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D7C4" w14:textId="77777777" w:rsidR="00D078B6" w:rsidRDefault="004D1D30" w:rsidP="001B01FE">
      <w:pPr>
        <w:pStyle w:val="big-header"/>
        <w:ind w:left="0" w:right="1134"/>
        <w:rPr>
          <w:rFonts w:cs="FrankRuehl"/>
          <w:sz w:val="32"/>
        </w:rPr>
      </w:pPr>
      <w:r>
        <w:rPr>
          <w:rFonts w:cs="FrankRuehl" w:hint="cs"/>
          <w:sz w:val="32"/>
          <w:rtl/>
        </w:rPr>
        <w:t>חוק שירות הקבע בצבא הגנה לישראל (הליכים לעניין החלטות הנוגעות לחיילים בשירות קבע</w:t>
      </w:r>
      <w:r w:rsidR="001B185E">
        <w:rPr>
          <w:rFonts w:cs="FrankRuehl" w:hint="cs"/>
          <w:sz w:val="32"/>
          <w:rtl/>
        </w:rPr>
        <w:t>), תש"ע-2010</w:t>
      </w:r>
    </w:p>
    <w:p w14:paraId="7D3A875D" w14:textId="77777777" w:rsidR="004E37F9" w:rsidRPr="004E37F9" w:rsidRDefault="004E37F9" w:rsidP="004E37F9">
      <w:pPr>
        <w:spacing w:line="320" w:lineRule="auto"/>
        <w:rPr>
          <w:rFonts w:cs="FrankRuehl"/>
          <w:szCs w:val="26"/>
          <w:rtl/>
        </w:rPr>
      </w:pPr>
    </w:p>
    <w:p w14:paraId="49680314" w14:textId="77777777" w:rsidR="004E37F9" w:rsidRDefault="004E37F9" w:rsidP="004E37F9">
      <w:pPr>
        <w:spacing w:line="320" w:lineRule="auto"/>
        <w:rPr>
          <w:rtl/>
        </w:rPr>
      </w:pPr>
    </w:p>
    <w:p w14:paraId="364AFFB1" w14:textId="77777777" w:rsidR="004E37F9" w:rsidRDefault="004E37F9" w:rsidP="004E37F9">
      <w:pPr>
        <w:spacing w:line="320" w:lineRule="auto"/>
        <w:rPr>
          <w:rFonts w:cs="FrankRuehl"/>
          <w:szCs w:val="26"/>
          <w:rtl/>
        </w:rPr>
      </w:pPr>
      <w:r w:rsidRPr="004E37F9">
        <w:rPr>
          <w:rFonts w:cs="Miriam"/>
          <w:szCs w:val="22"/>
          <w:rtl/>
        </w:rPr>
        <w:t>בטחון</w:t>
      </w:r>
      <w:r w:rsidRPr="004E37F9">
        <w:rPr>
          <w:rFonts w:cs="FrankRuehl"/>
          <w:szCs w:val="26"/>
          <w:rtl/>
        </w:rPr>
        <w:t xml:space="preserve"> – צה"ל – שרות קבע (גמלאות)</w:t>
      </w:r>
    </w:p>
    <w:p w14:paraId="763FF294" w14:textId="77777777" w:rsidR="004E37F9" w:rsidRPr="004E37F9" w:rsidRDefault="004E37F9" w:rsidP="004E37F9">
      <w:pPr>
        <w:spacing w:line="320" w:lineRule="auto"/>
        <w:rPr>
          <w:rFonts w:cs="Miriam"/>
          <w:szCs w:val="22"/>
          <w:rtl/>
        </w:rPr>
      </w:pPr>
      <w:r w:rsidRPr="004E37F9">
        <w:rPr>
          <w:rFonts w:cs="Miriam"/>
          <w:szCs w:val="22"/>
          <w:rtl/>
        </w:rPr>
        <w:t>בטחון</w:t>
      </w:r>
      <w:r w:rsidRPr="004E37F9">
        <w:rPr>
          <w:rFonts w:cs="FrankRuehl"/>
          <w:szCs w:val="26"/>
          <w:rtl/>
        </w:rPr>
        <w:t xml:space="preserve"> – צה"ל – חיילים</w:t>
      </w:r>
    </w:p>
    <w:p w14:paraId="0E4A0A56"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126B" w:rsidRPr="0087126B" w14:paraId="520B8C25" w14:textId="77777777">
        <w:tblPrEx>
          <w:tblCellMar>
            <w:top w:w="0" w:type="dxa"/>
            <w:bottom w:w="0" w:type="dxa"/>
          </w:tblCellMar>
        </w:tblPrEx>
        <w:tc>
          <w:tcPr>
            <w:tcW w:w="1247" w:type="dxa"/>
          </w:tcPr>
          <w:p w14:paraId="497B2E61" w14:textId="77777777" w:rsidR="0087126B" w:rsidRPr="0087126B" w:rsidRDefault="0087126B" w:rsidP="0087126B">
            <w:pPr>
              <w:rPr>
                <w:rFonts w:cs="Frankruhel" w:hint="cs"/>
                <w:rtl/>
              </w:rPr>
            </w:pPr>
            <w:r>
              <w:rPr>
                <w:rtl/>
              </w:rPr>
              <w:t xml:space="preserve">סעיף 1 </w:t>
            </w:r>
          </w:p>
        </w:tc>
        <w:tc>
          <w:tcPr>
            <w:tcW w:w="5669" w:type="dxa"/>
          </w:tcPr>
          <w:p w14:paraId="15AF0E5E" w14:textId="77777777" w:rsidR="0087126B" w:rsidRPr="0087126B" w:rsidRDefault="0087126B" w:rsidP="0087126B">
            <w:pPr>
              <w:rPr>
                <w:rFonts w:cs="Frankruhel" w:hint="cs"/>
                <w:rtl/>
              </w:rPr>
            </w:pPr>
            <w:r>
              <w:rPr>
                <w:rtl/>
              </w:rPr>
              <w:t>מטרה</w:t>
            </w:r>
          </w:p>
        </w:tc>
        <w:tc>
          <w:tcPr>
            <w:tcW w:w="567" w:type="dxa"/>
          </w:tcPr>
          <w:p w14:paraId="77C6D86E" w14:textId="77777777" w:rsidR="0087126B" w:rsidRPr="0087126B" w:rsidRDefault="0087126B" w:rsidP="0087126B">
            <w:pPr>
              <w:rPr>
                <w:rStyle w:val="Hyperlink"/>
                <w:rFonts w:hint="cs"/>
                <w:rtl/>
              </w:rPr>
            </w:pPr>
            <w:hyperlink w:anchor="Seif1" w:tooltip="מטרה" w:history="1">
              <w:r w:rsidRPr="0087126B">
                <w:rPr>
                  <w:rStyle w:val="Hyperlink"/>
                </w:rPr>
                <w:t>Go</w:t>
              </w:r>
            </w:hyperlink>
          </w:p>
        </w:tc>
        <w:tc>
          <w:tcPr>
            <w:tcW w:w="850" w:type="dxa"/>
          </w:tcPr>
          <w:p w14:paraId="2269DB37"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7126B" w:rsidRPr="0087126B" w14:paraId="672E92B9" w14:textId="77777777">
        <w:tblPrEx>
          <w:tblCellMar>
            <w:top w:w="0" w:type="dxa"/>
            <w:bottom w:w="0" w:type="dxa"/>
          </w:tblCellMar>
        </w:tblPrEx>
        <w:tc>
          <w:tcPr>
            <w:tcW w:w="1247" w:type="dxa"/>
          </w:tcPr>
          <w:p w14:paraId="200C4601" w14:textId="77777777" w:rsidR="0087126B" w:rsidRPr="0087126B" w:rsidRDefault="0087126B" w:rsidP="0087126B">
            <w:pPr>
              <w:rPr>
                <w:rFonts w:cs="Frankruhel" w:hint="cs"/>
                <w:rtl/>
              </w:rPr>
            </w:pPr>
            <w:r>
              <w:rPr>
                <w:rtl/>
              </w:rPr>
              <w:t xml:space="preserve">סעיף 2 </w:t>
            </w:r>
          </w:p>
        </w:tc>
        <w:tc>
          <w:tcPr>
            <w:tcW w:w="5669" w:type="dxa"/>
          </w:tcPr>
          <w:p w14:paraId="11E650AF" w14:textId="77777777" w:rsidR="0087126B" w:rsidRPr="0087126B" w:rsidRDefault="0087126B" w:rsidP="0087126B">
            <w:pPr>
              <w:rPr>
                <w:rFonts w:cs="Frankruhel" w:hint="cs"/>
                <w:rtl/>
              </w:rPr>
            </w:pPr>
            <w:r>
              <w:rPr>
                <w:rtl/>
              </w:rPr>
              <w:t>הגדרות</w:t>
            </w:r>
          </w:p>
        </w:tc>
        <w:tc>
          <w:tcPr>
            <w:tcW w:w="567" w:type="dxa"/>
          </w:tcPr>
          <w:p w14:paraId="4BB20584" w14:textId="77777777" w:rsidR="0087126B" w:rsidRPr="0087126B" w:rsidRDefault="0087126B" w:rsidP="0087126B">
            <w:pPr>
              <w:rPr>
                <w:rStyle w:val="Hyperlink"/>
                <w:rFonts w:hint="cs"/>
                <w:rtl/>
              </w:rPr>
            </w:pPr>
            <w:hyperlink w:anchor="Seif2" w:tooltip="הגדרות" w:history="1">
              <w:r w:rsidRPr="0087126B">
                <w:rPr>
                  <w:rStyle w:val="Hyperlink"/>
                </w:rPr>
                <w:t>Go</w:t>
              </w:r>
            </w:hyperlink>
          </w:p>
        </w:tc>
        <w:tc>
          <w:tcPr>
            <w:tcW w:w="850" w:type="dxa"/>
          </w:tcPr>
          <w:p w14:paraId="078A7EC9"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7126B" w:rsidRPr="0087126B" w14:paraId="3BC412FF" w14:textId="77777777">
        <w:tblPrEx>
          <w:tblCellMar>
            <w:top w:w="0" w:type="dxa"/>
            <w:bottom w:w="0" w:type="dxa"/>
          </w:tblCellMar>
        </w:tblPrEx>
        <w:tc>
          <w:tcPr>
            <w:tcW w:w="1247" w:type="dxa"/>
          </w:tcPr>
          <w:p w14:paraId="00BFBBC5" w14:textId="77777777" w:rsidR="0087126B" w:rsidRPr="0087126B" w:rsidRDefault="0087126B" w:rsidP="0087126B">
            <w:pPr>
              <w:rPr>
                <w:rFonts w:cs="Frankruhel" w:hint="cs"/>
                <w:rtl/>
              </w:rPr>
            </w:pPr>
            <w:r>
              <w:rPr>
                <w:rtl/>
              </w:rPr>
              <w:t xml:space="preserve">סעיף 3 </w:t>
            </w:r>
          </w:p>
        </w:tc>
        <w:tc>
          <w:tcPr>
            <w:tcW w:w="5669" w:type="dxa"/>
          </w:tcPr>
          <w:p w14:paraId="56933202" w14:textId="77777777" w:rsidR="0087126B" w:rsidRPr="0087126B" w:rsidRDefault="0087126B" w:rsidP="0087126B">
            <w:pPr>
              <w:rPr>
                <w:rFonts w:cs="Frankruhel" w:hint="cs"/>
                <w:rtl/>
              </w:rPr>
            </w:pPr>
            <w:r>
              <w:rPr>
                <w:rtl/>
              </w:rPr>
              <w:t>הקמת ועדת ערר והרכבה</w:t>
            </w:r>
          </w:p>
        </w:tc>
        <w:tc>
          <w:tcPr>
            <w:tcW w:w="567" w:type="dxa"/>
          </w:tcPr>
          <w:p w14:paraId="67F24E77" w14:textId="77777777" w:rsidR="0087126B" w:rsidRPr="0087126B" w:rsidRDefault="0087126B" w:rsidP="0087126B">
            <w:pPr>
              <w:rPr>
                <w:rStyle w:val="Hyperlink"/>
                <w:rFonts w:hint="cs"/>
                <w:rtl/>
              </w:rPr>
            </w:pPr>
            <w:hyperlink w:anchor="Seif3" w:tooltip="הקמת ועדת ערר והרכבה" w:history="1">
              <w:r w:rsidRPr="0087126B">
                <w:rPr>
                  <w:rStyle w:val="Hyperlink"/>
                </w:rPr>
                <w:t>Go</w:t>
              </w:r>
            </w:hyperlink>
          </w:p>
        </w:tc>
        <w:tc>
          <w:tcPr>
            <w:tcW w:w="850" w:type="dxa"/>
          </w:tcPr>
          <w:p w14:paraId="55B92B6F"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7126B" w:rsidRPr="0087126B" w14:paraId="02DD7617" w14:textId="77777777">
        <w:tblPrEx>
          <w:tblCellMar>
            <w:top w:w="0" w:type="dxa"/>
            <w:bottom w:w="0" w:type="dxa"/>
          </w:tblCellMar>
        </w:tblPrEx>
        <w:tc>
          <w:tcPr>
            <w:tcW w:w="1247" w:type="dxa"/>
          </w:tcPr>
          <w:p w14:paraId="6C199A06" w14:textId="77777777" w:rsidR="0087126B" w:rsidRPr="0087126B" w:rsidRDefault="0087126B" w:rsidP="0087126B">
            <w:pPr>
              <w:rPr>
                <w:rFonts w:cs="Frankruhel" w:hint="cs"/>
                <w:rtl/>
              </w:rPr>
            </w:pPr>
            <w:r>
              <w:rPr>
                <w:rtl/>
              </w:rPr>
              <w:t xml:space="preserve">סעיף 4 </w:t>
            </w:r>
          </w:p>
        </w:tc>
        <w:tc>
          <w:tcPr>
            <w:tcW w:w="5669" w:type="dxa"/>
          </w:tcPr>
          <w:p w14:paraId="2D36CCC5" w14:textId="77777777" w:rsidR="0087126B" w:rsidRPr="0087126B" w:rsidRDefault="0087126B" w:rsidP="0087126B">
            <w:pPr>
              <w:rPr>
                <w:rFonts w:cs="Frankruhel" w:hint="cs"/>
                <w:rtl/>
              </w:rPr>
            </w:pPr>
            <w:r>
              <w:rPr>
                <w:rtl/>
              </w:rPr>
              <w:t>ערר</w:t>
            </w:r>
          </w:p>
        </w:tc>
        <w:tc>
          <w:tcPr>
            <w:tcW w:w="567" w:type="dxa"/>
          </w:tcPr>
          <w:p w14:paraId="2A5A6D52" w14:textId="77777777" w:rsidR="0087126B" w:rsidRPr="0087126B" w:rsidRDefault="0087126B" w:rsidP="0087126B">
            <w:pPr>
              <w:rPr>
                <w:rStyle w:val="Hyperlink"/>
                <w:rFonts w:hint="cs"/>
                <w:rtl/>
              </w:rPr>
            </w:pPr>
            <w:hyperlink w:anchor="Seif4" w:tooltip="ערר" w:history="1">
              <w:r w:rsidRPr="0087126B">
                <w:rPr>
                  <w:rStyle w:val="Hyperlink"/>
                </w:rPr>
                <w:t>Go</w:t>
              </w:r>
            </w:hyperlink>
          </w:p>
        </w:tc>
        <w:tc>
          <w:tcPr>
            <w:tcW w:w="850" w:type="dxa"/>
          </w:tcPr>
          <w:p w14:paraId="6A20AEC4"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7126B" w:rsidRPr="0087126B" w14:paraId="2C96F294" w14:textId="77777777">
        <w:tblPrEx>
          <w:tblCellMar>
            <w:top w:w="0" w:type="dxa"/>
            <w:bottom w:w="0" w:type="dxa"/>
          </w:tblCellMar>
        </w:tblPrEx>
        <w:tc>
          <w:tcPr>
            <w:tcW w:w="1247" w:type="dxa"/>
          </w:tcPr>
          <w:p w14:paraId="0507FE84" w14:textId="77777777" w:rsidR="0087126B" w:rsidRPr="0087126B" w:rsidRDefault="0087126B" w:rsidP="0087126B">
            <w:pPr>
              <w:rPr>
                <w:rFonts w:cs="Frankruhel" w:hint="cs"/>
                <w:rtl/>
              </w:rPr>
            </w:pPr>
            <w:r>
              <w:rPr>
                <w:rtl/>
              </w:rPr>
              <w:t xml:space="preserve">סעיף 5 </w:t>
            </w:r>
          </w:p>
        </w:tc>
        <w:tc>
          <w:tcPr>
            <w:tcW w:w="5669" w:type="dxa"/>
          </w:tcPr>
          <w:p w14:paraId="1EBBBD3D" w14:textId="77777777" w:rsidR="0087126B" w:rsidRPr="0087126B" w:rsidRDefault="0087126B" w:rsidP="0087126B">
            <w:pPr>
              <w:rPr>
                <w:rFonts w:cs="Frankruhel" w:hint="cs"/>
                <w:rtl/>
              </w:rPr>
            </w:pPr>
            <w:r>
              <w:rPr>
                <w:rtl/>
              </w:rPr>
              <w:t>תחולת הוראות חוק בתי דין מינהליים</w:t>
            </w:r>
          </w:p>
        </w:tc>
        <w:tc>
          <w:tcPr>
            <w:tcW w:w="567" w:type="dxa"/>
          </w:tcPr>
          <w:p w14:paraId="235788DF" w14:textId="77777777" w:rsidR="0087126B" w:rsidRPr="0087126B" w:rsidRDefault="0087126B" w:rsidP="0087126B">
            <w:pPr>
              <w:rPr>
                <w:rStyle w:val="Hyperlink"/>
                <w:rFonts w:hint="cs"/>
                <w:rtl/>
              </w:rPr>
            </w:pPr>
            <w:hyperlink w:anchor="Seif5" w:tooltip="תחולת הוראות חוק בתי דין מינהליים" w:history="1">
              <w:r w:rsidRPr="0087126B">
                <w:rPr>
                  <w:rStyle w:val="Hyperlink"/>
                </w:rPr>
                <w:t>Go</w:t>
              </w:r>
            </w:hyperlink>
          </w:p>
        </w:tc>
        <w:tc>
          <w:tcPr>
            <w:tcW w:w="850" w:type="dxa"/>
          </w:tcPr>
          <w:p w14:paraId="702A94AF"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475D6368" w14:textId="77777777">
        <w:tblPrEx>
          <w:tblCellMar>
            <w:top w:w="0" w:type="dxa"/>
            <w:bottom w:w="0" w:type="dxa"/>
          </w:tblCellMar>
        </w:tblPrEx>
        <w:tc>
          <w:tcPr>
            <w:tcW w:w="1247" w:type="dxa"/>
          </w:tcPr>
          <w:p w14:paraId="35E4D056" w14:textId="77777777" w:rsidR="0087126B" w:rsidRPr="0087126B" w:rsidRDefault="0087126B" w:rsidP="0087126B">
            <w:pPr>
              <w:rPr>
                <w:rFonts w:cs="Frankruhel" w:hint="cs"/>
                <w:rtl/>
              </w:rPr>
            </w:pPr>
            <w:r>
              <w:rPr>
                <w:rtl/>
              </w:rPr>
              <w:t xml:space="preserve">סעיף 6 </w:t>
            </w:r>
          </w:p>
        </w:tc>
        <w:tc>
          <w:tcPr>
            <w:tcW w:w="5669" w:type="dxa"/>
          </w:tcPr>
          <w:p w14:paraId="26195267" w14:textId="77777777" w:rsidR="0087126B" w:rsidRPr="0087126B" w:rsidRDefault="0087126B" w:rsidP="0087126B">
            <w:pPr>
              <w:rPr>
                <w:rFonts w:cs="Frankruhel" w:hint="cs"/>
                <w:rtl/>
              </w:rPr>
            </w:pPr>
            <w:r>
              <w:rPr>
                <w:rtl/>
              </w:rPr>
              <w:t>קביעת אזור שיפוט ומקום מושב של ועדת ערר</w:t>
            </w:r>
          </w:p>
        </w:tc>
        <w:tc>
          <w:tcPr>
            <w:tcW w:w="567" w:type="dxa"/>
          </w:tcPr>
          <w:p w14:paraId="347B071F" w14:textId="77777777" w:rsidR="0087126B" w:rsidRPr="0087126B" w:rsidRDefault="0087126B" w:rsidP="0087126B">
            <w:pPr>
              <w:rPr>
                <w:rStyle w:val="Hyperlink"/>
                <w:rFonts w:hint="cs"/>
                <w:rtl/>
              </w:rPr>
            </w:pPr>
            <w:hyperlink w:anchor="Seif6" w:tooltip="קביעת אזור שיפוט ומקום מושב של ועדת ערר" w:history="1">
              <w:r w:rsidRPr="0087126B">
                <w:rPr>
                  <w:rStyle w:val="Hyperlink"/>
                </w:rPr>
                <w:t>Go</w:t>
              </w:r>
            </w:hyperlink>
          </w:p>
        </w:tc>
        <w:tc>
          <w:tcPr>
            <w:tcW w:w="850" w:type="dxa"/>
          </w:tcPr>
          <w:p w14:paraId="6ECCF199"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5CAF89A5" w14:textId="77777777">
        <w:tblPrEx>
          <w:tblCellMar>
            <w:top w:w="0" w:type="dxa"/>
            <w:bottom w:w="0" w:type="dxa"/>
          </w:tblCellMar>
        </w:tblPrEx>
        <w:tc>
          <w:tcPr>
            <w:tcW w:w="1247" w:type="dxa"/>
          </w:tcPr>
          <w:p w14:paraId="64BB6B1D" w14:textId="77777777" w:rsidR="0087126B" w:rsidRPr="0087126B" w:rsidRDefault="0087126B" w:rsidP="0087126B">
            <w:pPr>
              <w:rPr>
                <w:rFonts w:cs="Frankruhel" w:hint="cs"/>
                <w:rtl/>
              </w:rPr>
            </w:pPr>
            <w:r>
              <w:rPr>
                <w:rtl/>
              </w:rPr>
              <w:t xml:space="preserve">סעיף 7 </w:t>
            </w:r>
          </w:p>
        </w:tc>
        <w:tc>
          <w:tcPr>
            <w:tcW w:w="5669" w:type="dxa"/>
          </w:tcPr>
          <w:p w14:paraId="05092BAE" w14:textId="77777777" w:rsidR="0087126B" w:rsidRPr="0087126B" w:rsidRDefault="0087126B" w:rsidP="0087126B">
            <w:pPr>
              <w:rPr>
                <w:rFonts w:cs="Frankruhel" w:hint="cs"/>
                <w:rtl/>
              </w:rPr>
            </w:pPr>
            <w:r>
              <w:rPr>
                <w:rtl/>
              </w:rPr>
              <w:t>המועד להגשת ערר</w:t>
            </w:r>
          </w:p>
        </w:tc>
        <w:tc>
          <w:tcPr>
            <w:tcW w:w="567" w:type="dxa"/>
          </w:tcPr>
          <w:p w14:paraId="4BDD5427" w14:textId="77777777" w:rsidR="0087126B" w:rsidRPr="0087126B" w:rsidRDefault="0087126B" w:rsidP="0087126B">
            <w:pPr>
              <w:rPr>
                <w:rStyle w:val="Hyperlink"/>
                <w:rFonts w:hint="cs"/>
                <w:rtl/>
              </w:rPr>
            </w:pPr>
            <w:hyperlink w:anchor="Seif7" w:tooltip="המועד להגשת ערר" w:history="1">
              <w:r w:rsidRPr="0087126B">
                <w:rPr>
                  <w:rStyle w:val="Hyperlink"/>
                </w:rPr>
                <w:t>Go</w:t>
              </w:r>
            </w:hyperlink>
          </w:p>
        </w:tc>
        <w:tc>
          <w:tcPr>
            <w:tcW w:w="850" w:type="dxa"/>
          </w:tcPr>
          <w:p w14:paraId="04F240E0"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5126C4D6" w14:textId="77777777">
        <w:tblPrEx>
          <w:tblCellMar>
            <w:top w:w="0" w:type="dxa"/>
            <w:bottom w:w="0" w:type="dxa"/>
          </w:tblCellMar>
        </w:tblPrEx>
        <w:tc>
          <w:tcPr>
            <w:tcW w:w="1247" w:type="dxa"/>
          </w:tcPr>
          <w:p w14:paraId="55406897" w14:textId="77777777" w:rsidR="0087126B" w:rsidRPr="0087126B" w:rsidRDefault="0087126B" w:rsidP="0087126B">
            <w:pPr>
              <w:rPr>
                <w:rFonts w:cs="Frankruhel" w:hint="cs"/>
                <w:rtl/>
              </w:rPr>
            </w:pPr>
            <w:r>
              <w:rPr>
                <w:rtl/>
              </w:rPr>
              <w:t xml:space="preserve">סעיף 8 </w:t>
            </w:r>
          </w:p>
        </w:tc>
        <w:tc>
          <w:tcPr>
            <w:tcW w:w="5669" w:type="dxa"/>
          </w:tcPr>
          <w:p w14:paraId="22F9470B" w14:textId="77777777" w:rsidR="0087126B" w:rsidRPr="0087126B" w:rsidRDefault="0087126B" w:rsidP="0087126B">
            <w:pPr>
              <w:rPr>
                <w:rFonts w:cs="Frankruhel" w:hint="cs"/>
                <w:rtl/>
              </w:rPr>
            </w:pPr>
            <w:r>
              <w:rPr>
                <w:rtl/>
              </w:rPr>
              <w:t>סדרי דין</w:t>
            </w:r>
          </w:p>
        </w:tc>
        <w:tc>
          <w:tcPr>
            <w:tcW w:w="567" w:type="dxa"/>
          </w:tcPr>
          <w:p w14:paraId="502730D6" w14:textId="77777777" w:rsidR="0087126B" w:rsidRPr="0087126B" w:rsidRDefault="0087126B" w:rsidP="0087126B">
            <w:pPr>
              <w:rPr>
                <w:rStyle w:val="Hyperlink"/>
                <w:rFonts w:hint="cs"/>
                <w:rtl/>
              </w:rPr>
            </w:pPr>
            <w:hyperlink w:anchor="Seif8" w:tooltip="סדרי דין" w:history="1">
              <w:r w:rsidRPr="0087126B">
                <w:rPr>
                  <w:rStyle w:val="Hyperlink"/>
                </w:rPr>
                <w:t>Go</w:t>
              </w:r>
            </w:hyperlink>
          </w:p>
        </w:tc>
        <w:tc>
          <w:tcPr>
            <w:tcW w:w="850" w:type="dxa"/>
          </w:tcPr>
          <w:p w14:paraId="0A89524B"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0001F6CC" w14:textId="77777777">
        <w:tblPrEx>
          <w:tblCellMar>
            <w:top w:w="0" w:type="dxa"/>
            <w:bottom w:w="0" w:type="dxa"/>
          </w:tblCellMar>
        </w:tblPrEx>
        <w:tc>
          <w:tcPr>
            <w:tcW w:w="1247" w:type="dxa"/>
          </w:tcPr>
          <w:p w14:paraId="575A2B6B" w14:textId="77777777" w:rsidR="0087126B" w:rsidRPr="0087126B" w:rsidRDefault="0087126B" w:rsidP="0087126B">
            <w:pPr>
              <w:rPr>
                <w:rFonts w:cs="Frankruhel" w:hint="cs"/>
                <w:rtl/>
              </w:rPr>
            </w:pPr>
            <w:r>
              <w:rPr>
                <w:rtl/>
              </w:rPr>
              <w:t xml:space="preserve">סעיף 9 </w:t>
            </w:r>
          </w:p>
        </w:tc>
        <w:tc>
          <w:tcPr>
            <w:tcW w:w="5669" w:type="dxa"/>
          </w:tcPr>
          <w:p w14:paraId="3940945E" w14:textId="77777777" w:rsidR="0087126B" w:rsidRPr="0087126B" w:rsidRDefault="0087126B" w:rsidP="0087126B">
            <w:pPr>
              <w:rPr>
                <w:rFonts w:cs="Frankruhel" w:hint="cs"/>
                <w:rtl/>
              </w:rPr>
            </w:pPr>
            <w:r>
              <w:rPr>
                <w:rtl/>
              </w:rPr>
              <w:t>מחיקה על הסף</w:t>
            </w:r>
          </w:p>
        </w:tc>
        <w:tc>
          <w:tcPr>
            <w:tcW w:w="567" w:type="dxa"/>
          </w:tcPr>
          <w:p w14:paraId="7D88B495" w14:textId="77777777" w:rsidR="0087126B" w:rsidRPr="0087126B" w:rsidRDefault="0087126B" w:rsidP="0087126B">
            <w:pPr>
              <w:rPr>
                <w:rStyle w:val="Hyperlink"/>
                <w:rFonts w:hint="cs"/>
                <w:rtl/>
              </w:rPr>
            </w:pPr>
            <w:hyperlink w:anchor="Seif9" w:tooltip="מחיקה על הסף" w:history="1">
              <w:r w:rsidRPr="0087126B">
                <w:rPr>
                  <w:rStyle w:val="Hyperlink"/>
                </w:rPr>
                <w:t>Go</w:t>
              </w:r>
            </w:hyperlink>
          </w:p>
        </w:tc>
        <w:tc>
          <w:tcPr>
            <w:tcW w:w="850" w:type="dxa"/>
          </w:tcPr>
          <w:p w14:paraId="0084C18D"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4FF7139B" w14:textId="77777777">
        <w:tblPrEx>
          <w:tblCellMar>
            <w:top w:w="0" w:type="dxa"/>
            <w:bottom w:w="0" w:type="dxa"/>
          </w:tblCellMar>
        </w:tblPrEx>
        <w:tc>
          <w:tcPr>
            <w:tcW w:w="1247" w:type="dxa"/>
          </w:tcPr>
          <w:p w14:paraId="6665A8E7" w14:textId="77777777" w:rsidR="0087126B" w:rsidRPr="0087126B" w:rsidRDefault="0087126B" w:rsidP="0087126B">
            <w:pPr>
              <w:rPr>
                <w:rFonts w:cs="Frankruhel" w:hint="cs"/>
                <w:rtl/>
              </w:rPr>
            </w:pPr>
            <w:r>
              <w:rPr>
                <w:rtl/>
              </w:rPr>
              <w:t xml:space="preserve">סעיף 10 </w:t>
            </w:r>
          </w:p>
        </w:tc>
        <w:tc>
          <w:tcPr>
            <w:tcW w:w="5669" w:type="dxa"/>
          </w:tcPr>
          <w:p w14:paraId="650DA57B" w14:textId="77777777" w:rsidR="0087126B" w:rsidRPr="0087126B" w:rsidRDefault="0087126B" w:rsidP="0087126B">
            <w:pPr>
              <w:rPr>
                <w:rFonts w:cs="Frankruhel" w:hint="cs"/>
                <w:rtl/>
              </w:rPr>
            </w:pPr>
            <w:r>
              <w:rPr>
                <w:rtl/>
              </w:rPr>
              <w:t>הצגת ראיות לפני ועדת ערר</w:t>
            </w:r>
          </w:p>
        </w:tc>
        <w:tc>
          <w:tcPr>
            <w:tcW w:w="567" w:type="dxa"/>
          </w:tcPr>
          <w:p w14:paraId="57924164" w14:textId="77777777" w:rsidR="0087126B" w:rsidRPr="0087126B" w:rsidRDefault="0087126B" w:rsidP="0087126B">
            <w:pPr>
              <w:rPr>
                <w:rStyle w:val="Hyperlink"/>
                <w:rFonts w:hint="cs"/>
                <w:rtl/>
              </w:rPr>
            </w:pPr>
            <w:hyperlink w:anchor="Seif10" w:tooltip="הצגת ראיות לפני ועדת ערר" w:history="1">
              <w:r w:rsidRPr="0087126B">
                <w:rPr>
                  <w:rStyle w:val="Hyperlink"/>
                </w:rPr>
                <w:t>Go</w:t>
              </w:r>
            </w:hyperlink>
          </w:p>
        </w:tc>
        <w:tc>
          <w:tcPr>
            <w:tcW w:w="850" w:type="dxa"/>
          </w:tcPr>
          <w:p w14:paraId="20E36DC6"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2B1D2C53" w14:textId="77777777">
        <w:tblPrEx>
          <w:tblCellMar>
            <w:top w:w="0" w:type="dxa"/>
            <w:bottom w:w="0" w:type="dxa"/>
          </w:tblCellMar>
        </w:tblPrEx>
        <w:tc>
          <w:tcPr>
            <w:tcW w:w="1247" w:type="dxa"/>
          </w:tcPr>
          <w:p w14:paraId="54B7F082" w14:textId="77777777" w:rsidR="0087126B" w:rsidRPr="0087126B" w:rsidRDefault="0087126B" w:rsidP="0087126B">
            <w:pPr>
              <w:rPr>
                <w:rFonts w:cs="Frankruhel" w:hint="cs"/>
                <w:rtl/>
              </w:rPr>
            </w:pPr>
            <w:r>
              <w:rPr>
                <w:rtl/>
              </w:rPr>
              <w:t xml:space="preserve">סעיף 11 </w:t>
            </w:r>
          </w:p>
        </w:tc>
        <w:tc>
          <w:tcPr>
            <w:tcW w:w="5669" w:type="dxa"/>
          </w:tcPr>
          <w:p w14:paraId="2F9284D8" w14:textId="77777777" w:rsidR="0087126B" w:rsidRPr="0087126B" w:rsidRDefault="0087126B" w:rsidP="0087126B">
            <w:pPr>
              <w:rPr>
                <w:rFonts w:cs="Frankruhel" w:hint="cs"/>
                <w:rtl/>
              </w:rPr>
            </w:pPr>
            <w:r>
              <w:rPr>
                <w:rtl/>
              </w:rPr>
              <w:t>סמכויות ועדת ערר</w:t>
            </w:r>
          </w:p>
        </w:tc>
        <w:tc>
          <w:tcPr>
            <w:tcW w:w="567" w:type="dxa"/>
          </w:tcPr>
          <w:p w14:paraId="22FF0F3D" w14:textId="77777777" w:rsidR="0087126B" w:rsidRPr="0087126B" w:rsidRDefault="0087126B" w:rsidP="0087126B">
            <w:pPr>
              <w:rPr>
                <w:rStyle w:val="Hyperlink"/>
                <w:rFonts w:hint="cs"/>
                <w:rtl/>
              </w:rPr>
            </w:pPr>
            <w:hyperlink w:anchor="Seif11" w:tooltip="סמכויות ועדת ערר" w:history="1">
              <w:r w:rsidRPr="0087126B">
                <w:rPr>
                  <w:rStyle w:val="Hyperlink"/>
                </w:rPr>
                <w:t>Go</w:t>
              </w:r>
            </w:hyperlink>
          </w:p>
        </w:tc>
        <w:tc>
          <w:tcPr>
            <w:tcW w:w="850" w:type="dxa"/>
          </w:tcPr>
          <w:p w14:paraId="2DF8568D"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87126B" w:rsidRPr="0087126B" w14:paraId="024EDA78" w14:textId="77777777">
        <w:tblPrEx>
          <w:tblCellMar>
            <w:top w:w="0" w:type="dxa"/>
            <w:bottom w:w="0" w:type="dxa"/>
          </w:tblCellMar>
        </w:tblPrEx>
        <w:tc>
          <w:tcPr>
            <w:tcW w:w="1247" w:type="dxa"/>
          </w:tcPr>
          <w:p w14:paraId="193A4279" w14:textId="77777777" w:rsidR="0087126B" w:rsidRPr="0087126B" w:rsidRDefault="0087126B" w:rsidP="0087126B">
            <w:pPr>
              <w:rPr>
                <w:rFonts w:cs="Frankruhel" w:hint="cs"/>
                <w:rtl/>
              </w:rPr>
            </w:pPr>
            <w:r>
              <w:rPr>
                <w:rtl/>
              </w:rPr>
              <w:t xml:space="preserve">סעיף 12 </w:t>
            </w:r>
          </w:p>
        </w:tc>
        <w:tc>
          <w:tcPr>
            <w:tcW w:w="5669" w:type="dxa"/>
          </w:tcPr>
          <w:p w14:paraId="6B14D905" w14:textId="77777777" w:rsidR="0087126B" w:rsidRPr="0087126B" w:rsidRDefault="0087126B" w:rsidP="0087126B">
            <w:pPr>
              <w:rPr>
                <w:rFonts w:cs="Frankruhel" w:hint="cs"/>
                <w:rtl/>
              </w:rPr>
            </w:pPr>
            <w:r>
              <w:rPr>
                <w:rtl/>
              </w:rPr>
              <w:t>כפיית התייצבות של עדים</w:t>
            </w:r>
          </w:p>
        </w:tc>
        <w:tc>
          <w:tcPr>
            <w:tcW w:w="567" w:type="dxa"/>
          </w:tcPr>
          <w:p w14:paraId="19D69672" w14:textId="77777777" w:rsidR="0087126B" w:rsidRPr="0087126B" w:rsidRDefault="0087126B" w:rsidP="0087126B">
            <w:pPr>
              <w:rPr>
                <w:rStyle w:val="Hyperlink"/>
                <w:rFonts w:hint="cs"/>
                <w:rtl/>
              </w:rPr>
            </w:pPr>
            <w:hyperlink w:anchor="Seif12" w:tooltip="כפיית התייצבות של עדים" w:history="1">
              <w:r w:rsidRPr="0087126B">
                <w:rPr>
                  <w:rStyle w:val="Hyperlink"/>
                </w:rPr>
                <w:t>Go</w:t>
              </w:r>
            </w:hyperlink>
          </w:p>
        </w:tc>
        <w:tc>
          <w:tcPr>
            <w:tcW w:w="850" w:type="dxa"/>
          </w:tcPr>
          <w:p w14:paraId="5856502E"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46CB4419" w14:textId="77777777">
        <w:tblPrEx>
          <w:tblCellMar>
            <w:top w:w="0" w:type="dxa"/>
            <w:bottom w:w="0" w:type="dxa"/>
          </w:tblCellMar>
        </w:tblPrEx>
        <w:tc>
          <w:tcPr>
            <w:tcW w:w="1247" w:type="dxa"/>
          </w:tcPr>
          <w:p w14:paraId="261FD455" w14:textId="77777777" w:rsidR="0087126B" w:rsidRPr="0087126B" w:rsidRDefault="0087126B" w:rsidP="0087126B">
            <w:pPr>
              <w:rPr>
                <w:rFonts w:cs="Frankruhel" w:hint="cs"/>
                <w:rtl/>
              </w:rPr>
            </w:pPr>
            <w:r>
              <w:rPr>
                <w:rtl/>
              </w:rPr>
              <w:t xml:space="preserve">סעיף 13 </w:t>
            </w:r>
          </w:p>
        </w:tc>
        <w:tc>
          <w:tcPr>
            <w:tcW w:w="5669" w:type="dxa"/>
          </w:tcPr>
          <w:p w14:paraId="2E219733" w14:textId="77777777" w:rsidR="0087126B" w:rsidRPr="0087126B" w:rsidRDefault="0087126B" w:rsidP="0087126B">
            <w:pPr>
              <w:rPr>
                <w:rFonts w:cs="Frankruhel" w:hint="cs"/>
                <w:rtl/>
              </w:rPr>
            </w:pPr>
            <w:r>
              <w:rPr>
                <w:rtl/>
              </w:rPr>
              <w:t>ערעור ורשות ערעור</w:t>
            </w:r>
          </w:p>
        </w:tc>
        <w:tc>
          <w:tcPr>
            <w:tcW w:w="567" w:type="dxa"/>
          </w:tcPr>
          <w:p w14:paraId="59B25398" w14:textId="77777777" w:rsidR="0087126B" w:rsidRPr="0087126B" w:rsidRDefault="0087126B" w:rsidP="0087126B">
            <w:pPr>
              <w:rPr>
                <w:rStyle w:val="Hyperlink"/>
                <w:rFonts w:hint="cs"/>
                <w:rtl/>
              </w:rPr>
            </w:pPr>
            <w:hyperlink w:anchor="Seif13" w:tooltip="ערעור ורשות ערעור" w:history="1">
              <w:r w:rsidRPr="0087126B">
                <w:rPr>
                  <w:rStyle w:val="Hyperlink"/>
                </w:rPr>
                <w:t>Go</w:t>
              </w:r>
            </w:hyperlink>
          </w:p>
        </w:tc>
        <w:tc>
          <w:tcPr>
            <w:tcW w:w="850" w:type="dxa"/>
          </w:tcPr>
          <w:p w14:paraId="293DE6C8"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44FB54D2" w14:textId="77777777">
        <w:tblPrEx>
          <w:tblCellMar>
            <w:top w:w="0" w:type="dxa"/>
            <w:bottom w:w="0" w:type="dxa"/>
          </w:tblCellMar>
        </w:tblPrEx>
        <w:tc>
          <w:tcPr>
            <w:tcW w:w="1247" w:type="dxa"/>
          </w:tcPr>
          <w:p w14:paraId="7F004AD2" w14:textId="77777777" w:rsidR="0087126B" w:rsidRPr="0087126B" w:rsidRDefault="0087126B" w:rsidP="0087126B">
            <w:pPr>
              <w:rPr>
                <w:rFonts w:cs="Frankruhel" w:hint="cs"/>
                <w:rtl/>
              </w:rPr>
            </w:pPr>
            <w:r>
              <w:rPr>
                <w:rtl/>
              </w:rPr>
              <w:t xml:space="preserve">סעיף 14 </w:t>
            </w:r>
          </w:p>
        </w:tc>
        <w:tc>
          <w:tcPr>
            <w:tcW w:w="5669" w:type="dxa"/>
          </w:tcPr>
          <w:p w14:paraId="49434F07" w14:textId="77777777" w:rsidR="0087126B" w:rsidRPr="0087126B" w:rsidRDefault="0087126B" w:rsidP="0087126B">
            <w:pPr>
              <w:rPr>
                <w:rFonts w:cs="Frankruhel" w:hint="cs"/>
                <w:rtl/>
              </w:rPr>
            </w:pPr>
            <w:r>
              <w:rPr>
                <w:rtl/>
              </w:rPr>
              <w:t>ייחוד הסמכות</w:t>
            </w:r>
          </w:p>
        </w:tc>
        <w:tc>
          <w:tcPr>
            <w:tcW w:w="567" w:type="dxa"/>
          </w:tcPr>
          <w:p w14:paraId="363B9962" w14:textId="77777777" w:rsidR="0087126B" w:rsidRPr="0087126B" w:rsidRDefault="0087126B" w:rsidP="0087126B">
            <w:pPr>
              <w:rPr>
                <w:rStyle w:val="Hyperlink"/>
                <w:rFonts w:hint="cs"/>
                <w:rtl/>
              </w:rPr>
            </w:pPr>
            <w:hyperlink w:anchor="Seif14" w:tooltip="ייחוד הסמכות" w:history="1">
              <w:r w:rsidRPr="0087126B">
                <w:rPr>
                  <w:rStyle w:val="Hyperlink"/>
                </w:rPr>
                <w:t>Go</w:t>
              </w:r>
            </w:hyperlink>
          </w:p>
        </w:tc>
        <w:tc>
          <w:tcPr>
            <w:tcW w:w="850" w:type="dxa"/>
          </w:tcPr>
          <w:p w14:paraId="27781646"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02724A49" w14:textId="77777777">
        <w:tblPrEx>
          <w:tblCellMar>
            <w:top w:w="0" w:type="dxa"/>
            <w:bottom w:w="0" w:type="dxa"/>
          </w:tblCellMar>
        </w:tblPrEx>
        <w:tc>
          <w:tcPr>
            <w:tcW w:w="1247" w:type="dxa"/>
          </w:tcPr>
          <w:p w14:paraId="78F1CA83" w14:textId="77777777" w:rsidR="0087126B" w:rsidRPr="0087126B" w:rsidRDefault="0087126B" w:rsidP="0087126B">
            <w:pPr>
              <w:rPr>
                <w:rFonts w:cs="Frankruhel" w:hint="cs"/>
                <w:rtl/>
              </w:rPr>
            </w:pPr>
            <w:r>
              <w:rPr>
                <w:rtl/>
              </w:rPr>
              <w:t xml:space="preserve">סעיף 15 </w:t>
            </w:r>
          </w:p>
        </w:tc>
        <w:tc>
          <w:tcPr>
            <w:tcW w:w="5669" w:type="dxa"/>
          </w:tcPr>
          <w:p w14:paraId="6EF2F5B4" w14:textId="77777777" w:rsidR="0087126B" w:rsidRPr="0087126B" w:rsidRDefault="0087126B" w:rsidP="0087126B">
            <w:pPr>
              <w:rPr>
                <w:rFonts w:cs="Frankruhel" w:hint="cs"/>
                <w:rtl/>
              </w:rPr>
            </w:pPr>
            <w:r>
              <w:rPr>
                <w:rtl/>
              </w:rPr>
              <w:t>ביצוע ותקנות</w:t>
            </w:r>
          </w:p>
        </w:tc>
        <w:tc>
          <w:tcPr>
            <w:tcW w:w="567" w:type="dxa"/>
          </w:tcPr>
          <w:p w14:paraId="79C8ECCE" w14:textId="77777777" w:rsidR="0087126B" w:rsidRPr="0087126B" w:rsidRDefault="0087126B" w:rsidP="0087126B">
            <w:pPr>
              <w:rPr>
                <w:rStyle w:val="Hyperlink"/>
                <w:rFonts w:hint="cs"/>
                <w:rtl/>
              </w:rPr>
            </w:pPr>
            <w:hyperlink w:anchor="Seif15" w:tooltip="ביצוע ותקנות" w:history="1">
              <w:r w:rsidRPr="0087126B">
                <w:rPr>
                  <w:rStyle w:val="Hyperlink"/>
                </w:rPr>
                <w:t>Go</w:t>
              </w:r>
            </w:hyperlink>
          </w:p>
        </w:tc>
        <w:tc>
          <w:tcPr>
            <w:tcW w:w="850" w:type="dxa"/>
          </w:tcPr>
          <w:p w14:paraId="2C3182C3"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0F6C3964" w14:textId="77777777">
        <w:tblPrEx>
          <w:tblCellMar>
            <w:top w:w="0" w:type="dxa"/>
            <w:bottom w:w="0" w:type="dxa"/>
          </w:tblCellMar>
        </w:tblPrEx>
        <w:tc>
          <w:tcPr>
            <w:tcW w:w="1247" w:type="dxa"/>
          </w:tcPr>
          <w:p w14:paraId="75988505" w14:textId="77777777" w:rsidR="0087126B" w:rsidRPr="0087126B" w:rsidRDefault="0087126B" w:rsidP="0087126B">
            <w:pPr>
              <w:rPr>
                <w:rFonts w:cs="Frankruhel" w:hint="cs"/>
                <w:rtl/>
              </w:rPr>
            </w:pPr>
            <w:r>
              <w:rPr>
                <w:rtl/>
              </w:rPr>
              <w:t xml:space="preserve">סעיף 16 </w:t>
            </w:r>
          </w:p>
        </w:tc>
        <w:tc>
          <w:tcPr>
            <w:tcW w:w="5669" w:type="dxa"/>
          </w:tcPr>
          <w:p w14:paraId="7733FAFD" w14:textId="77777777" w:rsidR="0087126B" w:rsidRPr="0087126B" w:rsidRDefault="0087126B" w:rsidP="0087126B">
            <w:pPr>
              <w:rPr>
                <w:rFonts w:cs="Frankruhel" w:hint="cs"/>
                <w:rtl/>
              </w:rPr>
            </w:pPr>
            <w:r>
              <w:rPr>
                <w:rtl/>
              </w:rPr>
              <w:t>תיקון חוק בתי דין מינהליים   מס' 4</w:t>
            </w:r>
          </w:p>
        </w:tc>
        <w:tc>
          <w:tcPr>
            <w:tcW w:w="567" w:type="dxa"/>
          </w:tcPr>
          <w:p w14:paraId="2030BB84" w14:textId="77777777" w:rsidR="0087126B" w:rsidRPr="0087126B" w:rsidRDefault="0087126B" w:rsidP="0087126B">
            <w:pPr>
              <w:rPr>
                <w:rStyle w:val="Hyperlink"/>
                <w:rFonts w:hint="cs"/>
                <w:rtl/>
              </w:rPr>
            </w:pPr>
            <w:hyperlink w:anchor="Seif16" w:tooltip="תיקון חוק בתי דין מינהליים   מס 4" w:history="1">
              <w:r w:rsidRPr="0087126B">
                <w:rPr>
                  <w:rStyle w:val="Hyperlink"/>
                </w:rPr>
                <w:t>Go</w:t>
              </w:r>
            </w:hyperlink>
          </w:p>
        </w:tc>
        <w:tc>
          <w:tcPr>
            <w:tcW w:w="850" w:type="dxa"/>
          </w:tcPr>
          <w:p w14:paraId="08967752"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5E13E7B4" w14:textId="77777777">
        <w:tblPrEx>
          <w:tblCellMar>
            <w:top w:w="0" w:type="dxa"/>
            <w:bottom w:w="0" w:type="dxa"/>
          </w:tblCellMar>
        </w:tblPrEx>
        <w:tc>
          <w:tcPr>
            <w:tcW w:w="1247" w:type="dxa"/>
          </w:tcPr>
          <w:p w14:paraId="45E2786F" w14:textId="77777777" w:rsidR="0087126B" w:rsidRPr="0087126B" w:rsidRDefault="0087126B" w:rsidP="0087126B">
            <w:pPr>
              <w:rPr>
                <w:rFonts w:cs="Frankruhel" w:hint="cs"/>
                <w:rtl/>
              </w:rPr>
            </w:pPr>
            <w:r>
              <w:rPr>
                <w:rtl/>
              </w:rPr>
              <w:t xml:space="preserve">סעיף 17 </w:t>
            </w:r>
          </w:p>
        </w:tc>
        <w:tc>
          <w:tcPr>
            <w:tcW w:w="5669" w:type="dxa"/>
          </w:tcPr>
          <w:p w14:paraId="1C3322A0" w14:textId="77777777" w:rsidR="0087126B" w:rsidRPr="0087126B" w:rsidRDefault="0087126B" w:rsidP="0087126B">
            <w:pPr>
              <w:rPr>
                <w:rFonts w:cs="Frankruhel" w:hint="cs"/>
                <w:rtl/>
              </w:rPr>
            </w:pPr>
            <w:r>
              <w:rPr>
                <w:rtl/>
              </w:rPr>
              <w:t>תיקון חוק בתי משפט לעניינים מינהליים   מס' 47</w:t>
            </w:r>
          </w:p>
        </w:tc>
        <w:tc>
          <w:tcPr>
            <w:tcW w:w="567" w:type="dxa"/>
          </w:tcPr>
          <w:p w14:paraId="70C427F8" w14:textId="77777777" w:rsidR="0087126B" w:rsidRPr="0087126B" w:rsidRDefault="0087126B" w:rsidP="0087126B">
            <w:pPr>
              <w:rPr>
                <w:rStyle w:val="Hyperlink"/>
                <w:rFonts w:hint="cs"/>
                <w:rtl/>
              </w:rPr>
            </w:pPr>
            <w:hyperlink w:anchor="Seif17" w:tooltip="תיקון חוק בתי משפט לעניינים מינהליים   מס 47" w:history="1">
              <w:r w:rsidRPr="0087126B">
                <w:rPr>
                  <w:rStyle w:val="Hyperlink"/>
                </w:rPr>
                <w:t>Go</w:t>
              </w:r>
            </w:hyperlink>
          </w:p>
        </w:tc>
        <w:tc>
          <w:tcPr>
            <w:tcW w:w="850" w:type="dxa"/>
          </w:tcPr>
          <w:p w14:paraId="303E38C0"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4A9DA7A2" w14:textId="77777777">
        <w:tblPrEx>
          <w:tblCellMar>
            <w:top w:w="0" w:type="dxa"/>
            <w:bottom w:w="0" w:type="dxa"/>
          </w:tblCellMar>
        </w:tblPrEx>
        <w:tc>
          <w:tcPr>
            <w:tcW w:w="1247" w:type="dxa"/>
          </w:tcPr>
          <w:p w14:paraId="3CACC8F2" w14:textId="77777777" w:rsidR="0087126B" w:rsidRPr="0087126B" w:rsidRDefault="0087126B" w:rsidP="0087126B">
            <w:pPr>
              <w:rPr>
                <w:rFonts w:cs="Frankruhel" w:hint="cs"/>
                <w:rtl/>
              </w:rPr>
            </w:pPr>
            <w:r>
              <w:rPr>
                <w:rtl/>
              </w:rPr>
              <w:t xml:space="preserve">סעיף 18 </w:t>
            </w:r>
          </w:p>
        </w:tc>
        <w:tc>
          <w:tcPr>
            <w:tcW w:w="5669" w:type="dxa"/>
          </w:tcPr>
          <w:p w14:paraId="4BA5BC9D" w14:textId="77777777" w:rsidR="0087126B" w:rsidRPr="0087126B" w:rsidRDefault="0087126B" w:rsidP="0087126B">
            <w:pPr>
              <w:rPr>
                <w:rFonts w:cs="Frankruhel" w:hint="cs"/>
                <w:rtl/>
              </w:rPr>
            </w:pPr>
            <w:r>
              <w:rPr>
                <w:rtl/>
              </w:rPr>
              <w:t>תיקון חוק שירות ביטחון   מס' 16</w:t>
            </w:r>
          </w:p>
        </w:tc>
        <w:tc>
          <w:tcPr>
            <w:tcW w:w="567" w:type="dxa"/>
          </w:tcPr>
          <w:p w14:paraId="30419E90" w14:textId="77777777" w:rsidR="0087126B" w:rsidRPr="0087126B" w:rsidRDefault="0087126B" w:rsidP="0087126B">
            <w:pPr>
              <w:rPr>
                <w:rStyle w:val="Hyperlink"/>
                <w:rFonts w:hint="cs"/>
                <w:rtl/>
              </w:rPr>
            </w:pPr>
            <w:hyperlink w:anchor="Seif18" w:tooltip="תיקון חוק שירות ביטחון   מס 16" w:history="1">
              <w:r w:rsidRPr="0087126B">
                <w:rPr>
                  <w:rStyle w:val="Hyperlink"/>
                </w:rPr>
                <w:t>Go</w:t>
              </w:r>
            </w:hyperlink>
          </w:p>
        </w:tc>
        <w:tc>
          <w:tcPr>
            <w:tcW w:w="850" w:type="dxa"/>
          </w:tcPr>
          <w:p w14:paraId="606CD7BF"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87126B" w:rsidRPr="0087126B" w14:paraId="62FA7777" w14:textId="77777777">
        <w:tblPrEx>
          <w:tblCellMar>
            <w:top w:w="0" w:type="dxa"/>
            <w:bottom w:w="0" w:type="dxa"/>
          </w:tblCellMar>
        </w:tblPrEx>
        <w:tc>
          <w:tcPr>
            <w:tcW w:w="1247" w:type="dxa"/>
          </w:tcPr>
          <w:p w14:paraId="1D34C540" w14:textId="77777777" w:rsidR="0087126B" w:rsidRPr="0087126B" w:rsidRDefault="0087126B" w:rsidP="0087126B">
            <w:pPr>
              <w:rPr>
                <w:rFonts w:cs="Frankruhel" w:hint="cs"/>
                <w:rtl/>
              </w:rPr>
            </w:pPr>
            <w:r>
              <w:rPr>
                <w:rtl/>
              </w:rPr>
              <w:t xml:space="preserve">סעיף 19 </w:t>
            </w:r>
          </w:p>
        </w:tc>
        <w:tc>
          <w:tcPr>
            <w:tcW w:w="5669" w:type="dxa"/>
          </w:tcPr>
          <w:p w14:paraId="0C7FE219" w14:textId="77777777" w:rsidR="0087126B" w:rsidRPr="0087126B" w:rsidRDefault="0087126B" w:rsidP="0087126B">
            <w:pPr>
              <w:rPr>
                <w:rFonts w:cs="Frankruhel" w:hint="cs"/>
                <w:rtl/>
              </w:rPr>
            </w:pPr>
            <w:r>
              <w:rPr>
                <w:rtl/>
              </w:rPr>
              <w:t>תיקון חוק שירות הקבע בצבא הגנה לישראל</w:t>
            </w:r>
          </w:p>
        </w:tc>
        <w:tc>
          <w:tcPr>
            <w:tcW w:w="567" w:type="dxa"/>
          </w:tcPr>
          <w:p w14:paraId="21119540" w14:textId="77777777" w:rsidR="0087126B" w:rsidRPr="0087126B" w:rsidRDefault="0087126B" w:rsidP="0087126B">
            <w:pPr>
              <w:rPr>
                <w:rStyle w:val="Hyperlink"/>
                <w:rFonts w:hint="cs"/>
                <w:rtl/>
              </w:rPr>
            </w:pPr>
            <w:hyperlink w:anchor="Seif19" w:tooltip="תיקון חוק שירות הקבע בצבא הגנה לישראל" w:history="1">
              <w:r w:rsidRPr="0087126B">
                <w:rPr>
                  <w:rStyle w:val="Hyperlink"/>
                </w:rPr>
                <w:t>Go</w:t>
              </w:r>
            </w:hyperlink>
          </w:p>
        </w:tc>
        <w:tc>
          <w:tcPr>
            <w:tcW w:w="850" w:type="dxa"/>
          </w:tcPr>
          <w:p w14:paraId="3A978C9F"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87126B" w:rsidRPr="0087126B" w14:paraId="2C60F0F6" w14:textId="77777777">
        <w:tblPrEx>
          <w:tblCellMar>
            <w:top w:w="0" w:type="dxa"/>
            <w:bottom w:w="0" w:type="dxa"/>
          </w:tblCellMar>
        </w:tblPrEx>
        <w:tc>
          <w:tcPr>
            <w:tcW w:w="1247" w:type="dxa"/>
          </w:tcPr>
          <w:p w14:paraId="3DC609EA" w14:textId="77777777" w:rsidR="0087126B" w:rsidRPr="0087126B" w:rsidRDefault="0087126B" w:rsidP="0087126B">
            <w:pPr>
              <w:rPr>
                <w:rFonts w:cs="Frankruhel" w:hint="cs"/>
                <w:rtl/>
              </w:rPr>
            </w:pPr>
            <w:r>
              <w:rPr>
                <w:rtl/>
              </w:rPr>
              <w:t xml:space="preserve">סעיף 20 </w:t>
            </w:r>
          </w:p>
        </w:tc>
        <w:tc>
          <w:tcPr>
            <w:tcW w:w="5669" w:type="dxa"/>
          </w:tcPr>
          <w:p w14:paraId="71772F3F" w14:textId="77777777" w:rsidR="0087126B" w:rsidRPr="0087126B" w:rsidRDefault="0087126B" w:rsidP="0087126B">
            <w:pPr>
              <w:rPr>
                <w:rFonts w:cs="Frankruhel" w:hint="cs"/>
                <w:rtl/>
              </w:rPr>
            </w:pPr>
            <w:r>
              <w:rPr>
                <w:rtl/>
              </w:rPr>
              <w:t>שמירת דינים</w:t>
            </w:r>
          </w:p>
        </w:tc>
        <w:tc>
          <w:tcPr>
            <w:tcW w:w="567" w:type="dxa"/>
          </w:tcPr>
          <w:p w14:paraId="045C6A8B" w14:textId="77777777" w:rsidR="0087126B" w:rsidRPr="0087126B" w:rsidRDefault="0087126B" w:rsidP="0087126B">
            <w:pPr>
              <w:rPr>
                <w:rStyle w:val="Hyperlink"/>
                <w:rFonts w:hint="cs"/>
                <w:rtl/>
              </w:rPr>
            </w:pPr>
            <w:hyperlink w:anchor="Seif20" w:tooltip="שמירת דינים" w:history="1">
              <w:r w:rsidRPr="0087126B">
                <w:rPr>
                  <w:rStyle w:val="Hyperlink"/>
                </w:rPr>
                <w:t>Go</w:t>
              </w:r>
            </w:hyperlink>
          </w:p>
        </w:tc>
        <w:tc>
          <w:tcPr>
            <w:tcW w:w="850" w:type="dxa"/>
          </w:tcPr>
          <w:p w14:paraId="68700446"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87126B" w:rsidRPr="0087126B" w14:paraId="771245D2" w14:textId="77777777">
        <w:tblPrEx>
          <w:tblCellMar>
            <w:top w:w="0" w:type="dxa"/>
            <w:bottom w:w="0" w:type="dxa"/>
          </w:tblCellMar>
        </w:tblPrEx>
        <w:tc>
          <w:tcPr>
            <w:tcW w:w="1247" w:type="dxa"/>
          </w:tcPr>
          <w:p w14:paraId="1E08C6B1" w14:textId="77777777" w:rsidR="0087126B" w:rsidRPr="0087126B" w:rsidRDefault="0087126B" w:rsidP="0087126B">
            <w:pPr>
              <w:rPr>
                <w:rFonts w:cs="Frankruhel" w:hint="cs"/>
                <w:rtl/>
              </w:rPr>
            </w:pPr>
            <w:r>
              <w:rPr>
                <w:rtl/>
              </w:rPr>
              <w:t xml:space="preserve">סעיף 21 </w:t>
            </w:r>
          </w:p>
        </w:tc>
        <w:tc>
          <w:tcPr>
            <w:tcW w:w="5669" w:type="dxa"/>
          </w:tcPr>
          <w:p w14:paraId="51BB260D" w14:textId="77777777" w:rsidR="0087126B" w:rsidRPr="0087126B" w:rsidRDefault="0087126B" w:rsidP="0087126B">
            <w:pPr>
              <w:rPr>
                <w:rFonts w:cs="Frankruhel" w:hint="cs"/>
                <w:rtl/>
              </w:rPr>
            </w:pPr>
            <w:r>
              <w:rPr>
                <w:rtl/>
              </w:rPr>
              <w:t>תחילה, תחולה והוראות מעבר</w:t>
            </w:r>
          </w:p>
        </w:tc>
        <w:tc>
          <w:tcPr>
            <w:tcW w:w="567" w:type="dxa"/>
          </w:tcPr>
          <w:p w14:paraId="13AFB1F1" w14:textId="77777777" w:rsidR="0087126B" w:rsidRPr="0087126B" w:rsidRDefault="0087126B" w:rsidP="0087126B">
            <w:pPr>
              <w:rPr>
                <w:rStyle w:val="Hyperlink"/>
                <w:rFonts w:hint="cs"/>
                <w:rtl/>
              </w:rPr>
            </w:pPr>
            <w:hyperlink w:anchor="Seif21" w:tooltip="תחילה, תחולה והוראות מעבר" w:history="1">
              <w:r w:rsidRPr="0087126B">
                <w:rPr>
                  <w:rStyle w:val="Hyperlink"/>
                </w:rPr>
                <w:t>Go</w:t>
              </w:r>
            </w:hyperlink>
          </w:p>
        </w:tc>
        <w:tc>
          <w:tcPr>
            <w:tcW w:w="850" w:type="dxa"/>
          </w:tcPr>
          <w:p w14:paraId="564A2FA2" w14:textId="77777777" w:rsidR="0087126B" w:rsidRPr="0087126B" w:rsidRDefault="0087126B" w:rsidP="008712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bl>
    <w:p w14:paraId="130D7FAE" w14:textId="77777777" w:rsidR="00D078B6" w:rsidRDefault="00D078B6">
      <w:pPr>
        <w:pStyle w:val="big-header"/>
        <w:ind w:left="0" w:right="1134"/>
        <w:rPr>
          <w:rFonts w:cs="FrankRuehl" w:hint="cs"/>
          <w:sz w:val="32"/>
          <w:rtl/>
        </w:rPr>
      </w:pPr>
    </w:p>
    <w:p w14:paraId="07E7E964" w14:textId="77777777" w:rsidR="00D078B6" w:rsidRDefault="00D078B6" w:rsidP="004E37F9">
      <w:pPr>
        <w:pStyle w:val="big-header"/>
        <w:ind w:left="0" w:right="1134"/>
        <w:rPr>
          <w:rStyle w:val="default"/>
          <w:rFonts w:hint="cs"/>
          <w:sz w:val="22"/>
          <w:szCs w:val="22"/>
          <w:rtl/>
        </w:rPr>
      </w:pPr>
      <w:r>
        <w:rPr>
          <w:rFonts w:cs="FrankRuehl"/>
          <w:sz w:val="32"/>
          <w:rtl/>
        </w:rPr>
        <w:br w:type="page"/>
      </w:r>
      <w:r w:rsidR="004D1D30">
        <w:rPr>
          <w:rFonts w:cs="FrankRuehl" w:hint="cs"/>
          <w:sz w:val="32"/>
          <w:rtl/>
        </w:rPr>
        <w:lastRenderedPageBreak/>
        <w:t>חוק שירות הקבע בצבא הגנה לישראל (הליכים לעניין החלטות הנוגעות לחיילים בשירות קבע), תש"ע-2010</w:t>
      </w:r>
      <w:r>
        <w:rPr>
          <w:rStyle w:val="default"/>
          <w:sz w:val="22"/>
          <w:szCs w:val="22"/>
          <w:rtl/>
        </w:rPr>
        <w:footnoteReference w:customMarkFollows="1" w:id="1"/>
        <w:t>*</w:t>
      </w:r>
    </w:p>
    <w:p w14:paraId="66F15720" w14:textId="77777777" w:rsidR="00D078B6" w:rsidRDefault="00D078B6" w:rsidP="004D1D30">
      <w:pPr>
        <w:pStyle w:val="P00"/>
        <w:spacing w:before="72"/>
        <w:ind w:left="0" w:right="1134"/>
        <w:rPr>
          <w:rStyle w:val="default"/>
          <w:rFonts w:cs="FrankRuehl" w:hint="cs"/>
          <w:rtl/>
        </w:rPr>
      </w:pPr>
      <w:bookmarkStart w:id="0" w:name="Seif1"/>
      <w:bookmarkEnd w:id="0"/>
      <w:r>
        <w:rPr>
          <w:rFonts w:cs="Miriam"/>
          <w:lang w:val="he-IL"/>
        </w:rPr>
        <w:pict w14:anchorId="5CB63101">
          <v:rect id="_x0000_s1026" style="position:absolute;left:0;text-align:left;margin-left:464.35pt;margin-top:7.1pt;width:75.05pt;height:16.95pt;z-index:251647488" o:allowincell="f" filled="f" stroked="f" strokecolor="lime" strokeweight=".25pt">
            <v:textbox style="mso-next-textbox:#_x0000_s1026" inset="0,0,0,0">
              <w:txbxContent>
                <w:p w14:paraId="31E9C2FF" w14:textId="77777777" w:rsidR="00032BA9" w:rsidRDefault="004D1D30" w:rsidP="002F234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D1D30">
        <w:rPr>
          <w:rStyle w:val="default"/>
          <w:rFonts w:cs="FrankRuehl" w:hint="cs"/>
          <w:rtl/>
        </w:rPr>
        <w:t>חוק זה מטרתו להסמיך את ועדת הערר שתוקם לפי חוק זה ואת בית המשפט לעניינים מינהליים לדון בהליכים לעניין החלטות הנוגעות לחיילים בשירות קבע, כמפורט בחוק זה, נוכח המאפיינים הייחודיים של שירות הקבע בצבא הגנה לישראל ותוך איזון בין השמירה על זכויותיהם של חיילים בשירות קבע לבין צורכי הצבא.</w:t>
      </w:r>
    </w:p>
    <w:p w14:paraId="53A8507F" w14:textId="77777777" w:rsidR="00C14731" w:rsidRDefault="00C14731" w:rsidP="004D1D30">
      <w:pPr>
        <w:pStyle w:val="P00"/>
        <w:spacing w:before="72"/>
        <w:ind w:left="0" w:right="1134"/>
        <w:rPr>
          <w:rStyle w:val="default"/>
          <w:rFonts w:cs="FrankRuehl" w:hint="cs"/>
          <w:rtl/>
        </w:rPr>
      </w:pPr>
      <w:bookmarkStart w:id="1" w:name="Seif2"/>
      <w:bookmarkEnd w:id="1"/>
      <w:r>
        <w:rPr>
          <w:rFonts w:cs="Miriam"/>
          <w:lang w:val="he-IL"/>
        </w:rPr>
        <w:pict w14:anchorId="5482EBD9">
          <v:rect id="_x0000_s1220" style="position:absolute;left:0;text-align:left;margin-left:464.35pt;margin-top:7.1pt;width:75.05pt;height:14.65pt;z-index:251648512" o:allowincell="f" filled="f" stroked="f" strokecolor="lime" strokeweight=".25pt">
            <v:textbox style="mso-next-textbox:#_x0000_s1220" inset="0,0,0,0">
              <w:txbxContent>
                <w:p w14:paraId="788953C0" w14:textId="77777777" w:rsidR="00032BA9" w:rsidRDefault="004D1D30" w:rsidP="00C1473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D1D30">
        <w:rPr>
          <w:rStyle w:val="default"/>
          <w:rFonts w:cs="FrankRuehl" w:hint="cs"/>
          <w:rtl/>
        </w:rPr>
        <w:t xml:space="preserve">בחוק זה </w:t>
      </w:r>
      <w:r w:rsidR="004D1D30">
        <w:rPr>
          <w:rStyle w:val="default"/>
          <w:rFonts w:cs="FrankRuehl"/>
          <w:rtl/>
        </w:rPr>
        <w:t>–</w:t>
      </w:r>
    </w:p>
    <w:p w14:paraId="7B250B39" w14:textId="77777777" w:rsidR="004D1D30" w:rsidRDefault="004D1D30" w:rsidP="004D1D30">
      <w:pPr>
        <w:pStyle w:val="P00"/>
        <w:spacing w:before="72"/>
        <w:ind w:left="0" w:right="1134"/>
        <w:rPr>
          <w:rStyle w:val="default"/>
          <w:rFonts w:cs="FrankRuehl" w:hint="cs"/>
          <w:rtl/>
        </w:rPr>
      </w:pPr>
      <w:r>
        <w:rPr>
          <w:rStyle w:val="default"/>
          <w:rFonts w:cs="FrankRuehl" w:hint="cs"/>
          <w:rtl/>
        </w:rPr>
        <w:tab/>
        <w:t xml:space="preserve">"בית משפט לעניינים מינהליים" </w:t>
      </w:r>
      <w:r>
        <w:rPr>
          <w:rStyle w:val="default"/>
          <w:rFonts w:cs="FrankRuehl"/>
          <w:rtl/>
        </w:rPr>
        <w:t>–</w:t>
      </w:r>
      <w:r>
        <w:rPr>
          <w:rStyle w:val="default"/>
          <w:rFonts w:cs="FrankRuehl" w:hint="cs"/>
          <w:rtl/>
        </w:rPr>
        <w:t xml:space="preserve"> כהגדרתו בסעיף 3(א) לחוק בתי משפט לעניינים מינהליים;</w:t>
      </w:r>
    </w:p>
    <w:p w14:paraId="572C89E9" w14:textId="77777777" w:rsidR="004D1D30" w:rsidRDefault="004D1D30" w:rsidP="004D1D30">
      <w:pPr>
        <w:pStyle w:val="P00"/>
        <w:spacing w:before="72"/>
        <w:ind w:left="0" w:right="1134"/>
        <w:rPr>
          <w:rStyle w:val="default"/>
          <w:rFonts w:cs="FrankRuehl" w:hint="cs"/>
          <w:rtl/>
        </w:rPr>
      </w:pPr>
      <w:r>
        <w:rPr>
          <w:rStyle w:val="default"/>
          <w:rFonts w:cs="FrankRuehl" w:hint="cs"/>
          <w:rtl/>
        </w:rPr>
        <w:tab/>
        <w:t xml:space="preserve">"גורם מוסמך" </w:t>
      </w:r>
      <w:r>
        <w:rPr>
          <w:rStyle w:val="default"/>
          <w:rFonts w:cs="FrankRuehl"/>
          <w:rtl/>
        </w:rPr>
        <w:t>–</w:t>
      </w:r>
    </w:p>
    <w:p w14:paraId="62B38164" w14:textId="77777777" w:rsidR="004D1D30" w:rsidRDefault="004D1D30" w:rsidP="006172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סעיף 4(א) </w:t>
      </w:r>
      <w:r>
        <w:rPr>
          <w:rStyle w:val="default"/>
          <w:rFonts w:cs="FrankRuehl"/>
          <w:rtl/>
        </w:rPr>
        <w:t>–</w:t>
      </w:r>
      <w:r>
        <w:rPr>
          <w:rStyle w:val="default"/>
          <w:rFonts w:cs="FrankRuehl" w:hint="cs"/>
          <w:rtl/>
        </w:rPr>
        <w:t xml:space="preserve"> מי שהוסמך לפי פקודת הצבא להחליט בעניין שכר, זכויות נלוות לשכר או סיום שירות, של חיילים בשירות קבע;</w:t>
      </w:r>
    </w:p>
    <w:p w14:paraId="1B77B9B0" w14:textId="77777777" w:rsidR="004D1D30" w:rsidRDefault="004D1D30" w:rsidP="006172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4(ב) </w:t>
      </w:r>
      <w:r>
        <w:rPr>
          <w:rStyle w:val="default"/>
          <w:rFonts w:cs="FrankRuehl"/>
          <w:rtl/>
        </w:rPr>
        <w:t>–</w:t>
      </w:r>
      <w:r>
        <w:rPr>
          <w:rStyle w:val="default"/>
          <w:rFonts w:cs="FrankRuehl" w:hint="cs"/>
          <w:rtl/>
        </w:rPr>
        <w:t xml:space="preserve"> מי שהוסמך לפי פקודת הצבא להחליט בעניין קבלה של חיילים לשירות קבע;</w:t>
      </w:r>
    </w:p>
    <w:p w14:paraId="5B1B5F0A" w14:textId="77777777" w:rsidR="004D1D30" w:rsidRDefault="00617248" w:rsidP="004D1D30">
      <w:pPr>
        <w:pStyle w:val="P00"/>
        <w:spacing w:before="72"/>
        <w:ind w:left="0" w:right="1134"/>
        <w:rPr>
          <w:rStyle w:val="default"/>
          <w:rFonts w:cs="FrankRuehl" w:hint="cs"/>
          <w:rtl/>
        </w:rPr>
      </w:pPr>
      <w:r>
        <w:rPr>
          <w:rStyle w:val="default"/>
          <w:rFonts w:cs="FrankRuehl" w:hint="cs"/>
          <w:rtl/>
        </w:rPr>
        <w:tab/>
        <w:t xml:space="preserve">"ועדת ערר" </w:t>
      </w:r>
      <w:r>
        <w:rPr>
          <w:rStyle w:val="default"/>
          <w:rFonts w:cs="FrankRuehl"/>
          <w:rtl/>
        </w:rPr>
        <w:t>–</w:t>
      </w:r>
      <w:r>
        <w:rPr>
          <w:rStyle w:val="default"/>
          <w:rFonts w:cs="FrankRuehl" w:hint="cs"/>
          <w:rtl/>
        </w:rPr>
        <w:t xml:space="preserve"> ועדה שהקים שר הביטחון לפי סעיף 3;</w:t>
      </w:r>
    </w:p>
    <w:p w14:paraId="4419F520"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"חוק בתי דין מינהליים" </w:t>
      </w:r>
      <w:r>
        <w:rPr>
          <w:rStyle w:val="default"/>
          <w:rFonts w:cs="FrankRuehl"/>
          <w:rtl/>
        </w:rPr>
        <w:t>–</w:t>
      </w:r>
      <w:r>
        <w:rPr>
          <w:rStyle w:val="default"/>
          <w:rFonts w:cs="FrankRuehl" w:hint="cs"/>
          <w:rtl/>
        </w:rPr>
        <w:t xml:space="preserve"> חוק בתי דין מינהליים, התשנ"ב-1992;</w:t>
      </w:r>
    </w:p>
    <w:p w14:paraId="32DD9515"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"חוק בתי משפט לעניינים מינהליים" </w:t>
      </w:r>
      <w:r>
        <w:rPr>
          <w:rStyle w:val="default"/>
          <w:rFonts w:cs="FrankRuehl"/>
          <w:rtl/>
        </w:rPr>
        <w:t>–</w:t>
      </w:r>
      <w:r>
        <w:rPr>
          <w:rStyle w:val="default"/>
          <w:rFonts w:cs="FrankRuehl" w:hint="cs"/>
          <w:rtl/>
        </w:rPr>
        <w:t xml:space="preserve"> חוק בתי משפט לעניינים מינהליים, התש"ס-2000;</w:t>
      </w:r>
    </w:p>
    <w:p w14:paraId="79AD12E7"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"חוק השיפוט הצבאי" </w:t>
      </w:r>
      <w:r>
        <w:rPr>
          <w:rStyle w:val="default"/>
          <w:rFonts w:cs="FrankRuehl"/>
          <w:rtl/>
        </w:rPr>
        <w:t>–</w:t>
      </w:r>
      <w:r>
        <w:rPr>
          <w:rStyle w:val="default"/>
          <w:rFonts w:cs="FrankRuehl" w:hint="cs"/>
          <w:rtl/>
        </w:rPr>
        <w:t xml:space="preserve"> חוק השיפוט הצבאי, התשט"ו-1955;</w:t>
      </w:r>
    </w:p>
    <w:p w14:paraId="7FBB24AC"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"חייל", "פקודות הצבא" </w:t>
      </w:r>
      <w:r>
        <w:rPr>
          <w:rStyle w:val="default"/>
          <w:rFonts w:cs="FrankRuehl"/>
          <w:rtl/>
        </w:rPr>
        <w:t>–</w:t>
      </w:r>
      <w:r>
        <w:rPr>
          <w:rStyle w:val="default"/>
          <w:rFonts w:cs="FrankRuehl" w:hint="cs"/>
          <w:rtl/>
        </w:rPr>
        <w:t xml:space="preserve"> כהגדרתם בחוק השיפוט הצבאי;</w:t>
      </w:r>
    </w:p>
    <w:p w14:paraId="497AC4F5"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"חייל בשירות קבע" </w:t>
      </w:r>
      <w:r>
        <w:rPr>
          <w:rStyle w:val="default"/>
          <w:rFonts w:cs="FrankRuehl"/>
          <w:rtl/>
        </w:rPr>
        <w:t>–</w:t>
      </w:r>
      <w:r>
        <w:rPr>
          <w:rStyle w:val="default"/>
          <w:rFonts w:cs="FrankRuehl" w:hint="cs"/>
          <w:rtl/>
        </w:rPr>
        <w:t xml:space="preserve"> חייל המשרת שירות צבאי לפי התחייבות לשירות קבע, לרבות מי שהיה חייל כאמור ושירותו הסתיים;</w:t>
      </w:r>
    </w:p>
    <w:p w14:paraId="05E2C931" w14:textId="77777777" w:rsidR="00617248" w:rsidRDefault="00617248" w:rsidP="004D1D30">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w:t>
      </w:r>
    </w:p>
    <w:p w14:paraId="684D1CA3" w14:textId="77777777" w:rsidR="00C14731" w:rsidRDefault="00C14731" w:rsidP="009669F9">
      <w:pPr>
        <w:pStyle w:val="P00"/>
        <w:spacing w:before="72"/>
        <w:ind w:left="0" w:right="1134"/>
        <w:rPr>
          <w:rStyle w:val="default"/>
          <w:rFonts w:cs="FrankRuehl" w:hint="cs"/>
          <w:rtl/>
        </w:rPr>
      </w:pPr>
      <w:bookmarkStart w:id="2" w:name="Seif3"/>
      <w:bookmarkEnd w:id="2"/>
      <w:r>
        <w:rPr>
          <w:rFonts w:cs="Miriam"/>
          <w:lang w:val="he-IL"/>
        </w:rPr>
        <w:pict w14:anchorId="3D9EC0AB">
          <v:rect id="_x0000_s1221" style="position:absolute;left:0;text-align:left;margin-left:464.35pt;margin-top:7.1pt;width:75.05pt;height:17.1pt;z-index:251649536" o:allowincell="f" filled="f" stroked="f" strokecolor="lime" strokeweight=".25pt">
            <v:textbox style="mso-next-textbox:#_x0000_s1221" inset="0,0,0,0">
              <w:txbxContent>
                <w:p w14:paraId="3D229835" w14:textId="77777777" w:rsidR="00032BA9" w:rsidRDefault="009669F9" w:rsidP="00C14731">
                  <w:pPr>
                    <w:spacing w:line="160" w:lineRule="exact"/>
                    <w:rPr>
                      <w:rFonts w:cs="Miriam" w:hint="cs"/>
                      <w:noProof/>
                      <w:sz w:val="18"/>
                      <w:szCs w:val="18"/>
                      <w:rtl/>
                    </w:rPr>
                  </w:pPr>
                  <w:r>
                    <w:rPr>
                      <w:rFonts w:cs="Miriam" w:hint="cs"/>
                      <w:sz w:val="18"/>
                      <w:szCs w:val="18"/>
                      <w:rtl/>
                    </w:rPr>
                    <w:t>הקמת ועדת ערר והרכבה</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9669F9">
        <w:rPr>
          <w:rStyle w:val="default"/>
          <w:rFonts w:cs="FrankRuehl" w:hint="cs"/>
          <w:rtl/>
        </w:rPr>
        <w:t>(א)</w:t>
      </w:r>
      <w:r w:rsidR="009669F9">
        <w:rPr>
          <w:rStyle w:val="default"/>
          <w:rFonts w:cs="FrankRuehl" w:hint="cs"/>
          <w:rtl/>
        </w:rPr>
        <w:tab/>
        <w:t>השר יקים ועדת ערר בת שלושה חברים שאותם ימנה שר המשפטים, שתפקידה לדון בעררים על החלטות של גורם מוסמך כאמור בסעיף 4, ואלה חבריה:</w:t>
      </w:r>
    </w:p>
    <w:p w14:paraId="71509020" w14:textId="77777777" w:rsidR="009669F9" w:rsidRDefault="009669F9" w:rsidP="009669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או מי שכשיר להתמנות לשופט בית משפט מחוזי, והוא יהיה היושב ראש;</w:t>
      </w:r>
    </w:p>
    <w:p w14:paraId="3AB5FF94" w14:textId="77777777" w:rsidR="009669F9" w:rsidRDefault="009669F9" w:rsidP="009669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ציבור שאינו עובד המדינה, בעל ידע ומומחיות בתחום יחסי עבודה;</w:t>
      </w:r>
    </w:p>
    <w:p w14:paraId="731AB697" w14:textId="77777777" w:rsidR="009669F9" w:rsidRDefault="009669F9" w:rsidP="009669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 נציג ציבור, בין שהוא עובד המדינה ובין שאינו עובד המדינה, שימונה לפי הצעת השר ובהמלצת ראש המטה הכללי של צבא הגנה לישראל.</w:t>
      </w:r>
    </w:p>
    <w:p w14:paraId="62DBB949"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חייל לחבר ועדת ערר.</w:t>
      </w:r>
    </w:p>
    <w:p w14:paraId="22601E3B"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אלה לא ייחשבו כקשורים באופן תדיר עם צבא הגנה לישראל לעניין הסייג הקבוע בסעיף 9(ב) לחוק בתי דין מינהליים:</w:t>
      </w:r>
    </w:p>
    <w:p w14:paraId="5C7488CF" w14:textId="77777777" w:rsidR="009669F9" w:rsidRDefault="009669F9" w:rsidP="009669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חייל מילואים כהגדרתו בחוק שירות מילואים, התשס"ח-2008, כשאינו בשירות מילואים;</w:t>
      </w:r>
    </w:p>
    <w:p w14:paraId="7DB1630F" w14:textId="77777777" w:rsidR="009669F9" w:rsidRDefault="009669F9" w:rsidP="009669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שעברו שנתיים מיום שסיים את שירותו הסדיר.</w:t>
      </w:r>
    </w:p>
    <w:p w14:paraId="19322BF1" w14:textId="77777777" w:rsidR="00C14731" w:rsidRDefault="00C14731" w:rsidP="009669F9">
      <w:pPr>
        <w:pStyle w:val="P00"/>
        <w:spacing w:before="72"/>
        <w:ind w:left="0" w:right="1134"/>
        <w:rPr>
          <w:rStyle w:val="default"/>
          <w:rFonts w:cs="FrankRuehl" w:hint="cs"/>
          <w:rtl/>
        </w:rPr>
      </w:pPr>
      <w:bookmarkStart w:id="3" w:name="Seif4"/>
      <w:bookmarkEnd w:id="3"/>
      <w:r>
        <w:rPr>
          <w:rFonts w:cs="Miriam"/>
          <w:lang w:val="he-IL"/>
        </w:rPr>
        <w:pict w14:anchorId="0E523BFD">
          <v:rect id="_x0000_s1222" style="position:absolute;left:0;text-align:left;margin-left:464.35pt;margin-top:7.1pt;width:75.05pt;height:8.95pt;z-index:251650560" o:allowincell="f" filled="f" stroked="f" strokecolor="lime" strokeweight=".25pt">
            <v:textbox style="mso-next-textbox:#_x0000_s1222" inset="0,0,0,0">
              <w:txbxContent>
                <w:p w14:paraId="3D05E62E" w14:textId="77777777" w:rsidR="00032BA9" w:rsidRDefault="009669F9" w:rsidP="00C14731">
                  <w:pPr>
                    <w:spacing w:line="160" w:lineRule="exact"/>
                    <w:rPr>
                      <w:rFonts w:cs="Miriam" w:hint="cs"/>
                      <w:noProof/>
                      <w:sz w:val="18"/>
                      <w:szCs w:val="18"/>
                      <w:rtl/>
                    </w:rPr>
                  </w:pPr>
                  <w:r>
                    <w:rPr>
                      <w:rFonts w:cs="Miriam" w:hint="cs"/>
                      <w:sz w:val="18"/>
                      <w:szCs w:val="18"/>
                      <w:rtl/>
                    </w:rPr>
                    <w:t>ערר</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0B4D7F">
        <w:rPr>
          <w:rStyle w:val="default"/>
          <w:rFonts w:cs="FrankRuehl" w:hint="cs"/>
          <w:rtl/>
        </w:rPr>
        <w:t>(א)</w:t>
      </w:r>
      <w:r w:rsidR="000B4D7F">
        <w:rPr>
          <w:rStyle w:val="default"/>
          <w:rFonts w:cs="FrankRuehl" w:hint="cs"/>
          <w:rtl/>
        </w:rPr>
        <w:tab/>
      </w:r>
      <w:r w:rsidR="009669F9">
        <w:rPr>
          <w:rStyle w:val="default"/>
          <w:rFonts w:cs="FrankRuehl" w:hint="cs"/>
          <w:rtl/>
        </w:rPr>
        <w:t>חייל בשירות קבע הרואה את עצמו נפגע מהחלטה של גורם מוסמך בעניינים כמפורט להלן, למעט בעניין שניתן להגיש לגביו עתירה לפי חוק בתי משפט לעניינים מינהליים או שניתן לערער עליו לפי חוק שירות הקבע בצבא הגנה לישראל (גמלאות) [נוסח משולב], התשמ"ה-1985, רשאי לערור על ההחלטה לפני ועדת ערר:</w:t>
      </w:r>
    </w:p>
    <w:p w14:paraId="34CC68D6" w14:textId="77777777" w:rsidR="009669F9" w:rsidRDefault="009669F9" w:rsidP="009669F9">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 xml:space="preserve">ענייני שכר וזכויות נלוות לשכר, ובכלל זה זכאות לרכיבי שכר, חופשה, פדיון ימי מחלה, מענק שחרורין, ניכויים מהשכר, מימוש תכנית שירות שאינו כרוך בתפקיד או בקידום בדרגה, וכיוצא באלה; לעניין זה, "תכנית שירות" </w:t>
      </w:r>
      <w:r>
        <w:rPr>
          <w:rStyle w:val="default"/>
          <w:rFonts w:cs="FrankRuehl"/>
          <w:rtl/>
        </w:rPr>
        <w:t>–</w:t>
      </w:r>
      <w:r>
        <w:rPr>
          <w:rStyle w:val="default"/>
          <w:rFonts w:cs="FrankRuehl" w:hint="cs"/>
          <w:rtl/>
        </w:rPr>
        <w:t xml:space="preserve"> הסדר שעניינו מתן הטבה כספית או הטבה בעין תמורת התחייבות לשירות קבע;</w:t>
      </w:r>
    </w:p>
    <w:p w14:paraId="20DE9AA2" w14:textId="77777777" w:rsidR="009669F9" w:rsidRDefault="009669F9" w:rsidP="009669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סיום שירות הקבע בעילה מהעילות הקבועות בפקודות הצבא.</w:t>
      </w:r>
    </w:p>
    <w:p w14:paraId="16DEF7DE"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הרואה את עצמו נפגע מהחלטה של גורם מוסמך בעניין קבלתו לשירות קבע, רשאי לערור על ההחלטה לפני ועדת ערר.</w:t>
      </w:r>
    </w:p>
    <w:p w14:paraId="02D7D046" w14:textId="77777777" w:rsidR="00C14731" w:rsidRDefault="00C14731" w:rsidP="009669F9">
      <w:pPr>
        <w:pStyle w:val="P00"/>
        <w:spacing w:before="72"/>
        <w:ind w:left="0" w:right="1134"/>
        <w:rPr>
          <w:rStyle w:val="default"/>
          <w:rFonts w:cs="FrankRuehl" w:hint="cs"/>
          <w:rtl/>
        </w:rPr>
      </w:pPr>
      <w:bookmarkStart w:id="4" w:name="Seif5"/>
      <w:bookmarkEnd w:id="4"/>
      <w:r>
        <w:rPr>
          <w:rFonts w:cs="Miriam"/>
          <w:lang w:val="he-IL"/>
        </w:rPr>
        <w:pict w14:anchorId="03D4008D">
          <v:rect id="_x0000_s1223" style="position:absolute;left:0;text-align:left;margin-left:464.35pt;margin-top:7.1pt;width:75.05pt;height:16.95pt;z-index:251651584" o:allowincell="f" filled="f" stroked="f" strokecolor="lime" strokeweight=".25pt">
            <v:textbox style="mso-next-textbox:#_x0000_s1223" inset="0,0,0,0">
              <w:txbxContent>
                <w:p w14:paraId="60D9FB33" w14:textId="77777777" w:rsidR="00032BA9" w:rsidRDefault="009669F9" w:rsidP="00C14731">
                  <w:pPr>
                    <w:spacing w:line="160" w:lineRule="exact"/>
                    <w:rPr>
                      <w:rFonts w:cs="Miriam" w:hint="cs"/>
                      <w:noProof/>
                      <w:sz w:val="18"/>
                      <w:szCs w:val="18"/>
                      <w:rtl/>
                    </w:rPr>
                  </w:pPr>
                  <w:r>
                    <w:rPr>
                      <w:rFonts w:cs="Miriam" w:hint="cs"/>
                      <w:sz w:val="18"/>
                      <w:szCs w:val="18"/>
                      <w:rtl/>
                    </w:rPr>
                    <w:t>תחולת הוראות חוק בתי דין מינהליים</w:t>
                  </w:r>
                </w:p>
              </w:txbxContent>
            </v:textbox>
            <w10:anchorlock/>
          </v:rect>
        </w:pict>
      </w:r>
      <w:r w:rsidR="000B4D7F">
        <w:rPr>
          <w:rStyle w:val="big-number"/>
          <w:rFonts w:cs="Miriam" w:hint="cs"/>
          <w:rtl/>
        </w:rPr>
        <w:t>5</w:t>
      </w:r>
      <w:r>
        <w:rPr>
          <w:rStyle w:val="big-number"/>
          <w:rFonts w:cs="FrankRuehl"/>
          <w:sz w:val="26"/>
          <w:szCs w:val="26"/>
          <w:rtl/>
        </w:rPr>
        <w:t>.</w:t>
      </w:r>
      <w:r>
        <w:rPr>
          <w:rStyle w:val="big-number"/>
          <w:rFonts w:cs="FrankRuehl"/>
          <w:sz w:val="26"/>
          <w:szCs w:val="26"/>
          <w:rtl/>
        </w:rPr>
        <w:tab/>
      </w:r>
      <w:r w:rsidR="009669F9">
        <w:rPr>
          <w:rStyle w:val="default"/>
          <w:rFonts w:cs="FrankRuehl" w:hint="cs"/>
          <w:rtl/>
        </w:rPr>
        <w:t>ההוראות לפי חוק בתי דין מינהליים, למעט סעיפים 7, 20, 22 ו-45 לחוק האמור, יחולו בשינויים המחויבים ובשינויים המפורטים בחוק זה, על ערר ועל ועדת ערר</w:t>
      </w:r>
      <w:r w:rsidR="002B1FB7">
        <w:rPr>
          <w:rStyle w:val="default"/>
          <w:rFonts w:cs="FrankRuehl" w:hint="cs"/>
          <w:rtl/>
        </w:rPr>
        <w:t>.</w:t>
      </w:r>
    </w:p>
    <w:p w14:paraId="2C5DD1FE" w14:textId="77777777" w:rsidR="00C14731" w:rsidRDefault="00C14731" w:rsidP="009669F9">
      <w:pPr>
        <w:pStyle w:val="P00"/>
        <w:spacing w:before="72"/>
        <w:ind w:left="0" w:right="1134"/>
        <w:rPr>
          <w:rStyle w:val="default"/>
          <w:rFonts w:cs="FrankRuehl" w:hint="cs"/>
          <w:rtl/>
        </w:rPr>
      </w:pPr>
      <w:bookmarkStart w:id="5" w:name="Seif6"/>
      <w:bookmarkEnd w:id="5"/>
      <w:r>
        <w:rPr>
          <w:rFonts w:cs="Miriam"/>
          <w:lang w:val="he-IL"/>
        </w:rPr>
        <w:pict w14:anchorId="7725D811">
          <v:rect id="_x0000_s1224" style="position:absolute;left:0;text-align:left;margin-left:464.35pt;margin-top:7.1pt;width:75.05pt;height:24.25pt;z-index:251652608" o:allowincell="f" filled="f" stroked="f" strokecolor="lime" strokeweight=".25pt">
            <v:textbox style="mso-next-textbox:#_x0000_s1224" inset="0,0,0,0">
              <w:txbxContent>
                <w:p w14:paraId="551624F6" w14:textId="77777777" w:rsidR="00032BA9" w:rsidRDefault="009669F9" w:rsidP="00C14731">
                  <w:pPr>
                    <w:spacing w:line="160" w:lineRule="exact"/>
                    <w:rPr>
                      <w:rFonts w:cs="Miriam" w:hint="cs"/>
                      <w:noProof/>
                      <w:sz w:val="18"/>
                      <w:szCs w:val="18"/>
                      <w:rtl/>
                    </w:rPr>
                  </w:pPr>
                  <w:r>
                    <w:rPr>
                      <w:rFonts w:cs="Miriam" w:hint="cs"/>
                      <w:sz w:val="18"/>
                      <w:szCs w:val="18"/>
                      <w:rtl/>
                    </w:rPr>
                    <w:t>קביעת אזור שיפוט ומקום מושב של ועדת ערר</w:t>
                  </w:r>
                </w:p>
              </w:txbxContent>
            </v:textbox>
            <w10:anchorlock/>
          </v:rect>
        </w:pict>
      </w:r>
      <w:r w:rsidR="0071272E">
        <w:rPr>
          <w:rStyle w:val="big-number"/>
          <w:rFonts w:cs="Miriam" w:hint="cs"/>
          <w:rtl/>
        </w:rPr>
        <w:t>6</w:t>
      </w:r>
      <w:r>
        <w:rPr>
          <w:rStyle w:val="big-number"/>
          <w:rFonts w:cs="FrankRuehl"/>
          <w:sz w:val="26"/>
          <w:szCs w:val="26"/>
          <w:rtl/>
        </w:rPr>
        <w:t>.</w:t>
      </w:r>
      <w:r>
        <w:rPr>
          <w:rStyle w:val="big-number"/>
          <w:rFonts w:cs="FrankRuehl"/>
          <w:sz w:val="26"/>
          <w:szCs w:val="26"/>
          <w:rtl/>
        </w:rPr>
        <w:tab/>
      </w:r>
      <w:r w:rsidR="009669F9">
        <w:rPr>
          <w:rStyle w:val="default"/>
          <w:rFonts w:cs="FrankRuehl" w:hint="cs"/>
          <w:rtl/>
        </w:rPr>
        <w:t>(א)</w:t>
      </w:r>
      <w:r w:rsidR="009669F9">
        <w:rPr>
          <w:rStyle w:val="default"/>
          <w:rFonts w:cs="FrankRuehl" w:hint="cs"/>
          <w:rtl/>
        </w:rPr>
        <w:tab/>
        <w:t>על אף הוראות סעיפים 11(א) ו-12(א) לחוק בתי דין מינהליים, בקביעת אזור השיפוט ומקום המושב של ועדת ערר יתייעץ שר המשפטים עם השר.</w:t>
      </w:r>
    </w:p>
    <w:p w14:paraId="264DB879"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מקום מושב של ועדת ערר לא ייקבע במיתקן צבאי; לעניין זה, "מיתקן צבאי" </w:t>
      </w:r>
      <w:r>
        <w:rPr>
          <w:rStyle w:val="default"/>
          <w:rFonts w:cs="FrankRuehl"/>
          <w:rtl/>
        </w:rPr>
        <w:t>–</w:t>
      </w:r>
      <w:r>
        <w:rPr>
          <w:rStyle w:val="default"/>
          <w:rFonts w:cs="FrankRuehl" w:hint="cs"/>
          <w:rtl/>
        </w:rPr>
        <w:t xml:space="preserve"> מקום הנמצא בהחזקת צבא הגנה לישראל.</w:t>
      </w:r>
    </w:p>
    <w:p w14:paraId="0EAAB11C" w14:textId="77777777" w:rsidR="00C14731" w:rsidRDefault="00C14731" w:rsidP="009669F9">
      <w:pPr>
        <w:pStyle w:val="P00"/>
        <w:spacing w:before="72"/>
        <w:ind w:left="0" w:right="1134"/>
        <w:rPr>
          <w:rStyle w:val="default"/>
          <w:rFonts w:cs="FrankRuehl" w:hint="cs"/>
          <w:rtl/>
        </w:rPr>
      </w:pPr>
      <w:bookmarkStart w:id="6" w:name="Seif7"/>
      <w:bookmarkEnd w:id="6"/>
      <w:r>
        <w:rPr>
          <w:rFonts w:cs="Miriam"/>
          <w:lang w:val="he-IL"/>
        </w:rPr>
        <w:pict w14:anchorId="01DF02E2">
          <v:rect id="_x0000_s1225" style="position:absolute;left:0;text-align:left;margin-left:464.35pt;margin-top:7.1pt;width:75.05pt;height:16.95pt;z-index:251653632" o:allowincell="f" filled="f" stroked="f" strokecolor="lime" strokeweight=".25pt">
            <v:textbox style="mso-next-textbox:#_x0000_s1225" inset="0,0,0,0">
              <w:txbxContent>
                <w:p w14:paraId="62F08D00" w14:textId="77777777" w:rsidR="00032BA9" w:rsidRDefault="009669F9" w:rsidP="00C14731">
                  <w:pPr>
                    <w:spacing w:line="160" w:lineRule="exact"/>
                    <w:rPr>
                      <w:rFonts w:cs="Miriam" w:hint="cs"/>
                      <w:noProof/>
                      <w:sz w:val="18"/>
                      <w:szCs w:val="18"/>
                      <w:rtl/>
                    </w:rPr>
                  </w:pPr>
                  <w:r>
                    <w:rPr>
                      <w:rFonts w:cs="Miriam" w:hint="cs"/>
                      <w:sz w:val="18"/>
                      <w:szCs w:val="18"/>
                      <w:rtl/>
                    </w:rPr>
                    <w:t>המועד להגשת ערר</w:t>
                  </w:r>
                </w:p>
              </w:txbxContent>
            </v:textbox>
            <w10:anchorlock/>
          </v:rect>
        </w:pict>
      </w:r>
      <w:r w:rsidR="0071272E">
        <w:rPr>
          <w:rStyle w:val="big-number"/>
          <w:rFonts w:cs="Miriam" w:hint="cs"/>
          <w:rtl/>
        </w:rPr>
        <w:t>7</w:t>
      </w:r>
      <w:r>
        <w:rPr>
          <w:rStyle w:val="big-number"/>
          <w:rFonts w:cs="FrankRuehl"/>
          <w:sz w:val="26"/>
          <w:szCs w:val="26"/>
          <w:rtl/>
        </w:rPr>
        <w:t>.</w:t>
      </w:r>
      <w:r>
        <w:rPr>
          <w:rStyle w:val="big-number"/>
          <w:rFonts w:cs="FrankRuehl"/>
          <w:sz w:val="26"/>
          <w:szCs w:val="26"/>
          <w:rtl/>
        </w:rPr>
        <w:tab/>
      </w:r>
      <w:r w:rsidR="00CA4822">
        <w:rPr>
          <w:rStyle w:val="default"/>
          <w:rFonts w:cs="FrankRuehl" w:hint="cs"/>
          <w:rtl/>
        </w:rPr>
        <w:t>(א)</w:t>
      </w:r>
      <w:r w:rsidR="00CA4822">
        <w:rPr>
          <w:rStyle w:val="default"/>
          <w:rFonts w:cs="FrankRuehl" w:hint="cs"/>
          <w:rtl/>
        </w:rPr>
        <w:tab/>
      </w:r>
      <w:r w:rsidR="009669F9">
        <w:rPr>
          <w:rStyle w:val="default"/>
          <w:rFonts w:cs="FrankRuehl" w:hint="cs"/>
          <w:rtl/>
        </w:rPr>
        <w:t>ערר לפי סעיף 4 יוגש לוועדת ערר, בתוך 60 ימים מהמועד שבו הומצאה לעורר ההחלטה בצירוף הודעה על זכות הערר ועל המועד להגשתו.</w:t>
      </w:r>
    </w:p>
    <w:p w14:paraId="455926A9"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ועדת הערר למחוק ערר על הסף, כולו או מקצתו, בהתאם להוראות סעיף 9(3), רשאי הרואה את עצמו נפגע מהחלטת הגורם שאליו הועבר העניין לבירור, לחזור ולהגיש את הערר בתוך 60 ימים מיום שהתקבלה החלטת אותו גורם.</w:t>
      </w:r>
    </w:p>
    <w:p w14:paraId="082CF0AC" w14:textId="77777777" w:rsidR="009669F9" w:rsidRDefault="009669F9" w:rsidP="009669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ערר או יושב ראש הוועדה רשאים להאריך, מנימוקים שיירשמו, את התקופה להגשת ערר כאמור בסעיף זה בתקופה נוספת שלא תעלה על 60 ימים, לאחר שניתנה לגורם המוסמך הזדמנות להגיב לבקשת ההארכה.</w:t>
      </w:r>
    </w:p>
    <w:p w14:paraId="3F19B0B4" w14:textId="77777777" w:rsidR="00C14731" w:rsidRDefault="00C14731" w:rsidP="009669F9">
      <w:pPr>
        <w:pStyle w:val="P00"/>
        <w:spacing w:before="72"/>
        <w:ind w:left="0" w:right="1134"/>
        <w:rPr>
          <w:rStyle w:val="default"/>
          <w:rFonts w:cs="FrankRuehl" w:hint="cs"/>
          <w:rtl/>
        </w:rPr>
      </w:pPr>
      <w:bookmarkStart w:id="7" w:name="Seif8"/>
      <w:bookmarkEnd w:id="7"/>
      <w:r>
        <w:rPr>
          <w:rFonts w:cs="Miriam"/>
          <w:lang w:val="he-IL"/>
        </w:rPr>
        <w:pict w14:anchorId="637E5192">
          <v:rect id="_x0000_s1226" style="position:absolute;left:0;text-align:left;margin-left:464.35pt;margin-top:7.1pt;width:75.05pt;height:16.95pt;z-index:251654656" o:allowincell="f" filled="f" stroked="f" strokecolor="lime" strokeweight=".25pt">
            <v:textbox style="mso-next-textbox:#_x0000_s1226" inset="0,0,0,0">
              <w:txbxContent>
                <w:p w14:paraId="26A63EE8" w14:textId="77777777" w:rsidR="00032BA9" w:rsidRDefault="009669F9" w:rsidP="00C14731">
                  <w:pPr>
                    <w:spacing w:line="160" w:lineRule="exact"/>
                    <w:rPr>
                      <w:rFonts w:cs="Miriam" w:hint="cs"/>
                      <w:noProof/>
                      <w:sz w:val="18"/>
                      <w:szCs w:val="18"/>
                      <w:rtl/>
                    </w:rPr>
                  </w:pPr>
                  <w:r>
                    <w:rPr>
                      <w:rFonts w:cs="Miriam" w:hint="cs"/>
                      <w:sz w:val="18"/>
                      <w:szCs w:val="18"/>
                      <w:rtl/>
                    </w:rPr>
                    <w:t>סדרי דין</w:t>
                  </w:r>
                </w:p>
              </w:txbxContent>
            </v:textbox>
            <w10:anchorlock/>
          </v:rect>
        </w:pict>
      </w:r>
      <w:r w:rsidR="0071272E">
        <w:rPr>
          <w:rStyle w:val="big-number"/>
          <w:rFonts w:cs="Miriam" w:hint="cs"/>
          <w:rtl/>
        </w:rPr>
        <w:t>8</w:t>
      </w:r>
      <w:r>
        <w:rPr>
          <w:rStyle w:val="big-number"/>
          <w:rFonts w:cs="FrankRuehl"/>
          <w:sz w:val="26"/>
          <w:szCs w:val="26"/>
          <w:rtl/>
        </w:rPr>
        <w:t>.</w:t>
      </w:r>
      <w:r>
        <w:rPr>
          <w:rStyle w:val="big-number"/>
          <w:rFonts w:cs="FrankRuehl"/>
          <w:sz w:val="26"/>
          <w:szCs w:val="26"/>
          <w:rtl/>
        </w:rPr>
        <w:tab/>
      </w:r>
      <w:r w:rsidR="009669F9">
        <w:rPr>
          <w:rStyle w:val="default"/>
          <w:rFonts w:cs="FrankRuehl" w:hint="cs"/>
          <w:rtl/>
        </w:rPr>
        <w:t>בכל עניין של סדרי דין שאין לגביו הוראות לפי חוק זה, תנהג ועדת ערר בדרך הנראית לה טובה ביותר לעשיית צדק בעניינו של העורר שלפניה, תוך מתן אפשרות לקיום בירור עובדתי ככל שהדבר דרוש, ובשים לב למניעת פגיעה בפעילותו התקינה של הצבא</w:t>
      </w:r>
      <w:r w:rsidR="005D7A79">
        <w:rPr>
          <w:rStyle w:val="default"/>
          <w:rFonts w:cs="FrankRuehl" w:hint="cs"/>
          <w:rtl/>
        </w:rPr>
        <w:t>.</w:t>
      </w:r>
    </w:p>
    <w:p w14:paraId="579CC866" w14:textId="77777777" w:rsidR="00CC74B3" w:rsidRDefault="00CC74B3" w:rsidP="009669F9">
      <w:pPr>
        <w:pStyle w:val="P00"/>
        <w:spacing w:before="72"/>
        <w:ind w:left="0" w:right="1134"/>
        <w:rPr>
          <w:rStyle w:val="default"/>
          <w:rFonts w:cs="FrankRuehl" w:hint="cs"/>
          <w:rtl/>
        </w:rPr>
      </w:pPr>
      <w:bookmarkStart w:id="8" w:name="Seif9"/>
      <w:bookmarkEnd w:id="8"/>
      <w:r>
        <w:rPr>
          <w:rFonts w:cs="Miriam"/>
          <w:lang w:val="he-IL"/>
        </w:rPr>
        <w:pict w14:anchorId="000C3419">
          <v:rect id="_x0000_s1227" style="position:absolute;left:0;text-align:left;margin-left:464.35pt;margin-top:7.1pt;width:75.05pt;height:16.95pt;z-index:251655680" o:allowincell="f" filled="f" stroked="f" strokecolor="lime" strokeweight=".25pt">
            <v:textbox style="mso-next-textbox:#_x0000_s1227" inset="0,0,0,0">
              <w:txbxContent>
                <w:p w14:paraId="0E1A54FC" w14:textId="77777777" w:rsidR="00032BA9" w:rsidRDefault="009669F9" w:rsidP="00CC74B3">
                  <w:pPr>
                    <w:spacing w:line="160" w:lineRule="exact"/>
                    <w:rPr>
                      <w:rFonts w:cs="Miriam" w:hint="cs"/>
                      <w:noProof/>
                      <w:sz w:val="18"/>
                      <w:szCs w:val="18"/>
                      <w:rtl/>
                    </w:rPr>
                  </w:pPr>
                  <w:r>
                    <w:rPr>
                      <w:rFonts w:cs="Miriam" w:hint="cs"/>
                      <w:sz w:val="18"/>
                      <w:szCs w:val="18"/>
                      <w:rtl/>
                    </w:rPr>
                    <w:t>מחיקה על הסף</w:t>
                  </w:r>
                </w:p>
              </w:txbxContent>
            </v:textbox>
            <w10:anchorlock/>
          </v:rect>
        </w:pict>
      </w:r>
      <w:r w:rsidR="00E27764">
        <w:rPr>
          <w:rStyle w:val="big-number"/>
          <w:rFonts w:cs="Miriam" w:hint="cs"/>
          <w:rtl/>
        </w:rPr>
        <w:t>9</w:t>
      </w:r>
      <w:r>
        <w:rPr>
          <w:rStyle w:val="big-number"/>
          <w:rFonts w:cs="FrankRuehl"/>
          <w:sz w:val="26"/>
          <w:szCs w:val="26"/>
          <w:rtl/>
        </w:rPr>
        <w:t>.</w:t>
      </w:r>
      <w:r>
        <w:rPr>
          <w:rStyle w:val="big-number"/>
          <w:rFonts w:cs="FrankRuehl"/>
          <w:sz w:val="26"/>
          <w:szCs w:val="26"/>
          <w:rtl/>
        </w:rPr>
        <w:tab/>
      </w:r>
      <w:r w:rsidR="009669F9">
        <w:rPr>
          <w:rStyle w:val="default"/>
          <w:rFonts w:cs="FrankRuehl" w:hint="cs"/>
          <w:rtl/>
        </w:rPr>
        <w:t>ועדת ערר רשאית למחוק על הסף ערר, כולו או מקצתו, אם מצאה כי מתקיים אחד מאלה:</w:t>
      </w:r>
    </w:p>
    <w:p w14:paraId="34C0D72F" w14:textId="77777777" w:rsidR="009669F9" w:rsidRDefault="009669F9" w:rsidP="00611E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אין לה סמכות לדון בעניין שלגביו הוגש הערר;</w:t>
      </w:r>
    </w:p>
    <w:p w14:paraId="650BEFA7" w14:textId="77777777" w:rsidR="009669F9" w:rsidRDefault="009669F9" w:rsidP="00611E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הערר אינו מגלה עילה או שהוא טורדני או קנטרני;</w:t>
      </w:r>
    </w:p>
    <w:p w14:paraId="15F5C1BF" w14:textId="77777777" w:rsidR="009669F9" w:rsidRDefault="009669F9" w:rsidP="00611E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ניתן לברר את העניין שלגביו הוגש הערר באופן מהיר ויעיל לפני גורם פיקודי או מקצועי או גורם אחר שהעניין בסמכותו; הוראות סעיף 549(1) לחוק השיפוט הצבאי לא יחולו על עניין שהועבר כאמור בפסקה זו.</w:t>
      </w:r>
    </w:p>
    <w:p w14:paraId="10167B54" w14:textId="77777777" w:rsidR="00CC74B3" w:rsidRDefault="00CC74B3" w:rsidP="00611E5B">
      <w:pPr>
        <w:pStyle w:val="P00"/>
        <w:spacing w:before="72"/>
        <w:ind w:left="0" w:right="1134"/>
        <w:rPr>
          <w:rStyle w:val="default"/>
          <w:rFonts w:cs="FrankRuehl" w:hint="cs"/>
          <w:rtl/>
        </w:rPr>
      </w:pPr>
      <w:bookmarkStart w:id="9" w:name="Seif10"/>
      <w:bookmarkEnd w:id="9"/>
      <w:r>
        <w:rPr>
          <w:rFonts w:cs="Miriam"/>
          <w:lang w:val="he-IL"/>
        </w:rPr>
        <w:pict w14:anchorId="6F375655">
          <v:rect id="_x0000_s1228" style="position:absolute;left:0;text-align:left;margin-left:464.35pt;margin-top:7.1pt;width:75.05pt;height:16.95pt;z-index:251656704" o:allowincell="f" filled="f" stroked="f" strokecolor="lime" strokeweight=".25pt">
            <v:textbox style="mso-next-textbox:#_x0000_s1228" inset="0,0,0,0">
              <w:txbxContent>
                <w:p w14:paraId="30C0C9FC" w14:textId="77777777" w:rsidR="00032BA9" w:rsidRDefault="00611E5B" w:rsidP="00CC74B3">
                  <w:pPr>
                    <w:spacing w:line="160" w:lineRule="exact"/>
                    <w:rPr>
                      <w:rFonts w:cs="Miriam" w:hint="cs"/>
                      <w:noProof/>
                      <w:sz w:val="18"/>
                      <w:szCs w:val="18"/>
                      <w:rtl/>
                    </w:rPr>
                  </w:pPr>
                  <w:r>
                    <w:rPr>
                      <w:rFonts w:cs="Miriam" w:hint="cs"/>
                      <w:sz w:val="18"/>
                      <w:szCs w:val="18"/>
                      <w:rtl/>
                    </w:rPr>
                    <w:t>הצגת ראיות לפני ועדת ערר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40B66">
        <w:rPr>
          <w:rStyle w:val="default"/>
          <w:rFonts w:cs="FrankRuehl" w:hint="cs"/>
          <w:rtl/>
        </w:rPr>
        <w:t>(א)</w:t>
      </w:r>
      <w:r w:rsidR="00A40B66">
        <w:rPr>
          <w:rStyle w:val="default"/>
          <w:rFonts w:cs="FrankRuehl" w:hint="cs"/>
          <w:rtl/>
        </w:rPr>
        <w:tab/>
      </w:r>
      <w:r w:rsidR="00611E5B">
        <w:rPr>
          <w:rStyle w:val="default"/>
          <w:rFonts w:cs="FrankRuehl" w:hint="cs"/>
          <w:rtl/>
        </w:rPr>
        <w:t xml:space="preserve">על אף הוראות סעיף 26 לחוק בתי דין מינהליים </w:t>
      </w:r>
      <w:r w:rsidR="00611E5B">
        <w:rPr>
          <w:rStyle w:val="default"/>
          <w:rFonts w:cs="FrankRuehl"/>
          <w:rtl/>
        </w:rPr>
        <w:t>–</w:t>
      </w:r>
    </w:p>
    <w:p w14:paraId="49860F2B" w14:textId="77777777" w:rsidR="00611E5B" w:rsidRDefault="00611E5B" w:rsidP="00611E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ערר רשאית לדון בערר על פי ראיות שהובאו בתצהירים ועל פי ראיות בכתב אחרות שצורפו לכתבי הטענות;</w:t>
      </w:r>
    </w:p>
    <w:p w14:paraId="3700D3AA" w14:textId="77777777" w:rsidR="00611E5B" w:rsidRDefault="00611E5B" w:rsidP="00611E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ערר רשאית, מיוזמתה או לבקשת בעל דין, לאפשר חקירת מצהיר או עד שאינו מצהיר.</w:t>
      </w:r>
    </w:p>
    <w:p w14:paraId="35C501F1" w14:textId="77777777" w:rsidR="00611E5B" w:rsidRDefault="00611E5B" w:rsidP="00611E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התייצב מצהיר לחקירה, בהתאם להחלטת ועדת הערר לפי סעיף קטן (א), לא ישמש תצהירו כראיה אלא ברשות ועדת הערר ומטעמים מיוחדים שיירשמו.</w:t>
      </w:r>
    </w:p>
    <w:p w14:paraId="61E84494" w14:textId="77777777" w:rsidR="00CC74B3" w:rsidRDefault="00CC74B3" w:rsidP="00611E5B">
      <w:pPr>
        <w:pStyle w:val="P00"/>
        <w:spacing w:before="72"/>
        <w:ind w:left="0" w:right="1134"/>
        <w:rPr>
          <w:rStyle w:val="default"/>
          <w:rFonts w:cs="FrankRuehl" w:hint="cs"/>
          <w:rtl/>
        </w:rPr>
      </w:pPr>
      <w:bookmarkStart w:id="10" w:name="Seif11"/>
      <w:bookmarkEnd w:id="10"/>
      <w:r>
        <w:rPr>
          <w:rFonts w:cs="Miriam"/>
          <w:lang w:val="he-IL"/>
        </w:rPr>
        <w:pict w14:anchorId="38F7DE03">
          <v:rect id="_x0000_s1229" style="position:absolute;left:0;text-align:left;margin-left:464.35pt;margin-top:7.1pt;width:75.05pt;height:16.95pt;z-index:251657728" o:allowincell="f" filled="f" stroked="f" strokecolor="lime" strokeweight=".25pt">
            <v:textbox style="mso-next-textbox:#_x0000_s1229" inset="0,0,0,0">
              <w:txbxContent>
                <w:p w14:paraId="2CBAF877" w14:textId="77777777" w:rsidR="00032BA9" w:rsidRDefault="00611E5B" w:rsidP="00CC74B3">
                  <w:pPr>
                    <w:spacing w:line="160" w:lineRule="exact"/>
                    <w:rPr>
                      <w:rFonts w:cs="Miriam" w:hint="cs"/>
                      <w:noProof/>
                      <w:sz w:val="18"/>
                      <w:szCs w:val="18"/>
                      <w:rtl/>
                    </w:rPr>
                  </w:pPr>
                  <w:r>
                    <w:rPr>
                      <w:rFonts w:cs="Miriam" w:hint="cs"/>
                      <w:sz w:val="18"/>
                      <w:szCs w:val="18"/>
                      <w:rtl/>
                    </w:rPr>
                    <w:t>סמכויות ועדת ערר</w:t>
                  </w:r>
                </w:p>
              </w:txbxContent>
            </v:textbox>
            <w10:anchorlock/>
          </v:rect>
        </w:pict>
      </w:r>
      <w:r>
        <w:rPr>
          <w:rStyle w:val="big-number"/>
          <w:rFonts w:cs="Miriam" w:hint="cs"/>
          <w:rtl/>
        </w:rPr>
        <w:t>1</w:t>
      </w:r>
      <w:r w:rsidR="00A40B66">
        <w:rPr>
          <w:rStyle w:val="big-number"/>
          <w:rFonts w:cs="Miriam" w:hint="cs"/>
          <w:rtl/>
        </w:rPr>
        <w:t>1</w:t>
      </w:r>
      <w:r>
        <w:rPr>
          <w:rStyle w:val="big-number"/>
          <w:rFonts w:cs="FrankRuehl"/>
          <w:sz w:val="26"/>
          <w:szCs w:val="26"/>
          <w:rtl/>
        </w:rPr>
        <w:t>.</w:t>
      </w:r>
      <w:r>
        <w:rPr>
          <w:rStyle w:val="big-number"/>
          <w:rFonts w:cs="FrankRuehl"/>
          <w:sz w:val="26"/>
          <w:szCs w:val="26"/>
          <w:rtl/>
        </w:rPr>
        <w:tab/>
      </w:r>
      <w:r w:rsidR="00611E5B">
        <w:rPr>
          <w:rStyle w:val="default"/>
          <w:rFonts w:cs="FrankRuehl" w:hint="cs"/>
          <w:rtl/>
        </w:rPr>
        <w:t>ועדת ערר מוסמכת לאשר את ההחלטה שעליה עוררים, לשנותה, לבטלה ולקבל החלטה אחרת במקומה או להחזיר את העניין עם הוראות לגורם המוסמך, והכל בגדרי סמכותו של הגורם המוסמך</w:t>
      </w:r>
      <w:r w:rsidR="005D7A79">
        <w:rPr>
          <w:rStyle w:val="default"/>
          <w:rFonts w:cs="FrankRuehl" w:hint="cs"/>
          <w:rtl/>
        </w:rPr>
        <w:t>.</w:t>
      </w:r>
    </w:p>
    <w:p w14:paraId="269BCD4A" w14:textId="77777777" w:rsidR="00CC74B3" w:rsidRDefault="00CC74B3" w:rsidP="00611E5B">
      <w:pPr>
        <w:pStyle w:val="P00"/>
        <w:spacing w:before="72"/>
        <w:ind w:left="0" w:right="1134"/>
        <w:rPr>
          <w:rStyle w:val="default"/>
          <w:rFonts w:cs="FrankRuehl" w:hint="cs"/>
          <w:rtl/>
        </w:rPr>
      </w:pPr>
      <w:bookmarkStart w:id="11" w:name="Seif12"/>
      <w:bookmarkEnd w:id="11"/>
      <w:r>
        <w:rPr>
          <w:rFonts w:cs="Miriam"/>
          <w:lang w:val="he-IL"/>
        </w:rPr>
        <w:pict w14:anchorId="180CE632">
          <v:rect id="_x0000_s1230" style="position:absolute;left:0;text-align:left;margin-left:464.35pt;margin-top:7.1pt;width:75.05pt;height:16.95pt;z-index:251658752" o:allowincell="f" filled="f" stroked="f" strokecolor="lime" strokeweight=".25pt">
            <v:textbox style="mso-next-textbox:#_x0000_s1230" inset="0,0,0,0">
              <w:txbxContent>
                <w:p w14:paraId="5835525A" w14:textId="77777777" w:rsidR="00032BA9" w:rsidRDefault="00611E5B" w:rsidP="00CC74B3">
                  <w:pPr>
                    <w:spacing w:line="160" w:lineRule="exact"/>
                    <w:rPr>
                      <w:rFonts w:cs="Miriam" w:hint="cs"/>
                      <w:noProof/>
                      <w:sz w:val="18"/>
                      <w:szCs w:val="18"/>
                      <w:rtl/>
                    </w:rPr>
                  </w:pPr>
                  <w:r>
                    <w:rPr>
                      <w:rFonts w:cs="Miriam" w:hint="cs"/>
                      <w:sz w:val="18"/>
                      <w:szCs w:val="18"/>
                      <w:rtl/>
                    </w:rPr>
                    <w:t>כפיית התייצבות של עדים</w:t>
                  </w:r>
                </w:p>
              </w:txbxContent>
            </v:textbox>
            <w10:anchorlock/>
          </v:rect>
        </w:pict>
      </w:r>
      <w:r>
        <w:rPr>
          <w:rStyle w:val="big-number"/>
          <w:rFonts w:cs="Miriam" w:hint="cs"/>
          <w:rtl/>
        </w:rPr>
        <w:t>1</w:t>
      </w:r>
      <w:r w:rsidR="00A40B66">
        <w:rPr>
          <w:rStyle w:val="big-number"/>
          <w:rFonts w:cs="Miriam" w:hint="cs"/>
          <w:rtl/>
        </w:rPr>
        <w:t>2</w:t>
      </w:r>
      <w:r>
        <w:rPr>
          <w:rStyle w:val="big-number"/>
          <w:rFonts w:cs="FrankRuehl"/>
          <w:sz w:val="26"/>
          <w:szCs w:val="26"/>
          <w:rtl/>
        </w:rPr>
        <w:t>.</w:t>
      </w:r>
      <w:r>
        <w:rPr>
          <w:rStyle w:val="big-number"/>
          <w:rFonts w:cs="FrankRuehl"/>
          <w:sz w:val="26"/>
          <w:szCs w:val="26"/>
          <w:rtl/>
        </w:rPr>
        <w:tab/>
      </w:r>
      <w:r w:rsidR="00611E5B">
        <w:rPr>
          <w:rStyle w:val="default"/>
          <w:rFonts w:cs="FrankRuehl" w:hint="cs"/>
          <w:rtl/>
        </w:rPr>
        <w:t>הסמכויות הנתונות לבית משפט מחוזי לפי סעיף 28(ד) ו-(ה) לחוק בתי דין מינהליים, יהיו נתונות לבית משפט לעניינים מינהליים</w:t>
      </w:r>
      <w:r w:rsidR="005D7A79">
        <w:rPr>
          <w:rStyle w:val="default"/>
          <w:rFonts w:cs="FrankRuehl" w:hint="cs"/>
          <w:rtl/>
        </w:rPr>
        <w:t>.</w:t>
      </w:r>
    </w:p>
    <w:p w14:paraId="421F5C76" w14:textId="77777777" w:rsidR="00CC74B3" w:rsidRDefault="00CC74B3" w:rsidP="00611E5B">
      <w:pPr>
        <w:pStyle w:val="P00"/>
        <w:spacing w:before="72"/>
        <w:ind w:left="0" w:right="1134"/>
        <w:rPr>
          <w:rStyle w:val="default"/>
          <w:rFonts w:cs="FrankRuehl" w:hint="cs"/>
          <w:rtl/>
        </w:rPr>
      </w:pPr>
      <w:bookmarkStart w:id="12" w:name="Seif13"/>
      <w:bookmarkEnd w:id="12"/>
      <w:r>
        <w:rPr>
          <w:rFonts w:cs="Miriam"/>
          <w:lang w:val="he-IL"/>
        </w:rPr>
        <w:pict w14:anchorId="41E7BC1E">
          <v:rect id="_x0000_s1231" style="position:absolute;left:0;text-align:left;margin-left:464.35pt;margin-top:7.1pt;width:75.05pt;height:16.95pt;z-index:251659776" o:allowincell="f" filled="f" stroked="f" strokecolor="lime" strokeweight=".25pt">
            <v:textbox style="mso-next-textbox:#_x0000_s1231" inset="0,0,0,0">
              <w:txbxContent>
                <w:p w14:paraId="499E5E07" w14:textId="77777777" w:rsidR="00032BA9" w:rsidRDefault="00611E5B" w:rsidP="00CC74B3">
                  <w:pPr>
                    <w:spacing w:line="160" w:lineRule="exact"/>
                    <w:rPr>
                      <w:rFonts w:cs="Miriam" w:hint="cs"/>
                      <w:noProof/>
                      <w:sz w:val="18"/>
                      <w:szCs w:val="18"/>
                      <w:rtl/>
                    </w:rPr>
                  </w:pPr>
                  <w:r>
                    <w:rPr>
                      <w:rFonts w:cs="Miriam" w:hint="cs"/>
                      <w:sz w:val="18"/>
                      <w:szCs w:val="18"/>
                      <w:rtl/>
                    </w:rPr>
                    <w:t>ערעור ורשות ערעור</w:t>
                  </w:r>
                </w:p>
              </w:txbxContent>
            </v:textbox>
            <w10:anchorlock/>
          </v:rect>
        </w:pict>
      </w:r>
      <w:r>
        <w:rPr>
          <w:rStyle w:val="big-number"/>
          <w:rFonts w:cs="Miriam" w:hint="cs"/>
          <w:rtl/>
        </w:rPr>
        <w:t>1</w:t>
      </w:r>
      <w:r w:rsidR="00034538">
        <w:rPr>
          <w:rStyle w:val="big-number"/>
          <w:rFonts w:cs="Miriam" w:hint="cs"/>
          <w:rtl/>
        </w:rPr>
        <w:t>3</w:t>
      </w:r>
      <w:r>
        <w:rPr>
          <w:rStyle w:val="big-number"/>
          <w:rFonts w:cs="FrankRuehl"/>
          <w:sz w:val="26"/>
          <w:szCs w:val="26"/>
          <w:rtl/>
        </w:rPr>
        <w:t>.</w:t>
      </w:r>
      <w:r>
        <w:rPr>
          <w:rStyle w:val="big-number"/>
          <w:rFonts w:cs="FrankRuehl"/>
          <w:sz w:val="26"/>
          <w:szCs w:val="26"/>
          <w:rtl/>
        </w:rPr>
        <w:tab/>
      </w:r>
      <w:r w:rsidR="00034538">
        <w:rPr>
          <w:rStyle w:val="default"/>
          <w:rFonts w:cs="FrankRuehl" w:hint="cs"/>
          <w:rtl/>
        </w:rPr>
        <w:t>(א)</w:t>
      </w:r>
      <w:r w:rsidR="00034538">
        <w:rPr>
          <w:rStyle w:val="default"/>
          <w:rFonts w:cs="FrankRuehl" w:hint="cs"/>
          <w:rtl/>
        </w:rPr>
        <w:tab/>
      </w:r>
      <w:r w:rsidR="00611E5B">
        <w:rPr>
          <w:rStyle w:val="default"/>
          <w:rFonts w:cs="FrankRuehl" w:hint="cs"/>
          <w:rtl/>
        </w:rPr>
        <w:t>החלטה סופית של ועדת ערר ניתנת לערעור לפני בית משפט לעניינים מינהליים.</w:t>
      </w:r>
    </w:p>
    <w:p w14:paraId="482AE6C5" w14:textId="77777777" w:rsidR="00611E5B" w:rsidRDefault="00611E5B" w:rsidP="00611E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החלטה אחרת של ועדת ערר ניתנת לערעור לפני בית משפט לעניינים מינהליים אם ניתנה לכך רשות מאת שופט של בית משפט לעניינים מינהליים; לעניין זה, "החלטה אחרת" </w:t>
      </w:r>
      <w:r>
        <w:rPr>
          <w:rStyle w:val="default"/>
          <w:rFonts w:cs="FrankRuehl"/>
          <w:rtl/>
        </w:rPr>
        <w:t>–</w:t>
      </w:r>
      <w:r>
        <w:rPr>
          <w:rStyle w:val="default"/>
          <w:rFonts w:cs="FrankRuehl" w:hint="cs"/>
          <w:rtl/>
        </w:rPr>
        <w:t xml:space="preserve"> החלטה לפי סעיף 33 לחוק בתי דין מינהליים וכן החלטה בעניין חיסיון או בעניין סמכות עניינית.</w:t>
      </w:r>
    </w:p>
    <w:p w14:paraId="30E3ED7B" w14:textId="77777777" w:rsidR="004D1D30" w:rsidRDefault="004D1D30" w:rsidP="00C24E28">
      <w:pPr>
        <w:pStyle w:val="P00"/>
        <w:spacing w:before="72"/>
        <w:ind w:left="0" w:right="1134"/>
        <w:rPr>
          <w:rStyle w:val="default"/>
          <w:rFonts w:cs="FrankRuehl" w:hint="cs"/>
          <w:rtl/>
        </w:rPr>
      </w:pPr>
      <w:bookmarkStart w:id="13" w:name="Seif14"/>
      <w:bookmarkEnd w:id="13"/>
      <w:r>
        <w:rPr>
          <w:rFonts w:cs="Miriam"/>
          <w:lang w:val="he-IL"/>
        </w:rPr>
        <w:pict w14:anchorId="7228AE53">
          <v:rect id="_x0000_s1270" style="position:absolute;left:0;text-align:left;margin-left:464.35pt;margin-top:7.1pt;width:75.05pt;height:16.95pt;z-index:251660800" o:allowincell="f" filled="f" stroked="f" strokecolor="lime" strokeweight=".25pt">
            <v:textbox style="mso-next-textbox:#_x0000_s1270" inset="0,0,0,0">
              <w:txbxContent>
                <w:p w14:paraId="543757E3" w14:textId="77777777" w:rsidR="004D1D30" w:rsidRDefault="00C24E28" w:rsidP="004D1D30">
                  <w:pPr>
                    <w:spacing w:line="160" w:lineRule="exact"/>
                    <w:rPr>
                      <w:rFonts w:cs="Miriam" w:hint="cs"/>
                      <w:noProof/>
                      <w:sz w:val="18"/>
                      <w:szCs w:val="18"/>
                      <w:rtl/>
                    </w:rPr>
                  </w:pPr>
                  <w:r>
                    <w:rPr>
                      <w:rFonts w:cs="Miriam" w:hint="cs"/>
                      <w:sz w:val="18"/>
                      <w:szCs w:val="18"/>
                      <w:rtl/>
                    </w:rPr>
                    <w:t>ייחוד הסמכות</w:t>
                  </w:r>
                </w:p>
              </w:txbxContent>
            </v:textbox>
            <w10:anchorlock/>
          </v:rect>
        </w:pict>
      </w:r>
      <w:r>
        <w:rPr>
          <w:rStyle w:val="big-number"/>
          <w:rFonts w:cs="Miriam" w:hint="cs"/>
          <w:rtl/>
        </w:rPr>
        <w:t>1</w:t>
      </w:r>
      <w:r w:rsidR="00611E5B">
        <w:rPr>
          <w:rStyle w:val="big-number"/>
          <w:rFonts w:cs="Miriam" w:hint="cs"/>
          <w:rtl/>
        </w:rPr>
        <w:t>4</w:t>
      </w:r>
      <w:r>
        <w:rPr>
          <w:rStyle w:val="big-number"/>
          <w:rFonts w:cs="FrankRuehl"/>
          <w:sz w:val="26"/>
          <w:szCs w:val="26"/>
          <w:rtl/>
        </w:rPr>
        <w:t>.</w:t>
      </w:r>
      <w:r>
        <w:rPr>
          <w:rStyle w:val="big-number"/>
          <w:rFonts w:cs="FrankRuehl"/>
          <w:sz w:val="26"/>
          <w:szCs w:val="26"/>
          <w:rtl/>
        </w:rPr>
        <w:tab/>
      </w:r>
      <w:r w:rsidR="00C24E28">
        <w:rPr>
          <w:rStyle w:val="default"/>
          <w:rFonts w:cs="FrankRuehl" w:hint="cs"/>
          <w:rtl/>
        </w:rPr>
        <w:t>(א)</w:t>
      </w:r>
      <w:r w:rsidR="00C24E28">
        <w:rPr>
          <w:rStyle w:val="default"/>
          <w:rFonts w:cs="FrankRuehl" w:hint="cs"/>
          <w:rtl/>
        </w:rPr>
        <w:tab/>
        <w:t>בית המשפט המוסמך לדון בעתירות בעניין חיילים בשירות קבע לפי חוק בתי משפט לעניינים מינהליים, בערעורים על החלטות ועדת ערר לפי סעיף 13, ולפי סעיף 28(ד) לחוק בתי דין מינהליים כפי שהוא מוחל בסעיף 12, ובמתן אישורים להחלטות ועדת ערר לפי סעיף 28(ה) לחוק בתי דין מינהליים כפי שהוא מוחל כאמור, הוא בית המשפט לעניינים מינהליים בתל-אביב-יפו.</w:t>
      </w:r>
    </w:p>
    <w:p w14:paraId="331A6053" w14:textId="77777777" w:rsidR="00C24E28" w:rsidRDefault="00C24E28" w:rsidP="00C24E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רשאי לקבוע, בצו, בהסכמת נשיא בית המשפט העליון, בתי משפט לעניינים מינהליים נוספים אשר יהיו מוסמכים לדון בעניינים כאמור בסעיף קטן (א).</w:t>
      </w:r>
    </w:p>
    <w:p w14:paraId="15EE256C" w14:textId="77777777" w:rsidR="004D1D30" w:rsidRDefault="004D1D30" w:rsidP="00C24E28">
      <w:pPr>
        <w:pStyle w:val="P00"/>
        <w:spacing w:before="72"/>
        <w:ind w:left="0" w:right="1134"/>
        <w:rPr>
          <w:rStyle w:val="default"/>
          <w:rFonts w:cs="FrankRuehl" w:hint="cs"/>
          <w:rtl/>
        </w:rPr>
      </w:pPr>
      <w:bookmarkStart w:id="14" w:name="Seif15"/>
      <w:bookmarkEnd w:id="14"/>
      <w:r>
        <w:rPr>
          <w:rFonts w:cs="Miriam"/>
          <w:lang w:val="he-IL"/>
        </w:rPr>
        <w:pict w14:anchorId="1DB4A7C8">
          <v:rect id="_x0000_s1271" style="position:absolute;left:0;text-align:left;margin-left:464.35pt;margin-top:7.1pt;width:75.05pt;height:16.95pt;z-index:251661824" o:allowincell="f" filled="f" stroked="f" strokecolor="lime" strokeweight=".25pt">
            <v:textbox style="mso-next-textbox:#_x0000_s1271" inset="0,0,0,0">
              <w:txbxContent>
                <w:p w14:paraId="5CDF1B78" w14:textId="77777777" w:rsidR="004D1D30" w:rsidRDefault="00C24E28" w:rsidP="004D1D30">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C24E28">
        <w:rPr>
          <w:rStyle w:val="big-number"/>
          <w:rFonts w:cs="Miriam" w:hint="cs"/>
          <w:rtl/>
        </w:rPr>
        <w:t>5</w:t>
      </w:r>
      <w:r>
        <w:rPr>
          <w:rStyle w:val="big-number"/>
          <w:rFonts w:cs="FrankRuehl"/>
          <w:sz w:val="26"/>
          <w:szCs w:val="26"/>
          <w:rtl/>
        </w:rPr>
        <w:t>.</w:t>
      </w:r>
      <w:r>
        <w:rPr>
          <w:rStyle w:val="big-number"/>
          <w:rFonts w:cs="FrankRuehl"/>
          <w:sz w:val="26"/>
          <w:szCs w:val="26"/>
          <w:rtl/>
        </w:rPr>
        <w:tab/>
      </w:r>
      <w:r w:rsidR="00C24E28">
        <w:rPr>
          <w:rStyle w:val="default"/>
          <w:rFonts w:cs="FrankRuehl" w:hint="cs"/>
          <w:rtl/>
        </w:rPr>
        <w:t>(א)</w:t>
      </w:r>
      <w:r w:rsidR="00C24E28">
        <w:rPr>
          <w:rStyle w:val="default"/>
          <w:rFonts w:cs="FrankRuehl" w:hint="cs"/>
          <w:rtl/>
        </w:rPr>
        <w:tab/>
        <w:t>השר ממונה על ביצוע חוק זה והוא רשאי להתקין תקנות לביצועו.</w:t>
      </w:r>
    </w:p>
    <w:p w14:paraId="6C1E6ED5" w14:textId="77777777" w:rsidR="00C24E28" w:rsidRDefault="00C24E28" w:rsidP="00C24E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שיתקין שר המשפטים כאמור בסעיף 54(ב)(7) ו-(9) לחוק בתי דין מינהליים לעניין הליכים לפי חוק זה, יהיו טעונות, נוסף על אישור ועדת החוקה חוק ומשפט של הכנסת, התייעצות עם השר.</w:t>
      </w:r>
    </w:p>
    <w:p w14:paraId="668ECFF9" w14:textId="77777777" w:rsidR="004D1D30" w:rsidRDefault="004D1D30" w:rsidP="00C24E28">
      <w:pPr>
        <w:pStyle w:val="P00"/>
        <w:spacing w:before="72"/>
        <w:ind w:left="0" w:right="1134"/>
        <w:rPr>
          <w:rStyle w:val="default"/>
          <w:rFonts w:cs="FrankRuehl" w:hint="cs"/>
          <w:rtl/>
        </w:rPr>
      </w:pPr>
      <w:bookmarkStart w:id="15" w:name="Seif16"/>
      <w:bookmarkEnd w:id="15"/>
      <w:r>
        <w:rPr>
          <w:rFonts w:cs="Miriam"/>
          <w:lang w:val="he-IL"/>
        </w:rPr>
        <w:pict w14:anchorId="3695606D">
          <v:rect id="_x0000_s1272" style="position:absolute;left:0;text-align:left;margin-left:464.35pt;margin-top:7.1pt;width:75.05pt;height:16.95pt;z-index:251662848" o:allowincell="f" filled="f" stroked="f" strokecolor="lime" strokeweight=".25pt">
            <v:textbox style="mso-next-textbox:#_x0000_s1272" inset="0,0,0,0">
              <w:txbxContent>
                <w:p w14:paraId="67D1BC3E" w14:textId="77777777" w:rsidR="004D1D30" w:rsidRDefault="00C24E28" w:rsidP="004D1D30">
                  <w:pPr>
                    <w:spacing w:line="160" w:lineRule="exact"/>
                    <w:rPr>
                      <w:rFonts w:cs="Miriam" w:hint="cs"/>
                      <w:noProof/>
                      <w:sz w:val="18"/>
                      <w:szCs w:val="18"/>
                      <w:rtl/>
                    </w:rPr>
                  </w:pPr>
                  <w:r>
                    <w:rPr>
                      <w:rFonts w:cs="Miriam" w:hint="cs"/>
                      <w:sz w:val="18"/>
                      <w:szCs w:val="18"/>
                      <w:rtl/>
                    </w:rPr>
                    <w:t xml:space="preserve">תיקון חוק בתי דין מינהליים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1</w:t>
      </w:r>
      <w:r w:rsidR="00C24E28">
        <w:rPr>
          <w:rStyle w:val="big-number"/>
          <w:rFonts w:cs="Miriam" w:hint="cs"/>
          <w:rtl/>
        </w:rPr>
        <w:t>6</w:t>
      </w:r>
      <w:r>
        <w:rPr>
          <w:rStyle w:val="big-number"/>
          <w:rFonts w:cs="FrankRuehl"/>
          <w:sz w:val="26"/>
          <w:szCs w:val="26"/>
          <w:rtl/>
        </w:rPr>
        <w:t>.</w:t>
      </w:r>
      <w:r>
        <w:rPr>
          <w:rStyle w:val="big-number"/>
          <w:rFonts w:cs="FrankRuehl"/>
          <w:sz w:val="26"/>
          <w:szCs w:val="26"/>
          <w:rtl/>
        </w:rPr>
        <w:tab/>
      </w:r>
      <w:r w:rsidR="00C24E28">
        <w:rPr>
          <w:rStyle w:val="default"/>
          <w:rFonts w:cs="FrankRuehl" w:hint="cs"/>
          <w:rtl/>
        </w:rPr>
        <w:t>בחוק בתי דין מינהליים, בתוספת, אחרי פרט 18 יבוא:</w:t>
      </w:r>
    </w:p>
    <w:p w14:paraId="0FCD6132" w14:textId="77777777" w:rsidR="00C24E28" w:rsidRDefault="00C24E28" w:rsidP="00C24E28">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ועדת ערר לפי סעיף 3 לחוק שירות הקבע בצבא הגנה לישראל (הליכים לעניין החלטות הנוגעות לחיילים בשירות קבע), התש"ע-2010."</w:t>
      </w:r>
    </w:p>
    <w:p w14:paraId="5516778E" w14:textId="77777777" w:rsidR="004D1D30" w:rsidRDefault="004D1D30" w:rsidP="00C24E28">
      <w:pPr>
        <w:pStyle w:val="P00"/>
        <w:spacing w:before="72"/>
        <w:ind w:left="0" w:right="1134"/>
        <w:rPr>
          <w:rStyle w:val="default"/>
          <w:rFonts w:cs="FrankRuehl" w:hint="cs"/>
          <w:rtl/>
        </w:rPr>
      </w:pPr>
      <w:bookmarkStart w:id="16" w:name="Seif17"/>
      <w:bookmarkEnd w:id="16"/>
      <w:r>
        <w:rPr>
          <w:rFonts w:cs="Miriam"/>
          <w:lang w:val="he-IL"/>
        </w:rPr>
        <w:pict w14:anchorId="1BA0F4FD">
          <v:rect id="_x0000_s1273" style="position:absolute;left:0;text-align:left;margin-left:464.35pt;margin-top:7.1pt;width:75.05pt;height:31.55pt;z-index:251663872" o:allowincell="f" filled="f" stroked="f" strokecolor="lime" strokeweight=".25pt">
            <v:textbox style="mso-next-textbox:#_x0000_s1273" inset="0,0,0,0">
              <w:txbxContent>
                <w:p w14:paraId="4044A289" w14:textId="77777777" w:rsidR="004D1D30" w:rsidRDefault="00C24E28" w:rsidP="004D1D30">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47</w:t>
                  </w:r>
                </w:p>
              </w:txbxContent>
            </v:textbox>
            <w10:anchorlock/>
          </v:rect>
        </w:pict>
      </w:r>
      <w:r>
        <w:rPr>
          <w:rStyle w:val="big-number"/>
          <w:rFonts w:cs="Miriam" w:hint="cs"/>
          <w:rtl/>
        </w:rPr>
        <w:t>1</w:t>
      </w:r>
      <w:r w:rsidR="00C24E28">
        <w:rPr>
          <w:rStyle w:val="big-number"/>
          <w:rFonts w:cs="Miriam" w:hint="cs"/>
          <w:rtl/>
        </w:rPr>
        <w:t>7</w:t>
      </w:r>
      <w:r>
        <w:rPr>
          <w:rStyle w:val="big-number"/>
          <w:rFonts w:cs="FrankRuehl"/>
          <w:sz w:val="26"/>
          <w:szCs w:val="26"/>
          <w:rtl/>
        </w:rPr>
        <w:t>.</w:t>
      </w:r>
      <w:r>
        <w:rPr>
          <w:rStyle w:val="big-number"/>
          <w:rFonts w:cs="FrankRuehl"/>
          <w:sz w:val="26"/>
          <w:szCs w:val="26"/>
          <w:rtl/>
        </w:rPr>
        <w:tab/>
      </w:r>
      <w:r w:rsidR="00C24E28">
        <w:rPr>
          <w:rStyle w:val="default"/>
          <w:rFonts w:cs="FrankRuehl" w:hint="cs"/>
          <w:rtl/>
        </w:rPr>
        <w:t xml:space="preserve">בחוק בתי משפט לעניינים מינהליים </w:t>
      </w:r>
      <w:r w:rsidR="00C24E28">
        <w:rPr>
          <w:rStyle w:val="default"/>
          <w:rFonts w:cs="FrankRuehl"/>
          <w:rtl/>
        </w:rPr>
        <w:t>–</w:t>
      </w:r>
    </w:p>
    <w:p w14:paraId="59F56BDC" w14:textId="77777777" w:rsidR="00C24E28" w:rsidRDefault="00C24E28" w:rsidP="00113FD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בתוספת הראשונה, אחרי פרט 35 יבוא:</w:t>
      </w:r>
    </w:p>
    <w:p w14:paraId="3737B8A1" w14:textId="77777777" w:rsidR="00C24E28" w:rsidRDefault="00C24E28" w:rsidP="00113FDA">
      <w:pPr>
        <w:pStyle w:val="P00"/>
        <w:spacing w:before="72"/>
        <w:ind w:left="1021" w:right="1134"/>
        <w:rPr>
          <w:rStyle w:val="default"/>
          <w:rFonts w:cs="FrankRuehl" w:hint="cs"/>
          <w:rtl/>
        </w:rPr>
      </w:pPr>
      <w:r>
        <w:rPr>
          <w:rStyle w:val="default"/>
          <w:rFonts w:cs="FrankRuehl" w:hint="cs"/>
          <w:rtl/>
        </w:rPr>
        <w:t>"36.</w:t>
      </w:r>
      <w:r>
        <w:rPr>
          <w:rStyle w:val="default"/>
          <w:rFonts w:cs="FrankRuehl" w:hint="cs"/>
          <w:rtl/>
        </w:rPr>
        <w:tab/>
        <w:t xml:space="preserve">חיילים בשירות קבע </w:t>
      </w:r>
      <w:r>
        <w:rPr>
          <w:rStyle w:val="default"/>
          <w:rFonts w:cs="FrankRuehl"/>
          <w:rtl/>
        </w:rPr>
        <w:t>–</w:t>
      </w:r>
      <w:r>
        <w:rPr>
          <w:rStyle w:val="default"/>
          <w:rFonts w:cs="FrankRuehl" w:hint="cs"/>
          <w:rtl/>
        </w:rPr>
        <w:t xml:space="preserve"> החלטה של רשות, בהתאם לפקודות הצבא כהגדרתן בחוק השיפוט הצבאי, התשט"ו-1955, בעניין מהעניינים המפורטים להלן, למעט החלטת ממשלה והחלטת שר; לעניין זה, "חייל בשירות קבע" </w:t>
      </w:r>
      <w:r>
        <w:rPr>
          <w:rStyle w:val="default"/>
          <w:rFonts w:cs="FrankRuehl"/>
          <w:rtl/>
        </w:rPr>
        <w:t>–</w:t>
      </w:r>
      <w:r>
        <w:rPr>
          <w:rStyle w:val="default"/>
          <w:rFonts w:cs="FrankRuehl" w:hint="cs"/>
          <w:rtl/>
        </w:rPr>
        <w:t xml:space="preserve"> כהגדרתו בחוק שירות הקבע בצבא הגנה לישראל (הליכים לעניין החלטות הנוגעות לשירות קבע), התש"ע-2010 (להלן </w:t>
      </w:r>
      <w:r>
        <w:rPr>
          <w:rStyle w:val="default"/>
          <w:rFonts w:cs="FrankRuehl"/>
          <w:rtl/>
        </w:rPr>
        <w:t>–</w:t>
      </w:r>
      <w:r>
        <w:rPr>
          <w:rStyle w:val="default"/>
          <w:rFonts w:cs="FrankRuehl" w:hint="cs"/>
          <w:rtl/>
        </w:rPr>
        <w:t xml:space="preserve"> חוק שירות הקבע):</w:t>
      </w:r>
    </w:p>
    <w:p w14:paraId="6FB2CCEE" w14:textId="77777777" w:rsidR="00C24E28" w:rsidRDefault="00C24E28" w:rsidP="00113FD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סיום שירות הקבע בשל כל אחד מאלה:</w:t>
      </w:r>
    </w:p>
    <w:p w14:paraId="396CBB80" w14:textId="77777777" w:rsidR="00C24E28" w:rsidRDefault="00C24E28" w:rsidP="00F7763B">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התנהגות החורגת מאמות המידה הנדרשות מחייל בשירות קבע בדרגתו או במעמדו;</w:t>
      </w:r>
    </w:p>
    <w:p w14:paraId="1B61ECDA" w14:textId="77777777" w:rsidR="00C24E28" w:rsidRDefault="00C24E28" w:rsidP="00F7763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F7763B">
        <w:rPr>
          <w:rStyle w:val="default"/>
          <w:rFonts w:cs="FrankRuehl" w:hint="cs"/>
          <w:rtl/>
        </w:rPr>
        <w:t>הרשעה בבית דין צבאי או בבית משפט בביצוע עבירה פלילית;</w:t>
      </w:r>
    </w:p>
    <w:p w14:paraId="16C82863" w14:textId="77777777" w:rsidR="00F7763B" w:rsidRDefault="00F7763B" w:rsidP="00F7763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הדחה או השעיה של חייל בשירות קבע;</w:t>
      </w:r>
    </w:p>
    <w:p w14:paraId="17C2127E" w14:textId="77777777" w:rsidR="00F7763B" w:rsidRDefault="00F7763B" w:rsidP="00F7763B">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אי-קידומו בדרגה של חייל בשירות קבע;</w:t>
      </w:r>
    </w:p>
    <w:p w14:paraId="0B4C2BEA" w14:textId="77777777" w:rsidR="00F7763B" w:rsidRDefault="00F7763B" w:rsidP="00F7763B">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אי-מינויו של חייל בשירות קבע לתפקיד או הפסקת מינויו כאמור.";</w:t>
      </w:r>
    </w:p>
    <w:p w14:paraId="043D7612" w14:textId="77777777" w:rsidR="00F7763B" w:rsidRDefault="00F7763B" w:rsidP="00F7763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השניה, אחרי פרט 15 יבוא:</w:t>
      </w:r>
    </w:p>
    <w:p w14:paraId="44E73DA5" w14:textId="77777777" w:rsidR="00F7763B" w:rsidRDefault="00F7763B" w:rsidP="00F7763B">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ערעור לפי סעיף 28(ד) לחוק בתי דין מינהליים כפי שהוא מוחל בסעיף 12 לחוק שירות הקבע, וכן ערעור לפי סעיף 13 לחוק שירות הקבע.</w:t>
      </w:r>
    </w:p>
    <w:p w14:paraId="7634CA1D" w14:textId="77777777" w:rsidR="00F7763B" w:rsidRDefault="00F7763B" w:rsidP="00F7763B">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ערעור על החלטת ועדה רפואית עליונה לפי סעיף 5ב0א) לחוק שירות ביטחון [נוסח משולב], התשמ"ו-1986."</w:t>
      </w:r>
    </w:p>
    <w:p w14:paraId="623ABF4E" w14:textId="77777777" w:rsidR="004D1D30" w:rsidRDefault="004D1D30" w:rsidP="00F7763B">
      <w:pPr>
        <w:pStyle w:val="P00"/>
        <w:spacing w:before="72"/>
        <w:ind w:left="0" w:right="1134"/>
        <w:rPr>
          <w:rStyle w:val="default"/>
          <w:rFonts w:cs="FrankRuehl" w:hint="cs"/>
          <w:rtl/>
        </w:rPr>
      </w:pPr>
      <w:bookmarkStart w:id="17" w:name="Seif18"/>
      <w:bookmarkEnd w:id="17"/>
      <w:r>
        <w:rPr>
          <w:rFonts w:cs="Miriam"/>
          <w:lang w:val="he-IL"/>
        </w:rPr>
        <w:pict w14:anchorId="08E35B04">
          <v:rect id="_x0000_s1274" style="position:absolute;left:0;text-align:left;margin-left:464.35pt;margin-top:7.1pt;width:75.05pt;height:16.95pt;z-index:251664896" o:allowincell="f" filled="f" stroked="f" strokecolor="lime" strokeweight=".25pt">
            <v:textbox style="mso-next-textbox:#_x0000_s1274" inset="0,0,0,0">
              <w:txbxContent>
                <w:p w14:paraId="287FBF67" w14:textId="77777777" w:rsidR="004D1D30" w:rsidRDefault="00F7763B" w:rsidP="004D1D30">
                  <w:pPr>
                    <w:spacing w:line="160" w:lineRule="exact"/>
                    <w:rPr>
                      <w:rFonts w:cs="Miriam" w:hint="cs"/>
                      <w:noProof/>
                      <w:sz w:val="18"/>
                      <w:szCs w:val="18"/>
                      <w:rtl/>
                    </w:rPr>
                  </w:pPr>
                  <w:r>
                    <w:rPr>
                      <w:rFonts w:cs="Miriam" w:hint="cs"/>
                      <w:sz w:val="18"/>
                      <w:szCs w:val="18"/>
                      <w:rtl/>
                    </w:rPr>
                    <w:t xml:space="preserve">תיקון חוק שירות ביטחון </w:t>
                  </w:r>
                  <w:r>
                    <w:rPr>
                      <w:rFonts w:cs="Miriam"/>
                      <w:sz w:val="18"/>
                      <w:szCs w:val="18"/>
                      <w:rtl/>
                    </w:rPr>
                    <w:t>–</w:t>
                  </w:r>
                  <w:r>
                    <w:rPr>
                      <w:rFonts w:cs="Miriam" w:hint="cs"/>
                      <w:sz w:val="18"/>
                      <w:szCs w:val="18"/>
                      <w:rtl/>
                    </w:rPr>
                    <w:t xml:space="preserve"> מס' 16</w:t>
                  </w:r>
                </w:p>
              </w:txbxContent>
            </v:textbox>
            <w10:anchorlock/>
          </v:rect>
        </w:pict>
      </w:r>
      <w:r>
        <w:rPr>
          <w:rStyle w:val="big-number"/>
          <w:rFonts w:cs="Miriam" w:hint="cs"/>
          <w:rtl/>
        </w:rPr>
        <w:t>1</w:t>
      </w:r>
      <w:r w:rsidR="00F7763B">
        <w:rPr>
          <w:rStyle w:val="big-number"/>
          <w:rFonts w:cs="Miriam" w:hint="cs"/>
          <w:rtl/>
        </w:rPr>
        <w:t>8</w:t>
      </w:r>
      <w:r>
        <w:rPr>
          <w:rStyle w:val="big-number"/>
          <w:rFonts w:cs="FrankRuehl"/>
          <w:sz w:val="26"/>
          <w:szCs w:val="26"/>
          <w:rtl/>
        </w:rPr>
        <w:t>.</w:t>
      </w:r>
      <w:r>
        <w:rPr>
          <w:rStyle w:val="big-number"/>
          <w:rFonts w:cs="FrankRuehl"/>
          <w:sz w:val="26"/>
          <w:szCs w:val="26"/>
          <w:rtl/>
        </w:rPr>
        <w:tab/>
      </w:r>
      <w:r w:rsidR="00F7763B">
        <w:rPr>
          <w:rStyle w:val="default"/>
          <w:rFonts w:cs="FrankRuehl" w:hint="cs"/>
          <w:rtl/>
        </w:rPr>
        <w:t>בחוק שירות ביטחון [נוסח משולב], התשמ"ו-1986, אחרי סעיף 5 יבוא:</w:t>
      </w:r>
    </w:p>
    <w:p w14:paraId="02CA0E72" w14:textId="77777777" w:rsidR="00F7763B" w:rsidRDefault="00F7763B" w:rsidP="005A1856">
      <w:pPr>
        <w:pStyle w:val="P00"/>
        <w:spacing w:before="72"/>
        <w:ind w:left="624" w:right="1134"/>
        <w:rPr>
          <w:rStyle w:val="default"/>
          <w:rFonts w:cs="FrankRuehl" w:hint="cs"/>
          <w:rtl/>
        </w:rPr>
      </w:pPr>
      <w:r>
        <w:rPr>
          <w:rStyle w:val="default"/>
          <w:rFonts w:cs="FrankRuehl" w:hint="cs"/>
          <w:rtl/>
        </w:rPr>
        <w:t>"</w:t>
      </w:r>
      <w:r w:rsidRPr="00766F94">
        <w:rPr>
          <w:rStyle w:val="default"/>
          <w:rFonts w:cs="Miriam" w:hint="cs"/>
          <w:sz w:val="16"/>
          <w:szCs w:val="16"/>
          <w:rtl/>
        </w:rPr>
        <w:t>ערר על החלטת ועדה רפואית</w:t>
      </w:r>
    </w:p>
    <w:p w14:paraId="1C98EF9A" w14:textId="77777777" w:rsidR="00F7763B" w:rsidRDefault="00F7763B" w:rsidP="005A1856">
      <w:pPr>
        <w:pStyle w:val="P00"/>
        <w:spacing w:before="72"/>
        <w:ind w:left="624" w:right="1134"/>
        <w:rPr>
          <w:rStyle w:val="default"/>
          <w:rFonts w:cs="FrankRuehl" w:hint="cs"/>
          <w:rtl/>
        </w:rPr>
      </w:pPr>
      <w:r>
        <w:rPr>
          <w:rStyle w:val="default"/>
          <w:rFonts w:cs="FrankRuehl" w:hint="cs"/>
          <w:rtl/>
        </w:rPr>
        <w:t>5א.</w:t>
      </w:r>
      <w:r>
        <w:rPr>
          <w:rStyle w:val="default"/>
          <w:rFonts w:cs="FrankRuehl" w:hint="cs"/>
          <w:rtl/>
        </w:rPr>
        <w:tab/>
        <w:t>יוצא צבא או מועמד לשירות ביטחון הרואה את עצמו נפגע מהחלטת ועדה רפואית, וכן פוקד, רשאים להגיש ערר על החלטת הוועדה הרפואית לפני ועדה רפואית עליונה, בהתאם לתנאים שנקבעו בתקנות.</w:t>
      </w:r>
    </w:p>
    <w:p w14:paraId="322CA5AA" w14:textId="77777777" w:rsidR="00F7763B" w:rsidRDefault="00F7763B" w:rsidP="005A1856">
      <w:pPr>
        <w:pStyle w:val="P00"/>
        <w:spacing w:before="72"/>
        <w:ind w:left="624" w:right="1134"/>
        <w:rPr>
          <w:rStyle w:val="default"/>
          <w:rFonts w:cs="FrankRuehl" w:hint="cs"/>
          <w:rtl/>
        </w:rPr>
      </w:pPr>
      <w:r w:rsidRPr="00766F94">
        <w:rPr>
          <w:rStyle w:val="default"/>
          <w:rFonts w:cs="Miriam" w:hint="cs"/>
          <w:sz w:val="16"/>
          <w:szCs w:val="16"/>
          <w:rtl/>
        </w:rPr>
        <w:t>ערעור על החלטת ועדה רפואית עליונה</w:t>
      </w:r>
    </w:p>
    <w:p w14:paraId="75DC3682" w14:textId="77777777" w:rsidR="00F7763B" w:rsidRDefault="00F7763B" w:rsidP="005A1856">
      <w:pPr>
        <w:pStyle w:val="P00"/>
        <w:spacing w:before="72"/>
        <w:ind w:left="624" w:right="1134"/>
        <w:rPr>
          <w:rStyle w:val="default"/>
          <w:rFonts w:cs="FrankRuehl" w:hint="cs"/>
          <w:rtl/>
        </w:rPr>
      </w:pPr>
      <w:r>
        <w:rPr>
          <w:rStyle w:val="default"/>
          <w:rFonts w:cs="FrankRuehl" w:hint="cs"/>
          <w:rtl/>
        </w:rPr>
        <w:t>5ב.</w:t>
      </w:r>
      <w:r>
        <w:rPr>
          <w:rStyle w:val="default"/>
          <w:rFonts w:cs="FrankRuehl" w:hint="cs"/>
          <w:rtl/>
        </w:rPr>
        <w:tab/>
        <w:t>(א)</w:t>
      </w:r>
      <w:r>
        <w:rPr>
          <w:rStyle w:val="default"/>
          <w:rFonts w:cs="FrankRuehl" w:hint="cs"/>
          <w:rtl/>
        </w:rPr>
        <w:tab/>
      </w:r>
      <w:r w:rsidR="005A1856">
        <w:rPr>
          <w:rStyle w:val="default"/>
          <w:rFonts w:cs="FrankRuehl" w:hint="cs"/>
          <w:rtl/>
        </w:rPr>
        <w:t>יוצא צבא, מועמד לשירות ביטחון או פוקד רשאים לערער על החלטת ועדה רפואית עליונה לפני בית המשפט לעניינים מינהליים בתל-אביב-יפו, בשאלה משפטית בלבד.</w:t>
      </w:r>
    </w:p>
    <w:p w14:paraId="1C240B92" w14:textId="77777777" w:rsidR="005A1856" w:rsidRDefault="005A1856" w:rsidP="005A1856">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שר המשפטים רשאי לקבוע, בצו, בהסכמת נשיא בית המשפט העליון, בתי משפט לעניינים מינהליים נוספים אשר יהיו מוסמכים לדון בערעורים כאמור בסעיף זה.</w:t>
      </w:r>
    </w:p>
    <w:p w14:paraId="2DDC9AB6" w14:textId="77777777" w:rsidR="005A1856" w:rsidRDefault="005A1856" w:rsidP="005A1856">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שר המשפטים, בהתייעצות עם השר, רשאי לקבוע, בתקנות, סדרי דין, מועדים ודרך להגשת ערעור כאמור בסעיף זה."</w:t>
      </w:r>
    </w:p>
    <w:p w14:paraId="0327F437" w14:textId="77777777" w:rsidR="004D1D30" w:rsidRDefault="004D1D30" w:rsidP="005A1856">
      <w:pPr>
        <w:pStyle w:val="P00"/>
        <w:spacing w:before="72"/>
        <w:ind w:left="0" w:right="1134"/>
        <w:rPr>
          <w:rStyle w:val="default"/>
          <w:rFonts w:cs="FrankRuehl" w:hint="cs"/>
          <w:rtl/>
        </w:rPr>
      </w:pPr>
      <w:bookmarkStart w:id="18" w:name="Seif19"/>
      <w:bookmarkEnd w:id="18"/>
      <w:r>
        <w:rPr>
          <w:rFonts w:cs="Miriam"/>
          <w:lang w:val="he-IL"/>
        </w:rPr>
        <w:pict w14:anchorId="15275869">
          <v:rect id="_x0000_s1275" style="position:absolute;left:0;text-align:left;margin-left:464.35pt;margin-top:7.1pt;width:75.05pt;height:38.15pt;z-index:251665920" o:allowincell="f" filled="f" stroked="f" strokecolor="lime" strokeweight=".25pt">
            <v:textbox style="mso-next-textbox:#_x0000_s1275" inset="0,0,0,0">
              <w:txbxContent>
                <w:p w14:paraId="21198E5A" w14:textId="77777777" w:rsidR="004D1D30" w:rsidRDefault="005A1856" w:rsidP="005A1856">
                  <w:pPr>
                    <w:spacing w:line="160" w:lineRule="exact"/>
                    <w:rPr>
                      <w:rFonts w:cs="Miriam" w:hint="cs"/>
                      <w:noProof/>
                      <w:sz w:val="18"/>
                      <w:szCs w:val="18"/>
                      <w:rtl/>
                    </w:rPr>
                  </w:pPr>
                  <w:r>
                    <w:rPr>
                      <w:rFonts w:cs="Miriam" w:hint="cs"/>
                      <w:sz w:val="18"/>
                      <w:szCs w:val="18"/>
                      <w:rtl/>
                    </w:rPr>
                    <w:t>תיקון חוק שירות הקבע בצבא הגנה לישראל (</w:t>
                  </w:r>
                  <w:r>
                    <w:rPr>
                      <w:rFonts w:cs="Miriam" w:hint="cs"/>
                      <w:noProof/>
                      <w:sz w:val="18"/>
                      <w:szCs w:val="18"/>
                      <w:rtl/>
                    </w:rPr>
                    <w:t xml:space="preserve">גמלאות) </w:t>
                  </w:r>
                  <w:r>
                    <w:rPr>
                      <w:rFonts w:cs="Miriam"/>
                      <w:noProof/>
                      <w:sz w:val="18"/>
                      <w:szCs w:val="18"/>
                      <w:rtl/>
                    </w:rPr>
                    <w:t>–</w:t>
                  </w:r>
                  <w:r>
                    <w:rPr>
                      <w:rFonts w:cs="Miriam" w:hint="cs"/>
                      <w:noProof/>
                      <w:sz w:val="18"/>
                      <w:szCs w:val="18"/>
                      <w:rtl/>
                    </w:rPr>
                    <w:t xml:space="preserve"> מס' 23</w:t>
                  </w:r>
                </w:p>
              </w:txbxContent>
            </v:textbox>
            <w10:anchorlock/>
          </v:rect>
        </w:pict>
      </w:r>
      <w:r>
        <w:rPr>
          <w:rStyle w:val="big-number"/>
          <w:rFonts w:cs="Miriam" w:hint="cs"/>
          <w:rtl/>
        </w:rPr>
        <w:t>1</w:t>
      </w:r>
      <w:r w:rsidR="005A1856">
        <w:rPr>
          <w:rStyle w:val="big-number"/>
          <w:rFonts w:cs="Miriam" w:hint="cs"/>
          <w:rtl/>
        </w:rPr>
        <w:t>9</w:t>
      </w:r>
      <w:r>
        <w:rPr>
          <w:rStyle w:val="big-number"/>
          <w:rFonts w:cs="FrankRuehl"/>
          <w:sz w:val="26"/>
          <w:szCs w:val="26"/>
          <w:rtl/>
        </w:rPr>
        <w:t>.</w:t>
      </w:r>
      <w:r>
        <w:rPr>
          <w:rStyle w:val="big-number"/>
          <w:rFonts w:cs="FrankRuehl"/>
          <w:sz w:val="26"/>
          <w:szCs w:val="26"/>
          <w:rtl/>
        </w:rPr>
        <w:tab/>
      </w:r>
      <w:r w:rsidR="005A1856">
        <w:rPr>
          <w:rStyle w:val="default"/>
          <w:rFonts w:cs="FrankRuehl" w:hint="cs"/>
          <w:rtl/>
        </w:rPr>
        <w:t xml:space="preserve">בחוק שירות הקבע בצבא הגנה לישראל (גמלאות) [נוסח משולב], התשמ"ה-1985 </w:t>
      </w:r>
      <w:r w:rsidR="005A1856">
        <w:rPr>
          <w:rStyle w:val="default"/>
          <w:rFonts w:cs="FrankRuehl"/>
          <w:rtl/>
        </w:rPr>
        <w:t>–</w:t>
      </w:r>
    </w:p>
    <w:p w14:paraId="2ED08905" w14:textId="77777777" w:rsidR="005A1856" w:rsidRDefault="005A1856" w:rsidP="005A18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בהגדרה "חוק שירות בטחון", במקום "חוק שירות בטחון, התשי"ט-1959 [נוסח משולב]" יבוא "חוק שירות ביטחון [נוסח משולב], התשמ"ו-1986";</w:t>
      </w:r>
    </w:p>
    <w:p w14:paraId="112550A6" w14:textId="77777777" w:rsidR="005A1856" w:rsidRDefault="005A1856" w:rsidP="005A18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10(א)(3), במקום "40" יבוא "51";</w:t>
      </w:r>
    </w:p>
    <w:p w14:paraId="5F93B3E3" w14:textId="77777777" w:rsidR="005A1856" w:rsidRDefault="005A1856" w:rsidP="005A18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11, במקום "4(ב)" יבוא "5(ב)" ובמקום "וסעיף 6 לחוק שירות בטחון יחול" יבוא "וסעיפים 5א, 5ב ו-7 לחוק האמור יחולו".</w:t>
      </w:r>
    </w:p>
    <w:p w14:paraId="40690586" w14:textId="77777777" w:rsidR="004D1D30" w:rsidRDefault="004D1D30" w:rsidP="005A1856">
      <w:pPr>
        <w:pStyle w:val="P00"/>
        <w:spacing w:before="72"/>
        <w:ind w:left="0" w:right="1134"/>
        <w:rPr>
          <w:rStyle w:val="default"/>
          <w:rFonts w:cs="FrankRuehl" w:hint="cs"/>
          <w:rtl/>
        </w:rPr>
      </w:pPr>
      <w:bookmarkStart w:id="19" w:name="Seif20"/>
      <w:bookmarkEnd w:id="19"/>
      <w:r>
        <w:rPr>
          <w:rFonts w:cs="Miriam"/>
          <w:lang w:val="he-IL"/>
        </w:rPr>
        <w:pict w14:anchorId="21777137">
          <v:rect id="_x0000_s1276" style="position:absolute;left:0;text-align:left;margin-left:464.35pt;margin-top:7.1pt;width:75.05pt;height:16.95pt;z-index:251666944" o:allowincell="f" filled="f" stroked="f" strokecolor="lime" strokeweight=".25pt">
            <v:textbox style="mso-next-textbox:#_x0000_s1276" inset="0,0,0,0">
              <w:txbxContent>
                <w:p w14:paraId="6FE372CD" w14:textId="77777777" w:rsidR="004D1D30" w:rsidRDefault="005A1856" w:rsidP="004D1D30">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5A1856">
        <w:rPr>
          <w:rStyle w:val="default"/>
          <w:rFonts w:cs="FrankRuehl" w:hint="cs"/>
          <w:rtl/>
        </w:rPr>
        <w:t>הוראות חוק זה באות להוסיף על הוראות כל דין ולא לגרוע מהן</w:t>
      </w:r>
      <w:r>
        <w:rPr>
          <w:rStyle w:val="default"/>
          <w:rFonts w:cs="FrankRuehl" w:hint="cs"/>
          <w:rtl/>
        </w:rPr>
        <w:t>.</w:t>
      </w:r>
    </w:p>
    <w:p w14:paraId="1805BB67" w14:textId="77777777" w:rsidR="004D1D30" w:rsidRDefault="004D1D30" w:rsidP="005A1856">
      <w:pPr>
        <w:pStyle w:val="P00"/>
        <w:spacing w:before="72"/>
        <w:ind w:left="0" w:right="1134"/>
        <w:rPr>
          <w:rStyle w:val="default"/>
          <w:rFonts w:cs="FrankRuehl" w:hint="cs"/>
          <w:rtl/>
        </w:rPr>
      </w:pPr>
      <w:bookmarkStart w:id="20" w:name="Seif21"/>
      <w:bookmarkEnd w:id="20"/>
      <w:r>
        <w:rPr>
          <w:rFonts w:cs="Miriam"/>
          <w:lang w:val="he-IL"/>
        </w:rPr>
        <w:pict w14:anchorId="7E3EFFE0">
          <v:rect id="_x0000_s1277" style="position:absolute;left:0;text-align:left;margin-left:464.35pt;margin-top:7.1pt;width:75.05pt;height:16.95pt;z-index:251667968" o:allowincell="f" filled="f" stroked="f" strokecolor="lime" strokeweight=".25pt">
            <v:textbox style="mso-next-textbox:#_x0000_s1277" inset="0,0,0,0">
              <w:txbxContent>
                <w:p w14:paraId="2D1F86AF" w14:textId="77777777" w:rsidR="004D1D30" w:rsidRDefault="005A1856" w:rsidP="004D1D30">
                  <w:pPr>
                    <w:spacing w:line="160" w:lineRule="exact"/>
                    <w:rPr>
                      <w:rFonts w:cs="Miriam" w:hint="cs"/>
                      <w:noProof/>
                      <w:sz w:val="18"/>
                      <w:szCs w:val="18"/>
                      <w:rtl/>
                    </w:rPr>
                  </w:pPr>
                  <w:r>
                    <w:rPr>
                      <w:rFonts w:cs="Miriam" w:hint="cs"/>
                      <w:sz w:val="18"/>
                      <w:szCs w:val="18"/>
                      <w:rtl/>
                    </w:rPr>
                    <w:t>תחילה, תחולה והוראות מעבר</w:t>
                  </w:r>
                </w:p>
              </w:txbxContent>
            </v:textbox>
            <w10:anchorlock/>
          </v:rect>
        </w:pict>
      </w:r>
      <w:r>
        <w:rPr>
          <w:rStyle w:val="big-number"/>
          <w:rFonts w:cs="Miriam" w:hint="cs"/>
          <w:rtl/>
        </w:rPr>
        <w:t>2</w:t>
      </w:r>
      <w:r w:rsidR="005A1856">
        <w:rPr>
          <w:rStyle w:val="big-number"/>
          <w:rFonts w:cs="Miriam" w:hint="cs"/>
          <w:rtl/>
        </w:rPr>
        <w:t>1</w:t>
      </w:r>
      <w:r>
        <w:rPr>
          <w:rStyle w:val="big-number"/>
          <w:rFonts w:cs="FrankRuehl"/>
          <w:sz w:val="26"/>
          <w:szCs w:val="26"/>
          <w:rtl/>
        </w:rPr>
        <w:t>.</w:t>
      </w:r>
      <w:r>
        <w:rPr>
          <w:rStyle w:val="big-number"/>
          <w:rFonts w:cs="FrankRuehl"/>
          <w:sz w:val="26"/>
          <w:szCs w:val="26"/>
          <w:rtl/>
        </w:rPr>
        <w:tab/>
      </w:r>
      <w:r w:rsidR="005A1856">
        <w:rPr>
          <w:rStyle w:val="default"/>
          <w:rFonts w:cs="FrankRuehl" w:hint="cs"/>
          <w:rtl/>
        </w:rPr>
        <w:t>(א)</w:t>
      </w:r>
      <w:r w:rsidR="005A1856">
        <w:rPr>
          <w:rStyle w:val="default"/>
          <w:rFonts w:cs="FrankRuehl" w:hint="cs"/>
          <w:rtl/>
        </w:rPr>
        <w:tab/>
        <w:t xml:space="preserve">תחילתו של חוק זה שישה חודשים מיום פרסומו (בסעיף זה </w:t>
      </w:r>
      <w:r w:rsidR="005A1856">
        <w:rPr>
          <w:rStyle w:val="default"/>
          <w:rFonts w:cs="FrankRuehl"/>
          <w:rtl/>
        </w:rPr>
        <w:t>–</w:t>
      </w:r>
      <w:r w:rsidR="005A1856">
        <w:rPr>
          <w:rStyle w:val="default"/>
          <w:rFonts w:cs="FrankRuehl" w:hint="cs"/>
          <w:rtl/>
        </w:rPr>
        <w:t xml:space="preserve"> יום התחילה).</w:t>
      </w:r>
    </w:p>
    <w:p w14:paraId="2EF30A1A" w14:textId="77777777" w:rsidR="005A1856" w:rsidRDefault="005A1856" w:rsidP="005A1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חוק זה יחולו גם על הליכים בעניינים המנויים בסעיף 4 לחוק זה ובפרט 36 לתוספת הראשונה לחוק בתי משפט לעניינים מינהליים, כנוסחו בסעיף 17 לחוק זה, שביום התחילה הם תלויים ועומדים, והם יועברו לערכאה המוסמכת לדון בהם לפי ההוראות האמורות, למעט אם עד יום התחילה הסתיימו להישמע בהם טענות הצדדים.</w:t>
      </w:r>
    </w:p>
    <w:p w14:paraId="3CD75D50" w14:textId="77777777" w:rsidR="005A1856" w:rsidRDefault="005A1856" w:rsidP="005A1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הגשת ערר או עתירה על החלטה שניתנה בתקופה של 60 הימים שלפני יום התחילה, יראו את יום התחילה כמועד מתן ההחלטה; בסעיף קטן זה, "החלטה" </w:t>
      </w:r>
      <w:r>
        <w:rPr>
          <w:rStyle w:val="default"/>
          <w:rFonts w:cs="FrankRuehl"/>
          <w:rtl/>
        </w:rPr>
        <w:t>–</w:t>
      </w:r>
      <w:r>
        <w:rPr>
          <w:rStyle w:val="default"/>
          <w:rFonts w:cs="FrankRuehl" w:hint="cs"/>
          <w:rtl/>
        </w:rPr>
        <w:t xml:space="preserve"> החלטה של גורם מוסמך או החלטה של רשות האמורה בפרט כאמור בסעיף קטן (ב).</w:t>
      </w:r>
    </w:p>
    <w:p w14:paraId="2D23A60C" w14:textId="77777777" w:rsidR="001B01FE" w:rsidRDefault="001B01FE">
      <w:pPr>
        <w:pStyle w:val="P00"/>
        <w:spacing w:before="72"/>
        <w:ind w:left="0" w:right="1134"/>
        <w:rPr>
          <w:rStyle w:val="default"/>
          <w:rFonts w:cs="FrankRuehl" w:hint="cs"/>
          <w:rtl/>
        </w:rPr>
      </w:pPr>
    </w:p>
    <w:p w14:paraId="4BA5E7FC" w14:textId="77777777" w:rsidR="00D078B6" w:rsidRDefault="00D078B6">
      <w:pPr>
        <w:pStyle w:val="P00"/>
        <w:spacing w:before="72"/>
        <w:ind w:left="0" w:right="1134"/>
        <w:rPr>
          <w:rStyle w:val="default"/>
          <w:rFonts w:cs="FrankRuehl" w:hint="cs"/>
          <w:rtl/>
        </w:rPr>
      </w:pPr>
    </w:p>
    <w:p w14:paraId="36C18F48" w14:textId="77777777" w:rsidR="005A1856" w:rsidRPr="001B185E" w:rsidRDefault="005A1856" w:rsidP="005A185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sidRPr="001B185E">
        <w:rPr>
          <w:rFonts w:cs="FrankRuehl" w:hint="cs"/>
          <w:rtl/>
        </w:rPr>
        <w:tab/>
      </w:r>
      <w:r>
        <w:rPr>
          <w:rFonts w:cs="FrankRuehl" w:hint="cs"/>
          <w:rtl/>
        </w:rPr>
        <w:t>אהוד ברק</w:t>
      </w:r>
    </w:p>
    <w:p w14:paraId="3AA283BD" w14:textId="77777777" w:rsidR="005A1856" w:rsidRDefault="005A1856" w:rsidP="005A185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הביטחון</w:t>
      </w:r>
    </w:p>
    <w:p w14:paraId="07A4C78D" w14:textId="77777777" w:rsidR="00D078B6" w:rsidRPr="001B185E" w:rsidRDefault="005A1856" w:rsidP="005A185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sidR="00D078B6" w:rsidRPr="001B185E">
        <w:rPr>
          <w:rFonts w:cs="FrankRuehl" w:hint="cs"/>
          <w:rtl/>
        </w:rPr>
        <w:tab/>
      </w:r>
      <w:r>
        <w:rPr>
          <w:rFonts w:cs="FrankRuehl" w:hint="cs"/>
          <w:rtl/>
        </w:rPr>
        <w:t>ראובן ריבלין</w:t>
      </w:r>
    </w:p>
    <w:p w14:paraId="57881030" w14:textId="77777777" w:rsidR="00D078B6" w:rsidRDefault="005A1856" w:rsidP="005A185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19E1E279" w14:textId="77777777" w:rsidR="004D1D30" w:rsidRDefault="004D1D30">
      <w:pPr>
        <w:pStyle w:val="sig-0"/>
        <w:tabs>
          <w:tab w:val="clear" w:pos="4820"/>
          <w:tab w:val="center" w:pos="5670"/>
        </w:tabs>
        <w:ind w:left="0" w:right="1134"/>
        <w:rPr>
          <w:rFonts w:cs="FrankRuehl" w:hint="cs"/>
          <w:sz w:val="26"/>
          <w:rtl/>
        </w:rPr>
      </w:pPr>
    </w:p>
    <w:p w14:paraId="09B9F80E" w14:textId="77777777" w:rsidR="00D078B6" w:rsidRDefault="00D078B6">
      <w:pPr>
        <w:pStyle w:val="sig-0"/>
        <w:tabs>
          <w:tab w:val="clear" w:pos="4820"/>
          <w:tab w:val="center" w:pos="5670"/>
        </w:tabs>
        <w:ind w:left="0" w:right="1134"/>
        <w:rPr>
          <w:rFonts w:cs="FrankRuehl" w:hint="cs"/>
          <w:sz w:val="26"/>
          <w:rtl/>
        </w:rPr>
      </w:pPr>
    </w:p>
    <w:p w14:paraId="3E6DD820" w14:textId="77777777" w:rsidR="0087126B" w:rsidRDefault="0087126B">
      <w:pPr>
        <w:pStyle w:val="sig-0"/>
        <w:ind w:left="0" w:right="1134"/>
        <w:rPr>
          <w:rFonts w:cs="FrankRuehl"/>
          <w:sz w:val="26"/>
          <w:rtl/>
        </w:rPr>
      </w:pPr>
    </w:p>
    <w:p w14:paraId="17090F75" w14:textId="77777777" w:rsidR="0087126B" w:rsidRDefault="0087126B">
      <w:pPr>
        <w:pStyle w:val="sig-0"/>
        <w:ind w:left="0" w:right="1134"/>
        <w:rPr>
          <w:rFonts w:cs="FrankRuehl"/>
          <w:sz w:val="26"/>
          <w:rtl/>
        </w:rPr>
      </w:pPr>
    </w:p>
    <w:p w14:paraId="51A2A816" w14:textId="77777777" w:rsidR="0087126B" w:rsidRDefault="0087126B" w:rsidP="0087126B">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81730C0" w14:textId="77777777" w:rsidR="00D078B6" w:rsidRPr="0087126B" w:rsidRDefault="00D078B6" w:rsidP="0087126B">
      <w:pPr>
        <w:pStyle w:val="sig-0"/>
        <w:ind w:left="0" w:right="1134"/>
        <w:jc w:val="center"/>
        <w:rPr>
          <w:rFonts w:cs="David"/>
          <w:color w:val="0000FF"/>
          <w:sz w:val="26"/>
          <w:szCs w:val="24"/>
          <w:u w:val="single"/>
          <w:rtl/>
        </w:rPr>
      </w:pPr>
    </w:p>
    <w:sectPr w:rsidR="00D078B6" w:rsidRPr="008712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BAD3" w14:textId="77777777" w:rsidR="00CF349E" w:rsidRDefault="00CF349E">
      <w:r>
        <w:separator/>
      </w:r>
    </w:p>
  </w:endnote>
  <w:endnote w:type="continuationSeparator" w:id="0">
    <w:p w14:paraId="65FA8A35" w14:textId="77777777" w:rsidR="00CF349E" w:rsidRDefault="00CF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BE01" w14:textId="77777777"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C0A066E" w14:textId="77777777"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A56A2C" w14:textId="77777777"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126B">
      <w:rPr>
        <w:rFonts w:cs="TopType Jerushalmi"/>
        <w:noProof/>
        <w:color w:val="000000"/>
        <w:sz w:val="14"/>
        <w:szCs w:val="14"/>
      </w:rPr>
      <w:t>Y:\000000000000-law\yael\10-02-18\tav\500_286.doc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EB38" w14:textId="77777777"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37F9">
      <w:rPr>
        <w:rFonts w:hAnsi="FrankRuehl" w:cs="FrankRuehl"/>
        <w:noProof/>
        <w:sz w:val="24"/>
        <w:szCs w:val="24"/>
        <w:rtl/>
      </w:rPr>
      <w:t>2</w:t>
    </w:r>
    <w:r>
      <w:rPr>
        <w:rFonts w:hAnsi="FrankRuehl" w:cs="FrankRuehl"/>
        <w:sz w:val="24"/>
        <w:szCs w:val="24"/>
        <w:rtl/>
      </w:rPr>
      <w:fldChar w:fldCharType="end"/>
    </w:r>
  </w:p>
  <w:p w14:paraId="5164D142" w14:textId="77777777"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BCAC04" w14:textId="77777777"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126B">
      <w:rPr>
        <w:rFonts w:cs="TopType Jerushalmi"/>
        <w:noProof/>
        <w:color w:val="000000"/>
        <w:sz w:val="14"/>
        <w:szCs w:val="14"/>
      </w:rPr>
      <w:t>Y:\000000000000-law\yael\10-02-18\tav\500_286.doc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3DB8" w14:textId="77777777" w:rsidR="00CF349E" w:rsidRDefault="00CF349E">
      <w:r>
        <w:separator/>
      </w:r>
    </w:p>
  </w:footnote>
  <w:footnote w:type="continuationSeparator" w:id="0">
    <w:p w14:paraId="794F6F9B" w14:textId="77777777" w:rsidR="00CF349E" w:rsidRDefault="00CF349E">
      <w:r>
        <w:continuationSeparator/>
      </w:r>
    </w:p>
  </w:footnote>
  <w:footnote w:id="1">
    <w:p w14:paraId="3957DCED" w14:textId="77777777" w:rsidR="00780581" w:rsidRDefault="00032BA9" w:rsidP="00780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1D30">
        <w:rPr>
          <w:rFonts w:cs="FrankRuehl" w:hint="cs"/>
          <w:rtl/>
        </w:rPr>
        <w:t xml:space="preserve"> פורסם</w:t>
      </w:r>
      <w:r>
        <w:rPr>
          <w:rFonts w:cs="FrankRuehl" w:hint="cs"/>
          <w:rtl/>
        </w:rPr>
        <w:t xml:space="preserve"> </w:t>
      </w:r>
      <w:hyperlink r:id="rId1" w:history="1">
        <w:r w:rsidR="004D1D30" w:rsidRPr="00780581">
          <w:rPr>
            <w:rStyle w:val="Hyperlink"/>
            <w:rFonts w:cs="FrankRuehl" w:hint="cs"/>
            <w:rtl/>
          </w:rPr>
          <w:t>ס"ח</w:t>
        </w:r>
        <w:r w:rsidRPr="00780581">
          <w:rPr>
            <w:rStyle w:val="Hyperlink"/>
            <w:rFonts w:cs="FrankRuehl" w:hint="cs"/>
            <w:rtl/>
          </w:rPr>
          <w:t xml:space="preserve"> תש"ע מס' </w:t>
        </w:r>
        <w:r w:rsidR="004D1D30" w:rsidRPr="00780581">
          <w:rPr>
            <w:rStyle w:val="Hyperlink"/>
            <w:rFonts w:cs="FrankRuehl" w:hint="cs"/>
            <w:rtl/>
          </w:rPr>
          <w:t>2229</w:t>
        </w:r>
      </w:hyperlink>
      <w:r>
        <w:rPr>
          <w:rFonts w:cs="FrankRuehl" w:hint="cs"/>
          <w:rtl/>
        </w:rPr>
        <w:t xml:space="preserve"> מיום 1</w:t>
      </w:r>
      <w:r w:rsidR="004D1D30">
        <w:rPr>
          <w:rFonts w:cs="FrankRuehl" w:hint="cs"/>
          <w:rtl/>
        </w:rPr>
        <w:t>6</w:t>
      </w:r>
      <w:r>
        <w:rPr>
          <w:rFonts w:cs="FrankRuehl" w:hint="cs"/>
          <w:rtl/>
        </w:rPr>
        <w:t xml:space="preserve">.2.2010 עמ' </w:t>
      </w:r>
      <w:r w:rsidR="004D1D30">
        <w:rPr>
          <w:rFonts w:cs="FrankRuehl" w:hint="cs"/>
          <w:rtl/>
        </w:rPr>
        <w:t>380 (</w:t>
      </w:r>
      <w:hyperlink r:id="rId2" w:history="1">
        <w:r w:rsidR="004D1D30" w:rsidRPr="004D1D30">
          <w:rPr>
            <w:rStyle w:val="Hyperlink"/>
            <w:rFonts w:cs="FrankRuehl" w:hint="cs"/>
            <w:rtl/>
          </w:rPr>
          <w:t>ה"ח הממשלה תשס"ט מס' 458</w:t>
        </w:r>
      </w:hyperlink>
      <w:r w:rsidR="004D1D30">
        <w:rPr>
          <w:rFonts w:cs="FrankRuehl" w:hint="cs"/>
          <w:rtl/>
        </w:rPr>
        <w:t xml:space="preserve"> עמ' 26)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D56" w14:textId="77777777" w:rsidR="00032BA9" w:rsidRDefault="00032B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8AE5303"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B391D3"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812DB" w14:textId="77777777" w:rsidR="00032BA9" w:rsidRDefault="004D1D30" w:rsidP="001B01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שירות הקבע בצבא הגנה לישראל (הליכים לעניין החלטות הנוגעות לחיילים בשירות קבע)</w:t>
    </w:r>
    <w:r w:rsidR="00032BA9">
      <w:rPr>
        <w:rFonts w:hAnsi="FrankRuehl" w:cs="FrankRuehl" w:hint="cs"/>
        <w:color w:val="000000"/>
        <w:sz w:val="28"/>
        <w:szCs w:val="28"/>
        <w:rtl/>
      </w:rPr>
      <w:t>, תש"ע-2010</w:t>
    </w:r>
  </w:p>
  <w:p w14:paraId="5BE843EF"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8302A2"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1790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20F0"/>
    <w:rsid w:val="0003224C"/>
    <w:rsid w:val="00032BA9"/>
    <w:rsid w:val="00034538"/>
    <w:rsid w:val="00055ADE"/>
    <w:rsid w:val="00067E14"/>
    <w:rsid w:val="000B4D7F"/>
    <w:rsid w:val="000D5D2E"/>
    <w:rsid w:val="000E4A75"/>
    <w:rsid w:val="000F06AE"/>
    <w:rsid w:val="00100C60"/>
    <w:rsid w:val="00113FDA"/>
    <w:rsid w:val="0011633A"/>
    <w:rsid w:val="00123701"/>
    <w:rsid w:val="00126E84"/>
    <w:rsid w:val="00163C40"/>
    <w:rsid w:val="00194A90"/>
    <w:rsid w:val="00196745"/>
    <w:rsid w:val="001A3DCB"/>
    <w:rsid w:val="001B01FE"/>
    <w:rsid w:val="001B185E"/>
    <w:rsid w:val="001B50AE"/>
    <w:rsid w:val="001C5084"/>
    <w:rsid w:val="001F11FB"/>
    <w:rsid w:val="00205E8A"/>
    <w:rsid w:val="002272F1"/>
    <w:rsid w:val="0023635C"/>
    <w:rsid w:val="00245AB7"/>
    <w:rsid w:val="0025599B"/>
    <w:rsid w:val="00267C01"/>
    <w:rsid w:val="00274F4B"/>
    <w:rsid w:val="002B1FB7"/>
    <w:rsid w:val="002F2344"/>
    <w:rsid w:val="00306264"/>
    <w:rsid w:val="00333933"/>
    <w:rsid w:val="00366C31"/>
    <w:rsid w:val="0039289E"/>
    <w:rsid w:val="003D3A14"/>
    <w:rsid w:val="003F38D2"/>
    <w:rsid w:val="00404917"/>
    <w:rsid w:val="00411A2A"/>
    <w:rsid w:val="004174B9"/>
    <w:rsid w:val="00424DB0"/>
    <w:rsid w:val="00433362"/>
    <w:rsid w:val="00443C1F"/>
    <w:rsid w:val="00465D0A"/>
    <w:rsid w:val="004719B8"/>
    <w:rsid w:val="004D1D30"/>
    <w:rsid w:val="004D28ED"/>
    <w:rsid w:val="004E37F9"/>
    <w:rsid w:val="00502308"/>
    <w:rsid w:val="00514749"/>
    <w:rsid w:val="005226B4"/>
    <w:rsid w:val="00535946"/>
    <w:rsid w:val="00540387"/>
    <w:rsid w:val="00540D72"/>
    <w:rsid w:val="00543AB1"/>
    <w:rsid w:val="0054777C"/>
    <w:rsid w:val="00582339"/>
    <w:rsid w:val="005833E2"/>
    <w:rsid w:val="00591188"/>
    <w:rsid w:val="005A1856"/>
    <w:rsid w:val="005C4B85"/>
    <w:rsid w:val="005D7A79"/>
    <w:rsid w:val="005E68F9"/>
    <w:rsid w:val="00605958"/>
    <w:rsid w:val="00611E5B"/>
    <w:rsid w:val="0061317D"/>
    <w:rsid w:val="00617248"/>
    <w:rsid w:val="00630A25"/>
    <w:rsid w:val="00660797"/>
    <w:rsid w:val="00663638"/>
    <w:rsid w:val="0068472D"/>
    <w:rsid w:val="006A5E1A"/>
    <w:rsid w:val="006B256B"/>
    <w:rsid w:val="006E3A5D"/>
    <w:rsid w:val="00703AED"/>
    <w:rsid w:val="00707633"/>
    <w:rsid w:val="007077BB"/>
    <w:rsid w:val="0071272E"/>
    <w:rsid w:val="00715170"/>
    <w:rsid w:val="007158E9"/>
    <w:rsid w:val="00716199"/>
    <w:rsid w:val="00756CDE"/>
    <w:rsid w:val="00766F94"/>
    <w:rsid w:val="00780581"/>
    <w:rsid w:val="007875AD"/>
    <w:rsid w:val="007C54E4"/>
    <w:rsid w:val="007C6268"/>
    <w:rsid w:val="007D706A"/>
    <w:rsid w:val="007F191E"/>
    <w:rsid w:val="00860895"/>
    <w:rsid w:val="00861E17"/>
    <w:rsid w:val="0087126B"/>
    <w:rsid w:val="008719EB"/>
    <w:rsid w:val="00873BAD"/>
    <w:rsid w:val="00885F78"/>
    <w:rsid w:val="008C2187"/>
    <w:rsid w:val="008D1108"/>
    <w:rsid w:val="008E0182"/>
    <w:rsid w:val="008E793A"/>
    <w:rsid w:val="008F1B18"/>
    <w:rsid w:val="00907F4F"/>
    <w:rsid w:val="00910FD4"/>
    <w:rsid w:val="00933081"/>
    <w:rsid w:val="0094088E"/>
    <w:rsid w:val="00942AE4"/>
    <w:rsid w:val="009650AE"/>
    <w:rsid w:val="009669F9"/>
    <w:rsid w:val="009865E2"/>
    <w:rsid w:val="00987B30"/>
    <w:rsid w:val="00992270"/>
    <w:rsid w:val="00A04BE8"/>
    <w:rsid w:val="00A2020E"/>
    <w:rsid w:val="00A40B66"/>
    <w:rsid w:val="00A616B9"/>
    <w:rsid w:val="00A62A59"/>
    <w:rsid w:val="00A749A5"/>
    <w:rsid w:val="00A85E27"/>
    <w:rsid w:val="00AA415B"/>
    <w:rsid w:val="00AC6C80"/>
    <w:rsid w:val="00AD067C"/>
    <w:rsid w:val="00AE5614"/>
    <w:rsid w:val="00AF2A5E"/>
    <w:rsid w:val="00B13B5B"/>
    <w:rsid w:val="00B15140"/>
    <w:rsid w:val="00B1659F"/>
    <w:rsid w:val="00B2656D"/>
    <w:rsid w:val="00B42276"/>
    <w:rsid w:val="00B43864"/>
    <w:rsid w:val="00B43903"/>
    <w:rsid w:val="00B64AC6"/>
    <w:rsid w:val="00B870DA"/>
    <w:rsid w:val="00BA2552"/>
    <w:rsid w:val="00BE7617"/>
    <w:rsid w:val="00BE7C33"/>
    <w:rsid w:val="00C01BD8"/>
    <w:rsid w:val="00C11331"/>
    <w:rsid w:val="00C14731"/>
    <w:rsid w:val="00C24E28"/>
    <w:rsid w:val="00CA4822"/>
    <w:rsid w:val="00CA76D4"/>
    <w:rsid w:val="00CC350F"/>
    <w:rsid w:val="00CC74B3"/>
    <w:rsid w:val="00CF349E"/>
    <w:rsid w:val="00CF3522"/>
    <w:rsid w:val="00D078B6"/>
    <w:rsid w:val="00D219AF"/>
    <w:rsid w:val="00D54050"/>
    <w:rsid w:val="00DC3D1F"/>
    <w:rsid w:val="00E144CE"/>
    <w:rsid w:val="00E27764"/>
    <w:rsid w:val="00E31CAF"/>
    <w:rsid w:val="00E42F7C"/>
    <w:rsid w:val="00E50482"/>
    <w:rsid w:val="00E516EE"/>
    <w:rsid w:val="00E61246"/>
    <w:rsid w:val="00E72BC1"/>
    <w:rsid w:val="00E75F40"/>
    <w:rsid w:val="00E93472"/>
    <w:rsid w:val="00ED0A4A"/>
    <w:rsid w:val="00ED2ACB"/>
    <w:rsid w:val="00F37E29"/>
    <w:rsid w:val="00F67DB3"/>
    <w:rsid w:val="00F76880"/>
    <w:rsid w:val="00F7763B"/>
    <w:rsid w:val="00FD2E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028D5D"/>
  <w15:chartTrackingRefBased/>
  <w15:docId w15:val="{D4AEEC0C-88FD-4030-90DB-924C448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458.pdf" TargetMode="External"/><Relationship Id="rId1" Type="http://schemas.openxmlformats.org/officeDocument/2006/relationships/hyperlink" Target="http://www.nevo.co.il/Law_word/law14/law-2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11310</CharactersWithSpaces>
  <SharedDoc>false</SharedDoc>
  <HLinks>
    <vt:vector size="144" baseType="variant">
      <vt:variant>
        <vt:i4>393283</vt:i4>
      </vt:variant>
      <vt:variant>
        <vt:i4>126</vt:i4>
      </vt:variant>
      <vt:variant>
        <vt:i4>0</vt:i4>
      </vt:variant>
      <vt:variant>
        <vt:i4>5</vt:i4>
      </vt:variant>
      <vt:variant>
        <vt:lpwstr>http://www.nevo.co.il/advertisements/nevo-100.doc</vt:lpwstr>
      </vt:variant>
      <vt:variant>
        <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7929951</vt:i4>
      </vt:variant>
      <vt:variant>
        <vt:i4>3</vt:i4>
      </vt:variant>
      <vt:variant>
        <vt:i4>0</vt:i4>
      </vt:variant>
      <vt:variant>
        <vt:i4>5</vt:i4>
      </vt:variant>
      <vt:variant>
        <vt:lpwstr>http://www.nevo.co.il/Law_word/law15/memshala-458.pdf</vt:lpwstr>
      </vt:variant>
      <vt:variant>
        <vt:lpwstr/>
      </vt:variant>
      <vt:variant>
        <vt:i4>8323074</vt:i4>
      </vt:variant>
      <vt:variant>
        <vt:i4>0</vt:i4>
      </vt:variant>
      <vt:variant>
        <vt:i4>0</vt:i4>
      </vt:variant>
      <vt:variant>
        <vt:i4>5</vt:i4>
      </vt:variant>
      <vt:variant>
        <vt:lpwstr>http://www.nevo.co.il/Law_word/law14/law-2229.pdf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שירות הקבע בצבא הגנה לישראל (הליכים לעניין החלטות הנוגעות לחיילים בשירות קבע), תש"ע-2010</vt:lpwstr>
  </property>
  <property fmtid="{D5CDD505-2E9C-101B-9397-08002B2CF9AE}" pid="4" name="LAWNUMBER">
    <vt:lpwstr>0286</vt:lpwstr>
  </property>
  <property fmtid="{D5CDD505-2E9C-101B-9397-08002B2CF9AE}" pid="5" name="TYPE">
    <vt:lpwstr>01</vt:lpwstr>
  </property>
  <property fmtid="{D5CDD505-2E9C-101B-9397-08002B2CF9AE}" pid="6" name="CHNAME">
    <vt:lpwstr>צבא הגנה לישראל</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http://www.nevo.co.il/Law_word/law14/law-2229.pdf;‎רשומות - ספר חוקים#פורסם ס"ח תש"ע ‏מס' 2229 #מיום 16.2.2010 עמ' 380‏</vt:lpwstr>
  </property>
  <property fmtid="{D5CDD505-2E9C-101B-9397-08002B2CF9AE}" pid="23" name="NOSE11">
    <vt:lpwstr>בטחון</vt:lpwstr>
  </property>
  <property fmtid="{D5CDD505-2E9C-101B-9397-08002B2CF9AE}" pid="24" name="NOSE21">
    <vt:lpwstr>צה"ל</vt:lpwstr>
  </property>
  <property fmtid="{D5CDD505-2E9C-101B-9397-08002B2CF9AE}" pid="25" name="NOSE31">
    <vt:lpwstr>שרות קבע (גמלאות)</vt:lpwstr>
  </property>
  <property fmtid="{D5CDD505-2E9C-101B-9397-08002B2CF9AE}" pid="26" name="NOSE41">
    <vt:lpwstr/>
  </property>
  <property fmtid="{D5CDD505-2E9C-101B-9397-08002B2CF9AE}" pid="27" name="NOSE12">
    <vt:lpwstr>בטחון</vt:lpwstr>
  </property>
  <property fmtid="{D5CDD505-2E9C-101B-9397-08002B2CF9AE}" pid="28" name="NOSE22">
    <vt:lpwstr>צה"ל</vt:lpwstr>
  </property>
  <property fmtid="{D5CDD505-2E9C-101B-9397-08002B2CF9AE}" pid="29" name="NOSE32">
    <vt:lpwstr>חיילים</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