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E26" w:rsidRDefault="00E05E26">
      <w:pPr>
        <w:pStyle w:val="big-header"/>
        <w:ind w:left="0" w:right="1134"/>
        <w:rPr>
          <w:rFonts w:cs="FrankRuehl" w:hint="cs"/>
          <w:sz w:val="32"/>
          <w:rtl/>
        </w:rPr>
      </w:pPr>
      <w:r>
        <w:rPr>
          <w:rFonts w:cs="FrankRuehl"/>
          <w:sz w:val="32"/>
          <w:rtl/>
        </w:rPr>
        <w:t>חוק שירותי הובלה, תשנ"ז</w:t>
      </w:r>
      <w:r>
        <w:rPr>
          <w:rFonts w:cs="FrankRuehl" w:hint="cs"/>
          <w:sz w:val="32"/>
          <w:rtl/>
        </w:rPr>
        <w:t>-</w:t>
      </w:r>
      <w:r>
        <w:rPr>
          <w:rFonts w:cs="FrankRuehl"/>
          <w:sz w:val="32"/>
          <w:rtl/>
        </w:rPr>
        <w:t>1997</w:t>
      </w:r>
    </w:p>
    <w:p w:rsidR="008E6E07" w:rsidRDefault="008E6E07" w:rsidP="008E6E07">
      <w:pPr>
        <w:spacing w:line="320" w:lineRule="auto"/>
        <w:jc w:val="left"/>
        <w:rPr>
          <w:rFonts w:hint="cs"/>
          <w:rtl/>
        </w:rPr>
      </w:pPr>
    </w:p>
    <w:p w:rsidR="00E03D49" w:rsidRDefault="00E03D49" w:rsidP="008E6E07">
      <w:pPr>
        <w:spacing w:line="320" w:lineRule="auto"/>
        <w:jc w:val="left"/>
        <w:rPr>
          <w:rFonts w:hint="cs"/>
          <w:rtl/>
        </w:rPr>
      </w:pPr>
    </w:p>
    <w:p w:rsidR="008E6E07" w:rsidRPr="008E6E07" w:rsidRDefault="008E6E07" w:rsidP="008E6E07">
      <w:pPr>
        <w:spacing w:line="320" w:lineRule="auto"/>
        <w:jc w:val="left"/>
        <w:rPr>
          <w:rFonts w:cs="Miriam"/>
          <w:szCs w:val="22"/>
          <w:rtl/>
        </w:rPr>
      </w:pPr>
      <w:r w:rsidRPr="008E6E07">
        <w:rPr>
          <w:rFonts w:cs="Miriam"/>
          <w:szCs w:val="22"/>
          <w:rtl/>
        </w:rPr>
        <w:t>רשויות ומשפט מנהלי</w:t>
      </w:r>
      <w:r w:rsidRPr="008E6E07">
        <w:rPr>
          <w:rFonts w:cs="FrankRuehl"/>
          <w:szCs w:val="26"/>
          <w:rtl/>
        </w:rPr>
        <w:t xml:space="preserve"> – רישוי – רישוי עסקים – שירותי הובלה</w:t>
      </w:r>
    </w:p>
    <w:p w:rsidR="00E05E26" w:rsidRDefault="00E05E2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א': מטרת החוק</w:t>
            </w:r>
          </w:p>
        </w:tc>
        <w:tc>
          <w:tcPr>
            <w:tcW w:w="567" w:type="dxa"/>
          </w:tcPr>
          <w:p w:rsidR="00534849" w:rsidRPr="00534849" w:rsidRDefault="00534849" w:rsidP="00534849">
            <w:pPr>
              <w:spacing w:line="240" w:lineRule="auto"/>
              <w:jc w:val="left"/>
              <w:rPr>
                <w:rStyle w:val="Hyperlink"/>
                <w:rtl/>
              </w:rPr>
            </w:pPr>
            <w:hyperlink w:anchor="med0" w:tooltip="פרק א: מטרת החוק"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 </w:t>
            </w:r>
          </w:p>
        </w:tc>
        <w:tc>
          <w:tcPr>
            <w:tcW w:w="5669" w:type="dxa"/>
          </w:tcPr>
          <w:p w:rsidR="00534849" w:rsidRPr="00534849" w:rsidRDefault="00534849" w:rsidP="00534849">
            <w:pPr>
              <w:spacing w:line="240" w:lineRule="auto"/>
              <w:jc w:val="left"/>
              <w:rPr>
                <w:rFonts w:cs="Frankruhel"/>
                <w:sz w:val="24"/>
                <w:rtl/>
              </w:rPr>
            </w:pPr>
            <w:r>
              <w:rPr>
                <w:sz w:val="24"/>
                <w:rtl/>
              </w:rPr>
              <w:t>מטרת החוק</w:t>
            </w:r>
          </w:p>
        </w:tc>
        <w:tc>
          <w:tcPr>
            <w:tcW w:w="567" w:type="dxa"/>
          </w:tcPr>
          <w:p w:rsidR="00534849" w:rsidRPr="00534849" w:rsidRDefault="00534849" w:rsidP="00534849">
            <w:pPr>
              <w:spacing w:line="240" w:lineRule="auto"/>
              <w:jc w:val="left"/>
              <w:rPr>
                <w:rStyle w:val="Hyperlink"/>
                <w:rtl/>
              </w:rPr>
            </w:pPr>
            <w:hyperlink w:anchor="Seif1" w:tooltip="מטרת החוק"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ב': פרשנות</w:t>
            </w:r>
          </w:p>
        </w:tc>
        <w:tc>
          <w:tcPr>
            <w:tcW w:w="567" w:type="dxa"/>
          </w:tcPr>
          <w:p w:rsidR="00534849" w:rsidRPr="00534849" w:rsidRDefault="00534849" w:rsidP="00534849">
            <w:pPr>
              <w:spacing w:line="240" w:lineRule="auto"/>
              <w:jc w:val="left"/>
              <w:rPr>
                <w:rStyle w:val="Hyperlink"/>
                <w:rtl/>
              </w:rPr>
            </w:pPr>
            <w:hyperlink w:anchor="med1" w:tooltip="פרק ב: פרשנ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 </w:t>
            </w:r>
          </w:p>
        </w:tc>
        <w:tc>
          <w:tcPr>
            <w:tcW w:w="5669" w:type="dxa"/>
          </w:tcPr>
          <w:p w:rsidR="00534849" w:rsidRPr="00534849" w:rsidRDefault="00534849" w:rsidP="00534849">
            <w:pPr>
              <w:spacing w:line="240" w:lineRule="auto"/>
              <w:jc w:val="left"/>
              <w:rPr>
                <w:rFonts w:cs="Frankruhel"/>
                <w:sz w:val="24"/>
                <w:rtl/>
              </w:rPr>
            </w:pPr>
            <w:r>
              <w:rPr>
                <w:sz w:val="24"/>
                <w:rtl/>
              </w:rPr>
              <w:t>הגדרות</w:t>
            </w:r>
          </w:p>
        </w:tc>
        <w:tc>
          <w:tcPr>
            <w:tcW w:w="567" w:type="dxa"/>
          </w:tcPr>
          <w:p w:rsidR="00534849" w:rsidRPr="00534849" w:rsidRDefault="00534849" w:rsidP="00534849">
            <w:pPr>
              <w:spacing w:line="240" w:lineRule="auto"/>
              <w:jc w:val="left"/>
              <w:rPr>
                <w:rStyle w:val="Hyperlink"/>
                <w:rtl/>
              </w:rPr>
            </w:pPr>
            <w:hyperlink w:anchor="Seif2" w:tooltip="הגדר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ג': הסדרת שירות הובלה</w:t>
            </w:r>
          </w:p>
        </w:tc>
        <w:tc>
          <w:tcPr>
            <w:tcW w:w="567" w:type="dxa"/>
          </w:tcPr>
          <w:p w:rsidR="00534849" w:rsidRPr="00534849" w:rsidRDefault="00534849" w:rsidP="00534849">
            <w:pPr>
              <w:spacing w:line="240" w:lineRule="auto"/>
              <w:jc w:val="left"/>
              <w:rPr>
                <w:rStyle w:val="Hyperlink"/>
                <w:rtl/>
              </w:rPr>
            </w:pPr>
            <w:hyperlink w:anchor="med2" w:tooltip="פרק ג: הסדרת שירות הובל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3 </w:t>
            </w:r>
          </w:p>
        </w:tc>
        <w:tc>
          <w:tcPr>
            <w:tcW w:w="5669" w:type="dxa"/>
          </w:tcPr>
          <w:p w:rsidR="00534849" w:rsidRPr="00534849" w:rsidRDefault="00534849" w:rsidP="00534849">
            <w:pPr>
              <w:spacing w:line="240" w:lineRule="auto"/>
              <w:jc w:val="left"/>
              <w:rPr>
                <w:rFonts w:cs="Frankruhel"/>
                <w:sz w:val="24"/>
                <w:rtl/>
              </w:rPr>
            </w:pPr>
            <w:r>
              <w:rPr>
                <w:sz w:val="24"/>
                <w:rtl/>
              </w:rPr>
              <w:t>הפעלת שירות  הובלה</w:t>
            </w:r>
          </w:p>
        </w:tc>
        <w:tc>
          <w:tcPr>
            <w:tcW w:w="567" w:type="dxa"/>
          </w:tcPr>
          <w:p w:rsidR="00534849" w:rsidRPr="00534849" w:rsidRDefault="00534849" w:rsidP="00534849">
            <w:pPr>
              <w:spacing w:line="240" w:lineRule="auto"/>
              <w:jc w:val="left"/>
              <w:rPr>
                <w:rStyle w:val="Hyperlink"/>
                <w:rtl/>
              </w:rPr>
            </w:pPr>
            <w:hyperlink w:anchor="Seif3" w:tooltip="הפעלת שירות  הובל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4 </w:t>
            </w:r>
          </w:p>
        </w:tc>
        <w:tc>
          <w:tcPr>
            <w:tcW w:w="5669" w:type="dxa"/>
          </w:tcPr>
          <w:p w:rsidR="00534849" w:rsidRPr="00534849" w:rsidRDefault="00534849" w:rsidP="00534849">
            <w:pPr>
              <w:spacing w:line="240" w:lineRule="auto"/>
              <w:jc w:val="left"/>
              <w:rPr>
                <w:rFonts w:cs="Frankruhel"/>
                <w:sz w:val="24"/>
                <w:rtl/>
              </w:rPr>
            </w:pPr>
            <w:r>
              <w:rPr>
                <w:sz w:val="24"/>
                <w:rtl/>
              </w:rPr>
              <w:t>הובלה ברשיון</w:t>
            </w:r>
          </w:p>
        </w:tc>
        <w:tc>
          <w:tcPr>
            <w:tcW w:w="567" w:type="dxa"/>
          </w:tcPr>
          <w:p w:rsidR="00534849" w:rsidRPr="00534849" w:rsidRDefault="00534849" w:rsidP="00534849">
            <w:pPr>
              <w:spacing w:line="240" w:lineRule="auto"/>
              <w:jc w:val="left"/>
              <w:rPr>
                <w:rStyle w:val="Hyperlink"/>
                <w:rtl/>
              </w:rPr>
            </w:pPr>
            <w:hyperlink w:anchor="Seif4" w:tooltip="הובלה ברשיון"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5 </w:t>
            </w:r>
          </w:p>
        </w:tc>
        <w:tc>
          <w:tcPr>
            <w:tcW w:w="5669" w:type="dxa"/>
          </w:tcPr>
          <w:p w:rsidR="00534849" w:rsidRPr="00534849" w:rsidRDefault="00534849" w:rsidP="00534849">
            <w:pPr>
              <w:spacing w:line="240" w:lineRule="auto"/>
              <w:jc w:val="left"/>
              <w:rPr>
                <w:rFonts w:cs="Frankruhel"/>
                <w:sz w:val="24"/>
                <w:rtl/>
              </w:rPr>
            </w:pPr>
            <w:r>
              <w:rPr>
                <w:sz w:val="24"/>
                <w:rtl/>
              </w:rPr>
              <w:t>רשיון מוביל</w:t>
            </w:r>
          </w:p>
        </w:tc>
        <w:tc>
          <w:tcPr>
            <w:tcW w:w="567" w:type="dxa"/>
          </w:tcPr>
          <w:p w:rsidR="00534849" w:rsidRPr="00534849" w:rsidRDefault="00534849" w:rsidP="00534849">
            <w:pPr>
              <w:spacing w:line="240" w:lineRule="auto"/>
              <w:jc w:val="left"/>
              <w:rPr>
                <w:rStyle w:val="Hyperlink"/>
                <w:rtl/>
              </w:rPr>
            </w:pPr>
            <w:hyperlink w:anchor="Seif5" w:tooltip="רשיון מוביל"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6 </w:t>
            </w:r>
          </w:p>
        </w:tc>
        <w:tc>
          <w:tcPr>
            <w:tcW w:w="5669" w:type="dxa"/>
          </w:tcPr>
          <w:p w:rsidR="00534849" w:rsidRPr="00534849" w:rsidRDefault="00534849" w:rsidP="00534849">
            <w:pPr>
              <w:spacing w:line="240" w:lineRule="auto"/>
              <w:jc w:val="left"/>
              <w:rPr>
                <w:rFonts w:cs="Frankruhel"/>
                <w:sz w:val="24"/>
                <w:rtl/>
              </w:rPr>
            </w:pPr>
            <w:r>
              <w:rPr>
                <w:sz w:val="24"/>
                <w:rtl/>
              </w:rPr>
              <w:t>איסור העברת  רשיון</w:t>
            </w:r>
          </w:p>
        </w:tc>
        <w:tc>
          <w:tcPr>
            <w:tcW w:w="567" w:type="dxa"/>
          </w:tcPr>
          <w:p w:rsidR="00534849" w:rsidRPr="00534849" w:rsidRDefault="00534849" w:rsidP="00534849">
            <w:pPr>
              <w:spacing w:line="240" w:lineRule="auto"/>
              <w:jc w:val="left"/>
              <w:rPr>
                <w:rStyle w:val="Hyperlink"/>
                <w:rtl/>
              </w:rPr>
            </w:pPr>
            <w:hyperlink w:anchor="Seif6" w:tooltip="איסור העברת  רשיון"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E03D49">
              <w:rPr>
                <w:noProof/>
                <w:sz w:val="24"/>
                <w:rtl/>
              </w:rPr>
              <w:t>3</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7 </w:t>
            </w:r>
          </w:p>
        </w:tc>
        <w:tc>
          <w:tcPr>
            <w:tcW w:w="5669" w:type="dxa"/>
          </w:tcPr>
          <w:p w:rsidR="00534849" w:rsidRPr="00534849" w:rsidRDefault="00534849" w:rsidP="00534849">
            <w:pPr>
              <w:spacing w:line="240" w:lineRule="auto"/>
              <w:jc w:val="left"/>
              <w:rPr>
                <w:rFonts w:cs="Frankruhel"/>
                <w:sz w:val="24"/>
                <w:rtl/>
              </w:rPr>
            </w:pPr>
            <w:r>
              <w:rPr>
                <w:sz w:val="24"/>
                <w:rtl/>
              </w:rPr>
              <w:t>תנאים למתן רשיון מוביל</w:t>
            </w:r>
          </w:p>
        </w:tc>
        <w:tc>
          <w:tcPr>
            <w:tcW w:w="567" w:type="dxa"/>
          </w:tcPr>
          <w:p w:rsidR="00534849" w:rsidRPr="00534849" w:rsidRDefault="00534849" w:rsidP="00534849">
            <w:pPr>
              <w:spacing w:line="240" w:lineRule="auto"/>
              <w:jc w:val="left"/>
              <w:rPr>
                <w:rStyle w:val="Hyperlink"/>
                <w:rtl/>
              </w:rPr>
            </w:pPr>
            <w:hyperlink w:anchor="Seif7" w:tooltip="תנאים למתן רשיון מוביל"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E03D49">
              <w:rPr>
                <w:noProof/>
                <w:sz w:val="24"/>
                <w:rtl/>
              </w:rPr>
              <w:t>4</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8 </w:t>
            </w:r>
          </w:p>
        </w:tc>
        <w:tc>
          <w:tcPr>
            <w:tcW w:w="5669" w:type="dxa"/>
          </w:tcPr>
          <w:p w:rsidR="00534849" w:rsidRPr="00534849" w:rsidRDefault="00534849" w:rsidP="00534849">
            <w:pPr>
              <w:spacing w:line="240" w:lineRule="auto"/>
              <w:jc w:val="left"/>
              <w:rPr>
                <w:rFonts w:cs="Frankruhel"/>
                <w:sz w:val="24"/>
                <w:rtl/>
              </w:rPr>
            </w:pPr>
            <w:r>
              <w:rPr>
                <w:sz w:val="24"/>
                <w:rtl/>
              </w:rPr>
              <w:t>מסירת פרטים  למפקח</w:t>
            </w:r>
          </w:p>
        </w:tc>
        <w:tc>
          <w:tcPr>
            <w:tcW w:w="567" w:type="dxa"/>
          </w:tcPr>
          <w:p w:rsidR="00534849" w:rsidRPr="00534849" w:rsidRDefault="00534849" w:rsidP="00534849">
            <w:pPr>
              <w:spacing w:line="240" w:lineRule="auto"/>
              <w:jc w:val="left"/>
              <w:rPr>
                <w:rStyle w:val="Hyperlink"/>
                <w:rtl/>
              </w:rPr>
            </w:pPr>
            <w:hyperlink w:anchor="Seif8" w:tooltip="מסירת פרטים  למפקח"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E03D49">
              <w:rPr>
                <w:noProof/>
                <w:sz w:val="24"/>
                <w:rtl/>
              </w:rPr>
              <w:t>4</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9 </w:t>
            </w:r>
          </w:p>
        </w:tc>
        <w:tc>
          <w:tcPr>
            <w:tcW w:w="5669" w:type="dxa"/>
          </w:tcPr>
          <w:p w:rsidR="00534849" w:rsidRPr="00534849" w:rsidRDefault="00534849" w:rsidP="00534849">
            <w:pPr>
              <w:spacing w:line="240" w:lineRule="auto"/>
              <w:jc w:val="left"/>
              <w:rPr>
                <w:rFonts w:cs="Frankruhel"/>
                <w:sz w:val="24"/>
                <w:rtl/>
              </w:rPr>
            </w:pPr>
            <w:r>
              <w:rPr>
                <w:sz w:val="24"/>
                <w:rtl/>
              </w:rPr>
              <w:t>תנאים לרשיון  מוביל</w:t>
            </w:r>
          </w:p>
        </w:tc>
        <w:tc>
          <w:tcPr>
            <w:tcW w:w="567" w:type="dxa"/>
          </w:tcPr>
          <w:p w:rsidR="00534849" w:rsidRPr="00534849" w:rsidRDefault="00534849" w:rsidP="00534849">
            <w:pPr>
              <w:spacing w:line="240" w:lineRule="auto"/>
              <w:jc w:val="left"/>
              <w:rPr>
                <w:rStyle w:val="Hyperlink"/>
                <w:rtl/>
              </w:rPr>
            </w:pPr>
            <w:hyperlink w:anchor="Seif9" w:tooltip="תנאים לרשיון  מוביל"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E03D49">
              <w:rPr>
                <w:noProof/>
                <w:sz w:val="24"/>
                <w:rtl/>
              </w:rPr>
              <w:t>4</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10 </w:t>
            </w:r>
          </w:p>
        </w:tc>
        <w:tc>
          <w:tcPr>
            <w:tcW w:w="5669" w:type="dxa"/>
          </w:tcPr>
          <w:p w:rsidR="00534849" w:rsidRPr="00534849" w:rsidRDefault="00534849" w:rsidP="00534849">
            <w:pPr>
              <w:spacing w:line="240" w:lineRule="auto"/>
              <w:jc w:val="left"/>
              <w:rPr>
                <w:rFonts w:cs="Frankruhel"/>
                <w:sz w:val="24"/>
                <w:rtl/>
              </w:rPr>
            </w:pPr>
            <w:r>
              <w:rPr>
                <w:sz w:val="24"/>
                <w:rtl/>
              </w:rPr>
              <w:t>ביטול רשיון  שהושג במרמה</w:t>
            </w:r>
          </w:p>
        </w:tc>
        <w:tc>
          <w:tcPr>
            <w:tcW w:w="567" w:type="dxa"/>
          </w:tcPr>
          <w:p w:rsidR="00534849" w:rsidRPr="00534849" w:rsidRDefault="00534849" w:rsidP="00534849">
            <w:pPr>
              <w:spacing w:line="240" w:lineRule="auto"/>
              <w:jc w:val="left"/>
              <w:rPr>
                <w:rStyle w:val="Hyperlink"/>
                <w:rtl/>
              </w:rPr>
            </w:pPr>
            <w:hyperlink w:anchor="Seif10" w:tooltip="ביטול רשיון  שהושג במרמ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E03D49">
              <w:rPr>
                <w:noProof/>
                <w:sz w:val="24"/>
                <w:rtl/>
              </w:rPr>
              <w:t>4</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11 </w:t>
            </w:r>
          </w:p>
        </w:tc>
        <w:tc>
          <w:tcPr>
            <w:tcW w:w="5669" w:type="dxa"/>
          </w:tcPr>
          <w:p w:rsidR="00534849" w:rsidRPr="00534849" w:rsidRDefault="00534849" w:rsidP="00534849">
            <w:pPr>
              <w:spacing w:line="240" w:lineRule="auto"/>
              <w:jc w:val="left"/>
              <w:rPr>
                <w:rFonts w:cs="Frankruhel"/>
                <w:sz w:val="24"/>
                <w:rtl/>
              </w:rPr>
            </w:pPr>
            <w:r>
              <w:rPr>
                <w:sz w:val="24"/>
                <w:rtl/>
              </w:rPr>
              <w:t>סייג למתן רשיון או להחזקת רשיון</w:t>
            </w:r>
          </w:p>
        </w:tc>
        <w:tc>
          <w:tcPr>
            <w:tcW w:w="567" w:type="dxa"/>
          </w:tcPr>
          <w:p w:rsidR="00534849" w:rsidRPr="00534849" w:rsidRDefault="00534849" w:rsidP="00534849">
            <w:pPr>
              <w:spacing w:line="240" w:lineRule="auto"/>
              <w:jc w:val="left"/>
              <w:rPr>
                <w:rStyle w:val="Hyperlink"/>
                <w:rtl/>
              </w:rPr>
            </w:pPr>
            <w:hyperlink w:anchor="Seif11" w:tooltip="סייג למתן רשיון או להחזקת רשיון"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E03D49">
              <w:rPr>
                <w:noProof/>
                <w:sz w:val="24"/>
                <w:rtl/>
              </w:rPr>
              <w:t>4</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12 </w:t>
            </w:r>
          </w:p>
        </w:tc>
        <w:tc>
          <w:tcPr>
            <w:tcW w:w="5669" w:type="dxa"/>
          </w:tcPr>
          <w:p w:rsidR="00534849" w:rsidRPr="00534849" w:rsidRDefault="00534849" w:rsidP="00534849">
            <w:pPr>
              <w:spacing w:line="240" w:lineRule="auto"/>
              <w:jc w:val="left"/>
              <w:rPr>
                <w:rFonts w:cs="Frankruhel"/>
                <w:sz w:val="24"/>
                <w:rtl/>
              </w:rPr>
            </w:pPr>
            <w:r>
              <w:rPr>
                <w:sz w:val="24"/>
                <w:rtl/>
              </w:rPr>
              <w:t>סירוב למתן  שירות הובלה</w:t>
            </w:r>
          </w:p>
        </w:tc>
        <w:tc>
          <w:tcPr>
            <w:tcW w:w="567" w:type="dxa"/>
          </w:tcPr>
          <w:p w:rsidR="00534849" w:rsidRPr="00534849" w:rsidRDefault="00534849" w:rsidP="00534849">
            <w:pPr>
              <w:spacing w:line="240" w:lineRule="auto"/>
              <w:jc w:val="left"/>
              <w:rPr>
                <w:rStyle w:val="Hyperlink"/>
                <w:rtl/>
              </w:rPr>
            </w:pPr>
            <w:hyperlink w:anchor="Seif12" w:tooltip="סירוב למתן  שירות הובל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E03D49">
              <w:rPr>
                <w:noProof/>
                <w:sz w:val="24"/>
                <w:rtl/>
              </w:rPr>
              <w:t>4</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ד': שטר מטען</w:t>
            </w:r>
          </w:p>
        </w:tc>
        <w:tc>
          <w:tcPr>
            <w:tcW w:w="567" w:type="dxa"/>
          </w:tcPr>
          <w:p w:rsidR="00534849" w:rsidRPr="00534849" w:rsidRDefault="00534849" w:rsidP="00534849">
            <w:pPr>
              <w:spacing w:line="240" w:lineRule="auto"/>
              <w:jc w:val="left"/>
              <w:rPr>
                <w:rStyle w:val="Hyperlink"/>
                <w:rtl/>
              </w:rPr>
            </w:pPr>
            <w:hyperlink w:anchor="med3" w:tooltip="פרק ד: שטר מטען"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13א </w:t>
            </w:r>
          </w:p>
        </w:tc>
        <w:tc>
          <w:tcPr>
            <w:tcW w:w="5669" w:type="dxa"/>
          </w:tcPr>
          <w:p w:rsidR="00534849" w:rsidRPr="00534849" w:rsidRDefault="00534849" w:rsidP="00534849">
            <w:pPr>
              <w:spacing w:line="240" w:lineRule="auto"/>
              <w:jc w:val="left"/>
              <w:rPr>
                <w:rFonts w:cs="Frankruhel"/>
                <w:sz w:val="24"/>
                <w:rtl/>
              </w:rPr>
            </w:pPr>
            <w:r>
              <w:rPr>
                <w:sz w:val="24"/>
                <w:rtl/>
              </w:rPr>
              <w:t>הודעה בכתב של מזמין שירות הובלה</w:t>
            </w:r>
          </w:p>
        </w:tc>
        <w:tc>
          <w:tcPr>
            <w:tcW w:w="567" w:type="dxa"/>
          </w:tcPr>
          <w:p w:rsidR="00534849" w:rsidRPr="00534849" w:rsidRDefault="00534849" w:rsidP="00534849">
            <w:pPr>
              <w:spacing w:line="240" w:lineRule="auto"/>
              <w:jc w:val="left"/>
              <w:rPr>
                <w:rStyle w:val="Hyperlink"/>
                <w:rtl/>
              </w:rPr>
            </w:pPr>
            <w:hyperlink w:anchor="Seif31" w:tooltip="הודעה בכתב של מזמין שירות הובל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14 </w:t>
            </w:r>
          </w:p>
        </w:tc>
        <w:tc>
          <w:tcPr>
            <w:tcW w:w="5669" w:type="dxa"/>
          </w:tcPr>
          <w:p w:rsidR="00534849" w:rsidRPr="00534849" w:rsidRDefault="00534849" w:rsidP="00534849">
            <w:pPr>
              <w:spacing w:line="240" w:lineRule="auto"/>
              <w:jc w:val="left"/>
              <w:rPr>
                <w:rFonts w:cs="Frankruhel"/>
                <w:sz w:val="24"/>
                <w:rtl/>
              </w:rPr>
            </w:pPr>
            <w:r>
              <w:rPr>
                <w:sz w:val="24"/>
                <w:rtl/>
              </w:rPr>
              <w:t>חובה להחזיק בשטר מטען או במסמך אחר</w:t>
            </w:r>
          </w:p>
        </w:tc>
        <w:tc>
          <w:tcPr>
            <w:tcW w:w="567" w:type="dxa"/>
          </w:tcPr>
          <w:p w:rsidR="00534849" w:rsidRPr="00534849" w:rsidRDefault="00534849" w:rsidP="00534849">
            <w:pPr>
              <w:spacing w:line="240" w:lineRule="auto"/>
              <w:jc w:val="left"/>
              <w:rPr>
                <w:rStyle w:val="Hyperlink"/>
                <w:rtl/>
              </w:rPr>
            </w:pPr>
            <w:hyperlink w:anchor="Seif13" w:tooltip="חובה להחזיק בשטר מטען או במסמך אחר"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ה': פיקוח</w:t>
            </w:r>
          </w:p>
        </w:tc>
        <w:tc>
          <w:tcPr>
            <w:tcW w:w="567" w:type="dxa"/>
          </w:tcPr>
          <w:p w:rsidR="00534849" w:rsidRPr="00534849" w:rsidRDefault="00534849" w:rsidP="00534849">
            <w:pPr>
              <w:spacing w:line="240" w:lineRule="auto"/>
              <w:jc w:val="left"/>
              <w:rPr>
                <w:rStyle w:val="Hyperlink"/>
                <w:rtl/>
              </w:rPr>
            </w:pPr>
            <w:hyperlink w:anchor="med4" w:tooltip="פרק ה: פיקוח"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15 </w:t>
            </w:r>
          </w:p>
        </w:tc>
        <w:tc>
          <w:tcPr>
            <w:tcW w:w="5669" w:type="dxa"/>
          </w:tcPr>
          <w:p w:rsidR="00534849" w:rsidRPr="00534849" w:rsidRDefault="00534849" w:rsidP="00534849">
            <w:pPr>
              <w:spacing w:line="240" w:lineRule="auto"/>
              <w:jc w:val="left"/>
              <w:rPr>
                <w:rFonts w:cs="Frankruhel"/>
                <w:sz w:val="24"/>
                <w:rtl/>
              </w:rPr>
            </w:pPr>
            <w:r>
              <w:rPr>
                <w:sz w:val="24"/>
                <w:rtl/>
              </w:rPr>
              <w:t>מינוי פקחים וסמכויותיהם</w:t>
            </w:r>
          </w:p>
        </w:tc>
        <w:tc>
          <w:tcPr>
            <w:tcW w:w="567" w:type="dxa"/>
          </w:tcPr>
          <w:p w:rsidR="00534849" w:rsidRPr="00534849" w:rsidRDefault="00534849" w:rsidP="00534849">
            <w:pPr>
              <w:spacing w:line="240" w:lineRule="auto"/>
              <w:jc w:val="left"/>
              <w:rPr>
                <w:rStyle w:val="Hyperlink"/>
                <w:rtl/>
              </w:rPr>
            </w:pPr>
            <w:hyperlink w:anchor="Seif14" w:tooltip="מינוי פקחים וסמכויותיהם"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16 </w:t>
            </w:r>
          </w:p>
        </w:tc>
        <w:tc>
          <w:tcPr>
            <w:tcW w:w="5669" w:type="dxa"/>
          </w:tcPr>
          <w:p w:rsidR="00534849" w:rsidRPr="00534849" w:rsidRDefault="00534849" w:rsidP="00534849">
            <w:pPr>
              <w:spacing w:line="240" w:lineRule="auto"/>
              <w:jc w:val="left"/>
              <w:rPr>
                <w:rFonts w:cs="Frankruhel"/>
                <w:sz w:val="24"/>
                <w:rtl/>
              </w:rPr>
            </w:pPr>
            <w:r>
              <w:rPr>
                <w:sz w:val="24"/>
                <w:rtl/>
              </w:rPr>
              <w:t>הסמכות</w:t>
            </w:r>
          </w:p>
        </w:tc>
        <w:tc>
          <w:tcPr>
            <w:tcW w:w="567" w:type="dxa"/>
          </w:tcPr>
          <w:p w:rsidR="00534849" w:rsidRPr="00534849" w:rsidRDefault="00534849" w:rsidP="00534849">
            <w:pPr>
              <w:spacing w:line="240" w:lineRule="auto"/>
              <w:jc w:val="left"/>
              <w:rPr>
                <w:rStyle w:val="Hyperlink"/>
                <w:rtl/>
              </w:rPr>
            </w:pPr>
            <w:hyperlink w:anchor="Seif15" w:tooltip="הסמכ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ו': שירות הובלה לישראל וממנה</w:t>
            </w:r>
          </w:p>
        </w:tc>
        <w:tc>
          <w:tcPr>
            <w:tcW w:w="567" w:type="dxa"/>
          </w:tcPr>
          <w:p w:rsidR="00534849" w:rsidRPr="00534849" w:rsidRDefault="00534849" w:rsidP="00534849">
            <w:pPr>
              <w:spacing w:line="240" w:lineRule="auto"/>
              <w:jc w:val="left"/>
              <w:rPr>
                <w:rStyle w:val="Hyperlink"/>
                <w:rtl/>
              </w:rPr>
            </w:pPr>
            <w:hyperlink w:anchor="med5" w:tooltip="פרק ו: שירות הובלה לישראל וממנ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17 </w:t>
            </w:r>
          </w:p>
        </w:tc>
        <w:tc>
          <w:tcPr>
            <w:tcW w:w="5669" w:type="dxa"/>
          </w:tcPr>
          <w:p w:rsidR="00534849" w:rsidRPr="00534849" w:rsidRDefault="00534849" w:rsidP="00534849">
            <w:pPr>
              <w:spacing w:line="240" w:lineRule="auto"/>
              <w:jc w:val="left"/>
              <w:rPr>
                <w:rFonts w:cs="Frankruhel"/>
                <w:sz w:val="24"/>
                <w:rtl/>
              </w:rPr>
            </w:pPr>
            <w:r>
              <w:rPr>
                <w:sz w:val="24"/>
                <w:rtl/>
              </w:rPr>
              <w:t>סייג לתחולת החוק</w:t>
            </w:r>
          </w:p>
        </w:tc>
        <w:tc>
          <w:tcPr>
            <w:tcW w:w="567" w:type="dxa"/>
          </w:tcPr>
          <w:p w:rsidR="00534849" w:rsidRPr="00534849" w:rsidRDefault="00534849" w:rsidP="00534849">
            <w:pPr>
              <w:spacing w:line="240" w:lineRule="auto"/>
              <w:jc w:val="left"/>
              <w:rPr>
                <w:rStyle w:val="Hyperlink"/>
                <w:rtl/>
              </w:rPr>
            </w:pPr>
            <w:hyperlink w:anchor="Seif16" w:tooltip="סייג לתחולת החוק"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E03D49">
              <w:rPr>
                <w:noProof/>
                <w:sz w:val="24"/>
                <w:rtl/>
              </w:rPr>
              <w:t>5</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ז': עבירות ועונשים</w:t>
            </w:r>
          </w:p>
        </w:tc>
        <w:tc>
          <w:tcPr>
            <w:tcW w:w="567" w:type="dxa"/>
          </w:tcPr>
          <w:p w:rsidR="00534849" w:rsidRPr="00534849" w:rsidRDefault="00534849" w:rsidP="00534849">
            <w:pPr>
              <w:spacing w:line="240" w:lineRule="auto"/>
              <w:jc w:val="left"/>
              <w:rPr>
                <w:rStyle w:val="Hyperlink"/>
                <w:rtl/>
              </w:rPr>
            </w:pPr>
            <w:hyperlink w:anchor="med6" w:tooltip="פרק ז: עבירות ועונשים"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sidR="00E03D49">
              <w:rPr>
                <w:noProof/>
                <w:sz w:val="24"/>
                <w:rtl/>
              </w:rPr>
              <w:t>6</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18 </w:t>
            </w:r>
          </w:p>
        </w:tc>
        <w:tc>
          <w:tcPr>
            <w:tcW w:w="5669" w:type="dxa"/>
          </w:tcPr>
          <w:p w:rsidR="00534849" w:rsidRPr="00534849" w:rsidRDefault="00534849" w:rsidP="00534849">
            <w:pPr>
              <w:spacing w:line="240" w:lineRule="auto"/>
              <w:jc w:val="left"/>
              <w:rPr>
                <w:rFonts w:cs="Frankruhel"/>
                <w:sz w:val="24"/>
                <w:rtl/>
              </w:rPr>
            </w:pPr>
            <w:r>
              <w:rPr>
                <w:sz w:val="24"/>
                <w:rtl/>
              </w:rPr>
              <w:t>עבירות ועונשים</w:t>
            </w:r>
          </w:p>
        </w:tc>
        <w:tc>
          <w:tcPr>
            <w:tcW w:w="567" w:type="dxa"/>
          </w:tcPr>
          <w:p w:rsidR="00534849" w:rsidRPr="00534849" w:rsidRDefault="00534849" w:rsidP="00534849">
            <w:pPr>
              <w:spacing w:line="240" w:lineRule="auto"/>
              <w:jc w:val="left"/>
              <w:rPr>
                <w:rStyle w:val="Hyperlink"/>
                <w:rtl/>
              </w:rPr>
            </w:pPr>
            <w:hyperlink w:anchor="Seif17" w:tooltip="עבירות ועונשים"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E03D49">
              <w:rPr>
                <w:noProof/>
                <w:sz w:val="24"/>
                <w:rtl/>
              </w:rPr>
              <w:t>6</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19 </w:t>
            </w:r>
          </w:p>
        </w:tc>
        <w:tc>
          <w:tcPr>
            <w:tcW w:w="5669" w:type="dxa"/>
          </w:tcPr>
          <w:p w:rsidR="00534849" w:rsidRPr="00534849" w:rsidRDefault="00534849" w:rsidP="00534849">
            <w:pPr>
              <w:spacing w:line="240" w:lineRule="auto"/>
              <w:jc w:val="left"/>
              <w:rPr>
                <w:rFonts w:cs="Frankruhel"/>
                <w:sz w:val="24"/>
                <w:rtl/>
              </w:rPr>
            </w:pPr>
            <w:r>
              <w:rPr>
                <w:sz w:val="24"/>
                <w:rtl/>
              </w:rPr>
              <w:t>אחריות מנהלים</w:t>
            </w:r>
          </w:p>
        </w:tc>
        <w:tc>
          <w:tcPr>
            <w:tcW w:w="567" w:type="dxa"/>
          </w:tcPr>
          <w:p w:rsidR="00534849" w:rsidRPr="00534849" w:rsidRDefault="00534849" w:rsidP="00534849">
            <w:pPr>
              <w:spacing w:line="240" w:lineRule="auto"/>
              <w:jc w:val="left"/>
              <w:rPr>
                <w:rStyle w:val="Hyperlink"/>
                <w:rtl/>
              </w:rPr>
            </w:pPr>
            <w:hyperlink w:anchor="Seif18" w:tooltip="אחריות מנהלים"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E03D49">
              <w:rPr>
                <w:noProof/>
                <w:sz w:val="24"/>
                <w:rtl/>
              </w:rPr>
              <w:t>6</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20 </w:t>
            </w:r>
          </w:p>
        </w:tc>
        <w:tc>
          <w:tcPr>
            <w:tcW w:w="5669" w:type="dxa"/>
          </w:tcPr>
          <w:p w:rsidR="00534849" w:rsidRPr="00534849" w:rsidRDefault="00534849" w:rsidP="00534849">
            <w:pPr>
              <w:spacing w:line="240" w:lineRule="auto"/>
              <w:jc w:val="left"/>
              <w:rPr>
                <w:rFonts w:cs="Frankruhel"/>
                <w:sz w:val="24"/>
                <w:rtl/>
              </w:rPr>
            </w:pPr>
            <w:r>
              <w:rPr>
                <w:sz w:val="24"/>
                <w:rtl/>
              </w:rPr>
              <w:t>אחריות לעבירות תעבורה</w:t>
            </w:r>
          </w:p>
        </w:tc>
        <w:tc>
          <w:tcPr>
            <w:tcW w:w="567" w:type="dxa"/>
          </w:tcPr>
          <w:p w:rsidR="00534849" w:rsidRPr="00534849" w:rsidRDefault="00534849" w:rsidP="00534849">
            <w:pPr>
              <w:spacing w:line="240" w:lineRule="auto"/>
              <w:jc w:val="left"/>
              <w:rPr>
                <w:rStyle w:val="Hyperlink"/>
                <w:rtl/>
              </w:rPr>
            </w:pPr>
            <w:hyperlink w:anchor="Seif19" w:tooltip="אחריות לעבירות תעבור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E03D49">
              <w:rPr>
                <w:noProof/>
                <w:sz w:val="24"/>
                <w:rtl/>
              </w:rPr>
              <w:t>6</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21 </w:t>
            </w:r>
          </w:p>
        </w:tc>
        <w:tc>
          <w:tcPr>
            <w:tcW w:w="5669" w:type="dxa"/>
          </w:tcPr>
          <w:p w:rsidR="00534849" w:rsidRPr="00534849" w:rsidRDefault="00534849" w:rsidP="00534849">
            <w:pPr>
              <w:spacing w:line="240" w:lineRule="auto"/>
              <w:jc w:val="left"/>
              <w:rPr>
                <w:rFonts w:cs="Frankruhel"/>
                <w:sz w:val="24"/>
                <w:rtl/>
              </w:rPr>
            </w:pPr>
            <w:r>
              <w:rPr>
                <w:sz w:val="24"/>
                <w:rtl/>
              </w:rPr>
              <w:t>הפסקת שירות</w:t>
            </w:r>
          </w:p>
        </w:tc>
        <w:tc>
          <w:tcPr>
            <w:tcW w:w="567" w:type="dxa"/>
          </w:tcPr>
          <w:p w:rsidR="00534849" w:rsidRPr="00534849" w:rsidRDefault="00534849" w:rsidP="00534849">
            <w:pPr>
              <w:spacing w:line="240" w:lineRule="auto"/>
              <w:jc w:val="left"/>
              <w:rPr>
                <w:rStyle w:val="Hyperlink"/>
                <w:rtl/>
              </w:rPr>
            </w:pPr>
            <w:hyperlink w:anchor="Seif20" w:tooltip="הפסקת שיר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p>
        </w:tc>
        <w:tc>
          <w:tcPr>
            <w:tcW w:w="5669" w:type="dxa"/>
          </w:tcPr>
          <w:p w:rsidR="00534849" w:rsidRPr="00534849" w:rsidRDefault="00534849" w:rsidP="00534849">
            <w:pPr>
              <w:spacing w:line="240" w:lineRule="auto"/>
              <w:jc w:val="left"/>
              <w:rPr>
                <w:rFonts w:cs="Frankruhel"/>
                <w:sz w:val="24"/>
                <w:rtl/>
              </w:rPr>
            </w:pPr>
            <w:r>
              <w:rPr>
                <w:sz w:val="24"/>
                <w:rtl/>
              </w:rPr>
              <w:t>פרק ח': הוראות שונות</w:t>
            </w:r>
          </w:p>
        </w:tc>
        <w:tc>
          <w:tcPr>
            <w:tcW w:w="567" w:type="dxa"/>
          </w:tcPr>
          <w:p w:rsidR="00534849" w:rsidRPr="00534849" w:rsidRDefault="00534849" w:rsidP="00534849">
            <w:pPr>
              <w:spacing w:line="240" w:lineRule="auto"/>
              <w:jc w:val="left"/>
              <w:rPr>
                <w:rStyle w:val="Hyperlink"/>
                <w:rtl/>
              </w:rPr>
            </w:pPr>
            <w:hyperlink w:anchor="med7" w:tooltip="פרק ח: הוראות שונ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22 </w:t>
            </w:r>
          </w:p>
        </w:tc>
        <w:tc>
          <w:tcPr>
            <w:tcW w:w="5669" w:type="dxa"/>
          </w:tcPr>
          <w:p w:rsidR="00534849" w:rsidRPr="00534849" w:rsidRDefault="00534849" w:rsidP="00534849">
            <w:pPr>
              <w:spacing w:line="240" w:lineRule="auto"/>
              <w:jc w:val="left"/>
              <w:rPr>
                <w:rFonts w:cs="Frankruhel"/>
                <w:sz w:val="24"/>
                <w:rtl/>
              </w:rPr>
            </w:pPr>
            <w:r>
              <w:rPr>
                <w:sz w:val="24"/>
                <w:rtl/>
              </w:rPr>
              <w:t>אגרות</w:t>
            </w:r>
          </w:p>
        </w:tc>
        <w:tc>
          <w:tcPr>
            <w:tcW w:w="567" w:type="dxa"/>
          </w:tcPr>
          <w:p w:rsidR="00534849" w:rsidRPr="00534849" w:rsidRDefault="00534849" w:rsidP="00534849">
            <w:pPr>
              <w:spacing w:line="240" w:lineRule="auto"/>
              <w:jc w:val="left"/>
              <w:rPr>
                <w:rStyle w:val="Hyperlink"/>
                <w:rtl/>
              </w:rPr>
            </w:pPr>
            <w:hyperlink w:anchor="Seif21" w:tooltip="אגר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23 </w:t>
            </w:r>
          </w:p>
        </w:tc>
        <w:tc>
          <w:tcPr>
            <w:tcW w:w="5669" w:type="dxa"/>
          </w:tcPr>
          <w:p w:rsidR="00534849" w:rsidRPr="00534849" w:rsidRDefault="00534849" w:rsidP="00534849">
            <w:pPr>
              <w:spacing w:line="240" w:lineRule="auto"/>
              <w:jc w:val="left"/>
              <w:rPr>
                <w:rFonts w:cs="Frankruhel"/>
                <w:sz w:val="24"/>
                <w:rtl/>
              </w:rPr>
            </w:pPr>
            <w:r>
              <w:rPr>
                <w:sz w:val="24"/>
                <w:rtl/>
              </w:rPr>
              <w:t>שינוי התוספת הראשונה</w:t>
            </w:r>
          </w:p>
        </w:tc>
        <w:tc>
          <w:tcPr>
            <w:tcW w:w="567" w:type="dxa"/>
          </w:tcPr>
          <w:p w:rsidR="00534849" w:rsidRPr="00534849" w:rsidRDefault="00534849" w:rsidP="00534849">
            <w:pPr>
              <w:spacing w:line="240" w:lineRule="auto"/>
              <w:jc w:val="left"/>
              <w:rPr>
                <w:rStyle w:val="Hyperlink"/>
                <w:rtl/>
              </w:rPr>
            </w:pPr>
            <w:hyperlink w:anchor="Seif22" w:tooltip="שינוי התוספת הראשונ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24 </w:t>
            </w:r>
          </w:p>
        </w:tc>
        <w:tc>
          <w:tcPr>
            <w:tcW w:w="5669" w:type="dxa"/>
          </w:tcPr>
          <w:p w:rsidR="00534849" w:rsidRPr="00534849" w:rsidRDefault="00534849" w:rsidP="00534849">
            <w:pPr>
              <w:spacing w:line="240" w:lineRule="auto"/>
              <w:jc w:val="left"/>
              <w:rPr>
                <w:rFonts w:cs="Frankruhel"/>
                <w:sz w:val="24"/>
                <w:rtl/>
              </w:rPr>
            </w:pPr>
            <w:r>
              <w:rPr>
                <w:sz w:val="24"/>
                <w:rtl/>
              </w:rPr>
              <w:t>ביצוע ותקנות</w:t>
            </w:r>
          </w:p>
        </w:tc>
        <w:tc>
          <w:tcPr>
            <w:tcW w:w="567" w:type="dxa"/>
          </w:tcPr>
          <w:p w:rsidR="00534849" w:rsidRPr="00534849" w:rsidRDefault="00534849" w:rsidP="00534849">
            <w:pPr>
              <w:spacing w:line="240" w:lineRule="auto"/>
              <w:jc w:val="left"/>
              <w:rPr>
                <w:rStyle w:val="Hyperlink"/>
                <w:rtl/>
              </w:rPr>
            </w:pPr>
            <w:hyperlink w:anchor="Seif23" w:tooltip="ביצוע ותקנ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25 </w:t>
            </w:r>
          </w:p>
        </w:tc>
        <w:tc>
          <w:tcPr>
            <w:tcW w:w="5669" w:type="dxa"/>
          </w:tcPr>
          <w:p w:rsidR="00534849" w:rsidRPr="00534849" w:rsidRDefault="00534849" w:rsidP="00534849">
            <w:pPr>
              <w:spacing w:line="240" w:lineRule="auto"/>
              <w:jc w:val="left"/>
              <w:rPr>
                <w:rFonts w:cs="Frankruhel"/>
                <w:sz w:val="24"/>
                <w:rtl/>
              </w:rPr>
            </w:pPr>
            <w:r>
              <w:rPr>
                <w:sz w:val="24"/>
                <w:rtl/>
              </w:rPr>
              <w:t>דין המדינה</w:t>
            </w:r>
          </w:p>
        </w:tc>
        <w:tc>
          <w:tcPr>
            <w:tcW w:w="567" w:type="dxa"/>
          </w:tcPr>
          <w:p w:rsidR="00534849" w:rsidRPr="00534849" w:rsidRDefault="00534849" w:rsidP="00534849">
            <w:pPr>
              <w:spacing w:line="240" w:lineRule="auto"/>
              <w:jc w:val="left"/>
              <w:rPr>
                <w:rStyle w:val="Hyperlink"/>
                <w:rtl/>
              </w:rPr>
            </w:pPr>
            <w:hyperlink w:anchor="Seif24" w:tooltip="דין המדינ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26 </w:t>
            </w:r>
          </w:p>
        </w:tc>
        <w:tc>
          <w:tcPr>
            <w:tcW w:w="5669" w:type="dxa"/>
          </w:tcPr>
          <w:p w:rsidR="00534849" w:rsidRPr="00534849" w:rsidRDefault="00534849" w:rsidP="00534849">
            <w:pPr>
              <w:spacing w:line="240" w:lineRule="auto"/>
              <w:jc w:val="left"/>
              <w:rPr>
                <w:rFonts w:cs="Frankruhel"/>
                <w:sz w:val="24"/>
                <w:rtl/>
              </w:rPr>
            </w:pPr>
            <w:r>
              <w:rPr>
                <w:sz w:val="24"/>
                <w:rtl/>
              </w:rPr>
              <w:t>אישור ועדת  הכלכלה</w:t>
            </w:r>
          </w:p>
        </w:tc>
        <w:tc>
          <w:tcPr>
            <w:tcW w:w="567" w:type="dxa"/>
          </w:tcPr>
          <w:p w:rsidR="00534849" w:rsidRPr="00534849" w:rsidRDefault="00534849" w:rsidP="00534849">
            <w:pPr>
              <w:spacing w:line="240" w:lineRule="auto"/>
              <w:jc w:val="left"/>
              <w:rPr>
                <w:rStyle w:val="Hyperlink"/>
                <w:rtl/>
              </w:rPr>
            </w:pPr>
            <w:hyperlink w:anchor="Seif25" w:tooltip="אישור ועדת  הכלכל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27 </w:t>
            </w:r>
          </w:p>
        </w:tc>
        <w:tc>
          <w:tcPr>
            <w:tcW w:w="5669" w:type="dxa"/>
          </w:tcPr>
          <w:p w:rsidR="00534849" w:rsidRPr="00534849" w:rsidRDefault="00534849" w:rsidP="00534849">
            <w:pPr>
              <w:spacing w:line="240" w:lineRule="auto"/>
              <w:jc w:val="left"/>
              <w:rPr>
                <w:rFonts w:cs="Frankruhel"/>
                <w:sz w:val="24"/>
                <w:rtl/>
              </w:rPr>
            </w:pPr>
            <w:r>
              <w:rPr>
                <w:sz w:val="24"/>
                <w:rtl/>
              </w:rPr>
              <w:t>שמירת דינים</w:t>
            </w:r>
          </w:p>
        </w:tc>
        <w:tc>
          <w:tcPr>
            <w:tcW w:w="567" w:type="dxa"/>
          </w:tcPr>
          <w:p w:rsidR="00534849" w:rsidRPr="00534849" w:rsidRDefault="00534849" w:rsidP="00534849">
            <w:pPr>
              <w:spacing w:line="240" w:lineRule="auto"/>
              <w:jc w:val="left"/>
              <w:rPr>
                <w:rStyle w:val="Hyperlink"/>
                <w:rtl/>
              </w:rPr>
            </w:pPr>
            <w:hyperlink w:anchor="Seif26" w:tooltip="שמירת דינים"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28 </w:t>
            </w:r>
          </w:p>
        </w:tc>
        <w:tc>
          <w:tcPr>
            <w:tcW w:w="5669" w:type="dxa"/>
          </w:tcPr>
          <w:p w:rsidR="00534849" w:rsidRPr="00534849" w:rsidRDefault="00534849" w:rsidP="00534849">
            <w:pPr>
              <w:spacing w:line="240" w:lineRule="auto"/>
              <w:jc w:val="left"/>
              <w:rPr>
                <w:rFonts w:cs="Frankruhel"/>
                <w:sz w:val="24"/>
                <w:rtl/>
              </w:rPr>
            </w:pPr>
            <w:r>
              <w:rPr>
                <w:sz w:val="24"/>
                <w:rtl/>
              </w:rPr>
              <w:t>הוראת מעבר</w:t>
            </w:r>
          </w:p>
        </w:tc>
        <w:tc>
          <w:tcPr>
            <w:tcW w:w="567" w:type="dxa"/>
          </w:tcPr>
          <w:p w:rsidR="00534849" w:rsidRPr="00534849" w:rsidRDefault="00534849" w:rsidP="00534849">
            <w:pPr>
              <w:spacing w:line="240" w:lineRule="auto"/>
              <w:jc w:val="left"/>
              <w:rPr>
                <w:rStyle w:val="Hyperlink"/>
                <w:rtl/>
              </w:rPr>
            </w:pPr>
            <w:hyperlink w:anchor="Seif27" w:tooltip="הוראת מעבר"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sidR="00E03D49">
              <w:rPr>
                <w:noProof/>
                <w:sz w:val="24"/>
                <w:rtl/>
              </w:rPr>
              <w:t>7</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29 </w:t>
            </w:r>
          </w:p>
        </w:tc>
        <w:tc>
          <w:tcPr>
            <w:tcW w:w="5669" w:type="dxa"/>
          </w:tcPr>
          <w:p w:rsidR="00534849" w:rsidRPr="00534849" w:rsidRDefault="00534849" w:rsidP="00534849">
            <w:pPr>
              <w:spacing w:line="240" w:lineRule="auto"/>
              <w:jc w:val="left"/>
              <w:rPr>
                <w:rFonts w:cs="Frankruhel"/>
                <w:sz w:val="24"/>
                <w:rtl/>
              </w:rPr>
            </w:pPr>
            <w:r>
              <w:rPr>
                <w:sz w:val="24"/>
                <w:rtl/>
              </w:rPr>
              <w:t>ביטול</w:t>
            </w:r>
          </w:p>
        </w:tc>
        <w:tc>
          <w:tcPr>
            <w:tcW w:w="567" w:type="dxa"/>
          </w:tcPr>
          <w:p w:rsidR="00534849" w:rsidRPr="00534849" w:rsidRDefault="00534849" w:rsidP="00534849">
            <w:pPr>
              <w:spacing w:line="240" w:lineRule="auto"/>
              <w:jc w:val="left"/>
              <w:rPr>
                <w:rStyle w:val="Hyperlink"/>
                <w:rtl/>
              </w:rPr>
            </w:pPr>
            <w:hyperlink w:anchor="Seif28" w:tooltip="ביטול"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sidR="00E03D49">
              <w:rPr>
                <w:noProof/>
                <w:sz w:val="24"/>
                <w:rtl/>
              </w:rPr>
              <w:t>8</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t xml:space="preserve">סעיף 30 </w:t>
            </w:r>
          </w:p>
        </w:tc>
        <w:tc>
          <w:tcPr>
            <w:tcW w:w="5669" w:type="dxa"/>
          </w:tcPr>
          <w:p w:rsidR="00534849" w:rsidRPr="00534849" w:rsidRDefault="00534849" w:rsidP="00534849">
            <w:pPr>
              <w:spacing w:line="240" w:lineRule="auto"/>
              <w:jc w:val="left"/>
              <w:rPr>
                <w:rFonts w:cs="Frankruhel"/>
                <w:sz w:val="24"/>
                <w:rtl/>
              </w:rPr>
            </w:pPr>
            <w:r>
              <w:rPr>
                <w:sz w:val="24"/>
                <w:rtl/>
              </w:rPr>
              <w:t>חובת התקנת  תקנות</w:t>
            </w:r>
          </w:p>
        </w:tc>
        <w:tc>
          <w:tcPr>
            <w:tcW w:w="567" w:type="dxa"/>
          </w:tcPr>
          <w:p w:rsidR="00534849" w:rsidRPr="00534849" w:rsidRDefault="00534849" w:rsidP="00534849">
            <w:pPr>
              <w:spacing w:line="240" w:lineRule="auto"/>
              <w:jc w:val="left"/>
              <w:rPr>
                <w:rStyle w:val="Hyperlink"/>
                <w:rtl/>
              </w:rPr>
            </w:pPr>
            <w:hyperlink w:anchor="Seif29" w:tooltip="חובת התקנת  תקנות"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sidR="00E03D49">
              <w:rPr>
                <w:noProof/>
                <w:sz w:val="24"/>
                <w:rtl/>
              </w:rPr>
              <w:t>8</w:t>
            </w:r>
            <w:r>
              <w:rPr>
                <w:rFonts w:cs="Frankruhel"/>
                <w:sz w:val="24"/>
                <w:rtl/>
              </w:rPr>
              <w:fldChar w:fldCharType="end"/>
            </w:r>
          </w:p>
        </w:tc>
      </w:tr>
      <w:tr w:rsidR="00534849" w:rsidRPr="00534849">
        <w:tblPrEx>
          <w:tblCellMar>
            <w:top w:w="0" w:type="dxa"/>
            <w:bottom w:w="0" w:type="dxa"/>
          </w:tblCellMar>
        </w:tblPrEx>
        <w:tc>
          <w:tcPr>
            <w:tcW w:w="1247" w:type="dxa"/>
          </w:tcPr>
          <w:p w:rsidR="00534849" w:rsidRPr="00534849" w:rsidRDefault="00534849" w:rsidP="00534849">
            <w:pPr>
              <w:spacing w:line="240" w:lineRule="auto"/>
              <w:jc w:val="left"/>
              <w:rPr>
                <w:rFonts w:cs="Frankruhel"/>
                <w:sz w:val="24"/>
                <w:rtl/>
              </w:rPr>
            </w:pPr>
            <w:r>
              <w:rPr>
                <w:sz w:val="24"/>
                <w:rtl/>
              </w:rPr>
              <w:lastRenderedPageBreak/>
              <w:t xml:space="preserve">סעיף 31 </w:t>
            </w:r>
          </w:p>
        </w:tc>
        <w:tc>
          <w:tcPr>
            <w:tcW w:w="5669" w:type="dxa"/>
          </w:tcPr>
          <w:p w:rsidR="00534849" w:rsidRPr="00534849" w:rsidRDefault="00534849" w:rsidP="00534849">
            <w:pPr>
              <w:spacing w:line="240" w:lineRule="auto"/>
              <w:jc w:val="left"/>
              <w:rPr>
                <w:rFonts w:cs="Frankruhel"/>
                <w:sz w:val="24"/>
                <w:rtl/>
              </w:rPr>
            </w:pPr>
            <w:r>
              <w:rPr>
                <w:sz w:val="24"/>
                <w:rtl/>
              </w:rPr>
              <w:t>תחילה</w:t>
            </w:r>
          </w:p>
        </w:tc>
        <w:tc>
          <w:tcPr>
            <w:tcW w:w="567" w:type="dxa"/>
          </w:tcPr>
          <w:p w:rsidR="00534849" w:rsidRPr="00534849" w:rsidRDefault="00534849" w:rsidP="00534849">
            <w:pPr>
              <w:spacing w:line="240" w:lineRule="auto"/>
              <w:jc w:val="left"/>
              <w:rPr>
                <w:rStyle w:val="Hyperlink"/>
                <w:rtl/>
              </w:rPr>
            </w:pPr>
            <w:hyperlink w:anchor="Seif30" w:tooltip="תחילה" w:history="1">
              <w:r w:rsidRPr="00534849">
                <w:rPr>
                  <w:rStyle w:val="Hyperlink"/>
                </w:rPr>
                <w:t>Go</w:t>
              </w:r>
            </w:hyperlink>
          </w:p>
        </w:tc>
        <w:tc>
          <w:tcPr>
            <w:tcW w:w="850" w:type="dxa"/>
          </w:tcPr>
          <w:p w:rsidR="00534849" w:rsidRPr="00534849" w:rsidRDefault="00534849" w:rsidP="005348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sidR="00E03D49">
              <w:rPr>
                <w:noProof/>
                <w:sz w:val="24"/>
                <w:rtl/>
              </w:rPr>
              <w:t>8</w:t>
            </w:r>
            <w:r>
              <w:rPr>
                <w:rFonts w:cs="Frankruhel"/>
                <w:sz w:val="24"/>
                <w:rtl/>
              </w:rPr>
              <w:fldChar w:fldCharType="end"/>
            </w:r>
          </w:p>
        </w:tc>
      </w:tr>
    </w:tbl>
    <w:p w:rsidR="00E05E26" w:rsidRDefault="00E05E26">
      <w:pPr>
        <w:pStyle w:val="big-header"/>
        <w:ind w:left="0" w:right="1134"/>
        <w:rPr>
          <w:rFonts w:cs="FrankRuehl"/>
          <w:sz w:val="32"/>
          <w:rtl/>
        </w:rPr>
      </w:pPr>
    </w:p>
    <w:p w:rsidR="00E05E26" w:rsidRDefault="00E05E26" w:rsidP="008E6E07">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שירותי הובלה, תשנ"ז-</w:t>
      </w:r>
      <w:r>
        <w:rPr>
          <w:rFonts w:cs="FrankRuehl"/>
          <w:sz w:val="32"/>
          <w:rtl/>
        </w:rPr>
        <w:t>1997</w:t>
      </w:r>
      <w:r>
        <w:rPr>
          <w:rStyle w:val="default"/>
          <w:rtl/>
        </w:rPr>
        <w:footnoteReference w:customMarkFollows="1" w:id="1"/>
        <w:t>*</w:t>
      </w:r>
    </w:p>
    <w:p w:rsidR="00E05E26" w:rsidRDefault="00E05E2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rsidR="00E05E26" w:rsidRDefault="00E05E26">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5.2pt;z-index:251638784"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בא להגביר את הבטיחות בהפעלת רכב מסחרי ובמתן שירות הובלה, ולהגן על הצרכן ועל איכות הסביבה.</w:t>
      </w:r>
    </w:p>
    <w:p w:rsidR="00E05E26" w:rsidRDefault="00E05E2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פרשנות</w:t>
      </w:r>
    </w:p>
    <w:p w:rsidR="00E05E26" w:rsidRDefault="00E05E26">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3.05pt;z-index:251639808"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sidR="00E03D49">
        <w:rPr>
          <w:rStyle w:val="default"/>
          <w:rFonts w:cs="FrankRuehl"/>
          <w:rtl/>
        </w:rPr>
        <w:t>–</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חראי על בטיחות ההובלה של חומרים מסוכנים", "אחראי</w:t>
      </w:r>
      <w:r>
        <w:rPr>
          <w:rStyle w:val="default"/>
          <w:rFonts w:cs="FrankRuehl"/>
          <w:rtl/>
        </w:rPr>
        <w:t xml:space="preserve"> ע</w:t>
      </w:r>
      <w:r>
        <w:rPr>
          <w:rStyle w:val="default"/>
          <w:rFonts w:cs="FrankRuehl" w:hint="cs"/>
          <w:rtl/>
        </w:rPr>
        <w:t xml:space="preserve">ל הניהול המקצועי", "קצין בטיחות" </w:t>
      </w:r>
      <w:r w:rsidR="00E03D49">
        <w:rPr>
          <w:rStyle w:val="default"/>
          <w:rFonts w:cs="FrankRuehl"/>
          <w:rtl/>
        </w:rPr>
        <w:t>–</w:t>
      </w:r>
      <w:r>
        <w:rPr>
          <w:rStyle w:val="default"/>
          <w:rFonts w:cs="FrankRuehl"/>
          <w:rtl/>
        </w:rPr>
        <w:t xml:space="preserve"> </w:t>
      </w:r>
      <w:r>
        <w:rPr>
          <w:rStyle w:val="default"/>
          <w:rFonts w:cs="FrankRuehl" w:hint="cs"/>
          <w:rtl/>
        </w:rPr>
        <w:t xml:space="preserve">מי שהוסמכו לכך לפי סעיף 16; </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w:t>
      </w:r>
      <w:r w:rsidR="00E03D49">
        <w:rPr>
          <w:rStyle w:val="default"/>
          <w:rFonts w:cs="FrankRuehl"/>
          <w:rtl/>
        </w:rPr>
        <w:t>–</w:t>
      </w:r>
      <w:r>
        <w:rPr>
          <w:rStyle w:val="default"/>
          <w:rFonts w:cs="FrankRuehl"/>
          <w:rtl/>
        </w:rPr>
        <w:t xml:space="preserve"> </w:t>
      </w:r>
      <w:r>
        <w:rPr>
          <w:rStyle w:val="default"/>
          <w:rFonts w:cs="FrankRuehl" w:hint="cs"/>
          <w:rtl/>
        </w:rPr>
        <w:t>כהגדרתו בפקודה;</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מפקח" </w:t>
      </w:r>
      <w:r w:rsidR="00E03D49">
        <w:rPr>
          <w:rStyle w:val="default"/>
          <w:rFonts w:cs="FrankRuehl"/>
          <w:rtl/>
        </w:rPr>
        <w:t>–</w:t>
      </w:r>
      <w:r>
        <w:rPr>
          <w:rStyle w:val="default"/>
          <w:rFonts w:cs="FrankRuehl"/>
          <w:rtl/>
        </w:rPr>
        <w:t xml:space="preserve"> </w:t>
      </w:r>
      <w:r>
        <w:rPr>
          <w:rStyle w:val="default"/>
          <w:rFonts w:cs="FrankRuehl" w:hint="cs"/>
          <w:rtl/>
        </w:rPr>
        <w:t>המפקח על התעבורה כהגדרתו בפקודה;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sidR="00E03D49">
        <w:rPr>
          <w:rStyle w:val="default"/>
          <w:rFonts w:cs="FrankRuehl"/>
          <w:rtl/>
        </w:rPr>
        <w:t>–</w:t>
      </w:r>
      <w:r>
        <w:rPr>
          <w:rStyle w:val="default"/>
          <w:rFonts w:cs="FrankRuehl"/>
          <w:rtl/>
        </w:rPr>
        <w:t xml:space="preserve"> </w:t>
      </w:r>
      <w:r>
        <w:rPr>
          <w:rStyle w:val="default"/>
          <w:rFonts w:cs="FrankRuehl" w:hint="cs"/>
          <w:rtl/>
        </w:rPr>
        <w:t>פקודת התעבורה;</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מסוכן" </w:t>
      </w:r>
      <w:r w:rsidR="00E03D49">
        <w:rPr>
          <w:rStyle w:val="default"/>
          <w:rFonts w:cs="FrankRuehl"/>
          <w:rtl/>
        </w:rPr>
        <w:t>–</w:t>
      </w:r>
      <w:r>
        <w:rPr>
          <w:rStyle w:val="default"/>
          <w:rFonts w:cs="FrankRuehl"/>
          <w:rtl/>
        </w:rPr>
        <w:t xml:space="preserve"> </w:t>
      </w:r>
      <w:r>
        <w:rPr>
          <w:rStyle w:val="default"/>
          <w:rFonts w:cs="FrankRuehl" w:hint="cs"/>
          <w:rtl/>
        </w:rPr>
        <w:t>חומר דליק, לקיח, נפי</w:t>
      </w:r>
      <w:r>
        <w:rPr>
          <w:rStyle w:val="default"/>
          <w:rFonts w:cs="FrankRuehl"/>
          <w:rtl/>
        </w:rPr>
        <w:t>ץ</w:t>
      </w:r>
      <w:r>
        <w:rPr>
          <w:rStyle w:val="default"/>
          <w:rFonts w:cs="FrankRuehl" w:hint="cs"/>
          <w:rtl/>
        </w:rPr>
        <w:t>, רעיל, מחמצן, מאכל, מדבק או רדיואקטיבי, או גז דחוס או מו</w:t>
      </w:r>
      <w:r>
        <w:rPr>
          <w:rStyle w:val="default"/>
          <w:rFonts w:cs="FrankRuehl"/>
          <w:rtl/>
        </w:rPr>
        <w:t>נז</w:t>
      </w:r>
      <w:r>
        <w:rPr>
          <w:rStyle w:val="default"/>
          <w:rFonts w:cs="FrankRuehl" w:hint="cs"/>
          <w:rtl/>
        </w:rPr>
        <w:t>ל, וכן כל חומר אחר שבהובלתו הוא עלול להיות מסוכן לבריאות האדם;</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וביל" </w:t>
      </w:r>
      <w:r w:rsidR="00E03D49">
        <w:rPr>
          <w:rStyle w:val="default"/>
          <w:rFonts w:cs="FrankRuehl"/>
          <w:rtl/>
        </w:rPr>
        <w:t>–</w:t>
      </w:r>
      <w:r>
        <w:rPr>
          <w:rStyle w:val="default"/>
          <w:rFonts w:cs="FrankRuehl"/>
          <w:rtl/>
        </w:rPr>
        <w:t xml:space="preserve"> </w:t>
      </w:r>
      <w:r>
        <w:rPr>
          <w:rStyle w:val="default"/>
          <w:rFonts w:cs="FrankRuehl" w:hint="cs"/>
          <w:rtl/>
        </w:rPr>
        <w:t>מי שמפעיל שירות הובלה;</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שקל כולל מותר" </w:t>
      </w:r>
      <w:r w:rsidR="00E03D49">
        <w:rPr>
          <w:rStyle w:val="default"/>
          <w:rFonts w:cs="FrankRuehl"/>
          <w:rtl/>
        </w:rPr>
        <w:t>–</w:t>
      </w:r>
      <w:r>
        <w:rPr>
          <w:rStyle w:val="default"/>
          <w:rFonts w:cs="FrankRuehl"/>
          <w:rtl/>
        </w:rPr>
        <w:t xml:space="preserve"> </w:t>
      </w:r>
      <w:r>
        <w:rPr>
          <w:rStyle w:val="default"/>
          <w:rFonts w:cs="FrankRuehl" w:hint="cs"/>
          <w:rtl/>
        </w:rPr>
        <w:t>המשקל הכולל המותר המצוין ברשיון הרכב שניתן לפי הפקודה;</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מסחרי" </w:t>
      </w:r>
      <w:r w:rsidR="00E03D49">
        <w:rPr>
          <w:rStyle w:val="default"/>
          <w:rFonts w:cs="FrankRuehl"/>
          <w:rtl/>
        </w:rPr>
        <w:t>–</w:t>
      </w:r>
      <w:r>
        <w:rPr>
          <w:rStyle w:val="default"/>
          <w:rFonts w:cs="FrankRuehl"/>
          <w:rtl/>
        </w:rPr>
        <w:t xml:space="preserve"> </w:t>
      </w:r>
      <w:r>
        <w:rPr>
          <w:rStyle w:val="default"/>
          <w:rFonts w:cs="FrankRuehl" w:hint="cs"/>
          <w:rtl/>
        </w:rPr>
        <w:t>רכב מסחרי כהגדרתו בפקודה, שמשקלו הכולל המותר 10,000 ק"ג או יותר, ול</w:t>
      </w:r>
      <w:r>
        <w:rPr>
          <w:rStyle w:val="default"/>
          <w:rFonts w:cs="FrankRuehl"/>
          <w:rtl/>
        </w:rPr>
        <w:t>ענ</w:t>
      </w:r>
      <w:r>
        <w:rPr>
          <w:rStyle w:val="default"/>
          <w:rFonts w:cs="FrankRuehl" w:hint="cs"/>
          <w:rtl/>
        </w:rPr>
        <w:t>ין הובלת חומר מסוכן, רכב מסחרי בכל משקל כולל מותר;</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שיון מוביל" </w:t>
      </w:r>
      <w:r w:rsidR="00E03D49">
        <w:rPr>
          <w:rStyle w:val="default"/>
          <w:rFonts w:cs="FrankRuehl"/>
          <w:rtl/>
        </w:rPr>
        <w:t>–</w:t>
      </w:r>
      <w:r>
        <w:rPr>
          <w:rStyle w:val="default"/>
          <w:rFonts w:cs="FrankRuehl"/>
          <w:rtl/>
        </w:rPr>
        <w:t xml:space="preserve"> </w:t>
      </w:r>
      <w:r>
        <w:rPr>
          <w:rStyle w:val="default"/>
          <w:rFonts w:cs="FrankRuehl" w:hint="cs"/>
          <w:rtl/>
        </w:rPr>
        <w:t>רשיון למתן שירות הובלה לפי חוק זה;</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טר מטען" </w:t>
      </w:r>
      <w:r w:rsidR="00E03D49">
        <w:rPr>
          <w:rStyle w:val="default"/>
          <w:rFonts w:cs="FrankRuehl"/>
          <w:rtl/>
        </w:rPr>
        <w:t>–</w:t>
      </w:r>
      <w:r>
        <w:rPr>
          <w:rStyle w:val="default"/>
          <w:rFonts w:cs="FrankRuehl"/>
          <w:rtl/>
        </w:rPr>
        <w:t xml:space="preserve"> </w:t>
      </w:r>
      <w:r>
        <w:rPr>
          <w:rStyle w:val="default"/>
          <w:rFonts w:cs="FrankRuehl" w:hint="cs"/>
          <w:rtl/>
        </w:rPr>
        <w:t>הסכם הובלה בכתב בין מזמין שירות ההובלה לבין המוביל;</w:t>
      </w:r>
    </w:p>
    <w:p w:rsidR="00E05E26" w:rsidRDefault="00E05E26" w:rsidP="00E03D49">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ירות הובלה" </w:t>
      </w:r>
      <w:r w:rsidR="00E03D49">
        <w:rPr>
          <w:rStyle w:val="default"/>
          <w:rFonts w:cs="FrankRuehl"/>
          <w:rtl/>
        </w:rPr>
        <w:t>–</w:t>
      </w:r>
      <w:r>
        <w:rPr>
          <w:rStyle w:val="default"/>
          <w:rFonts w:cs="FrankRuehl"/>
          <w:rtl/>
        </w:rPr>
        <w:t xml:space="preserve"> </w:t>
      </w:r>
      <w:r>
        <w:rPr>
          <w:rStyle w:val="default"/>
          <w:rFonts w:cs="FrankRuehl" w:hint="cs"/>
          <w:rtl/>
        </w:rPr>
        <w:t>הובלת מטען</w:t>
      </w:r>
      <w:r>
        <w:rPr>
          <w:rStyle w:val="default"/>
          <w:rFonts w:cs="FrankRuehl"/>
          <w:rtl/>
        </w:rPr>
        <w:t xml:space="preserve"> </w:t>
      </w:r>
      <w:r>
        <w:rPr>
          <w:rStyle w:val="default"/>
          <w:rFonts w:cs="FrankRuehl" w:hint="cs"/>
          <w:rtl/>
        </w:rPr>
        <w:t>ברכב מסחרי, בין שההובלה נעשית כשירות לזולת ובין שהיא נעשי</w:t>
      </w:r>
      <w:r>
        <w:rPr>
          <w:rStyle w:val="default"/>
          <w:rFonts w:cs="FrankRuehl"/>
          <w:rtl/>
        </w:rPr>
        <w:t xml:space="preserve">ת </w:t>
      </w:r>
      <w:r>
        <w:rPr>
          <w:rStyle w:val="default"/>
          <w:rFonts w:cs="FrankRuehl" w:hint="cs"/>
          <w:rtl/>
        </w:rPr>
        <w:t>לצרכיו של המוביל;</w:t>
      </w:r>
    </w:p>
    <w:p w:rsidR="00E05E26" w:rsidRDefault="00E05E26">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7" type="#_x0000_t202" style="position:absolute;left:0;text-align:left;margin-left:470.25pt;margin-top:7.1pt;width:1in;height:17.4pt;z-index:251670528" filled="f" stroked="f">
            <v:textbox inset="1mm,0,1mm,0">
              <w:txbxContent>
                <w:p w:rsidR="00E05E26" w:rsidRDefault="00E05E26">
                  <w:pPr>
                    <w:spacing w:line="160" w:lineRule="exact"/>
                    <w:jc w:val="left"/>
                    <w:rPr>
                      <w:rFonts w:cs="Miriam" w:hint="cs"/>
                      <w:sz w:val="18"/>
                      <w:szCs w:val="18"/>
                      <w:rtl/>
                    </w:rPr>
                  </w:pPr>
                  <w:r>
                    <w:rPr>
                      <w:rFonts w:cs="Miriam" w:hint="cs"/>
                      <w:sz w:val="18"/>
                      <w:szCs w:val="18"/>
                      <w:rtl/>
                    </w:rPr>
                    <w:t>(תיקון מס' 2) תשס"ו-2005</w:t>
                  </w:r>
                </w:p>
              </w:txbxContent>
            </v:textbox>
            <w10:anchorlock/>
          </v:shape>
        </w:pict>
      </w:r>
      <w:r>
        <w:rPr>
          <w:rStyle w:val="default"/>
          <w:rFonts w:cs="FrankRuehl" w:hint="cs"/>
          <w:rtl/>
        </w:rPr>
        <w:tab/>
      </w:r>
      <w:r>
        <w:rPr>
          <w:rStyle w:val="default"/>
          <w:rFonts w:cs="FrankRuehl"/>
          <w:rtl/>
        </w:rPr>
        <w:t>"תקנות התעבורה" – תקנות התעבורה, התשכ"א</w:t>
      </w:r>
      <w:r>
        <w:rPr>
          <w:rStyle w:val="default"/>
          <w:rFonts w:cs="FrankRuehl" w:hint="cs"/>
          <w:rtl/>
        </w:rPr>
        <w:t>-1961;</w:t>
      </w:r>
      <w:r>
        <w:rPr>
          <w:rStyle w:val="default"/>
          <w:rFonts w:cs="FrankRuehl"/>
          <w:rtl/>
        </w:rPr>
        <w:t xml:space="preserve"> </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4" w:name="Rov42"/>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6"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22</w:t>
      </w:r>
    </w:p>
    <w:p w:rsidR="00E05E26" w:rsidRDefault="00E05E26">
      <w:pPr>
        <w:pStyle w:val="P00"/>
        <w:spacing w:before="0"/>
        <w:ind w:left="0" w:right="1134"/>
        <w:rPr>
          <w:rStyle w:val="default"/>
          <w:rFonts w:cs="FrankRuehl" w:hint="cs"/>
          <w:b/>
          <w:bCs/>
          <w:sz w:val="2"/>
          <w:szCs w:val="2"/>
          <w:rtl/>
        </w:rPr>
      </w:pPr>
      <w:r w:rsidRPr="00E03D49">
        <w:rPr>
          <w:rStyle w:val="default"/>
          <w:rFonts w:cs="FrankRuehl" w:hint="cs"/>
          <w:b/>
          <w:bCs/>
          <w:vanish/>
          <w:sz w:val="20"/>
          <w:szCs w:val="20"/>
          <w:shd w:val="clear" w:color="auto" w:fill="FFFF99"/>
          <w:rtl/>
        </w:rPr>
        <w:t>הוספת הגדרת "תקנות התעבורה"</w:t>
      </w:r>
      <w:bookmarkEnd w:id="4"/>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E03D49">
        <w:rPr>
          <w:rStyle w:val="default"/>
          <w:rFonts w:cs="FrankRuehl"/>
          <w:rtl/>
        </w:rPr>
        <w:t>–</w:t>
      </w:r>
      <w:r>
        <w:rPr>
          <w:rStyle w:val="default"/>
          <w:rFonts w:cs="FrankRuehl"/>
          <w:rtl/>
        </w:rPr>
        <w:t xml:space="preserve"> </w:t>
      </w:r>
      <w:r>
        <w:rPr>
          <w:rStyle w:val="default"/>
          <w:rFonts w:cs="FrankRuehl" w:hint="cs"/>
          <w:rtl/>
        </w:rPr>
        <w:t>שר התחבורה.</w:t>
      </w:r>
    </w:p>
    <w:p w:rsidR="00E05E26" w:rsidRDefault="00E05E26">
      <w:pPr>
        <w:pStyle w:val="medium2-header"/>
        <w:keepLines w:val="0"/>
        <w:spacing w:before="72"/>
        <w:ind w:left="0" w:right="1134"/>
        <w:rPr>
          <w:rFonts w:cs="FrankRuehl"/>
          <w:noProof/>
          <w:rtl/>
        </w:rPr>
      </w:pPr>
      <w:bookmarkStart w:id="5" w:name="med2"/>
      <w:bookmarkEnd w:id="5"/>
      <w:r>
        <w:rPr>
          <w:rFonts w:cs="FrankRuehl"/>
          <w:noProof/>
          <w:rtl/>
        </w:rPr>
        <w:t>פר</w:t>
      </w:r>
      <w:r>
        <w:rPr>
          <w:rFonts w:cs="FrankRuehl" w:hint="cs"/>
          <w:noProof/>
          <w:rtl/>
        </w:rPr>
        <w:t xml:space="preserve">ק ג': הסדרת שירות </w:t>
      </w:r>
      <w:r>
        <w:rPr>
          <w:rFonts w:cs="FrankRuehl"/>
          <w:noProof/>
          <w:rtl/>
        </w:rPr>
        <w:t>הו</w:t>
      </w:r>
      <w:r>
        <w:rPr>
          <w:rFonts w:cs="FrankRuehl" w:hint="cs"/>
          <w:noProof/>
          <w:rtl/>
        </w:rPr>
        <w:t>בלה</w:t>
      </w:r>
    </w:p>
    <w:p w:rsidR="00E05E26" w:rsidRDefault="00E05E26">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9.85pt;z-index:251640832"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עלת שירות </w:t>
                  </w:r>
                  <w:r w:rsidR="00E03D49">
                    <w:rPr>
                      <w:rFonts w:cs="Miriam" w:hint="cs"/>
                      <w:sz w:val="18"/>
                      <w:szCs w:val="18"/>
                      <w:rtl/>
                    </w:rPr>
                    <w:t xml:space="preserve"> </w:t>
                  </w:r>
                  <w:r>
                    <w:rPr>
                      <w:rFonts w:cs="Miriam" w:hint="cs"/>
                      <w:sz w:val="18"/>
                      <w:szCs w:val="18"/>
                      <w:rtl/>
                    </w:rPr>
                    <w:t>ה</w:t>
                  </w:r>
                  <w:r>
                    <w:rPr>
                      <w:rFonts w:cs="Miriam"/>
                      <w:sz w:val="18"/>
                      <w:szCs w:val="18"/>
                      <w:rtl/>
                    </w:rPr>
                    <w:t>ו</w:t>
                  </w:r>
                  <w:r>
                    <w:rPr>
                      <w:rFonts w:cs="Miriam" w:hint="cs"/>
                      <w:sz w:val="18"/>
                      <w:szCs w:val="18"/>
                      <w:rtl/>
                    </w:rPr>
                    <w:t>בלה</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יפעיל אדם שירות הובלה, אלא לפי הוראות חוק זה.</w:t>
      </w:r>
    </w:p>
    <w:p w:rsidR="00E05E26" w:rsidRDefault="00E05E26">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13.8pt;z-index:251641856"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הו</w:t>
                  </w:r>
                  <w:r>
                    <w:rPr>
                      <w:rFonts w:cs="Miriam" w:hint="cs"/>
                      <w:sz w:val="18"/>
                      <w:szCs w:val="18"/>
                      <w:rtl/>
                    </w:rPr>
                    <w:t>בלה ברשיון</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יתן אדם שירות הובלה, בעצמו או באמצעות אחר, אלא אם כן בידו רשיון מוביל, ושירות ההובלה ניתן בהתאם לסוג הרשיון ולתנאיו.</w:t>
      </w:r>
    </w:p>
    <w:p w:rsidR="00E05E26" w:rsidRDefault="00E05E26">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14.45pt;z-index:251642880"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רש</w:t>
                  </w:r>
                  <w:r>
                    <w:rPr>
                      <w:rFonts w:cs="Miriam" w:hint="cs"/>
                      <w:sz w:val="18"/>
                      <w:szCs w:val="18"/>
                      <w:rtl/>
                    </w:rPr>
                    <w:t>יון מוביל</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יוציא, בהתאם להוראות חוק זה, לבעל רכב מסחרי, רשיון מוביל עב</w:t>
      </w:r>
      <w:r>
        <w:rPr>
          <w:rStyle w:val="default"/>
          <w:rFonts w:cs="FrankRuehl"/>
          <w:rtl/>
        </w:rPr>
        <w:t>ור</w:t>
      </w:r>
      <w:r>
        <w:rPr>
          <w:rStyle w:val="default"/>
          <w:rFonts w:cs="FrankRuehl" w:hint="cs"/>
          <w:rtl/>
        </w:rPr>
        <w:t xml:space="preserve"> כל רכב מסחרי שבו הוא יתן שירות הובלה.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מוביל יינתן לפי סוג המטען המובל ולפי סוג הרכב המוביל אותו.</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וקפו של רשיון מוביל הוא לשנה אחת; השר רשאי לקבוע תקופה אחרת על פי אמות מידה שיקבע, לענין הרכב או המטען.</w:t>
      </w:r>
    </w:p>
    <w:p w:rsidR="00E05E26" w:rsidRDefault="00E05E26">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2.95pt;z-index:251643904"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העברת ר</w:t>
                  </w:r>
                  <w:r>
                    <w:rPr>
                      <w:rFonts w:cs="Miriam"/>
                      <w:sz w:val="18"/>
                      <w:szCs w:val="18"/>
                      <w:rtl/>
                    </w:rPr>
                    <w:t>ש</w:t>
                  </w:r>
                  <w:r>
                    <w:rPr>
                      <w:rFonts w:cs="Miriam" w:hint="cs"/>
                      <w:sz w:val="18"/>
                      <w:szCs w:val="18"/>
                      <w:rtl/>
                    </w:rPr>
                    <w:t>יון</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יון מוביל אינו ניתן להעברה לא</w:t>
      </w:r>
      <w:r>
        <w:rPr>
          <w:rStyle w:val="default"/>
          <w:rFonts w:cs="FrankRuehl"/>
          <w:rtl/>
        </w:rPr>
        <w:t>דם</w:t>
      </w:r>
      <w:r>
        <w:rPr>
          <w:rStyle w:val="default"/>
          <w:rFonts w:cs="FrankRuehl" w:hint="cs"/>
          <w:rtl/>
        </w:rPr>
        <w:t xml:space="preserve"> אחר, או לגבי רכב מסחרי אחר.</w:t>
      </w:r>
    </w:p>
    <w:p w:rsidR="00E05E26" w:rsidRDefault="00E05E26">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21.05pt;z-index:251644928"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w:t>
                  </w:r>
                  <w:r w:rsidR="00E03D49">
                    <w:rPr>
                      <w:rFonts w:cs="Miriam" w:hint="cs"/>
                      <w:sz w:val="18"/>
                      <w:szCs w:val="18"/>
                      <w:rtl/>
                    </w:rPr>
                    <w:t xml:space="preserve"> </w:t>
                  </w:r>
                  <w:r>
                    <w:rPr>
                      <w:rFonts w:cs="Miriam"/>
                      <w:sz w:val="18"/>
                      <w:szCs w:val="18"/>
                      <w:rtl/>
                    </w:rPr>
                    <w:t>רש</w:t>
                  </w:r>
                  <w:r>
                    <w:rPr>
                      <w:rFonts w:cs="Miriam" w:hint="cs"/>
                      <w:sz w:val="18"/>
                      <w:szCs w:val="18"/>
                      <w:rtl/>
                    </w:rPr>
                    <w:t>יון מוביל</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יקבע תנאים למתן רשיון מוביל לסוגיו, כדי להבטיח את אלה:</w:t>
      </w:r>
    </w:p>
    <w:p w:rsidR="00E05E26" w:rsidRDefault="00E05E26">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י למבקש רשיון מוביל או לאדם מטעמו האחראי על שירות ההובלה יש את כל אלה:</w:t>
      </w:r>
    </w:p>
    <w:p w:rsidR="00E05E26" w:rsidRDefault="00E05E2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כשרה מקצועית מתאימה לפי סוג המטען וסוג הרכב המסחרי שלגביו מבוקש הרשיון;</w:t>
      </w:r>
    </w:p>
    <w:p w:rsidR="00E05E26" w:rsidRDefault="00E05E2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מקו</w:t>
      </w:r>
      <w:r>
        <w:rPr>
          <w:rStyle w:val="default"/>
          <w:rFonts w:cs="FrankRuehl" w:hint="cs"/>
          <w:rtl/>
        </w:rPr>
        <w:t>ם מתאים למתן שירות ההובלה, לרבות מקום חניה לרכב המסחרי;</w:t>
      </w:r>
    </w:p>
    <w:p w:rsidR="00E05E26" w:rsidRDefault="00E05E26">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יוד ומתקנים מתאימים למתן שירות ההובלה;</w:t>
      </w:r>
    </w:p>
    <w:p w:rsidR="00E05E26" w:rsidRDefault="00E05E26" w:rsidP="00E03D49">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סדרים למתן שירותי תחזוקה נאותים לרכב</w:t>
      </w:r>
      <w:r>
        <w:rPr>
          <w:rStyle w:val="default"/>
          <w:rFonts w:cs="FrankRuehl"/>
          <w:rtl/>
        </w:rPr>
        <w:t xml:space="preserve"> ה</w:t>
      </w:r>
      <w:r>
        <w:rPr>
          <w:rStyle w:val="default"/>
          <w:rFonts w:cs="FrankRuehl" w:hint="cs"/>
          <w:rtl/>
        </w:rPr>
        <w:t>מסחרי;</w:t>
      </w:r>
    </w:p>
    <w:p w:rsidR="00E05E26" w:rsidRDefault="00E05E26" w:rsidP="00E03D49">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גבי סוג מסוים של הובלה כפי שייקבע בתקנות </w:t>
      </w:r>
      <w:r w:rsidR="00E03D49">
        <w:rPr>
          <w:rStyle w:val="default"/>
          <w:rFonts w:cs="FrankRuehl"/>
          <w:rtl/>
        </w:rPr>
        <w:t>–</w:t>
      </w:r>
      <w:r>
        <w:rPr>
          <w:rStyle w:val="default"/>
          <w:rFonts w:cs="FrankRuehl"/>
          <w:rtl/>
        </w:rPr>
        <w:t xml:space="preserve"> </w:t>
      </w:r>
      <w:r>
        <w:rPr>
          <w:rStyle w:val="default"/>
          <w:rFonts w:cs="FrankRuehl" w:hint="cs"/>
          <w:rtl/>
        </w:rPr>
        <w:t>רכב מסחרי במספר ובסוג הדרושים להובלה</w:t>
      </w:r>
      <w:r>
        <w:rPr>
          <w:rStyle w:val="default"/>
          <w:rFonts w:cs="FrankRuehl"/>
          <w:rtl/>
        </w:rPr>
        <w:t xml:space="preserve"> ב</w:t>
      </w:r>
      <w:r>
        <w:rPr>
          <w:rStyle w:val="default"/>
          <w:rFonts w:cs="FrankRuehl" w:hint="cs"/>
          <w:rtl/>
        </w:rPr>
        <w:t>טיחותית;</w:t>
      </w:r>
    </w:p>
    <w:p w:rsidR="00E05E26" w:rsidRDefault="00E05E26">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תא</w:t>
      </w:r>
      <w:r>
        <w:rPr>
          <w:rStyle w:val="default"/>
          <w:rFonts w:cs="FrankRuehl"/>
          <w:rtl/>
        </w:rPr>
        <w:t>מת</w:t>
      </w:r>
      <w:r>
        <w:rPr>
          <w:rStyle w:val="default"/>
          <w:rFonts w:cs="FrankRuehl" w:hint="cs"/>
          <w:rtl/>
        </w:rPr>
        <w:t xml:space="preserve"> מבנה הרכב המסחרי למטען המובל;</w:t>
      </w:r>
    </w:p>
    <w:p w:rsidR="00E05E26" w:rsidRDefault="00E05E26" w:rsidP="00E03D49">
      <w:pPr>
        <w:pStyle w:val="P22"/>
        <w:spacing w:before="72"/>
        <w:ind w:left="1021" w:right="1134"/>
        <w:rPr>
          <w:rStyle w:val="default"/>
          <w:rFonts w:cs="FrankRuehl"/>
          <w:rtl/>
        </w:rPr>
      </w:pPr>
      <w:r>
        <w:rPr>
          <w:rStyle w:val="default"/>
          <w:rFonts w:cs="FrankRuehl"/>
          <w:rtl/>
        </w:rPr>
        <w:t>(3)</w:t>
      </w:r>
      <w:r>
        <w:rPr>
          <w:rStyle w:val="default"/>
          <w:rFonts w:cs="FrankRuehl"/>
          <w:rtl/>
        </w:rPr>
        <w:tab/>
        <w:t>פ</w:t>
      </w:r>
      <w:r>
        <w:rPr>
          <w:rStyle w:val="default"/>
          <w:rFonts w:cs="FrankRuehl" w:hint="cs"/>
          <w:rtl/>
        </w:rPr>
        <w:t xml:space="preserve">יקוח על בטיחות במתן שירות ההובלה על ידי קצין בטיחות, ובהובלת חומר מסוכן </w:t>
      </w:r>
      <w:r w:rsidR="00E03D49">
        <w:rPr>
          <w:rStyle w:val="default"/>
          <w:rFonts w:cs="FrankRuehl"/>
          <w:rtl/>
        </w:rPr>
        <w:t>–</w:t>
      </w:r>
      <w:r>
        <w:rPr>
          <w:rStyle w:val="default"/>
          <w:rFonts w:cs="FrankRuehl"/>
          <w:rtl/>
        </w:rPr>
        <w:t xml:space="preserve"> </w:t>
      </w:r>
      <w:r>
        <w:rPr>
          <w:rStyle w:val="default"/>
          <w:rFonts w:cs="FrankRuehl" w:hint="cs"/>
          <w:rtl/>
        </w:rPr>
        <w:t>גם על ידי אחראי על בטיחות ההובלה של חומרים מסוכנים; בענינים אלה רשאי השר גם לקבוע את דרכי הפיקוח ומועדיו, בהתחשב,</w:t>
      </w:r>
      <w:r>
        <w:rPr>
          <w:rStyle w:val="default"/>
          <w:rFonts w:cs="FrankRuehl"/>
          <w:rtl/>
        </w:rPr>
        <w:t xml:space="preserve"> ב</w:t>
      </w:r>
      <w:r>
        <w:rPr>
          <w:rStyle w:val="default"/>
          <w:rFonts w:cs="FrankRuehl" w:hint="cs"/>
          <w:rtl/>
        </w:rPr>
        <w:t>ין היתר, במספר כלי הרכב המסחריים שבאמצעותם ניתן שירות</w:t>
      </w:r>
      <w:r>
        <w:rPr>
          <w:rStyle w:val="default"/>
          <w:rFonts w:cs="FrankRuehl"/>
          <w:rtl/>
        </w:rPr>
        <w:t xml:space="preserve"> ה</w:t>
      </w:r>
      <w:r>
        <w:rPr>
          <w:rStyle w:val="default"/>
          <w:rFonts w:cs="FrankRuehl" w:hint="cs"/>
          <w:rtl/>
        </w:rPr>
        <w:t>הובלה.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רשאי לקבוע תנאים נוספים למי </w:t>
      </w:r>
      <w:r>
        <w:rPr>
          <w:rStyle w:val="default"/>
          <w:rFonts w:cs="FrankRuehl"/>
          <w:rtl/>
        </w:rPr>
        <w:t>ש</w:t>
      </w:r>
      <w:r>
        <w:rPr>
          <w:rStyle w:val="default"/>
          <w:rFonts w:cs="FrankRuehl" w:hint="cs"/>
          <w:rtl/>
        </w:rPr>
        <w:t>נותן שירות הובלה באמצעות שישה כלי רכב מסחריים או יותר, או שירות הובלה של חומר מסוכן, לרבות העסקת אחראי על הניהול המקצועי, הכל כדי להבטיח סדרי בטיחות תחבו</w:t>
      </w:r>
      <w:r>
        <w:rPr>
          <w:rStyle w:val="default"/>
          <w:rFonts w:cs="FrankRuehl"/>
          <w:rtl/>
        </w:rPr>
        <w:t>רת</w:t>
      </w:r>
      <w:r>
        <w:rPr>
          <w:rStyle w:val="default"/>
          <w:rFonts w:cs="FrankRuehl" w:hint="cs"/>
          <w:rtl/>
        </w:rPr>
        <w:t>יים ומניעת נזק סביבתי.</w:t>
      </w:r>
    </w:p>
    <w:p w:rsidR="00E05E26" w:rsidRDefault="00E05E26">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10.9pt;z-index:251645952"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מס</w:t>
                  </w:r>
                  <w:r>
                    <w:rPr>
                      <w:rFonts w:cs="Miriam" w:hint="cs"/>
                      <w:sz w:val="18"/>
                      <w:szCs w:val="18"/>
                      <w:rtl/>
                    </w:rPr>
                    <w:t>ירת פרטים ל</w:t>
                  </w:r>
                  <w:r>
                    <w:rPr>
                      <w:rFonts w:cs="Miriam"/>
                      <w:sz w:val="18"/>
                      <w:szCs w:val="18"/>
                      <w:rtl/>
                    </w:rPr>
                    <w:t>מ</w:t>
                  </w:r>
                  <w:r>
                    <w:rPr>
                      <w:rFonts w:cs="Miriam" w:hint="cs"/>
                      <w:sz w:val="18"/>
                      <w:szCs w:val="18"/>
                      <w:rtl/>
                    </w:rPr>
                    <w:t>פקח</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רשאי לדרוש ממבקש רשיון מוביל למסור לו פרטים בדבר סוגי הרכב המסחרי שברשותו, סוגי המטען שברצונו להוביל וכל פרט אחר הדרוש למפקח כדי להחליט בבקשה.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רשיון ימסור למפקח כל פרט שדרש המפקח לפי סעיף קטן (א); לא מסר המב</w:t>
      </w:r>
      <w:r>
        <w:rPr>
          <w:rStyle w:val="default"/>
          <w:rFonts w:cs="FrankRuehl"/>
          <w:rtl/>
        </w:rPr>
        <w:t>קש</w:t>
      </w:r>
      <w:r>
        <w:rPr>
          <w:rStyle w:val="default"/>
          <w:rFonts w:cs="FrankRuehl" w:hint="cs"/>
          <w:rtl/>
        </w:rPr>
        <w:t xml:space="preserve"> פרט כאמור, רשאי המפקח שלא לתת לו רשיון מוביל.</w:t>
      </w:r>
    </w:p>
    <w:p w:rsidR="00E05E26" w:rsidRDefault="00E05E26">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13.8pt;z-index:251646976"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תנ</w:t>
                  </w:r>
                  <w:r>
                    <w:rPr>
                      <w:rFonts w:cs="Miriam" w:hint="cs"/>
                      <w:sz w:val="18"/>
                      <w:szCs w:val="18"/>
                      <w:rtl/>
                    </w:rPr>
                    <w:t>אים לרשיון מ</w:t>
                  </w:r>
                  <w:r>
                    <w:rPr>
                      <w:rFonts w:cs="Miriam"/>
                      <w:sz w:val="18"/>
                      <w:szCs w:val="18"/>
                      <w:rtl/>
                    </w:rPr>
                    <w:t>ו</w:t>
                  </w:r>
                  <w:r>
                    <w:rPr>
                      <w:rFonts w:cs="Miriam" w:hint="cs"/>
                      <w:sz w:val="18"/>
                      <w:szCs w:val="18"/>
                      <w:rtl/>
                    </w:rPr>
                    <w:t>ביל</w:t>
                  </w:r>
                </w:p>
              </w:txbxContent>
            </v:textbox>
            <w10:anchorlock/>
          </v:rect>
        </w:pict>
      </w:r>
      <w:r>
        <w:rPr>
          <w:rStyle w:val="big-number"/>
          <w:rFonts w:cs="Miriam"/>
          <w:rtl/>
        </w:rPr>
        <w:t>9.</w:t>
      </w:r>
      <w:r>
        <w:rPr>
          <w:rStyle w:val="big-number"/>
          <w:rFonts w:cs="Miriam"/>
          <w:rtl/>
        </w:rPr>
        <w:tab/>
      </w:r>
      <w:r>
        <w:rPr>
          <w:rStyle w:val="default"/>
          <w:rFonts w:cs="FrankRuehl"/>
          <w:rtl/>
        </w:rPr>
        <w:t>לש</w:t>
      </w:r>
      <w:r>
        <w:rPr>
          <w:rStyle w:val="default"/>
          <w:rFonts w:cs="FrankRuehl" w:hint="cs"/>
          <w:rtl/>
        </w:rPr>
        <w:t>ם שמ</w:t>
      </w:r>
      <w:r>
        <w:rPr>
          <w:rStyle w:val="default"/>
          <w:rFonts w:cs="FrankRuehl"/>
          <w:rtl/>
        </w:rPr>
        <w:t>י</w:t>
      </w:r>
      <w:r>
        <w:rPr>
          <w:rStyle w:val="default"/>
          <w:rFonts w:cs="FrankRuehl" w:hint="cs"/>
          <w:rtl/>
        </w:rPr>
        <w:t xml:space="preserve">רה על הבטיחות במתן שירות הובלה, רשאי המפקח לקבוע ברשיון מוביל, כי בעל רשיון מוביל וכן המועסקים על ידו או מטעמו בשירות הובלה, לרבות בנהיגה, בטעינה, בפריקה ובמתן טיפול לרכב המסחרי ולמטען שבו, יעמדו </w:t>
      </w:r>
      <w:r>
        <w:rPr>
          <w:rStyle w:val="default"/>
          <w:rFonts w:cs="FrankRuehl"/>
          <w:rtl/>
        </w:rPr>
        <w:t>בת</w:t>
      </w:r>
      <w:r>
        <w:rPr>
          <w:rStyle w:val="default"/>
          <w:rFonts w:cs="FrankRuehl" w:hint="cs"/>
          <w:rtl/>
        </w:rPr>
        <w:t>נאים אלה הכל כפי שנקבע בתקנות:</w:t>
      </w:r>
    </w:p>
    <w:p w:rsidR="00E05E26" w:rsidRDefault="00E05E26">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ם בעלי הכשרה מתאימה;</w:t>
      </w:r>
    </w:p>
    <w:p w:rsidR="00E05E26" w:rsidRDefault="00E05E26">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ם עברו הדרכה תקופתית ובדיקה רפואית תקופתית במועדים ובהיקף כקבוע בתקנות, כל אחד לפי סוג עיסוקו;</w:t>
      </w:r>
    </w:p>
    <w:p w:rsidR="00E05E26" w:rsidRDefault="00E05E26" w:rsidP="00E03D49">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ענין חומר מסוכן </w:t>
      </w:r>
      <w:r w:rsidR="00E03D49">
        <w:rPr>
          <w:rStyle w:val="default"/>
          <w:rFonts w:cs="FrankRuehl"/>
          <w:rtl/>
        </w:rPr>
        <w:t>–</w:t>
      </w:r>
      <w:r>
        <w:rPr>
          <w:rStyle w:val="default"/>
          <w:rFonts w:cs="FrankRuehl"/>
          <w:rtl/>
        </w:rPr>
        <w:t xml:space="preserve"> </w:t>
      </w:r>
      <w:r>
        <w:rPr>
          <w:rStyle w:val="default"/>
          <w:rFonts w:cs="FrankRuehl" w:hint="cs"/>
          <w:rtl/>
        </w:rPr>
        <w:t>הם בעלי הכשרה מיוחדת, כל אחד לפי סוג עיסוקו.</w:t>
      </w:r>
    </w:p>
    <w:p w:rsidR="00E05E26" w:rsidRDefault="00E05E26">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7.05pt;z-index:251648000"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 ש</w:t>
                  </w:r>
                  <w:r>
                    <w:rPr>
                      <w:rFonts w:cs="Miriam"/>
                      <w:sz w:val="18"/>
                      <w:szCs w:val="18"/>
                      <w:rtl/>
                    </w:rPr>
                    <w:t>ה</w:t>
                  </w:r>
                  <w:r>
                    <w:rPr>
                      <w:rFonts w:cs="Miriam" w:hint="cs"/>
                      <w:sz w:val="18"/>
                      <w:szCs w:val="18"/>
                      <w:rtl/>
                    </w:rPr>
                    <w:t>ושג במרמה</w:t>
                  </w:r>
                </w:p>
              </w:txbxContent>
            </v:textbox>
            <w10:anchorlock/>
          </v:rect>
        </w:pict>
      </w:r>
      <w:r>
        <w:rPr>
          <w:rStyle w:val="big-number"/>
          <w:rFonts w:cs="Miriam"/>
          <w:rtl/>
        </w:rPr>
        <w:t>10.</w:t>
      </w:r>
      <w:r>
        <w:rPr>
          <w:rStyle w:val="big-number"/>
          <w:rFonts w:cs="Miriam"/>
          <w:rtl/>
        </w:rPr>
        <w:tab/>
      </w:r>
      <w:r>
        <w:rPr>
          <w:rStyle w:val="default"/>
          <w:rFonts w:cs="FrankRuehl"/>
          <w:rtl/>
        </w:rPr>
        <w:t>קי</w:t>
      </w:r>
      <w:r>
        <w:rPr>
          <w:rStyle w:val="default"/>
          <w:rFonts w:cs="FrankRuehl" w:hint="cs"/>
          <w:rtl/>
        </w:rPr>
        <w:t>בל אדם רשיון לפי חוק ז</w:t>
      </w:r>
      <w:r>
        <w:rPr>
          <w:rStyle w:val="default"/>
          <w:rFonts w:cs="FrankRuehl"/>
          <w:rtl/>
        </w:rPr>
        <w:t xml:space="preserve">ה </w:t>
      </w:r>
      <w:r>
        <w:rPr>
          <w:rStyle w:val="default"/>
          <w:rFonts w:cs="FrankRuehl" w:hint="cs"/>
          <w:rtl/>
        </w:rPr>
        <w:t>במרמה, רשאי המפקח, לאחר שנתן ל</w:t>
      </w:r>
      <w:r>
        <w:rPr>
          <w:rStyle w:val="default"/>
          <w:rFonts w:cs="FrankRuehl"/>
          <w:rtl/>
        </w:rPr>
        <w:t>ו</w:t>
      </w:r>
      <w:r>
        <w:rPr>
          <w:rStyle w:val="default"/>
          <w:rFonts w:cs="FrankRuehl" w:hint="cs"/>
          <w:rtl/>
        </w:rPr>
        <w:t xml:space="preserve"> הזדמנות לטעון את טענותיו, לבטל את הרשיון.</w:t>
      </w:r>
    </w:p>
    <w:p w:rsidR="00E05E26" w:rsidRDefault="00E05E26">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31.85pt;z-index:251649024" o:allowincell="f" filled="f" stroked="f" strokecolor="lime" strokeweight=".25pt">
            <v:textbox inset="0,0,0,0">
              <w:txbxContent>
                <w:p w:rsidR="00E05E26" w:rsidRDefault="00E05E26">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יג למתן </w:t>
                  </w:r>
                  <w:r>
                    <w:rPr>
                      <w:rFonts w:cs="Miriam"/>
                      <w:sz w:val="18"/>
                      <w:szCs w:val="18"/>
                      <w:rtl/>
                    </w:rPr>
                    <w:t>רש</w:t>
                  </w:r>
                  <w:r>
                    <w:rPr>
                      <w:rFonts w:cs="Miriam" w:hint="cs"/>
                      <w:sz w:val="18"/>
                      <w:szCs w:val="18"/>
                      <w:rtl/>
                    </w:rPr>
                    <w:t xml:space="preserve">יון או </w:t>
                  </w:r>
                  <w:r>
                    <w:rPr>
                      <w:rFonts w:cs="Miriam"/>
                      <w:sz w:val="18"/>
                      <w:szCs w:val="18"/>
                      <w:rtl/>
                    </w:rPr>
                    <w:t>לה</w:t>
                  </w:r>
                  <w:r>
                    <w:rPr>
                      <w:rFonts w:cs="Miriam" w:hint="cs"/>
                      <w:sz w:val="18"/>
                      <w:szCs w:val="18"/>
                      <w:rtl/>
                    </w:rPr>
                    <w:t>חזקת רשיון</w:t>
                  </w:r>
                </w:p>
                <w:p w:rsidR="00E05E26" w:rsidRDefault="00E05E2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תשס"ו-2005</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ורשע מבקש רשיון מוביל בעבירה לפי חוק זה או באחת העבירות המנויות בחלק א' בתוספת הראשונה וטרם חלפו שנתיים מיום ההרשעה, רשאי המפקח, לאחר שנתן לאדם הזדמנות לטעון את טענותיו ובהתחשב</w:t>
      </w:r>
      <w:r>
        <w:rPr>
          <w:rStyle w:val="default"/>
          <w:rFonts w:cs="FrankRuehl"/>
          <w:rtl/>
        </w:rPr>
        <w:t xml:space="preserve"> </w:t>
      </w:r>
      <w:r>
        <w:rPr>
          <w:rStyle w:val="default"/>
          <w:rFonts w:cs="FrankRuehl" w:hint="cs"/>
          <w:rtl/>
        </w:rPr>
        <w:t>ב</w:t>
      </w:r>
      <w:r>
        <w:rPr>
          <w:rStyle w:val="default"/>
          <w:rFonts w:cs="FrankRuehl"/>
          <w:rtl/>
        </w:rPr>
        <w:t>או</w:t>
      </w:r>
      <w:r>
        <w:rPr>
          <w:rStyle w:val="default"/>
          <w:rFonts w:cs="FrankRuehl" w:hint="cs"/>
          <w:rtl/>
        </w:rPr>
        <w:t>פי העבירה ובחומרתה, שלא לתת לו רשיון לפי חוק זה.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 אדם רשיון מוביל ולאחר מכן הורשע בעבירה כאמור בסעיף קטן (א), רשאי המפקח, לאחר שנתן לו הזדמנות לטעון את טענותיו, לבטל את רשיון המוביל או להתלותו לתקופ</w:t>
      </w:r>
      <w:r>
        <w:rPr>
          <w:rStyle w:val="default"/>
          <w:rFonts w:cs="FrankRuehl"/>
          <w:rtl/>
        </w:rPr>
        <w:t xml:space="preserve">ה </w:t>
      </w:r>
      <w:r>
        <w:rPr>
          <w:rStyle w:val="default"/>
          <w:rFonts w:cs="FrankRuehl" w:hint="cs"/>
          <w:rtl/>
        </w:rPr>
        <w:t>שלא תעלה על 180 ימים.</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קיים אדם תנאי מהותי מתנאי הרשיון, או גרם בהובלת המטען נזק שהיה בו כדי לסכן את הציבור או לפגוע בבטיחותו, רשאי המפקח, לאחר שנתן לו הזדמנות לטעון את טענותיו, לבטל את רשיון המוביל או להתלותו לתקופה שלא תעלה על 180 ימים.</w:t>
      </w:r>
    </w:p>
    <w:p w:rsidR="00E05E26" w:rsidRDefault="00E05E26" w:rsidP="00E03D49">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בס</w:t>
      </w:r>
      <w:r>
        <w:rPr>
          <w:rStyle w:val="default"/>
          <w:rFonts w:cs="FrankRuehl" w:hint="cs"/>
          <w:rtl/>
        </w:rPr>
        <w:t>ע</w:t>
      </w:r>
      <w:r>
        <w:rPr>
          <w:rStyle w:val="default"/>
          <w:rFonts w:cs="FrankRuehl"/>
          <w:rtl/>
        </w:rPr>
        <w:t>יף</w:t>
      </w:r>
      <w:r>
        <w:rPr>
          <w:rStyle w:val="default"/>
          <w:rFonts w:cs="FrankRuehl" w:hint="cs"/>
          <w:rtl/>
        </w:rPr>
        <w:t xml:space="preserve"> זה, "ביטול רשיון המוביל" </w:t>
      </w:r>
      <w:r w:rsidR="00E03D49">
        <w:rPr>
          <w:rStyle w:val="default"/>
          <w:rFonts w:cs="FrankRuehl"/>
          <w:rtl/>
        </w:rPr>
        <w:t>–</w:t>
      </w:r>
      <w:r>
        <w:rPr>
          <w:rStyle w:val="default"/>
          <w:rFonts w:cs="FrankRuehl"/>
          <w:rtl/>
        </w:rPr>
        <w:t xml:space="preserve"> </w:t>
      </w:r>
      <w:r>
        <w:rPr>
          <w:rStyle w:val="default"/>
          <w:rFonts w:cs="FrankRuehl" w:hint="cs"/>
          <w:rtl/>
        </w:rPr>
        <w:t>ביטול כל הרשיונות שבידי אותו אדם, או חלקם, וכן אי חידוש רשיונות כאמור.</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15" w:name="Rov43"/>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7"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22</w:t>
      </w:r>
    </w:p>
    <w:p w:rsidR="00E05E26" w:rsidRDefault="00E05E26">
      <w:pPr>
        <w:pStyle w:val="P00"/>
        <w:ind w:left="0" w:right="1134"/>
        <w:rPr>
          <w:rStyle w:val="default"/>
          <w:rFonts w:cs="FrankRuehl"/>
          <w:sz w:val="2"/>
          <w:szCs w:val="2"/>
          <w:rtl/>
        </w:rPr>
      </w:pPr>
      <w:r w:rsidRPr="00E03D49">
        <w:rPr>
          <w:rStyle w:val="big-number"/>
          <w:rFonts w:cs="Miriam"/>
          <w:vanish/>
          <w:sz w:val="22"/>
          <w:szCs w:val="22"/>
          <w:shd w:val="clear" w:color="auto" w:fill="FFFF99"/>
          <w:rtl/>
        </w:rPr>
        <w:tab/>
      </w:r>
      <w:r w:rsidRPr="00E03D49">
        <w:rPr>
          <w:rStyle w:val="default"/>
          <w:rFonts w:cs="FrankRuehl"/>
          <w:vanish/>
          <w:sz w:val="22"/>
          <w:szCs w:val="22"/>
          <w:shd w:val="clear" w:color="auto" w:fill="FFFF99"/>
          <w:rtl/>
        </w:rPr>
        <w:t>(א</w:t>
      </w:r>
      <w:r w:rsidRPr="00E03D49">
        <w:rPr>
          <w:rStyle w:val="default"/>
          <w:rFonts w:cs="FrankRuehl" w:hint="cs"/>
          <w:vanish/>
          <w:sz w:val="22"/>
          <w:szCs w:val="22"/>
          <w:shd w:val="clear" w:color="auto" w:fill="FFFF99"/>
          <w:rtl/>
        </w:rPr>
        <w:t>)</w:t>
      </w:r>
      <w:r w:rsidRPr="00E03D49">
        <w:rPr>
          <w:rStyle w:val="default"/>
          <w:rFonts w:cs="FrankRuehl"/>
          <w:vanish/>
          <w:sz w:val="22"/>
          <w:szCs w:val="22"/>
          <w:shd w:val="clear" w:color="auto" w:fill="FFFF99"/>
          <w:rtl/>
        </w:rPr>
        <w:tab/>
        <w:t>ה</w:t>
      </w:r>
      <w:r w:rsidRPr="00E03D49">
        <w:rPr>
          <w:rStyle w:val="default"/>
          <w:rFonts w:cs="FrankRuehl" w:hint="cs"/>
          <w:vanish/>
          <w:sz w:val="22"/>
          <w:szCs w:val="22"/>
          <w:shd w:val="clear" w:color="auto" w:fill="FFFF99"/>
          <w:rtl/>
        </w:rPr>
        <w:t xml:space="preserve">ורשע מבקש רשיון מוביל בעבירה לפי חוק זה או באחת העבירות המנויות </w:t>
      </w:r>
      <w:r w:rsidRPr="00E03D49">
        <w:rPr>
          <w:rStyle w:val="default"/>
          <w:rFonts w:cs="FrankRuehl" w:hint="cs"/>
          <w:vanish/>
          <w:sz w:val="22"/>
          <w:szCs w:val="22"/>
          <w:u w:val="single"/>
          <w:shd w:val="clear" w:color="auto" w:fill="FFFF99"/>
          <w:rtl/>
        </w:rPr>
        <w:t>בחלק א'</w:t>
      </w:r>
      <w:r w:rsidRPr="00E03D49">
        <w:rPr>
          <w:rStyle w:val="default"/>
          <w:rFonts w:cs="FrankRuehl" w:hint="cs"/>
          <w:vanish/>
          <w:sz w:val="22"/>
          <w:szCs w:val="22"/>
          <w:shd w:val="clear" w:color="auto" w:fill="FFFF99"/>
          <w:rtl/>
        </w:rPr>
        <w:t xml:space="preserve"> בתוספת הראשונה וטרם חלפו שנתיים מיום ההרשעה, רשאי המפקח, לאחר שנתן לאדם הזדמנות לטעון את טענותיו ובהתחשב</w:t>
      </w:r>
      <w:r w:rsidRPr="00E03D49">
        <w:rPr>
          <w:rStyle w:val="default"/>
          <w:rFonts w:cs="FrankRuehl"/>
          <w:vanish/>
          <w:sz w:val="22"/>
          <w:szCs w:val="22"/>
          <w:shd w:val="clear" w:color="auto" w:fill="FFFF99"/>
          <w:rtl/>
        </w:rPr>
        <w:t xml:space="preserve"> </w:t>
      </w:r>
      <w:r w:rsidRPr="00E03D49">
        <w:rPr>
          <w:rStyle w:val="default"/>
          <w:rFonts w:cs="FrankRuehl" w:hint="cs"/>
          <w:vanish/>
          <w:sz w:val="22"/>
          <w:szCs w:val="22"/>
          <w:shd w:val="clear" w:color="auto" w:fill="FFFF99"/>
          <w:rtl/>
        </w:rPr>
        <w:t>ב</w:t>
      </w:r>
      <w:r w:rsidRPr="00E03D49">
        <w:rPr>
          <w:rStyle w:val="default"/>
          <w:rFonts w:cs="FrankRuehl"/>
          <w:vanish/>
          <w:sz w:val="22"/>
          <w:szCs w:val="22"/>
          <w:shd w:val="clear" w:color="auto" w:fill="FFFF99"/>
          <w:rtl/>
        </w:rPr>
        <w:t>או</w:t>
      </w:r>
      <w:r w:rsidRPr="00E03D49">
        <w:rPr>
          <w:rStyle w:val="default"/>
          <w:rFonts w:cs="FrankRuehl" w:hint="cs"/>
          <w:vanish/>
          <w:sz w:val="22"/>
          <w:szCs w:val="22"/>
          <w:shd w:val="clear" w:color="auto" w:fill="FFFF99"/>
          <w:rtl/>
        </w:rPr>
        <w:t>פי העבירה ובחומרתה, שלא לתת לו רשיון לפי חוק זה.</w:t>
      </w:r>
      <w:bookmarkEnd w:id="15"/>
    </w:p>
    <w:p w:rsidR="00E05E26" w:rsidRDefault="00E05E26">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19.75pt;z-index:251650048"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סי</w:t>
                  </w:r>
                  <w:r>
                    <w:rPr>
                      <w:rFonts w:cs="Miriam" w:hint="cs"/>
                      <w:sz w:val="18"/>
                      <w:szCs w:val="18"/>
                      <w:rtl/>
                    </w:rPr>
                    <w:t>רוב למתן ש</w:t>
                  </w:r>
                  <w:r>
                    <w:rPr>
                      <w:rFonts w:cs="Miriam"/>
                      <w:sz w:val="18"/>
                      <w:szCs w:val="18"/>
                      <w:rtl/>
                    </w:rPr>
                    <w:t>י</w:t>
                  </w:r>
                  <w:r>
                    <w:rPr>
                      <w:rFonts w:cs="Miriam" w:hint="cs"/>
                      <w:sz w:val="18"/>
                      <w:szCs w:val="18"/>
                      <w:rtl/>
                    </w:rPr>
                    <w:t>רות הובלה</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יסרב בעל רשיון מוביל לתת שירות הובלה לזולת על פי הרשיון שבידו מטעם בלתי סביר.</w:t>
      </w:r>
    </w:p>
    <w:p w:rsidR="00E05E26" w:rsidRDefault="00E05E26">
      <w:pPr>
        <w:pStyle w:val="P00"/>
        <w:spacing w:before="72"/>
        <w:ind w:left="0" w:right="1134"/>
        <w:rPr>
          <w:rStyle w:val="default"/>
          <w:rFonts w:cs="FrankRuehl" w:hint="cs"/>
          <w:rtl/>
        </w:rPr>
      </w:pPr>
      <w:r>
        <w:rPr>
          <w:lang w:val="he-IL"/>
        </w:rPr>
        <w:pict>
          <v:rect id="_x0000_s1038" style="position:absolute;left:0;text-align:left;margin-left:464.5pt;margin-top:8.05pt;width:75.05pt;height:21.75pt;z-index:251651072" o:allowincell="f" filled="f" stroked="f" strokecolor="lime" strokeweight=".25pt">
            <v:textbox inset="0,0,0,0">
              <w:txbxContent>
                <w:p w:rsidR="00E05E26" w:rsidRDefault="00E05E26">
                  <w:pPr>
                    <w:spacing w:line="160" w:lineRule="exact"/>
                    <w:jc w:val="left"/>
                    <w:rPr>
                      <w:rFonts w:cs="Miriam" w:hint="cs"/>
                      <w:noProof/>
                      <w:sz w:val="18"/>
                      <w:szCs w:val="18"/>
                      <w:rtl/>
                    </w:rPr>
                  </w:pPr>
                  <w:r>
                    <w:rPr>
                      <w:rFonts w:cs="Miriam" w:hint="cs"/>
                      <w:sz w:val="18"/>
                      <w:szCs w:val="18"/>
                      <w:rtl/>
                    </w:rPr>
                    <w:t>(תיקון מס' 1) תשס"ה-2005</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בוטל).</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17" w:name="Rov41"/>
      <w:r w:rsidRPr="00E03D49">
        <w:rPr>
          <w:rStyle w:val="default"/>
          <w:rFonts w:cs="FrankRuehl" w:hint="cs"/>
          <w:vanish/>
          <w:color w:val="FF0000"/>
          <w:sz w:val="20"/>
          <w:szCs w:val="20"/>
          <w:shd w:val="clear" w:color="auto" w:fill="FFFF99"/>
          <w:rtl/>
        </w:rPr>
        <w:t>מיום 8.8.2005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1</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8" w:history="1">
        <w:r w:rsidRPr="00E03D49">
          <w:rPr>
            <w:rStyle w:val="Hyperlink"/>
            <w:rFonts w:cs="FrankRuehl" w:hint="cs"/>
            <w:vanish/>
            <w:szCs w:val="20"/>
            <w:shd w:val="clear" w:color="auto" w:fill="FFFF99"/>
            <w:rtl/>
          </w:rPr>
          <w:t>ס"ח תשס"ה מס' 2020</w:t>
        </w:r>
      </w:hyperlink>
      <w:r w:rsidRPr="00E03D49">
        <w:rPr>
          <w:rStyle w:val="default"/>
          <w:rFonts w:cs="FrankRuehl" w:hint="cs"/>
          <w:vanish/>
          <w:sz w:val="20"/>
          <w:szCs w:val="20"/>
          <w:shd w:val="clear" w:color="auto" w:fill="FFFF99"/>
          <w:rtl/>
        </w:rPr>
        <w:t xml:space="preserve"> מיום 8.8.2005 עמ' 746</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ביטול סעיף 13</w:t>
      </w:r>
    </w:p>
    <w:p w:rsidR="00E05E26" w:rsidRPr="00E03D49" w:rsidRDefault="00E05E26">
      <w:pPr>
        <w:pStyle w:val="P00"/>
        <w:ind w:left="0" w:right="1134"/>
        <w:rPr>
          <w:rStyle w:val="default"/>
          <w:rFonts w:cs="FrankRuehl" w:hint="cs"/>
          <w:vanish/>
          <w:sz w:val="20"/>
          <w:szCs w:val="20"/>
          <w:shd w:val="clear" w:color="auto" w:fill="FFFF99"/>
          <w:rtl/>
        </w:rPr>
      </w:pPr>
      <w:r w:rsidRPr="00E03D49">
        <w:rPr>
          <w:rStyle w:val="default"/>
          <w:rFonts w:cs="FrankRuehl" w:hint="cs"/>
          <w:vanish/>
          <w:sz w:val="20"/>
          <w:szCs w:val="20"/>
          <w:shd w:val="clear" w:color="auto" w:fill="FFFF99"/>
          <w:rtl/>
        </w:rPr>
        <w:t>הנוסח הקודם:</w:t>
      </w:r>
    </w:p>
    <w:p w:rsidR="00E05E26" w:rsidRPr="00E03D49" w:rsidRDefault="00E05E26">
      <w:pPr>
        <w:pStyle w:val="P00"/>
        <w:spacing w:before="20"/>
        <w:ind w:left="0" w:right="1134"/>
        <w:rPr>
          <w:rStyle w:val="default"/>
          <w:rFonts w:cs="Miriam" w:hint="cs"/>
          <w:strike/>
          <w:vanish/>
          <w:sz w:val="16"/>
          <w:szCs w:val="16"/>
          <w:shd w:val="clear" w:color="auto" w:fill="FFFF99"/>
          <w:rtl/>
        </w:rPr>
      </w:pPr>
      <w:r w:rsidRPr="00E03D49">
        <w:rPr>
          <w:rStyle w:val="default"/>
          <w:rFonts w:cs="Miriam" w:hint="cs"/>
          <w:strike/>
          <w:vanish/>
          <w:sz w:val="16"/>
          <w:szCs w:val="16"/>
          <w:shd w:val="clear" w:color="auto" w:fill="FFFF99"/>
          <w:rtl/>
        </w:rPr>
        <w:t>ערעור</w:t>
      </w:r>
    </w:p>
    <w:p w:rsidR="00E05E26" w:rsidRPr="00E03D49" w:rsidRDefault="00E05E26">
      <w:pPr>
        <w:pStyle w:val="P00"/>
        <w:spacing w:before="0"/>
        <w:ind w:left="0" w:right="1134"/>
        <w:rPr>
          <w:rStyle w:val="default"/>
          <w:rFonts w:cs="FrankRuehl" w:hint="cs"/>
          <w:strike/>
          <w:vanish/>
          <w:sz w:val="22"/>
          <w:szCs w:val="22"/>
          <w:shd w:val="clear" w:color="auto" w:fill="FFFF99"/>
          <w:rtl/>
        </w:rPr>
      </w:pPr>
      <w:r w:rsidRPr="00E03D49">
        <w:rPr>
          <w:rStyle w:val="default"/>
          <w:rFonts w:cs="FrankRuehl" w:hint="cs"/>
          <w:strike/>
          <w:vanish/>
          <w:sz w:val="22"/>
          <w:szCs w:val="22"/>
          <w:shd w:val="clear" w:color="auto" w:fill="FFFF99"/>
          <w:rtl/>
        </w:rPr>
        <w:t>13.</w:t>
      </w:r>
      <w:r w:rsidRPr="00E03D49">
        <w:rPr>
          <w:rStyle w:val="default"/>
          <w:rFonts w:cs="FrankRuehl" w:hint="cs"/>
          <w:strike/>
          <w:vanish/>
          <w:sz w:val="22"/>
          <w:szCs w:val="22"/>
          <w:shd w:val="clear" w:color="auto" w:fill="FFFF99"/>
          <w:rtl/>
        </w:rPr>
        <w:tab/>
        <w:t>(א)</w:t>
      </w:r>
      <w:r w:rsidRPr="00E03D49">
        <w:rPr>
          <w:rStyle w:val="default"/>
          <w:rFonts w:cs="FrankRuehl" w:hint="cs"/>
          <w:strike/>
          <w:vanish/>
          <w:sz w:val="22"/>
          <w:szCs w:val="22"/>
          <w:shd w:val="clear" w:color="auto" w:fill="FFFF99"/>
          <w:rtl/>
        </w:rPr>
        <w:tab/>
        <w:t>מבקש רשיון שלא קיבל רשיון, מי שרשיונו בוטל, הותלה או לא חודש לפי סעיפים 10 ו-11, וכן מי ששירותו הופסק לפי סעיף 21, רשאי לערער לבית משפט השלום בתוך 45 ימים מהיום שהומצאה לו החלטת המפקח.</w:t>
      </w:r>
    </w:p>
    <w:p w:rsidR="00E05E26" w:rsidRDefault="00E05E26">
      <w:pPr>
        <w:pStyle w:val="P00"/>
        <w:spacing w:before="0"/>
        <w:ind w:left="0" w:right="1134"/>
        <w:rPr>
          <w:rStyle w:val="default"/>
          <w:rFonts w:cs="FrankRuehl" w:hint="cs"/>
          <w:strike/>
          <w:sz w:val="2"/>
          <w:szCs w:val="2"/>
          <w:rtl/>
        </w:rPr>
      </w:pPr>
      <w:r w:rsidRPr="00E03D49">
        <w:rPr>
          <w:rStyle w:val="default"/>
          <w:rFonts w:cs="FrankRuehl" w:hint="cs"/>
          <w:vanish/>
          <w:sz w:val="22"/>
          <w:szCs w:val="22"/>
          <w:shd w:val="clear" w:color="auto" w:fill="FFFF99"/>
          <w:rtl/>
        </w:rPr>
        <w:tab/>
      </w:r>
      <w:r w:rsidRPr="00E03D49">
        <w:rPr>
          <w:rStyle w:val="default"/>
          <w:rFonts w:cs="FrankRuehl" w:hint="cs"/>
          <w:strike/>
          <w:vanish/>
          <w:sz w:val="22"/>
          <w:szCs w:val="22"/>
          <w:shd w:val="clear" w:color="auto" w:fill="FFFF99"/>
          <w:rtl/>
        </w:rPr>
        <w:t>(ב)</w:t>
      </w:r>
      <w:r w:rsidRPr="00E03D49">
        <w:rPr>
          <w:rStyle w:val="default"/>
          <w:rFonts w:cs="FrankRuehl" w:hint="cs"/>
          <w:strike/>
          <w:vanish/>
          <w:sz w:val="22"/>
          <w:szCs w:val="22"/>
          <w:shd w:val="clear" w:color="auto" w:fill="FFFF99"/>
          <w:rtl/>
        </w:rPr>
        <w:tab/>
        <w:t>בית המשפט הדן בבקשה בענין ביטול רשיון מוביל, התלייתו או אי חידושו, או בענין הפסקת שירות כאמור בסעיף קטן (א), רשאי להורות על השהיית הביצוע של החלטת המפקח עד למתן החלטה בבקשה.</w:t>
      </w:r>
      <w:bookmarkEnd w:id="17"/>
    </w:p>
    <w:p w:rsidR="00E05E26" w:rsidRDefault="00E05E26">
      <w:pPr>
        <w:pStyle w:val="medium2-header"/>
        <w:keepLines w:val="0"/>
        <w:spacing w:before="72"/>
        <w:ind w:left="0" w:right="1134"/>
        <w:rPr>
          <w:rFonts w:cs="FrankRuehl" w:hint="cs"/>
          <w:noProof/>
          <w:rtl/>
        </w:rPr>
      </w:pPr>
      <w:bookmarkStart w:id="18" w:name="med3"/>
      <w:bookmarkEnd w:id="18"/>
      <w:r>
        <w:rPr>
          <w:rFonts w:cs="FrankRuehl"/>
          <w:noProof/>
          <w:rtl/>
        </w:rPr>
        <w:t>פר</w:t>
      </w:r>
      <w:r>
        <w:rPr>
          <w:rFonts w:cs="FrankRuehl" w:hint="cs"/>
          <w:noProof/>
          <w:rtl/>
        </w:rPr>
        <w:t>ק ד': שטר מטען</w:t>
      </w:r>
    </w:p>
    <w:p w:rsidR="00E05E26" w:rsidRDefault="00E05E26">
      <w:pPr>
        <w:pStyle w:val="P00"/>
        <w:spacing w:before="72"/>
        <w:ind w:left="0" w:right="1134"/>
        <w:rPr>
          <w:rStyle w:val="default"/>
          <w:rFonts w:cs="FrankRuehl" w:hint="cs"/>
          <w:rtl/>
        </w:rPr>
      </w:pPr>
      <w:bookmarkStart w:id="19" w:name="Seif31"/>
      <w:bookmarkEnd w:id="19"/>
      <w:r>
        <w:rPr>
          <w:lang w:val="he-IL"/>
        </w:rPr>
        <w:pict>
          <v:rect id="_x0000_s1059" style="position:absolute;left:0;text-align:left;margin-left:464.5pt;margin-top:8.05pt;width:75.05pt;height:32.85pt;z-index:251671552" o:allowincell="f" filled="f" stroked="f" strokecolor="lime" strokeweight=".25pt">
            <v:textbox inset="0,0,0,0">
              <w:txbxContent>
                <w:p w:rsidR="00E05E26" w:rsidRDefault="00E05E26">
                  <w:pPr>
                    <w:spacing w:line="160" w:lineRule="exact"/>
                    <w:jc w:val="left"/>
                    <w:rPr>
                      <w:rFonts w:cs="Miriam" w:hint="cs"/>
                      <w:sz w:val="18"/>
                      <w:szCs w:val="18"/>
                      <w:rtl/>
                    </w:rPr>
                  </w:pPr>
                  <w:r>
                    <w:rPr>
                      <w:rFonts w:cs="Miriam" w:hint="cs"/>
                      <w:sz w:val="18"/>
                      <w:szCs w:val="18"/>
                      <w:rtl/>
                    </w:rPr>
                    <w:t>הודעה בכתב של מזמין שירות הובלה</w:t>
                  </w:r>
                </w:p>
                <w:p w:rsidR="00E05E26" w:rsidRDefault="00E05E26" w:rsidP="00E03D49">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תשס"ו-2005</w:t>
                  </w:r>
                </w:p>
              </w:txbxContent>
            </v:textbox>
            <w10:anchorlock/>
          </v:rect>
        </w:pict>
      </w:r>
      <w:r>
        <w:rPr>
          <w:rStyle w:val="big-number"/>
          <w:rFonts w:cs="Miriam"/>
          <w:rtl/>
        </w:rPr>
        <w:t>13</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מזמין שירות הובלה ימסור למוביל הודעה בכתב, ובה פרטים</w:t>
      </w:r>
      <w:r>
        <w:rPr>
          <w:rStyle w:val="default"/>
          <w:rFonts w:cs="FrankRuehl" w:hint="cs"/>
          <w:rtl/>
        </w:rPr>
        <w:t xml:space="preserve"> </w:t>
      </w:r>
      <w:r>
        <w:rPr>
          <w:rStyle w:val="default"/>
          <w:rFonts w:cs="FrankRuehl"/>
          <w:rtl/>
        </w:rPr>
        <w:t>לגבי סוג המטען שהוא מבקש להוביל ומשקלו, ואם המטען הוא חומר</w:t>
      </w:r>
      <w:r>
        <w:rPr>
          <w:rStyle w:val="default"/>
          <w:rFonts w:cs="FrankRuehl" w:hint="cs"/>
          <w:rtl/>
        </w:rPr>
        <w:t xml:space="preserve"> </w:t>
      </w:r>
      <w:r>
        <w:rPr>
          <w:rStyle w:val="default"/>
          <w:rFonts w:cs="FrankRuehl"/>
          <w:rtl/>
        </w:rPr>
        <w:t>מסוכן, גם פרטים לענין זיהויו וסיווגו, הסיכונים הכרוכים בו ובהובלתו ודרכי הטיפול בו.</w:t>
      </w:r>
    </w:p>
    <w:p w:rsidR="00E05E26" w:rsidRDefault="00E05E2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קטן (א) לענין מסירת פרטים על משקל המטען יחולו על מזמין שירות הובלה של מטען המיועד לשימוש מסחרי של המזמין.</w:t>
      </w:r>
    </w:p>
    <w:p w:rsidR="00E05E26" w:rsidRDefault="00E05E2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"מזמין שירות הובלה" – מי שמצוין בשטר המטען כמזמין שירות ההובלה.</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20" w:name="Rov44"/>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9"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22</w:t>
      </w:r>
    </w:p>
    <w:p w:rsidR="00E05E26" w:rsidRDefault="00E05E26">
      <w:pPr>
        <w:pStyle w:val="P00"/>
        <w:spacing w:before="0"/>
        <w:ind w:left="0" w:right="1134"/>
        <w:rPr>
          <w:rStyle w:val="default"/>
          <w:rFonts w:cs="FrankRuehl" w:hint="cs"/>
          <w:b/>
          <w:bCs/>
          <w:sz w:val="2"/>
          <w:szCs w:val="2"/>
          <w:shd w:val="clear" w:color="auto" w:fill="FFFF99"/>
          <w:rtl/>
        </w:rPr>
      </w:pPr>
      <w:r w:rsidRPr="00E03D49">
        <w:rPr>
          <w:rStyle w:val="default"/>
          <w:rFonts w:cs="FrankRuehl" w:hint="cs"/>
          <w:b/>
          <w:bCs/>
          <w:vanish/>
          <w:sz w:val="20"/>
          <w:szCs w:val="20"/>
          <w:shd w:val="clear" w:color="auto" w:fill="FFFF99"/>
          <w:rtl/>
        </w:rPr>
        <w:t>הוספת סעיף 13א</w:t>
      </w:r>
      <w:bookmarkEnd w:id="20"/>
    </w:p>
    <w:p w:rsidR="00E05E26" w:rsidRDefault="00E05E26">
      <w:pPr>
        <w:pStyle w:val="P00"/>
        <w:spacing w:before="72"/>
        <w:ind w:left="0" w:right="1134"/>
        <w:rPr>
          <w:rStyle w:val="default"/>
          <w:rFonts w:cs="FrankRuehl"/>
          <w:rtl/>
        </w:rPr>
      </w:pPr>
      <w:bookmarkStart w:id="21" w:name="Seif13"/>
      <w:bookmarkEnd w:id="21"/>
      <w:r>
        <w:rPr>
          <w:lang w:val="he-IL"/>
        </w:rPr>
        <w:pict>
          <v:rect id="_x0000_s1039" style="position:absolute;left:0;text-align:left;margin-left:464.5pt;margin-top:8.05pt;width:75.05pt;height:19.45pt;z-index:251652096"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חו</w:t>
                  </w:r>
                  <w:r>
                    <w:rPr>
                      <w:rFonts w:cs="Miriam" w:hint="cs"/>
                      <w:sz w:val="18"/>
                      <w:szCs w:val="18"/>
                      <w:rtl/>
                    </w:rPr>
                    <w:t>בה להח</w:t>
                  </w:r>
                  <w:r>
                    <w:rPr>
                      <w:rFonts w:cs="Miriam"/>
                      <w:sz w:val="18"/>
                      <w:szCs w:val="18"/>
                      <w:rtl/>
                    </w:rPr>
                    <w:t>זי</w:t>
                  </w:r>
                  <w:r>
                    <w:rPr>
                      <w:rFonts w:cs="Miriam" w:hint="cs"/>
                      <w:sz w:val="18"/>
                      <w:szCs w:val="18"/>
                      <w:rtl/>
                    </w:rPr>
                    <w:t>ק בשטר מטען או במסמך אחר</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יוביל בעל רשיון מוביל מטען ברכב מסחרי ולא ירשה לאחר להוביל מטען ברכב מסחרי אלא על פי אחד מאלה:</w:t>
      </w:r>
    </w:p>
    <w:p w:rsidR="00E05E26" w:rsidRDefault="00E05E2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טר מטע</w:t>
      </w:r>
      <w:r>
        <w:rPr>
          <w:rStyle w:val="default"/>
          <w:rFonts w:cs="FrankRuehl"/>
          <w:rtl/>
        </w:rPr>
        <w:t>ן</w:t>
      </w:r>
      <w:r>
        <w:rPr>
          <w:rStyle w:val="default"/>
          <w:rFonts w:cs="FrankRuehl" w:hint="cs"/>
          <w:rtl/>
        </w:rPr>
        <w:t>;</w:t>
      </w:r>
    </w:p>
    <w:p w:rsidR="00E05E26" w:rsidRDefault="00E05E2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סמך אחר, כפי שייקבע בתקנות, אם המטען המובל שייך למוביל.</w:t>
      </w:r>
    </w:p>
    <w:p w:rsidR="00E05E26" w:rsidRDefault="00E05E26">
      <w:pPr>
        <w:pStyle w:val="P00"/>
        <w:spacing w:before="72"/>
        <w:ind w:left="0" w:right="1134"/>
        <w:rPr>
          <w:rStyle w:val="default"/>
          <w:rFonts w:cs="FrankRuehl"/>
          <w:rtl/>
        </w:rPr>
      </w:pPr>
      <w:r>
        <w:rPr>
          <w:rFonts w:cs="FrankRuehl"/>
          <w:rtl/>
          <w:lang w:val="he-IL"/>
        </w:rPr>
        <w:pict>
          <v:shape id="_x0000_s1060" type="#_x0000_t202" style="position:absolute;left:0;text-align:left;margin-left:470.25pt;margin-top:7.1pt;width:1in;height:16.8pt;z-index:251672576" filled="f" stroked="f">
            <v:textbox inset="1mm,0,1mm,0">
              <w:txbxContent>
                <w:p w:rsidR="00E05E26" w:rsidRDefault="00E05E26">
                  <w:pPr>
                    <w:spacing w:line="160" w:lineRule="exact"/>
                    <w:jc w:val="left"/>
                    <w:rPr>
                      <w:rFonts w:cs="Miriam" w:hint="cs"/>
                      <w:sz w:val="18"/>
                      <w:szCs w:val="18"/>
                      <w:rtl/>
                    </w:rPr>
                  </w:pPr>
                  <w:r>
                    <w:rPr>
                      <w:rFonts w:cs="Miriam" w:hint="cs"/>
                      <w:sz w:val="18"/>
                      <w:szCs w:val="18"/>
                      <w:rtl/>
                    </w:rPr>
                    <w:t>(תיקון מס' 2) תשס"ו-2005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טר </w:t>
      </w:r>
      <w:r>
        <w:rPr>
          <w:rStyle w:val="default"/>
          <w:rFonts w:cs="FrankRuehl"/>
          <w:rtl/>
        </w:rPr>
        <w:t>המ</w:t>
      </w:r>
      <w:r>
        <w:rPr>
          <w:rStyle w:val="default"/>
          <w:rFonts w:cs="FrankRuehl" w:hint="cs"/>
          <w:rtl/>
        </w:rPr>
        <w:t>טען יכלול את הפרטים האמורים בסעיף 13א, ייערך כפי שייקבע בתקנות ויכלול את הפרטים שנקבעו בהן.</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שטר המטען ייקבע היקף אחריותו של המוביל למטען והיקף הביטוח מפני נזקים או מפני אובדן המטען.</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טר המטען לא יכלול פטור</w:t>
      </w:r>
      <w:r>
        <w:rPr>
          <w:rStyle w:val="default"/>
          <w:rFonts w:cs="FrankRuehl"/>
          <w:rtl/>
        </w:rPr>
        <w:t xml:space="preserve"> </w:t>
      </w:r>
      <w:r>
        <w:rPr>
          <w:rStyle w:val="default"/>
          <w:rFonts w:cs="FrankRuehl" w:hint="cs"/>
          <w:rtl/>
        </w:rPr>
        <w:t>כללי מאחריות לאובדן או לנזק למטען.</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טר מטען או מסמך אחר לפי סעיף זה</w:t>
      </w:r>
      <w:r>
        <w:rPr>
          <w:rStyle w:val="default"/>
          <w:rFonts w:cs="FrankRuehl"/>
          <w:rtl/>
        </w:rPr>
        <w:t xml:space="preserve"> י</w:t>
      </w:r>
      <w:r>
        <w:rPr>
          <w:rStyle w:val="default"/>
          <w:rFonts w:cs="FrankRuehl" w:hint="cs"/>
          <w:rtl/>
        </w:rPr>
        <w:t>היה בכל עת ההובלה בידי נוהג הרכב המסחרי.</w:t>
      </w:r>
    </w:p>
    <w:p w:rsidR="00E05E26" w:rsidRDefault="00E05E26">
      <w:pPr>
        <w:pStyle w:val="page"/>
        <w:widowControl/>
        <w:ind w:right="1134"/>
        <w:rPr>
          <w:rFonts w:cs="David"/>
          <w:position w:val="0"/>
          <w:sz w:val="22"/>
          <w:rtl/>
        </w:rPr>
      </w:pPr>
      <w:r>
        <w:rPr>
          <w:rFonts w:cs="David"/>
          <w:position w:val="0"/>
          <w:sz w:val="22"/>
          <w:rtl/>
        </w:rPr>
        <w:t xml:space="preserve"> </w:t>
      </w:r>
    </w:p>
    <w:p w:rsidR="00E05E26" w:rsidRDefault="00E05E26">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על רשיון מוביל ישמור את שטר המטען לתקופה ובדרך</w:t>
      </w:r>
      <w:r>
        <w:rPr>
          <w:rStyle w:val="default"/>
          <w:rFonts w:cs="FrankRuehl"/>
          <w:rtl/>
        </w:rPr>
        <w:t xml:space="preserve"> ש</w:t>
      </w:r>
      <w:r>
        <w:rPr>
          <w:rStyle w:val="default"/>
          <w:rFonts w:cs="FrankRuehl" w:hint="cs"/>
          <w:rtl/>
        </w:rPr>
        <w:t>ייקבעו בתקנות.</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22" w:name="Rov45"/>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10"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22</w:t>
      </w:r>
    </w:p>
    <w:p w:rsidR="00E05E26" w:rsidRDefault="00E05E26">
      <w:pPr>
        <w:pStyle w:val="P00"/>
        <w:ind w:left="0" w:right="1134"/>
        <w:rPr>
          <w:rStyle w:val="default"/>
          <w:rFonts w:cs="FrankRuehl"/>
          <w:sz w:val="2"/>
          <w:szCs w:val="2"/>
          <w:rtl/>
        </w:rPr>
      </w:pPr>
      <w:r w:rsidRPr="00E03D49">
        <w:rPr>
          <w:rFonts w:cs="FrankRuehl"/>
          <w:vanish/>
          <w:sz w:val="22"/>
          <w:szCs w:val="22"/>
          <w:shd w:val="clear" w:color="auto" w:fill="FFFF99"/>
          <w:rtl/>
        </w:rPr>
        <w:tab/>
      </w:r>
      <w:r w:rsidRPr="00E03D49">
        <w:rPr>
          <w:rStyle w:val="default"/>
          <w:rFonts w:cs="FrankRuehl"/>
          <w:vanish/>
          <w:sz w:val="22"/>
          <w:szCs w:val="22"/>
          <w:shd w:val="clear" w:color="auto" w:fill="FFFF99"/>
          <w:rtl/>
        </w:rPr>
        <w:t>(ב</w:t>
      </w:r>
      <w:r w:rsidRPr="00E03D49">
        <w:rPr>
          <w:rStyle w:val="default"/>
          <w:rFonts w:cs="FrankRuehl" w:hint="cs"/>
          <w:vanish/>
          <w:sz w:val="22"/>
          <w:szCs w:val="22"/>
          <w:shd w:val="clear" w:color="auto" w:fill="FFFF99"/>
          <w:rtl/>
        </w:rPr>
        <w:t>)</w:t>
      </w:r>
      <w:r w:rsidRPr="00E03D49">
        <w:rPr>
          <w:rStyle w:val="default"/>
          <w:rFonts w:cs="FrankRuehl"/>
          <w:vanish/>
          <w:sz w:val="22"/>
          <w:szCs w:val="22"/>
          <w:shd w:val="clear" w:color="auto" w:fill="FFFF99"/>
          <w:rtl/>
        </w:rPr>
        <w:tab/>
        <w:t>ש</w:t>
      </w:r>
      <w:r w:rsidRPr="00E03D49">
        <w:rPr>
          <w:rStyle w:val="default"/>
          <w:rFonts w:cs="FrankRuehl" w:hint="cs"/>
          <w:vanish/>
          <w:sz w:val="22"/>
          <w:szCs w:val="22"/>
          <w:shd w:val="clear" w:color="auto" w:fill="FFFF99"/>
          <w:rtl/>
        </w:rPr>
        <w:t xml:space="preserve">טר </w:t>
      </w:r>
      <w:r w:rsidRPr="00E03D49">
        <w:rPr>
          <w:rStyle w:val="default"/>
          <w:rFonts w:cs="FrankRuehl"/>
          <w:vanish/>
          <w:sz w:val="22"/>
          <w:szCs w:val="22"/>
          <w:shd w:val="clear" w:color="auto" w:fill="FFFF99"/>
          <w:rtl/>
        </w:rPr>
        <w:t>המ</w:t>
      </w:r>
      <w:r w:rsidRPr="00E03D49">
        <w:rPr>
          <w:rStyle w:val="default"/>
          <w:rFonts w:cs="FrankRuehl" w:hint="cs"/>
          <w:vanish/>
          <w:sz w:val="22"/>
          <w:szCs w:val="22"/>
          <w:shd w:val="clear" w:color="auto" w:fill="FFFF99"/>
          <w:rtl/>
        </w:rPr>
        <w:t xml:space="preserve">טען </w:t>
      </w:r>
      <w:r w:rsidRPr="00E03D49">
        <w:rPr>
          <w:rStyle w:val="default"/>
          <w:rFonts w:cs="FrankRuehl" w:hint="cs"/>
          <w:vanish/>
          <w:sz w:val="22"/>
          <w:szCs w:val="22"/>
          <w:u w:val="single"/>
          <w:shd w:val="clear" w:color="auto" w:fill="FFFF99"/>
          <w:rtl/>
        </w:rPr>
        <w:t>יכלול את הפרטים האמורים בסעיף 13א,</w:t>
      </w:r>
      <w:r w:rsidRPr="00E03D49">
        <w:rPr>
          <w:rStyle w:val="default"/>
          <w:rFonts w:cs="FrankRuehl" w:hint="cs"/>
          <w:vanish/>
          <w:sz w:val="22"/>
          <w:szCs w:val="22"/>
          <w:shd w:val="clear" w:color="auto" w:fill="FFFF99"/>
          <w:rtl/>
        </w:rPr>
        <w:t xml:space="preserve"> ייערך כפי שייקבע בתקנות ויכלול את הפרטים שנקבעו בהן.</w:t>
      </w:r>
      <w:bookmarkEnd w:id="22"/>
    </w:p>
    <w:p w:rsidR="00E05E26" w:rsidRDefault="00E05E26">
      <w:pPr>
        <w:pStyle w:val="medium2-header"/>
        <w:keepLines w:val="0"/>
        <w:spacing w:before="72"/>
        <w:ind w:left="0" w:right="1134"/>
        <w:rPr>
          <w:rFonts w:cs="FrankRuehl"/>
          <w:noProof/>
          <w:rtl/>
        </w:rPr>
      </w:pPr>
      <w:bookmarkStart w:id="23" w:name="med4"/>
      <w:bookmarkEnd w:id="23"/>
      <w:r>
        <w:rPr>
          <w:rFonts w:cs="FrankRuehl"/>
          <w:noProof/>
          <w:rtl/>
        </w:rPr>
        <w:t>פר</w:t>
      </w:r>
      <w:r>
        <w:rPr>
          <w:rFonts w:cs="FrankRuehl" w:hint="cs"/>
          <w:noProof/>
          <w:rtl/>
        </w:rPr>
        <w:t>ק ה': פיקוח</w:t>
      </w:r>
    </w:p>
    <w:p w:rsidR="00E05E26" w:rsidRDefault="00E05E26">
      <w:pPr>
        <w:pStyle w:val="P00"/>
        <w:spacing w:before="72"/>
        <w:ind w:left="0" w:right="1134"/>
        <w:rPr>
          <w:rStyle w:val="default"/>
          <w:rFonts w:cs="FrankRuehl"/>
          <w:rtl/>
        </w:rPr>
      </w:pPr>
      <w:bookmarkStart w:id="24" w:name="Seif14"/>
      <w:bookmarkEnd w:id="24"/>
      <w:r>
        <w:rPr>
          <w:lang w:val="he-IL"/>
        </w:rPr>
        <w:pict>
          <v:rect id="_x0000_s1040" style="position:absolute;left:0;text-align:left;margin-left:464.5pt;margin-top:8.05pt;width:75.05pt;height:18.1pt;z-index:251653120"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מי</w:t>
                  </w:r>
                  <w:r>
                    <w:rPr>
                      <w:rFonts w:cs="Miriam" w:hint="cs"/>
                      <w:sz w:val="18"/>
                      <w:szCs w:val="18"/>
                      <w:rtl/>
                    </w:rPr>
                    <w:t>נוי פקחים וסמכויותיהם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למנות מקרב עובדי משרדו פקחים לענין חוק זה; הודעה על מינוי פקח תפורסם ברשומות.</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וטר או פקח רשאים, בכל עת סבירה, להיכנס לכל מקום שבו ניתן שירות הובלה או המיועד למתן שירות הובלה או לחניית הרכב, לשם פיקוח על ביצוע הוראות חוק זה; כן רשאים </w:t>
      </w:r>
      <w:r>
        <w:rPr>
          <w:rStyle w:val="default"/>
          <w:rFonts w:cs="FrankRuehl"/>
          <w:rtl/>
        </w:rPr>
        <w:t>ה</w:t>
      </w:r>
      <w:r>
        <w:rPr>
          <w:rStyle w:val="default"/>
          <w:rFonts w:cs="FrankRuehl" w:hint="cs"/>
          <w:rtl/>
        </w:rPr>
        <w:t>ם לדרוש מבעל רשיון לפי חוק זה שיציג בפניהם את הרשיון, וכן ממנו ומכל מי שמועסק על ידו או מטעמו בשי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ההובלה </w:t>
      </w:r>
      <w:r w:rsidR="00E03D49">
        <w:rPr>
          <w:rStyle w:val="default"/>
          <w:rFonts w:cs="FrankRuehl"/>
          <w:rtl/>
        </w:rPr>
        <w:t>–</w:t>
      </w:r>
      <w:r>
        <w:rPr>
          <w:rStyle w:val="default"/>
          <w:rFonts w:cs="FrankRuehl"/>
          <w:rtl/>
        </w:rPr>
        <w:t xml:space="preserve"> </w:t>
      </w:r>
      <w:r>
        <w:rPr>
          <w:rStyle w:val="default"/>
          <w:rFonts w:cs="FrankRuehl" w:hint="cs"/>
          <w:rtl/>
        </w:rPr>
        <w:t>להציג בפניהם כל מסמך הקשור במתן שירות ההובלה, ולאפשר להם לבדוק את המטען; כמו כן רשאים הם לדרוש את שקילת הרכב המסחרי והמטען המובל בו בדרך שתיקבע ב</w:t>
      </w:r>
      <w:r>
        <w:rPr>
          <w:rStyle w:val="default"/>
          <w:rFonts w:cs="FrankRuehl"/>
          <w:rtl/>
        </w:rPr>
        <w:t>ת</w:t>
      </w:r>
      <w:r>
        <w:rPr>
          <w:rStyle w:val="default"/>
          <w:rFonts w:cs="FrankRuehl" w:hint="cs"/>
          <w:rtl/>
        </w:rPr>
        <w:t>קנות.</w:t>
      </w:r>
    </w:p>
    <w:p w:rsidR="00E05E26" w:rsidRDefault="00E05E26">
      <w:pPr>
        <w:pStyle w:val="P00"/>
        <w:spacing w:before="72"/>
        <w:ind w:left="0" w:right="1134"/>
        <w:rPr>
          <w:rStyle w:val="default"/>
          <w:rFonts w:cs="FrankRuehl"/>
          <w:rtl/>
        </w:rPr>
      </w:pPr>
      <w:bookmarkStart w:id="25" w:name="Seif15"/>
      <w:bookmarkEnd w:id="25"/>
      <w:r>
        <w:rPr>
          <w:lang w:val="he-IL"/>
        </w:rPr>
        <w:pict>
          <v:rect id="_x0000_s1041" style="position:absolute;left:0;text-align:left;margin-left:464.5pt;margin-top:8.05pt;width:75.05pt;height:11.45pt;z-index:251654144"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הס</w:t>
                  </w:r>
                  <w:r>
                    <w:rPr>
                      <w:rFonts w:cs="Miriam" w:hint="cs"/>
                      <w:sz w:val="18"/>
                      <w:szCs w:val="18"/>
                      <w:rtl/>
                    </w:rPr>
                    <w:t>מכות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רשאי להסמיך אחראי על בטיחות ההובלה של חומרים מסוכנים, אחראי על הניהול המקצועי</w:t>
      </w:r>
      <w:r>
        <w:rPr>
          <w:rStyle w:val="default"/>
          <w:rFonts w:cs="FrankRuehl"/>
          <w:rtl/>
        </w:rPr>
        <w:t>, א</w:t>
      </w:r>
      <w:r>
        <w:rPr>
          <w:rStyle w:val="default"/>
          <w:rFonts w:cs="FrankRuehl" w:hint="cs"/>
          <w:rtl/>
        </w:rPr>
        <w:t>ו קצין בטיחות, אם התקיימו בהם התנאים הדרושים למילוי התפקידים האמורים, לפי סוג התפקיד, כפי שנקבע בתקנות.</w:t>
      </w:r>
    </w:p>
    <w:p w:rsidR="00E05E26" w:rsidRDefault="00E05E2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תקנות לפי סעיף קטן (א) רשאי השר לקבוע דרישות לענין </w:t>
      </w:r>
      <w:r w:rsidR="00E03D49">
        <w:rPr>
          <w:rStyle w:val="default"/>
          <w:rFonts w:cs="FrankRuehl"/>
          <w:rtl/>
        </w:rPr>
        <w:t>–</w:t>
      </w:r>
    </w:p>
    <w:p w:rsidR="00E05E26" w:rsidRDefault="00E05E26">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שיון נהיגה;</w:t>
      </w:r>
    </w:p>
    <w:p w:rsidR="00E05E26" w:rsidRDefault="00E05E26" w:rsidP="00E03D4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כשרה מתאימה בטיפול ברכב מסחרי ובתחזוקתו,</w:t>
      </w:r>
      <w:r>
        <w:rPr>
          <w:rStyle w:val="default"/>
          <w:rFonts w:cs="FrankRuehl"/>
          <w:rtl/>
        </w:rPr>
        <w:t xml:space="preserve"> י</w:t>
      </w:r>
      <w:r>
        <w:rPr>
          <w:rStyle w:val="default"/>
          <w:rFonts w:cs="FrankRuehl" w:hint="cs"/>
          <w:rtl/>
        </w:rPr>
        <w:t>דיעת כללי פריקה וטעינה ונ</w:t>
      </w:r>
      <w:r>
        <w:rPr>
          <w:rStyle w:val="default"/>
          <w:rFonts w:cs="FrankRuehl"/>
          <w:rtl/>
        </w:rPr>
        <w:t>יה</w:t>
      </w:r>
      <w:r>
        <w:rPr>
          <w:rStyle w:val="default"/>
          <w:rFonts w:cs="FrankRuehl" w:hint="cs"/>
          <w:rtl/>
        </w:rPr>
        <w:t>ול מקצועי למתן שירותי</w:t>
      </w:r>
      <w:r>
        <w:rPr>
          <w:rStyle w:val="default"/>
          <w:rFonts w:cs="FrankRuehl"/>
          <w:rtl/>
        </w:rPr>
        <w:t xml:space="preserve"> ה</w:t>
      </w:r>
      <w:r>
        <w:rPr>
          <w:rStyle w:val="default"/>
          <w:rFonts w:cs="FrankRuehl" w:hint="cs"/>
          <w:rtl/>
        </w:rPr>
        <w:t>ובלה;</w:t>
      </w:r>
    </w:p>
    <w:p w:rsidR="00E05E26" w:rsidRDefault="00E05E26">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יסיון בתפקיד ארגוני בתחום הובלת מטען ברכב מסחרי.</w:t>
      </w:r>
    </w:p>
    <w:p w:rsidR="00E05E26" w:rsidRDefault="00E05E26">
      <w:pPr>
        <w:pStyle w:val="medium2-header"/>
        <w:keepLines w:val="0"/>
        <w:spacing w:before="72"/>
        <w:ind w:left="0" w:right="1134"/>
        <w:rPr>
          <w:rFonts w:cs="FrankRuehl"/>
          <w:noProof/>
          <w:rtl/>
        </w:rPr>
      </w:pPr>
      <w:bookmarkStart w:id="26" w:name="med5"/>
      <w:bookmarkEnd w:id="26"/>
      <w:r>
        <w:rPr>
          <w:rFonts w:cs="FrankRuehl"/>
          <w:noProof/>
          <w:rtl/>
        </w:rPr>
        <w:t>פר</w:t>
      </w:r>
      <w:r>
        <w:rPr>
          <w:rFonts w:cs="FrankRuehl" w:hint="cs"/>
          <w:noProof/>
          <w:rtl/>
        </w:rPr>
        <w:t>ק ו': שירות הובלה לישראל וממנה</w:t>
      </w:r>
    </w:p>
    <w:p w:rsidR="00E05E26" w:rsidRDefault="00E05E26">
      <w:pPr>
        <w:pStyle w:val="P00"/>
        <w:spacing w:before="72"/>
        <w:ind w:left="0" w:right="1134"/>
        <w:rPr>
          <w:rStyle w:val="default"/>
          <w:rFonts w:cs="FrankRuehl"/>
          <w:rtl/>
        </w:rPr>
      </w:pPr>
      <w:bookmarkStart w:id="27" w:name="Seif16"/>
      <w:bookmarkEnd w:id="27"/>
      <w:r>
        <w:rPr>
          <w:lang w:val="he-IL"/>
        </w:rPr>
        <w:pict>
          <v:rect id="_x0000_s1042" style="position:absolute;left:0;text-align:left;margin-left:464.5pt;margin-top:8.05pt;width:75.05pt;height:16.1pt;z-index:251655168"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לתחולת החוק</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הו</w:t>
      </w:r>
      <w:r>
        <w:rPr>
          <w:rStyle w:val="default"/>
          <w:rFonts w:cs="FrankRuehl" w:hint="cs"/>
          <w:rtl/>
        </w:rPr>
        <w:t>ראות חוק זה לא יחולו על שירות הובלה שמטרתו היחידה היא הובלת מטען למדינת ישראל וממנה, הנעשית ברכב מסחרי הפטור מחובת רישום ורשיו</w:t>
      </w:r>
      <w:r>
        <w:rPr>
          <w:rStyle w:val="default"/>
          <w:rFonts w:cs="FrankRuehl"/>
          <w:rtl/>
        </w:rPr>
        <w:t xml:space="preserve">ן </w:t>
      </w:r>
      <w:r>
        <w:rPr>
          <w:rStyle w:val="default"/>
          <w:rFonts w:cs="FrankRuehl" w:hint="cs"/>
          <w:rtl/>
        </w:rPr>
        <w:t>רכב לפי סעיף 2 לפקודה.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הוראת סעיף קטן (א), רשאי השר, לשם הבטחת מטרות חוק זה, לקבוע הוראות מיוחדות לענין שירות ההובלה האמור באותו סעיף קטן, לגבי כל אחד מאלה:</w:t>
      </w:r>
    </w:p>
    <w:p w:rsidR="00E05E26" w:rsidRDefault="00E05E26" w:rsidP="00E03D4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ובלת חומרים מסוכנים, לרבות הכשרה מקצועית</w:t>
      </w:r>
      <w:r>
        <w:rPr>
          <w:rStyle w:val="default"/>
          <w:rFonts w:cs="FrankRuehl"/>
          <w:rtl/>
        </w:rPr>
        <w:t xml:space="preserve"> מ</w:t>
      </w:r>
      <w:r>
        <w:rPr>
          <w:rStyle w:val="default"/>
          <w:rFonts w:cs="FrankRuehl" w:hint="cs"/>
          <w:rtl/>
        </w:rPr>
        <w:t>תאימה</w:t>
      </w:r>
      <w:r>
        <w:rPr>
          <w:rStyle w:val="default"/>
          <w:rFonts w:cs="FrankRuehl"/>
          <w:rtl/>
        </w:rPr>
        <w:t xml:space="preserve"> ש</w:t>
      </w:r>
      <w:r>
        <w:rPr>
          <w:rStyle w:val="default"/>
          <w:rFonts w:cs="FrankRuehl" w:hint="cs"/>
          <w:rtl/>
        </w:rPr>
        <w:t>ל הנהג המוביל את המטען, התאמת מבנה הרכב המסחרי למטען המובל, דרכי האריזה של המטען וכל הוראה אחרת הנדרשת כדי למנוע סכנה לציבור ול</w:t>
      </w:r>
      <w:r>
        <w:rPr>
          <w:rStyle w:val="default"/>
          <w:rFonts w:cs="FrankRuehl"/>
          <w:rtl/>
        </w:rPr>
        <w:t>ה</w:t>
      </w:r>
      <w:r>
        <w:rPr>
          <w:rStyle w:val="default"/>
          <w:rFonts w:cs="FrankRuehl" w:hint="cs"/>
          <w:rtl/>
        </w:rPr>
        <w:t>בטיח את בטיחותו;</w:t>
      </w:r>
    </w:p>
    <w:p w:rsidR="00E05E26" w:rsidRDefault="00E05E2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טר מטען;</w:t>
      </w:r>
    </w:p>
    <w:p w:rsidR="00E05E26" w:rsidRDefault="00E05E26">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רכי הפיקוח על מתן שירות הובלה כאמור בסעיף זה.</w:t>
      </w:r>
    </w:p>
    <w:p w:rsidR="00E05E26" w:rsidRDefault="00E05E26">
      <w:pPr>
        <w:pStyle w:val="medium2-header"/>
        <w:keepLines w:val="0"/>
        <w:spacing w:before="72"/>
        <w:ind w:left="0" w:right="1134"/>
        <w:rPr>
          <w:rFonts w:cs="FrankRuehl"/>
          <w:noProof/>
          <w:rtl/>
        </w:rPr>
      </w:pPr>
      <w:bookmarkStart w:id="28" w:name="med6"/>
      <w:bookmarkEnd w:id="28"/>
      <w:r>
        <w:rPr>
          <w:rFonts w:cs="FrankRuehl"/>
          <w:noProof/>
          <w:rtl/>
        </w:rPr>
        <w:t>פר</w:t>
      </w:r>
      <w:r>
        <w:rPr>
          <w:rFonts w:cs="FrankRuehl" w:hint="cs"/>
          <w:noProof/>
          <w:rtl/>
        </w:rPr>
        <w:t>ק ז': עבירות ועונשים</w:t>
      </w:r>
    </w:p>
    <w:p w:rsidR="00E05E26" w:rsidRDefault="00E05E26">
      <w:pPr>
        <w:pStyle w:val="P00"/>
        <w:spacing w:before="72"/>
        <w:ind w:left="0" w:right="1134"/>
        <w:rPr>
          <w:rStyle w:val="default"/>
          <w:rFonts w:cs="FrankRuehl" w:hint="cs"/>
          <w:rtl/>
        </w:rPr>
      </w:pPr>
      <w:bookmarkStart w:id="29" w:name="Seif17"/>
      <w:bookmarkEnd w:id="29"/>
      <w:r>
        <w:rPr>
          <w:lang w:val="he-IL"/>
        </w:rPr>
        <w:pict>
          <v:rect id="_x0000_s1043" style="position:absolute;left:0;text-align:left;margin-left:464.5pt;margin-top:8.05pt;width:75.05pt;height:28.4pt;z-index:251656192" o:allowincell="f" filled="f" stroked="f" strokecolor="lime" strokeweight=".25pt">
            <v:textbox inset="0,0,0,0">
              <w:txbxContent>
                <w:p w:rsidR="00E05E26" w:rsidRDefault="00E05E26">
                  <w:pPr>
                    <w:spacing w:line="160" w:lineRule="exact"/>
                    <w:jc w:val="left"/>
                    <w:rPr>
                      <w:rFonts w:cs="Miriam" w:hint="cs"/>
                      <w:sz w:val="18"/>
                      <w:szCs w:val="18"/>
                      <w:rtl/>
                    </w:rPr>
                  </w:pPr>
                  <w:r>
                    <w:rPr>
                      <w:rFonts w:cs="Miriam"/>
                      <w:sz w:val="18"/>
                      <w:szCs w:val="18"/>
                      <w:rtl/>
                    </w:rPr>
                    <w:t>עב</w:t>
                  </w:r>
                  <w:r>
                    <w:rPr>
                      <w:rFonts w:cs="Miriam" w:hint="cs"/>
                      <w:sz w:val="18"/>
                      <w:szCs w:val="18"/>
                      <w:rtl/>
                    </w:rPr>
                    <w:t>ירות ועונשים</w:t>
                  </w:r>
                </w:p>
                <w:p w:rsidR="00E05E26" w:rsidRDefault="00E05E2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תשס"ו-2005</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עושה אחד מא</w:t>
      </w:r>
      <w:r>
        <w:rPr>
          <w:rStyle w:val="default"/>
          <w:rFonts w:cs="FrankRuehl"/>
          <w:rtl/>
        </w:rPr>
        <w:t>לה</w:t>
      </w:r>
      <w:r>
        <w:rPr>
          <w:rStyle w:val="default"/>
          <w:rFonts w:cs="FrankRuehl" w:hint="cs"/>
          <w:rtl/>
        </w:rPr>
        <w:t xml:space="preserve">, דינו </w:t>
      </w:r>
      <w:r>
        <w:rPr>
          <w:rStyle w:val="default"/>
          <w:rFonts w:cs="FrankRuehl"/>
          <w:rtl/>
        </w:rPr>
        <w:t xml:space="preserve">– </w:t>
      </w:r>
      <w:r>
        <w:rPr>
          <w:rStyle w:val="default"/>
          <w:rFonts w:cs="FrankRuehl" w:hint="cs"/>
          <w:rtl/>
        </w:rPr>
        <w:t>קנס כאמור בסעיף 61(א)(3) לחוק העונשין, תשל"ז-</w:t>
      </w:r>
      <w:r>
        <w:rPr>
          <w:rStyle w:val="default"/>
          <w:rFonts w:cs="FrankRuehl"/>
          <w:rtl/>
        </w:rPr>
        <w:t>1977 (להלן – חוק העונשין), ואם עשה אחד</w:t>
      </w:r>
      <w:r>
        <w:rPr>
          <w:rStyle w:val="default"/>
          <w:rFonts w:cs="FrankRuehl" w:hint="cs"/>
          <w:rtl/>
        </w:rPr>
        <w:t xml:space="preserve"> </w:t>
      </w:r>
      <w:r>
        <w:rPr>
          <w:rStyle w:val="default"/>
          <w:rFonts w:cs="FrankRuehl"/>
          <w:rtl/>
        </w:rPr>
        <w:t>מהאמור בפסקאות (1), (3) או (5), בעת הובלת חומרים מסוכנים, באופן או בנסיבות שעלולות</w:t>
      </w:r>
      <w:r>
        <w:rPr>
          <w:rStyle w:val="default"/>
          <w:rFonts w:cs="FrankRuehl" w:hint="cs"/>
          <w:rtl/>
        </w:rPr>
        <w:t xml:space="preserve"> </w:t>
      </w:r>
      <w:r>
        <w:rPr>
          <w:rStyle w:val="default"/>
          <w:rFonts w:cs="FrankRuehl"/>
          <w:rtl/>
        </w:rPr>
        <w:t>לסכן את הציבור או לפגוע בבטיחותו, דינו – הקנס האמור בסעיף 61(א)( 4) לחוק העונשין</w:t>
      </w:r>
      <w:r>
        <w:rPr>
          <w:rStyle w:val="default"/>
          <w:rFonts w:cs="FrankRuehl" w:hint="cs"/>
          <w:rtl/>
        </w:rPr>
        <w:t xml:space="preserve"> </w:t>
      </w:r>
      <w:r>
        <w:rPr>
          <w:rStyle w:val="default"/>
          <w:rFonts w:cs="FrankRuehl"/>
          <w:rtl/>
        </w:rPr>
        <w:t>–</w:t>
      </w:r>
    </w:p>
    <w:p w:rsidR="00E05E26" w:rsidRDefault="00E05E2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וביל מטען ברכב מסחרי ללא רשיון מוביל, בניגוד להוראות סעיף 4, או אינו מקיים תנאי שנקבע לקבלת רשיון מוביל כאמור בסעיף 7, או אינו מקיים תנאי ברשיון מוביל כאמור בסעיף 9; </w:t>
      </w:r>
    </w:p>
    <w:p w:rsidR="00E05E26" w:rsidRDefault="00E05E2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עביר רשיון מוביל לאדם אחר או לרכב מסחרי אחר, בניגוד להוראות סעיף 6; </w:t>
      </w:r>
    </w:p>
    <w:p w:rsidR="00E05E26" w:rsidRDefault="00E05E26">
      <w:pPr>
        <w:pStyle w:val="P22"/>
        <w:spacing w:before="72"/>
        <w:ind w:left="1021" w:right="1134"/>
        <w:rPr>
          <w:rStyle w:val="default"/>
          <w:rFonts w:cs="FrankRuehl" w:hint="cs"/>
          <w:rtl/>
        </w:rPr>
      </w:pPr>
      <w:r>
        <w:rPr>
          <w:rFonts w:cs="FrankRuehl"/>
          <w:rtl/>
          <w:lang w:val="he-IL"/>
        </w:rPr>
        <w:pict>
          <v:shape id="_x0000_s1062" type="#_x0000_t202" style="position:absolute;left:0;text-align:left;margin-left:470.25pt;margin-top:7.1pt;width:1in;height:16.8pt;z-index:251673600" filled="f" stroked="f">
            <v:textbox inset="1mm,0,1mm,0">
              <w:txbxContent>
                <w:p w:rsidR="00E05E26" w:rsidRDefault="00E05E2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תשס"ו-2005</w:t>
                  </w:r>
                </w:p>
              </w:txbxContent>
            </v:textbox>
            <w10:anchorlock/>
          </v:shape>
        </w:pict>
      </w:r>
      <w:r>
        <w:rPr>
          <w:rStyle w:val="default"/>
          <w:rFonts w:cs="FrankRuehl" w:hint="cs"/>
          <w:rtl/>
        </w:rPr>
        <w:t>(3)</w:t>
      </w:r>
      <w:r>
        <w:rPr>
          <w:rStyle w:val="default"/>
          <w:rFonts w:cs="FrankRuehl"/>
          <w:rtl/>
        </w:rPr>
        <w:tab/>
        <w:t>מ</w:t>
      </w:r>
      <w:r>
        <w:rPr>
          <w:rStyle w:val="default"/>
          <w:rFonts w:cs="FrankRuehl" w:hint="cs"/>
          <w:rtl/>
        </w:rPr>
        <w:t>וביל מטען ללא שטר מטען או מסמך אח</w:t>
      </w:r>
      <w:r>
        <w:rPr>
          <w:rStyle w:val="default"/>
          <w:rFonts w:cs="FrankRuehl"/>
          <w:rtl/>
        </w:rPr>
        <w:t>ר</w:t>
      </w:r>
      <w:r>
        <w:rPr>
          <w:rStyle w:val="default"/>
          <w:rFonts w:cs="FrankRuehl" w:hint="cs"/>
          <w:rtl/>
        </w:rPr>
        <w:t xml:space="preserve">, בניגוד להוראות סעיף 14 </w:t>
      </w:r>
      <w:r>
        <w:rPr>
          <w:rStyle w:val="default"/>
          <w:rFonts w:cs="FrankRuehl"/>
          <w:rtl/>
        </w:rPr>
        <w:t>או מוביל מטען עם שטר מטען או מסמך אחר, שאינם כוללים את כל הפרטים הנדרשים לפי הוראות אותו סעיף</w:t>
      </w:r>
      <w:r>
        <w:rPr>
          <w:rStyle w:val="default"/>
          <w:rFonts w:cs="FrankRuehl" w:hint="cs"/>
          <w:rtl/>
        </w:rPr>
        <w:t>;</w:t>
      </w:r>
    </w:p>
    <w:p w:rsidR="00E05E26" w:rsidRDefault="00E05E26">
      <w:pPr>
        <w:pStyle w:val="P22"/>
        <w:spacing w:before="72"/>
        <w:ind w:left="1021" w:right="1134"/>
        <w:rPr>
          <w:rStyle w:val="default"/>
          <w:rFonts w:cs="FrankRuehl" w:hint="cs"/>
          <w:rtl/>
        </w:rPr>
      </w:pPr>
      <w:r>
        <w:rPr>
          <w:rFonts w:cs="FrankRuehl"/>
          <w:rtl/>
          <w:lang w:val="he-IL"/>
        </w:rPr>
        <w:pict>
          <v:shape id="_x0000_s1063" type="#_x0000_t202" style="position:absolute;left:0;text-align:left;margin-left:470.25pt;margin-top:7.1pt;width:1in;height:16.8pt;z-index:251674624" filled="f" stroked="f">
            <v:textbox inset="1mm,0,1mm,0">
              <w:txbxContent>
                <w:p w:rsidR="00E05E26" w:rsidRDefault="00E05E2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תשס"ו-2005</w:t>
                  </w:r>
                </w:p>
              </w:txbxContent>
            </v:textbox>
            <w10:anchorlock/>
          </v:shape>
        </w:pict>
      </w:r>
      <w:r>
        <w:rPr>
          <w:rStyle w:val="default"/>
          <w:rFonts w:cs="FrankRuehl"/>
          <w:rtl/>
        </w:rPr>
        <w:t>(3א)</w:t>
      </w:r>
      <w:r>
        <w:rPr>
          <w:rStyle w:val="default"/>
          <w:rFonts w:cs="FrankRuehl" w:hint="cs"/>
          <w:rtl/>
        </w:rPr>
        <w:tab/>
      </w:r>
      <w:r>
        <w:rPr>
          <w:rStyle w:val="default"/>
          <w:rFonts w:cs="FrankRuehl"/>
          <w:rtl/>
        </w:rPr>
        <w:t>אינו מוסר הודעה למוביל כנדרש לפי הוראות סעיף 13א, או מוסר הודעה</w:t>
      </w:r>
      <w:r>
        <w:rPr>
          <w:rStyle w:val="default"/>
          <w:rFonts w:cs="FrankRuehl" w:hint="cs"/>
          <w:rtl/>
        </w:rPr>
        <w:t xml:space="preserve"> </w:t>
      </w:r>
      <w:r>
        <w:rPr>
          <w:rStyle w:val="default"/>
          <w:rFonts w:cs="FrankRuehl"/>
          <w:rtl/>
        </w:rPr>
        <w:t>כאמור שאינה כוללת את כל הפרטים הנדרשים לפי אותו סעיף או הכוללת פרטים שאינם נכונים;</w:t>
      </w:r>
    </w:p>
    <w:p w:rsidR="00E05E26" w:rsidRDefault="00E05E26">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סרב לתת שירות הובלה לזולת מטעם בלתי סביר, בניגוד להוראות סעיף 12; </w:t>
      </w:r>
    </w:p>
    <w:p w:rsidR="00E05E26" w:rsidRDefault="00E05E26">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ינו מאפשר לשוטר או לפקח לבצע את הפעולות</w:t>
      </w:r>
      <w:r>
        <w:rPr>
          <w:rStyle w:val="default"/>
          <w:rFonts w:cs="FrankRuehl"/>
          <w:rtl/>
        </w:rPr>
        <w:t xml:space="preserve"> ה</w:t>
      </w:r>
      <w:r>
        <w:rPr>
          <w:rStyle w:val="default"/>
          <w:rFonts w:cs="FrankRuehl" w:hint="cs"/>
          <w:rtl/>
        </w:rPr>
        <w:t>אמורות בסעיף 15(ב), או אינו נענה לדרישותיהם לפי אותו סעיף;</w:t>
      </w:r>
    </w:p>
    <w:p w:rsidR="00E05E26" w:rsidRDefault="00E05E26">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ובר על הוראה מהוראות התקנות לפי חוק זה, אלא אם</w:t>
      </w:r>
      <w:r>
        <w:rPr>
          <w:rStyle w:val="default"/>
          <w:rFonts w:cs="FrankRuehl"/>
          <w:rtl/>
        </w:rPr>
        <w:t xml:space="preserve"> </w:t>
      </w:r>
      <w:r>
        <w:rPr>
          <w:rStyle w:val="default"/>
          <w:rFonts w:cs="FrankRuehl" w:hint="cs"/>
          <w:rtl/>
        </w:rPr>
        <w:t>כן נקבע עונש קל מזה בתקנות.</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סעיף קטן (א)(1), ועושה העבירה המשיך בהפעלת רכב מסחרי לאחר שקיבל התראה מאת המפקח לענין ההפרה, ד</w:t>
      </w:r>
      <w:r>
        <w:rPr>
          <w:rStyle w:val="default"/>
          <w:rFonts w:cs="FrankRuehl"/>
          <w:rtl/>
        </w:rPr>
        <w:t>ינ</w:t>
      </w:r>
      <w:r>
        <w:rPr>
          <w:rStyle w:val="default"/>
          <w:rFonts w:cs="FrankRuehl" w:hint="cs"/>
          <w:rtl/>
        </w:rPr>
        <w:t xml:space="preserve">ו </w:t>
      </w:r>
      <w:r>
        <w:rPr>
          <w:rStyle w:val="default"/>
          <w:rFonts w:cs="FrankRuehl"/>
          <w:rtl/>
        </w:rPr>
        <w:t xml:space="preserve">– </w:t>
      </w:r>
      <w:r>
        <w:rPr>
          <w:rStyle w:val="default"/>
          <w:rFonts w:cs="FrankRuehl" w:hint="cs"/>
          <w:rtl/>
        </w:rPr>
        <w:t>בנוסף לכל עונש אחר, קנס נוסף, בשיעור האמור בסעיף 61(ג) לחוק העונשין, לכל יום שבו נמשכת העבירה.</w:t>
      </w:r>
    </w:p>
    <w:p w:rsidR="00E05E26" w:rsidRDefault="00E05E2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עברה עבירה לפי סעיף זה בידי תאגיד, דינו </w:t>
      </w:r>
      <w:r>
        <w:rPr>
          <w:rStyle w:val="default"/>
          <w:rFonts w:cs="FrankRuehl"/>
          <w:rtl/>
        </w:rPr>
        <w:t xml:space="preserve">– </w:t>
      </w:r>
      <w:r>
        <w:rPr>
          <w:rStyle w:val="default"/>
          <w:rFonts w:cs="FrankRuehl" w:hint="cs"/>
          <w:rtl/>
        </w:rPr>
        <w:t>קנס פי ארבעה מהקנס שנקבע לעבירה.</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30" w:name="Rov46"/>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11"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22</w:t>
      </w:r>
    </w:p>
    <w:p w:rsidR="00E05E26" w:rsidRPr="00E03D49" w:rsidRDefault="00E05E26">
      <w:pPr>
        <w:pStyle w:val="P00"/>
        <w:ind w:left="0" w:right="1134"/>
        <w:rPr>
          <w:rStyle w:val="default"/>
          <w:rFonts w:cs="FrankRuehl" w:hint="cs"/>
          <w:vanish/>
          <w:sz w:val="22"/>
          <w:szCs w:val="22"/>
          <w:shd w:val="clear" w:color="auto" w:fill="FFFF99"/>
          <w:rtl/>
        </w:rPr>
      </w:pPr>
      <w:r w:rsidRPr="00E03D49">
        <w:rPr>
          <w:rStyle w:val="big-number"/>
          <w:rFonts w:cs="Miriam"/>
          <w:vanish/>
          <w:sz w:val="22"/>
          <w:szCs w:val="22"/>
          <w:shd w:val="clear" w:color="auto" w:fill="FFFF99"/>
          <w:rtl/>
        </w:rPr>
        <w:tab/>
      </w:r>
      <w:r w:rsidRPr="00E03D49">
        <w:rPr>
          <w:rStyle w:val="default"/>
          <w:rFonts w:cs="FrankRuehl"/>
          <w:vanish/>
          <w:sz w:val="22"/>
          <w:szCs w:val="22"/>
          <w:shd w:val="clear" w:color="auto" w:fill="FFFF99"/>
          <w:rtl/>
        </w:rPr>
        <w:t>(א</w:t>
      </w:r>
      <w:r w:rsidRPr="00E03D49">
        <w:rPr>
          <w:rStyle w:val="default"/>
          <w:rFonts w:cs="FrankRuehl" w:hint="cs"/>
          <w:vanish/>
          <w:sz w:val="22"/>
          <w:szCs w:val="22"/>
          <w:shd w:val="clear" w:color="auto" w:fill="FFFF99"/>
          <w:rtl/>
        </w:rPr>
        <w:t>)</w:t>
      </w:r>
      <w:r w:rsidRPr="00E03D49">
        <w:rPr>
          <w:rStyle w:val="default"/>
          <w:rFonts w:cs="FrankRuehl"/>
          <w:vanish/>
          <w:sz w:val="22"/>
          <w:szCs w:val="22"/>
          <w:shd w:val="clear" w:color="auto" w:fill="FFFF99"/>
          <w:rtl/>
        </w:rPr>
        <w:tab/>
        <w:t>ה</w:t>
      </w:r>
      <w:r w:rsidRPr="00E03D49">
        <w:rPr>
          <w:rStyle w:val="default"/>
          <w:rFonts w:cs="FrankRuehl" w:hint="cs"/>
          <w:vanish/>
          <w:sz w:val="22"/>
          <w:szCs w:val="22"/>
          <w:shd w:val="clear" w:color="auto" w:fill="FFFF99"/>
          <w:rtl/>
        </w:rPr>
        <w:t>עושה אחד מא</w:t>
      </w:r>
      <w:r w:rsidRPr="00E03D49">
        <w:rPr>
          <w:rStyle w:val="default"/>
          <w:rFonts w:cs="FrankRuehl"/>
          <w:vanish/>
          <w:sz w:val="22"/>
          <w:szCs w:val="22"/>
          <w:shd w:val="clear" w:color="auto" w:fill="FFFF99"/>
          <w:rtl/>
        </w:rPr>
        <w:t>לה</w:t>
      </w:r>
      <w:r w:rsidRPr="00E03D49">
        <w:rPr>
          <w:rStyle w:val="default"/>
          <w:rFonts w:cs="FrankRuehl" w:hint="cs"/>
          <w:vanish/>
          <w:sz w:val="22"/>
          <w:szCs w:val="22"/>
          <w:shd w:val="clear" w:color="auto" w:fill="FFFF99"/>
          <w:rtl/>
        </w:rPr>
        <w:t xml:space="preserve">, דינו </w:t>
      </w:r>
      <w:r w:rsidRPr="00E03D49">
        <w:rPr>
          <w:rStyle w:val="default"/>
          <w:rFonts w:cs="FrankRuehl"/>
          <w:vanish/>
          <w:sz w:val="22"/>
          <w:szCs w:val="22"/>
          <w:shd w:val="clear" w:color="auto" w:fill="FFFF99"/>
          <w:rtl/>
        </w:rPr>
        <w:t xml:space="preserve">– </w:t>
      </w:r>
      <w:r w:rsidRPr="00E03D49">
        <w:rPr>
          <w:rStyle w:val="default"/>
          <w:rFonts w:cs="FrankRuehl" w:hint="cs"/>
          <w:vanish/>
          <w:sz w:val="22"/>
          <w:szCs w:val="22"/>
          <w:shd w:val="clear" w:color="auto" w:fill="FFFF99"/>
          <w:rtl/>
        </w:rPr>
        <w:t>קנס כאמור בסעיף 61(א)(3) לחוק העונשין, תשל"ז-</w:t>
      </w:r>
      <w:r w:rsidRPr="00E03D49">
        <w:rPr>
          <w:rStyle w:val="default"/>
          <w:rFonts w:cs="FrankRuehl"/>
          <w:vanish/>
          <w:sz w:val="22"/>
          <w:szCs w:val="22"/>
          <w:shd w:val="clear" w:color="auto" w:fill="FFFF99"/>
          <w:rtl/>
        </w:rPr>
        <w:t xml:space="preserve">1977 </w:t>
      </w:r>
      <w:r w:rsidRPr="00E03D49">
        <w:rPr>
          <w:rStyle w:val="default"/>
          <w:rFonts w:cs="FrankRuehl"/>
          <w:strike/>
          <w:vanish/>
          <w:sz w:val="22"/>
          <w:szCs w:val="22"/>
          <w:shd w:val="clear" w:color="auto" w:fill="FFFF99"/>
          <w:rtl/>
        </w:rPr>
        <w:t>(</w:t>
      </w:r>
      <w:r w:rsidRPr="00E03D49">
        <w:rPr>
          <w:rStyle w:val="default"/>
          <w:rFonts w:cs="FrankRuehl" w:hint="cs"/>
          <w:strike/>
          <w:vanish/>
          <w:sz w:val="22"/>
          <w:szCs w:val="22"/>
          <w:shd w:val="clear" w:color="auto" w:fill="FFFF99"/>
          <w:rtl/>
        </w:rPr>
        <w:t xml:space="preserve">להלן </w:t>
      </w:r>
      <w:r w:rsidRPr="00E03D49">
        <w:rPr>
          <w:rStyle w:val="default"/>
          <w:rFonts w:cs="FrankRuehl"/>
          <w:strike/>
          <w:vanish/>
          <w:sz w:val="22"/>
          <w:szCs w:val="22"/>
          <w:shd w:val="clear" w:color="auto" w:fill="FFFF99"/>
          <w:rtl/>
        </w:rPr>
        <w:t xml:space="preserve">– </w:t>
      </w:r>
      <w:r w:rsidRPr="00E03D49">
        <w:rPr>
          <w:rStyle w:val="default"/>
          <w:rFonts w:cs="FrankRuehl" w:hint="cs"/>
          <w:strike/>
          <w:vanish/>
          <w:sz w:val="22"/>
          <w:szCs w:val="22"/>
          <w:shd w:val="clear" w:color="auto" w:fill="FFFF99"/>
          <w:rtl/>
        </w:rPr>
        <w:t>חוק העונשין)</w:t>
      </w:r>
      <w:r w:rsidRPr="00E03D49">
        <w:rPr>
          <w:rStyle w:val="default"/>
          <w:rFonts w:cs="FrankRuehl" w:hint="cs"/>
          <w:vanish/>
          <w:sz w:val="22"/>
          <w:szCs w:val="22"/>
          <w:shd w:val="clear" w:color="auto" w:fill="FFFF99"/>
          <w:rtl/>
        </w:rPr>
        <w:t xml:space="preserve"> </w:t>
      </w:r>
      <w:r w:rsidRPr="00E03D49">
        <w:rPr>
          <w:rStyle w:val="default"/>
          <w:rFonts w:cs="FrankRuehl"/>
          <w:vanish/>
          <w:sz w:val="22"/>
          <w:szCs w:val="22"/>
          <w:u w:val="single"/>
          <w:shd w:val="clear" w:color="auto" w:fill="FFFF99"/>
          <w:rtl/>
        </w:rPr>
        <w:t>(להלן – חוק העונשין), ואם עשה אחד</w:t>
      </w:r>
      <w:r w:rsidRPr="00E03D49">
        <w:rPr>
          <w:rStyle w:val="default"/>
          <w:rFonts w:cs="FrankRuehl" w:hint="cs"/>
          <w:vanish/>
          <w:sz w:val="22"/>
          <w:szCs w:val="22"/>
          <w:u w:val="single"/>
          <w:shd w:val="clear" w:color="auto" w:fill="FFFF99"/>
          <w:rtl/>
        </w:rPr>
        <w:t xml:space="preserve"> </w:t>
      </w:r>
      <w:r w:rsidRPr="00E03D49">
        <w:rPr>
          <w:rStyle w:val="default"/>
          <w:rFonts w:cs="FrankRuehl"/>
          <w:vanish/>
          <w:sz w:val="22"/>
          <w:szCs w:val="22"/>
          <w:u w:val="single"/>
          <w:shd w:val="clear" w:color="auto" w:fill="FFFF99"/>
          <w:rtl/>
        </w:rPr>
        <w:t>מהאמור בפסקאות (1), (3) או (5), בעת הובלת חומרים מסוכנים, באופן או בנסיבות שעלולות</w:t>
      </w:r>
      <w:r w:rsidRPr="00E03D49">
        <w:rPr>
          <w:rStyle w:val="default"/>
          <w:rFonts w:cs="FrankRuehl" w:hint="cs"/>
          <w:vanish/>
          <w:sz w:val="22"/>
          <w:szCs w:val="22"/>
          <w:u w:val="single"/>
          <w:shd w:val="clear" w:color="auto" w:fill="FFFF99"/>
          <w:rtl/>
        </w:rPr>
        <w:t xml:space="preserve"> </w:t>
      </w:r>
      <w:r w:rsidRPr="00E03D49">
        <w:rPr>
          <w:rStyle w:val="default"/>
          <w:rFonts w:cs="FrankRuehl"/>
          <w:vanish/>
          <w:sz w:val="22"/>
          <w:szCs w:val="22"/>
          <w:u w:val="single"/>
          <w:shd w:val="clear" w:color="auto" w:fill="FFFF99"/>
          <w:rtl/>
        </w:rPr>
        <w:t>לסכן את הציבור או לפגוע בבטיחותו, דינו – הקנס האמור בסעיף 61(א)( 4) לחוק העונשין</w:t>
      </w:r>
      <w:r w:rsidRPr="00E03D49">
        <w:rPr>
          <w:rStyle w:val="default"/>
          <w:rFonts w:cs="FrankRuehl" w:hint="cs"/>
          <w:vanish/>
          <w:sz w:val="22"/>
          <w:szCs w:val="22"/>
          <w:shd w:val="clear" w:color="auto" w:fill="FFFF99"/>
          <w:rtl/>
        </w:rPr>
        <w:t xml:space="preserve"> </w:t>
      </w:r>
      <w:r w:rsidRPr="00E03D49">
        <w:rPr>
          <w:rStyle w:val="default"/>
          <w:rFonts w:cs="FrankRuehl"/>
          <w:vanish/>
          <w:sz w:val="22"/>
          <w:szCs w:val="22"/>
          <w:shd w:val="clear" w:color="auto" w:fill="FFFF99"/>
          <w:rtl/>
        </w:rPr>
        <w:t>–</w:t>
      </w:r>
    </w:p>
    <w:p w:rsidR="00E05E26" w:rsidRPr="00E03D49" w:rsidRDefault="00E05E26">
      <w:pPr>
        <w:pStyle w:val="P22"/>
        <w:spacing w:before="0"/>
        <w:ind w:left="1021" w:right="1134"/>
        <w:rPr>
          <w:rStyle w:val="default"/>
          <w:rFonts w:cs="FrankRuehl"/>
          <w:vanish/>
          <w:sz w:val="22"/>
          <w:szCs w:val="22"/>
          <w:shd w:val="clear" w:color="auto" w:fill="FFFF99"/>
          <w:rtl/>
        </w:rPr>
      </w:pPr>
      <w:r w:rsidRPr="00E03D49">
        <w:rPr>
          <w:rStyle w:val="default"/>
          <w:rFonts w:cs="FrankRuehl"/>
          <w:vanish/>
          <w:sz w:val="22"/>
          <w:szCs w:val="22"/>
          <w:shd w:val="clear" w:color="auto" w:fill="FFFF99"/>
          <w:rtl/>
        </w:rPr>
        <w:t>(1)</w:t>
      </w:r>
      <w:r w:rsidRPr="00E03D49">
        <w:rPr>
          <w:rStyle w:val="default"/>
          <w:rFonts w:cs="FrankRuehl"/>
          <w:vanish/>
          <w:sz w:val="22"/>
          <w:szCs w:val="22"/>
          <w:shd w:val="clear" w:color="auto" w:fill="FFFF99"/>
          <w:rtl/>
        </w:rPr>
        <w:tab/>
        <w:t>מ</w:t>
      </w:r>
      <w:r w:rsidRPr="00E03D49">
        <w:rPr>
          <w:rStyle w:val="default"/>
          <w:rFonts w:cs="FrankRuehl" w:hint="cs"/>
          <w:vanish/>
          <w:sz w:val="22"/>
          <w:szCs w:val="22"/>
          <w:shd w:val="clear" w:color="auto" w:fill="FFFF99"/>
          <w:rtl/>
        </w:rPr>
        <w:t xml:space="preserve">וביל מטען ברכב מסחרי ללא רשיון מוביל, בניגוד להוראות סעיף 4, או אינו מקיים תנאי שנקבע לקבלת רשיון מוביל כאמור בסעיף 7, או אינו מקיים תנאי ברשיון מוביל כאמור בסעיף 9; </w:t>
      </w:r>
    </w:p>
    <w:p w:rsidR="00E05E26" w:rsidRPr="00E03D49" w:rsidRDefault="00E05E26">
      <w:pPr>
        <w:pStyle w:val="P22"/>
        <w:spacing w:before="0"/>
        <w:ind w:left="1021" w:right="1134"/>
        <w:rPr>
          <w:rStyle w:val="default"/>
          <w:rFonts w:cs="FrankRuehl"/>
          <w:vanish/>
          <w:sz w:val="22"/>
          <w:szCs w:val="22"/>
          <w:shd w:val="clear" w:color="auto" w:fill="FFFF99"/>
          <w:rtl/>
        </w:rPr>
      </w:pPr>
      <w:r w:rsidRPr="00E03D49">
        <w:rPr>
          <w:rStyle w:val="default"/>
          <w:rFonts w:cs="FrankRuehl" w:hint="cs"/>
          <w:vanish/>
          <w:sz w:val="22"/>
          <w:szCs w:val="22"/>
          <w:shd w:val="clear" w:color="auto" w:fill="FFFF99"/>
          <w:rtl/>
        </w:rPr>
        <w:t>(2)</w:t>
      </w:r>
      <w:r w:rsidRPr="00E03D49">
        <w:rPr>
          <w:rStyle w:val="default"/>
          <w:rFonts w:cs="FrankRuehl"/>
          <w:vanish/>
          <w:sz w:val="22"/>
          <w:szCs w:val="22"/>
          <w:shd w:val="clear" w:color="auto" w:fill="FFFF99"/>
          <w:rtl/>
        </w:rPr>
        <w:tab/>
        <w:t>מ</w:t>
      </w:r>
      <w:r w:rsidRPr="00E03D49">
        <w:rPr>
          <w:rStyle w:val="default"/>
          <w:rFonts w:cs="FrankRuehl" w:hint="cs"/>
          <w:vanish/>
          <w:sz w:val="22"/>
          <w:szCs w:val="22"/>
          <w:shd w:val="clear" w:color="auto" w:fill="FFFF99"/>
          <w:rtl/>
        </w:rPr>
        <w:t xml:space="preserve">עביר רשיון מוביל לאדם אחר או לרכב מסחרי אחר, בניגוד להוראות סעיף 6; </w:t>
      </w:r>
    </w:p>
    <w:p w:rsidR="00E05E26" w:rsidRPr="00E03D49" w:rsidRDefault="00E05E26">
      <w:pPr>
        <w:pStyle w:val="P22"/>
        <w:spacing w:before="0"/>
        <w:ind w:left="1021" w:right="1134"/>
        <w:rPr>
          <w:rStyle w:val="default"/>
          <w:rFonts w:cs="FrankRuehl"/>
          <w:vanish/>
          <w:sz w:val="22"/>
          <w:szCs w:val="22"/>
          <w:shd w:val="clear" w:color="auto" w:fill="FFFF99"/>
          <w:rtl/>
        </w:rPr>
      </w:pPr>
      <w:r w:rsidRPr="00E03D49">
        <w:rPr>
          <w:rStyle w:val="default"/>
          <w:rFonts w:cs="FrankRuehl" w:hint="cs"/>
          <w:vanish/>
          <w:sz w:val="22"/>
          <w:szCs w:val="22"/>
          <w:shd w:val="clear" w:color="auto" w:fill="FFFF99"/>
          <w:rtl/>
        </w:rPr>
        <w:t>(3)</w:t>
      </w:r>
      <w:r w:rsidRPr="00E03D49">
        <w:rPr>
          <w:rStyle w:val="default"/>
          <w:rFonts w:cs="FrankRuehl"/>
          <w:vanish/>
          <w:sz w:val="22"/>
          <w:szCs w:val="22"/>
          <w:shd w:val="clear" w:color="auto" w:fill="FFFF99"/>
          <w:rtl/>
        </w:rPr>
        <w:tab/>
        <w:t>מ</w:t>
      </w:r>
      <w:r w:rsidRPr="00E03D49">
        <w:rPr>
          <w:rStyle w:val="default"/>
          <w:rFonts w:cs="FrankRuehl" w:hint="cs"/>
          <w:vanish/>
          <w:sz w:val="22"/>
          <w:szCs w:val="22"/>
          <w:shd w:val="clear" w:color="auto" w:fill="FFFF99"/>
          <w:rtl/>
        </w:rPr>
        <w:t>וביל מטען ללא שטר מטען או מסמך אח</w:t>
      </w:r>
      <w:r w:rsidRPr="00E03D49">
        <w:rPr>
          <w:rStyle w:val="default"/>
          <w:rFonts w:cs="FrankRuehl"/>
          <w:vanish/>
          <w:sz w:val="22"/>
          <w:szCs w:val="22"/>
          <w:shd w:val="clear" w:color="auto" w:fill="FFFF99"/>
          <w:rtl/>
        </w:rPr>
        <w:t>ר</w:t>
      </w:r>
      <w:r w:rsidRPr="00E03D49">
        <w:rPr>
          <w:rStyle w:val="default"/>
          <w:rFonts w:cs="FrankRuehl" w:hint="cs"/>
          <w:vanish/>
          <w:sz w:val="22"/>
          <w:szCs w:val="22"/>
          <w:shd w:val="clear" w:color="auto" w:fill="FFFF99"/>
          <w:rtl/>
        </w:rPr>
        <w:t xml:space="preserve">, בניגוד להוראות סעיף 14 </w:t>
      </w:r>
      <w:r w:rsidRPr="00E03D49">
        <w:rPr>
          <w:rStyle w:val="default"/>
          <w:rFonts w:cs="FrankRuehl"/>
          <w:vanish/>
          <w:sz w:val="22"/>
          <w:szCs w:val="22"/>
          <w:u w:val="single"/>
          <w:shd w:val="clear" w:color="auto" w:fill="FFFF99"/>
          <w:rtl/>
        </w:rPr>
        <w:t>או מוביל מטען עם שטר מטען או מסמך אחר, שאינם כוללים את כל הפרטים הנדרשים לפי הוראות אותו סעיף</w:t>
      </w:r>
      <w:r w:rsidRPr="00E03D49">
        <w:rPr>
          <w:rStyle w:val="default"/>
          <w:rFonts w:cs="FrankRuehl" w:hint="cs"/>
          <w:vanish/>
          <w:sz w:val="22"/>
          <w:szCs w:val="22"/>
          <w:shd w:val="clear" w:color="auto" w:fill="FFFF99"/>
          <w:rtl/>
        </w:rPr>
        <w:t>;</w:t>
      </w:r>
    </w:p>
    <w:p w:rsidR="00E05E26" w:rsidRPr="00E03D49" w:rsidRDefault="00E05E26">
      <w:pPr>
        <w:pStyle w:val="P22"/>
        <w:spacing w:before="0"/>
        <w:ind w:left="1021" w:right="1134"/>
        <w:rPr>
          <w:rStyle w:val="default"/>
          <w:rFonts w:cs="FrankRuehl" w:hint="cs"/>
          <w:vanish/>
          <w:sz w:val="22"/>
          <w:szCs w:val="22"/>
          <w:u w:val="single"/>
          <w:shd w:val="clear" w:color="auto" w:fill="FFFF99"/>
          <w:rtl/>
        </w:rPr>
      </w:pPr>
      <w:r w:rsidRPr="00E03D49">
        <w:rPr>
          <w:rStyle w:val="default"/>
          <w:rFonts w:cs="FrankRuehl"/>
          <w:vanish/>
          <w:sz w:val="22"/>
          <w:szCs w:val="22"/>
          <w:u w:val="single"/>
          <w:shd w:val="clear" w:color="auto" w:fill="FFFF99"/>
          <w:rtl/>
        </w:rPr>
        <w:t>(3א)</w:t>
      </w:r>
      <w:r w:rsidRPr="00E03D49">
        <w:rPr>
          <w:rStyle w:val="default"/>
          <w:rFonts w:cs="FrankRuehl" w:hint="cs"/>
          <w:vanish/>
          <w:sz w:val="22"/>
          <w:szCs w:val="22"/>
          <w:u w:val="single"/>
          <w:shd w:val="clear" w:color="auto" w:fill="FFFF99"/>
          <w:rtl/>
        </w:rPr>
        <w:tab/>
      </w:r>
      <w:r w:rsidRPr="00E03D49">
        <w:rPr>
          <w:rStyle w:val="default"/>
          <w:rFonts w:cs="FrankRuehl"/>
          <w:vanish/>
          <w:sz w:val="22"/>
          <w:szCs w:val="22"/>
          <w:u w:val="single"/>
          <w:shd w:val="clear" w:color="auto" w:fill="FFFF99"/>
          <w:rtl/>
        </w:rPr>
        <w:t>אינו מוסר הודעה למוביל כנדרש לפי הוראות סעיף 13א, או מוסר הודעה</w:t>
      </w:r>
      <w:r w:rsidRPr="00E03D49">
        <w:rPr>
          <w:rStyle w:val="default"/>
          <w:rFonts w:cs="FrankRuehl" w:hint="cs"/>
          <w:vanish/>
          <w:sz w:val="22"/>
          <w:szCs w:val="22"/>
          <w:u w:val="single"/>
          <w:shd w:val="clear" w:color="auto" w:fill="FFFF99"/>
          <w:rtl/>
        </w:rPr>
        <w:t xml:space="preserve"> </w:t>
      </w:r>
      <w:r w:rsidRPr="00E03D49">
        <w:rPr>
          <w:rStyle w:val="default"/>
          <w:rFonts w:cs="FrankRuehl"/>
          <w:vanish/>
          <w:sz w:val="22"/>
          <w:szCs w:val="22"/>
          <w:u w:val="single"/>
          <w:shd w:val="clear" w:color="auto" w:fill="FFFF99"/>
          <w:rtl/>
        </w:rPr>
        <w:t>כאמור שאינה כוללת את כל הפרטים הנדרשים לפי אותו סעיף או הכוללת פרטים שאינם נכונים;</w:t>
      </w:r>
    </w:p>
    <w:p w:rsidR="00E05E26" w:rsidRPr="00E03D49" w:rsidRDefault="00E05E26">
      <w:pPr>
        <w:pStyle w:val="P22"/>
        <w:spacing w:before="0"/>
        <w:ind w:left="1021" w:right="1134"/>
        <w:rPr>
          <w:rStyle w:val="default"/>
          <w:rFonts w:cs="FrankRuehl"/>
          <w:vanish/>
          <w:sz w:val="22"/>
          <w:szCs w:val="22"/>
          <w:shd w:val="clear" w:color="auto" w:fill="FFFF99"/>
          <w:rtl/>
        </w:rPr>
      </w:pPr>
      <w:r w:rsidRPr="00E03D49">
        <w:rPr>
          <w:rStyle w:val="default"/>
          <w:rFonts w:cs="FrankRuehl" w:hint="cs"/>
          <w:vanish/>
          <w:sz w:val="22"/>
          <w:szCs w:val="22"/>
          <w:shd w:val="clear" w:color="auto" w:fill="FFFF99"/>
          <w:rtl/>
        </w:rPr>
        <w:t>(4)</w:t>
      </w:r>
      <w:r w:rsidRPr="00E03D49">
        <w:rPr>
          <w:rStyle w:val="default"/>
          <w:rFonts w:cs="FrankRuehl"/>
          <w:vanish/>
          <w:sz w:val="22"/>
          <w:szCs w:val="22"/>
          <w:shd w:val="clear" w:color="auto" w:fill="FFFF99"/>
          <w:rtl/>
        </w:rPr>
        <w:tab/>
        <w:t>מ</w:t>
      </w:r>
      <w:r w:rsidRPr="00E03D49">
        <w:rPr>
          <w:rStyle w:val="default"/>
          <w:rFonts w:cs="FrankRuehl" w:hint="cs"/>
          <w:vanish/>
          <w:sz w:val="22"/>
          <w:szCs w:val="22"/>
          <w:shd w:val="clear" w:color="auto" w:fill="FFFF99"/>
          <w:rtl/>
        </w:rPr>
        <w:t xml:space="preserve">סרב לתת שירות הובלה לזולת מטעם בלתי סביר, בניגוד להוראות סעיף 12; </w:t>
      </w:r>
    </w:p>
    <w:p w:rsidR="00E05E26" w:rsidRPr="00E03D49" w:rsidRDefault="00E05E26">
      <w:pPr>
        <w:pStyle w:val="P22"/>
        <w:spacing w:before="0"/>
        <w:ind w:left="1021" w:right="1134"/>
        <w:rPr>
          <w:rStyle w:val="default"/>
          <w:rFonts w:cs="FrankRuehl"/>
          <w:vanish/>
          <w:sz w:val="22"/>
          <w:szCs w:val="22"/>
          <w:shd w:val="clear" w:color="auto" w:fill="FFFF99"/>
          <w:rtl/>
        </w:rPr>
      </w:pPr>
      <w:r w:rsidRPr="00E03D49">
        <w:rPr>
          <w:rStyle w:val="default"/>
          <w:rFonts w:cs="FrankRuehl" w:hint="cs"/>
          <w:vanish/>
          <w:sz w:val="22"/>
          <w:szCs w:val="22"/>
          <w:shd w:val="clear" w:color="auto" w:fill="FFFF99"/>
          <w:rtl/>
        </w:rPr>
        <w:t>(5)</w:t>
      </w:r>
      <w:r w:rsidRPr="00E03D49">
        <w:rPr>
          <w:rStyle w:val="default"/>
          <w:rFonts w:cs="FrankRuehl"/>
          <w:vanish/>
          <w:sz w:val="22"/>
          <w:szCs w:val="22"/>
          <w:shd w:val="clear" w:color="auto" w:fill="FFFF99"/>
          <w:rtl/>
        </w:rPr>
        <w:tab/>
        <w:t>א</w:t>
      </w:r>
      <w:r w:rsidRPr="00E03D49">
        <w:rPr>
          <w:rStyle w:val="default"/>
          <w:rFonts w:cs="FrankRuehl" w:hint="cs"/>
          <w:vanish/>
          <w:sz w:val="22"/>
          <w:szCs w:val="22"/>
          <w:shd w:val="clear" w:color="auto" w:fill="FFFF99"/>
          <w:rtl/>
        </w:rPr>
        <w:t>ינו מאפשר לשוטר או לפקח לבצע את הפעולות</w:t>
      </w:r>
      <w:r w:rsidRPr="00E03D49">
        <w:rPr>
          <w:rStyle w:val="default"/>
          <w:rFonts w:cs="FrankRuehl"/>
          <w:vanish/>
          <w:sz w:val="22"/>
          <w:szCs w:val="22"/>
          <w:shd w:val="clear" w:color="auto" w:fill="FFFF99"/>
          <w:rtl/>
        </w:rPr>
        <w:t xml:space="preserve"> ה</w:t>
      </w:r>
      <w:r w:rsidRPr="00E03D49">
        <w:rPr>
          <w:rStyle w:val="default"/>
          <w:rFonts w:cs="FrankRuehl" w:hint="cs"/>
          <w:vanish/>
          <w:sz w:val="22"/>
          <w:szCs w:val="22"/>
          <w:shd w:val="clear" w:color="auto" w:fill="FFFF99"/>
          <w:rtl/>
        </w:rPr>
        <w:t>אמורות בסעיף 15(ב), או אינו נענה לדרישותיהם לפי אותו סעיף;</w:t>
      </w:r>
    </w:p>
    <w:p w:rsidR="00E05E26" w:rsidRDefault="00E05E26">
      <w:pPr>
        <w:pStyle w:val="P22"/>
        <w:spacing w:before="0"/>
        <w:ind w:left="1021" w:right="1134"/>
        <w:rPr>
          <w:rStyle w:val="default"/>
          <w:rFonts w:cs="FrankRuehl"/>
          <w:sz w:val="2"/>
          <w:szCs w:val="2"/>
          <w:rtl/>
        </w:rPr>
      </w:pPr>
      <w:r w:rsidRPr="00E03D49">
        <w:rPr>
          <w:rStyle w:val="default"/>
          <w:rFonts w:cs="FrankRuehl" w:hint="cs"/>
          <w:vanish/>
          <w:sz w:val="22"/>
          <w:szCs w:val="22"/>
          <w:shd w:val="clear" w:color="auto" w:fill="FFFF99"/>
          <w:rtl/>
        </w:rPr>
        <w:t>(6)</w:t>
      </w:r>
      <w:r w:rsidRPr="00E03D49">
        <w:rPr>
          <w:rStyle w:val="default"/>
          <w:rFonts w:cs="FrankRuehl"/>
          <w:vanish/>
          <w:sz w:val="22"/>
          <w:szCs w:val="22"/>
          <w:shd w:val="clear" w:color="auto" w:fill="FFFF99"/>
          <w:rtl/>
        </w:rPr>
        <w:tab/>
        <w:t>ע</w:t>
      </w:r>
      <w:r w:rsidRPr="00E03D49">
        <w:rPr>
          <w:rStyle w:val="default"/>
          <w:rFonts w:cs="FrankRuehl" w:hint="cs"/>
          <w:vanish/>
          <w:sz w:val="22"/>
          <w:szCs w:val="22"/>
          <w:shd w:val="clear" w:color="auto" w:fill="FFFF99"/>
          <w:rtl/>
        </w:rPr>
        <w:t>ובר על הוראה מהוראות התקנות לפי חוק זה, אלא אם</w:t>
      </w:r>
      <w:r w:rsidRPr="00E03D49">
        <w:rPr>
          <w:rStyle w:val="default"/>
          <w:rFonts w:cs="FrankRuehl"/>
          <w:vanish/>
          <w:sz w:val="22"/>
          <w:szCs w:val="22"/>
          <w:shd w:val="clear" w:color="auto" w:fill="FFFF99"/>
          <w:rtl/>
        </w:rPr>
        <w:t xml:space="preserve"> </w:t>
      </w:r>
      <w:r w:rsidRPr="00E03D49">
        <w:rPr>
          <w:rStyle w:val="default"/>
          <w:rFonts w:cs="FrankRuehl" w:hint="cs"/>
          <w:vanish/>
          <w:sz w:val="22"/>
          <w:szCs w:val="22"/>
          <w:shd w:val="clear" w:color="auto" w:fill="FFFF99"/>
          <w:rtl/>
        </w:rPr>
        <w:t>כן נקבע עונש קל מזה בתקנות.</w:t>
      </w:r>
      <w:bookmarkEnd w:id="30"/>
    </w:p>
    <w:p w:rsidR="00E05E26" w:rsidRDefault="00E05E26" w:rsidP="00E03D49">
      <w:pPr>
        <w:pStyle w:val="P00"/>
        <w:spacing w:before="72"/>
        <w:ind w:left="0" w:right="1134"/>
        <w:rPr>
          <w:rStyle w:val="default"/>
          <w:rFonts w:cs="FrankRuehl"/>
          <w:rtl/>
        </w:rPr>
      </w:pPr>
      <w:bookmarkStart w:id="31" w:name="Seif18"/>
      <w:bookmarkEnd w:id="31"/>
      <w:r>
        <w:rPr>
          <w:lang w:val="he-IL"/>
        </w:rPr>
        <w:pict>
          <v:rect id="_x0000_s1044" style="position:absolute;left:0;text-align:left;margin-left:464.5pt;margin-top:8.05pt;width:75.05pt;height:11.75pt;z-index:251657216"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אח</w:t>
                  </w:r>
                  <w:r>
                    <w:rPr>
                      <w:rFonts w:cs="Miriam" w:hint="cs"/>
                      <w:sz w:val="18"/>
                      <w:szCs w:val="18"/>
                      <w:rtl/>
                    </w:rPr>
                    <w:t>ריות מנהלים</w:t>
                  </w:r>
                </w:p>
              </w:txbxContent>
            </v:textbox>
            <w10:anchorlock/>
          </v:rect>
        </w:pict>
      </w:r>
      <w:r>
        <w:rPr>
          <w:rStyle w:val="big-number"/>
          <w:rFonts w:cs="Miriam"/>
          <w:rtl/>
        </w:rPr>
        <w:t>19.</w:t>
      </w:r>
      <w:r>
        <w:rPr>
          <w:rStyle w:val="big-number"/>
          <w:rFonts w:cs="Miriam"/>
          <w:rtl/>
        </w:rPr>
        <w:tab/>
      </w:r>
      <w:r>
        <w:rPr>
          <w:rStyle w:val="default"/>
          <w:rFonts w:cs="FrankRuehl"/>
          <w:rtl/>
        </w:rPr>
        <w:t>נע</w:t>
      </w:r>
      <w:r>
        <w:rPr>
          <w:rStyle w:val="default"/>
          <w:rFonts w:cs="FrankRuehl" w:hint="cs"/>
          <w:rtl/>
        </w:rPr>
        <w:t>ברה עבירה לפי סעיף 18(א) בידי תאגיד, ח</w:t>
      </w:r>
      <w:r>
        <w:rPr>
          <w:rStyle w:val="default"/>
          <w:rFonts w:cs="FrankRuehl"/>
          <w:rtl/>
        </w:rPr>
        <w:t>זק</w:t>
      </w:r>
      <w:r>
        <w:rPr>
          <w:rStyle w:val="default"/>
          <w:rFonts w:cs="FrankRuehl" w:hint="cs"/>
          <w:rtl/>
        </w:rPr>
        <w:t xml:space="preserve">ה היא כי בעל תפקיד בתאגיד או עובד בכיר האחראי לתחום שלגביו נעברה העבירה, עבר את העבירה, אלא אם כן הוכיח כי העבירה נעברה בלא ידיעתו וכי נקט אמצעים סבירים כדי למנוע את העבירה; לענין סעיף זה, "בעל תפקיד בתאגיד" </w:t>
      </w:r>
      <w:r w:rsidR="00E03D49">
        <w:rPr>
          <w:rStyle w:val="default"/>
          <w:rFonts w:cs="FrankRuehl"/>
          <w:rtl/>
        </w:rPr>
        <w:t>–</w:t>
      </w:r>
      <w:r>
        <w:rPr>
          <w:rStyle w:val="default"/>
          <w:rFonts w:cs="FrankRuehl"/>
          <w:rtl/>
        </w:rPr>
        <w:t xml:space="preserve"> </w:t>
      </w:r>
      <w:r>
        <w:rPr>
          <w:rStyle w:val="default"/>
          <w:rFonts w:cs="FrankRuehl" w:hint="cs"/>
          <w:rtl/>
        </w:rPr>
        <w:t>המנהל הכללי וכל מי שאחראי בתאגיד על פעילותו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התאגיד לענין הובלת מטען.</w:t>
      </w:r>
    </w:p>
    <w:p w:rsidR="00E05E26" w:rsidRDefault="00E05E26">
      <w:pPr>
        <w:pStyle w:val="P00"/>
        <w:spacing w:before="72"/>
        <w:ind w:left="1021" w:right="1134" w:hanging="1021"/>
        <w:rPr>
          <w:rStyle w:val="default"/>
          <w:rFonts w:cs="FrankRuehl" w:hint="cs"/>
          <w:rtl/>
        </w:rPr>
      </w:pPr>
      <w:bookmarkStart w:id="32" w:name="Seif19"/>
      <w:bookmarkEnd w:id="32"/>
      <w:r>
        <w:rPr>
          <w:lang w:val="he-IL"/>
        </w:rPr>
        <w:pict>
          <v:rect id="_x0000_s1045" style="position:absolute;left:0;text-align:left;margin-left:464.5pt;margin-top:8.05pt;width:75.05pt;height:20.05pt;z-index:251658240"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אח</w:t>
                  </w:r>
                  <w:r>
                    <w:rPr>
                      <w:rFonts w:cs="Miriam" w:hint="cs"/>
                      <w:sz w:val="18"/>
                      <w:szCs w:val="18"/>
                      <w:rtl/>
                    </w:rPr>
                    <w:t>ריות לעבירות תעבורה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בעל רישיון מוביל חייב לפקח ולעשות כל שניתן למניעת</w:t>
      </w:r>
      <w:r>
        <w:rPr>
          <w:rStyle w:val="default"/>
          <w:rFonts w:cs="FrankRuehl" w:hint="cs"/>
          <w:rtl/>
        </w:rPr>
        <w:t xml:space="preserve"> </w:t>
      </w:r>
      <w:r>
        <w:rPr>
          <w:rStyle w:val="default"/>
          <w:rFonts w:cs="FrankRuehl"/>
          <w:rtl/>
        </w:rPr>
        <w:t>עבירה מהעבירות המפורטות בחלק ב' בתוספת הראשונה, ברכב</w:t>
      </w:r>
      <w:r>
        <w:rPr>
          <w:rStyle w:val="default"/>
          <w:rFonts w:cs="FrankRuehl" w:hint="cs"/>
          <w:rtl/>
        </w:rPr>
        <w:t xml:space="preserve"> </w:t>
      </w:r>
      <w:r>
        <w:rPr>
          <w:rStyle w:val="default"/>
          <w:rFonts w:cs="FrankRuehl"/>
          <w:rtl/>
        </w:rPr>
        <w:t>מסחרי, בידי נוהג הרכב המסחרי, בעת מתן שירות ההובלה</w:t>
      </w:r>
      <w:r>
        <w:rPr>
          <w:rStyle w:val="default"/>
          <w:rFonts w:cs="FrankRuehl" w:hint="cs"/>
          <w:rtl/>
        </w:rPr>
        <w:t xml:space="preserve"> </w:t>
      </w:r>
      <w:r>
        <w:rPr>
          <w:rStyle w:val="default"/>
          <w:rFonts w:cs="FrankRuehl"/>
          <w:rtl/>
        </w:rPr>
        <w:t>(בסעיף זה – עבירה); המפר חובתו האמורה, דינו – קנס כאמור בסעיף 61(א)(3) לחוק העונשין.</w:t>
      </w:r>
    </w:p>
    <w:p w:rsidR="00E05E26" w:rsidRDefault="00E05E2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נעברה עבירה לפי פסקה (1), חזקה היא כי בעל רישיון מוביל</w:t>
      </w:r>
      <w:r>
        <w:rPr>
          <w:rStyle w:val="default"/>
          <w:rFonts w:cs="FrankRuehl" w:hint="cs"/>
          <w:rtl/>
        </w:rPr>
        <w:t xml:space="preserve"> </w:t>
      </w:r>
      <w:r>
        <w:rPr>
          <w:rStyle w:val="default"/>
          <w:rFonts w:cs="FrankRuehl"/>
          <w:rtl/>
        </w:rPr>
        <w:t>הפר את חובתו לפי הוראות אותה פסקה, אלא אם כן הוכיח כי עשה כל שניתן כדי למלא את חובתו.</w:t>
      </w:r>
    </w:p>
    <w:p w:rsidR="00E05E26" w:rsidRDefault="00E05E2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מוסר מטען יבדוק, בעת העמסת מטען על רכב מסחרי, את</w:t>
      </w:r>
      <w:r>
        <w:rPr>
          <w:rStyle w:val="default"/>
          <w:rFonts w:cs="FrankRuehl" w:hint="cs"/>
          <w:rtl/>
        </w:rPr>
        <w:t xml:space="preserve"> </w:t>
      </w:r>
      <w:r>
        <w:rPr>
          <w:rStyle w:val="default"/>
          <w:rFonts w:cs="FrankRuehl"/>
          <w:rtl/>
        </w:rPr>
        <w:t>התאמת משקל המטען למשקל המטען שהותר להובלה ברכב לפי</w:t>
      </w:r>
      <w:r>
        <w:rPr>
          <w:rStyle w:val="default"/>
          <w:rFonts w:cs="FrankRuehl" w:hint="cs"/>
          <w:rtl/>
        </w:rPr>
        <w:t xml:space="preserve"> </w:t>
      </w:r>
      <w:r>
        <w:rPr>
          <w:rStyle w:val="default"/>
          <w:rFonts w:cs="FrankRuehl"/>
          <w:rtl/>
        </w:rPr>
        <w:t>רישיון הרכב (בסעיף זה – המשקל המותר), וידרוש מהמוביל</w:t>
      </w:r>
      <w:r>
        <w:rPr>
          <w:rStyle w:val="default"/>
          <w:rFonts w:cs="FrankRuehl" w:hint="cs"/>
          <w:rtl/>
        </w:rPr>
        <w:t xml:space="preserve"> </w:t>
      </w:r>
      <w:r>
        <w:rPr>
          <w:rStyle w:val="default"/>
          <w:rFonts w:cs="FrankRuehl"/>
          <w:rtl/>
        </w:rPr>
        <w:t>להפסיק לאלתר העמסה על הרכב של מטען שמשקלו עולה על</w:t>
      </w:r>
      <w:r>
        <w:rPr>
          <w:rStyle w:val="default"/>
          <w:rFonts w:cs="FrankRuehl" w:hint="cs"/>
          <w:rtl/>
        </w:rPr>
        <w:t xml:space="preserve"> </w:t>
      </w:r>
      <w:r>
        <w:rPr>
          <w:rStyle w:val="default"/>
          <w:rFonts w:cs="FrankRuehl"/>
          <w:rtl/>
        </w:rPr>
        <w:t>המשקל המותר; הפר מוסר המטען את חובתו האמורה, דינו – קנס כאמור בסעיף 61(א)(3) לחוק העונשין.</w:t>
      </w:r>
    </w:p>
    <w:p w:rsidR="00E05E26" w:rsidRDefault="00E05E2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נעברה עבירה לפי תקנה 85(א)(5) לתקנות התעבורה, בידי</w:t>
      </w:r>
      <w:r>
        <w:rPr>
          <w:rStyle w:val="default"/>
          <w:rFonts w:cs="FrankRuehl" w:hint="cs"/>
          <w:rtl/>
        </w:rPr>
        <w:t xml:space="preserve"> </w:t>
      </w:r>
      <w:r>
        <w:rPr>
          <w:rStyle w:val="default"/>
          <w:rFonts w:cs="FrankRuehl"/>
          <w:rtl/>
        </w:rPr>
        <w:t>נוהג הרכב המסחרי בעת מתן שירות ההובלה, חזקה היא כי מוסר</w:t>
      </w:r>
      <w:r>
        <w:rPr>
          <w:rStyle w:val="default"/>
          <w:rFonts w:cs="FrankRuehl" w:hint="cs"/>
          <w:rtl/>
        </w:rPr>
        <w:t xml:space="preserve"> </w:t>
      </w:r>
      <w:r>
        <w:rPr>
          <w:rStyle w:val="default"/>
          <w:rFonts w:cs="FrankRuehl"/>
          <w:rtl/>
        </w:rPr>
        <w:t>המטען הפר את חובתו לפי פסקה (1), אלא אם כן הוכיח כי עשה כל הניתן כדי למלא את חובתו.</w:t>
      </w:r>
    </w:p>
    <w:p w:rsidR="00E05E26" w:rsidRDefault="00E05E2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לענין סעיף קטן זה, "מוסר מטען" – מי שבידו השליטה או</w:t>
      </w:r>
      <w:r>
        <w:rPr>
          <w:rStyle w:val="default"/>
          <w:rFonts w:cs="FrankRuehl" w:hint="cs"/>
          <w:rtl/>
        </w:rPr>
        <w:t xml:space="preserve"> </w:t>
      </w:r>
      <w:r>
        <w:rPr>
          <w:rStyle w:val="default"/>
          <w:rFonts w:cs="FrankRuehl"/>
          <w:rtl/>
        </w:rPr>
        <w:t>ההחזקה במטען בעת העמסתו מטעם בעלי המטען או מטעם</w:t>
      </w:r>
      <w:r>
        <w:rPr>
          <w:rStyle w:val="default"/>
          <w:rFonts w:cs="FrankRuehl" w:hint="cs"/>
          <w:rtl/>
        </w:rPr>
        <w:t xml:space="preserve"> </w:t>
      </w:r>
      <w:r>
        <w:rPr>
          <w:rStyle w:val="default"/>
          <w:rFonts w:cs="FrankRuehl"/>
          <w:rtl/>
        </w:rPr>
        <w:t>מי שיזם את הזמנת שירות ההובלה, או מי מטעמם של כל אלה, ובלבד שהמטען מיועד לשימוש מסחרי.</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33" w:name="Rov47"/>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12"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23</w:t>
      </w:r>
    </w:p>
    <w:p w:rsidR="00E05E26" w:rsidRPr="00E03D49" w:rsidRDefault="00E05E26">
      <w:pPr>
        <w:pStyle w:val="P00"/>
        <w:spacing w:before="0"/>
        <w:ind w:left="0" w:right="1134"/>
        <w:rPr>
          <w:rStyle w:val="default"/>
          <w:rFonts w:cs="FrankRuehl" w:hint="cs"/>
          <w:vanish/>
          <w:sz w:val="20"/>
          <w:szCs w:val="20"/>
          <w:shd w:val="clear" w:color="auto" w:fill="FFFF99"/>
          <w:rtl/>
        </w:rPr>
      </w:pPr>
      <w:r w:rsidRPr="00E03D49">
        <w:rPr>
          <w:rStyle w:val="default"/>
          <w:rFonts w:cs="FrankRuehl" w:hint="cs"/>
          <w:b/>
          <w:bCs/>
          <w:vanish/>
          <w:sz w:val="20"/>
          <w:szCs w:val="20"/>
          <w:shd w:val="clear" w:color="auto" w:fill="FFFF99"/>
          <w:rtl/>
        </w:rPr>
        <w:t>החלפת סעיף 20</w:t>
      </w:r>
    </w:p>
    <w:p w:rsidR="00E05E26" w:rsidRPr="00E03D49" w:rsidRDefault="00E05E26">
      <w:pPr>
        <w:pStyle w:val="P00"/>
        <w:ind w:left="0" w:right="1134"/>
        <w:rPr>
          <w:rStyle w:val="default"/>
          <w:rFonts w:cs="FrankRuehl" w:hint="cs"/>
          <w:vanish/>
          <w:sz w:val="20"/>
          <w:szCs w:val="20"/>
          <w:shd w:val="clear" w:color="auto" w:fill="FFFF99"/>
          <w:rtl/>
        </w:rPr>
      </w:pPr>
      <w:r w:rsidRPr="00E03D49">
        <w:rPr>
          <w:rStyle w:val="default"/>
          <w:rFonts w:cs="FrankRuehl" w:hint="cs"/>
          <w:vanish/>
          <w:sz w:val="20"/>
          <w:szCs w:val="20"/>
          <w:shd w:val="clear" w:color="auto" w:fill="FFFF99"/>
          <w:rtl/>
        </w:rPr>
        <w:t>הנוסח הקודם:</w:t>
      </w:r>
    </w:p>
    <w:p w:rsidR="00E05E26" w:rsidRDefault="00E05E26">
      <w:pPr>
        <w:pStyle w:val="P00"/>
        <w:spacing w:before="0"/>
        <w:ind w:left="0" w:right="1134"/>
        <w:rPr>
          <w:rStyle w:val="default"/>
          <w:rFonts w:cs="FrankRuehl" w:hint="cs"/>
          <w:strike/>
          <w:sz w:val="2"/>
          <w:szCs w:val="2"/>
          <w:rtl/>
        </w:rPr>
      </w:pPr>
      <w:r w:rsidRPr="00E03D49">
        <w:rPr>
          <w:rStyle w:val="big-number"/>
          <w:rFonts w:cs="FrankRuehl"/>
          <w:strike/>
          <w:vanish/>
          <w:sz w:val="22"/>
          <w:szCs w:val="22"/>
          <w:shd w:val="clear" w:color="auto" w:fill="FFFF99"/>
          <w:rtl/>
        </w:rPr>
        <w:t>20.</w:t>
      </w:r>
      <w:r w:rsidRPr="00E03D49">
        <w:rPr>
          <w:rStyle w:val="big-number"/>
          <w:rFonts w:cs="FrankRuehl"/>
          <w:strike/>
          <w:vanish/>
          <w:sz w:val="22"/>
          <w:szCs w:val="22"/>
          <w:shd w:val="clear" w:color="auto" w:fill="FFFF99"/>
          <w:rtl/>
        </w:rPr>
        <w:tab/>
      </w:r>
      <w:r w:rsidRPr="00E03D49">
        <w:rPr>
          <w:rStyle w:val="default"/>
          <w:rFonts w:cs="FrankRuehl"/>
          <w:strike/>
          <w:vanish/>
          <w:sz w:val="22"/>
          <w:szCs w:val="22"/>
          <w:shd w:val="clear" w:color="auto" w:fill="FFFF99"/>
          <w:rtl/>
        </w:rPr>
        <w:t>נע</w:t>
      </w:r>
      <w:r w:rsidRPr="00E03D49">
        <w:rPr>
          <w:rStyle w:val="default"/>
          <w:rFonts w:cs="FrankRuehl" w:hint="cs"/>
          <w:strike/>
          <w:vanish/>
          <w:sz w:val="22"/>
          <w:szCs w:val="22"/>
          <w:shd w:val="clear" w:color="auto" w:fill="FFFF99"/>
          <w:rtl/>
        </w:rPr>
        <w:t xml:space="preserve">ברה ברכב מסחרי בעת מתן שירות ההובלה, </w:t>
      </w:r>
      <w:r w:rsidRPr="00E03D49">
        <w:rPr>
          <w:rStyle w:val="default"/>
          <w:rFonts w:cs="FrankRuehl"/>
          <w:strike/>
          <w:vanish/>
          <w:sz w:val="22"/>
          <w:szCs w:val="22"/>
          <w:shd w:val="clear" w:color="auto" w:fill="FFFF99"/>
          <w:rtl/>
        </w:rPr>
        <w:t>ע</w:t>
      </w:r>
      <w:r w:rsidRPr="00E03D49">
        <w:rPr>
          <w:rStyle w:val="default"/>
          <w:rFonts w:cs="FrankRuehl" w:hint="cs"/>
          <w:strike/>
          <w:vanish/>
          <w:sz w:val="22"/>
          <w:szCs w:val="22"/>
          <w:shd w:val="clear" w:color="auto" w:fill="FFFF99"/>
          <w:rtl/>
        </w:rPr>
        <w:t>בירה מהמנויות בתוספת הראשונה, ייאשם גם בעל רשיון מוביל, זולת אם הוכיח כי העבירה נעברה בלא ידיעתו וכי נקט אמצעים סבירים כדי למנוע את העבירה.</w:t>
      </w:r>
      <w:bookmarkEnd w:id="33"/>
    </w:p>
    <w:p w:rsidR="00E05E26" w:rsidRDefault="00E05E26">
      <w:pPr>
        <w:pStyle w:val="P00"/>
        <w:spacing w:before="72"/>
        <w:ind w:left="0" w:right="1134"/>
        <w:rPr>
          <w:rStyle w:val="default"/>
          <w:rFonts w:cs="FrankRuehl"/>
          <w:rtl/>
        </w:rPr>
      </w:pPr>
      <w:bookmarkStart w:id="34" w:name="Seif20"/>
      <w:bookmarkEnd w:id="34"/>
      <w:r>
        <w:rPr>
          <w:lang w:val="he-IL"/>
        </w:rPr>
        <w:pict>
          <v:rect id="_x0000_s1046" style="position:absolute;left:0;text-align:left;margin-left:464.5pt;margin-top:8.05pt;width:75.05pt;height:15.9pt;z-index:251659264"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הפ</w:t>
                  </w:r>
                  <w:r>
                    <w:rPr>
                      <w:rFonts w:cs="Miriam" w:hint="cs"/>
                      <w:sz w:val="18"/>
                      <w:szCs w:val="18"/>
                      <w:rtl/>
                    </w:rPr>
                    <w:t>סקת שירות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וגש כתב אישום לפי חוק זה נגד אדם </w:t>
      </w:r>
      <w:r>
        <w:rPr>
          <w:rStyle w:val="default"/>
          <w:rFonts w:cs="FrankRuehl"/>
          <w:rtl/>
        </w:rPr>
        <w:t>שה</w:t>
      </w:r>
      <w:r>
        <w:rPr>
          <w:rStyle w:val="default"/>
          <w:rFonts w:cs="FrankRuehl" w:hint="cs"/>
          <w:rtl/>
        </w:rPr>
        <w:t>וביל מטען או שנתן שירות הובלה בלא רשיון לפי החוק, או בני</w:t>
      </w:r>
      <w:r>
        <w:rPr>
          <w:rStyle w:val="default"/>
          <w:rFonts w:cs="FrankRuehl"/>
          <w:rtl/>
        </w:rPr>
        <w:t>ג</w:t>
      </w:r>
      <w:r>
        <w:rPr>
          <w:rStyle w:val="default"/>
          <w:rFonts w:cs="FrankRuehl" w:hint="cs"/>
          <w:rtl/>
        </w:rPr>
        <w:t>וד לתנאי מהותי ברשיון, רשאי המפקח להורות בכתב על הפסקה זמנית של מתן שירות ההובלה, לרבות על סגירת מקום שבו ניתן השירות, ובלבד שמשך הפסקה כאמור לא יעלה על שישים ימים מיום כניסתה לתוקף של ההוראה; הור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כאמור תיכנס לתוקפה חמישה ימים אחרי נתינתה אלא אם כן נקבע</w:t>
      </w:r>
      <w:r>
        <w:rPr>
          <w:rStyle w:val="default"/>
          <w:rFonts w:cs="FrankRuehl"/>
          <w:rtl/>
        </w:rPr>
        <w:t xml:space="preserve"> </w:t>
      </w:r>
      <w:r>
        <w:rPr>
          <w:rStyle w:val="default"/>
          <w:rFonts w:cs="FrankRuehl" w:hint="cs"/>
          <w:rtl/>
        </w:rPr>
        <w:t>בה מועד אחר, או אם היא בוטלה או שונתה על ידי בית המשפט כאמור בסעיף קטן (ב).</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משפט שלום רשאי, לבקשת הנפגע, לאשר את הוראת המפקח, לשנותה או לבטלה.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ורשע בעל רשיון מוביל בעבירה לפי חוק זה,</w:t>
      </w:r>
      <w:r>
        <w:rPr>
          <w:rStyle w:val="default"/>
          <w:rFonts w:cs="FrankRuehl"/>
          <w:rtl/>
        </w:rPr>
        <w:t xml:space="preserve"> ר</w:t>
      </w:r>
      <w:r>
        <w:rPr>
          <w:rStyle w:val="default"/>
          <w:rFonts w:cs="FrankRuehl" w:hint="cs"/>
          <w:rtl/>
        </w:rPr>
        <w:t xml:space="preserve">שאי בית המשפט, בנוסף לכל עונש, לצוות על ביטול הרשיון או </w:t>
      </w:r>
      <w:r>
        <w:rPr>
          <w:rStyle w:val="default"/>
          <w:rFonts w:cs="FrankRuehl"/>
          <w:rtl/>
        </w:rPr>
        <w:t>ע</w:t>
      </w:r>
      <w:r>
        <w:rPr>
          <w:rStyle w:val="default"/>
          <w:rFonts w:cs="FrankRuehl" w:hint="cs"/>
          <w:rtl/>
        </w:rPr>
        <w:t>ל הפסקת מתן שירות ההובלה, לרבות על סגירת מקום שבו ניתן השירות, או לצוות על כל דרך אחרת הנראית לו מתאימה להפסקת מתן השירות, או לצוות עליו להימנע מכל פעולה כפי שיפרט בצו ולתקופה שיקבע.</w:t>
      </w:r>
    </w:p>
    <w:p w:rsidR="00E05E26" w:rsidRDefault="00E05E26">
      <w:pPr>
        <w:pStyle w:val="medium2-header"/>
        <w:keepLines w:val="0"/>
        <w:spacing w:before="72"/>
        <w:ind w:left="0" w:right="1134"/>
        <w:rPr>
          <w:rFonts w:cs="FrankRuehl"/>
          <w:noProof/>
          <w:rtl/>
        </w:rPr>
      </w:pPr>
      <w:bookmarkStart w:id="35" w:name="med7"/>
      <w:bookmarkEnd w:id="35"/>
      <w:r>
        <w:rPr>
          <w:rFonts w:cs="FrankRuehl"/>
          <w:noProof/>
          <w:rtl/>
        </w:rPr>
        <w:t>פר</w:t>
      </w:r>
      <w:r>
        <w:rPr>
          <w:rFonts w:cs="FrankRuehl" w:hint="cs"/>
          <w:noProof/>
          <w:rtl/>
        </w:rPr>
        <w:t>ק ח': הוראות</w:t>
      </w:r>
      <w:r>
        <w:rPr>
          <w:rFonts w:cs="FrankRuehl"/>
          <w:noProof/>
          <w:rtl/>
        </w:rPr>
        <w:t xml:space="preserve"> ש</w:t>
      </w:r>
      <w:r>
        <w:rPr>
          <w:rFonts w:cs="FrankRuehl" w:hint="cs"/>
          <w:noProof/>
          <w:rtl/>
        </w:rPr>
        <w:t>ונות</w:t>
      </w:r>
    </w:p>
    <w:p w:rsidR="00E05E26" w:rsidRDefault="00E05E26">
      <w:pPr>
        <w:pStyle w:val="P00"/>
        <w:spacing w:before="72"/>
        <w:ind w:left="0" w:right="1134"/>
        <w:rPr>
          <w:rStyle w:val="default"/>
          <w:rFonts w:cs="FrankRuehl"/>
          <w:rtl/>
        </w:rPr>
      </w:pPr>
      <w:bookmarkStart w:id="36" w:name="Seif21"/>
      <w:bookmarkEnd w:id="36"/>
      <w:r>
        <w:rPr>
          <w:lang w:val="he-IL"/>
        </w:rPr>
        <w:pict>
          <v:rect id="_x0000_s1047" style="position:absolute;left:0;text-align:left;margin-left:464.5pt;margin-top:8.05pt;width:75.05pt;height:11.85pt;z-index:251660288"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22.</w:t>
      </w:r>
      <w:r>
        <w:rPr>
          <w:rStyle w:val="big-number"/>
          <w:rFonts w:cs="Miriam"/>
          <w:rtl/>
        </w:rPr>
        <w:tab/>
      </w:r>
      <w:r>
        <w:rPr>
          <w:rStyle w:val="default"/>
          <w:rFonts w:cs="FrankRuehl"/>
          <w:rtl/>
        </w:rPr>
        <w:t>הש</w:t>
      </w:r>
      <w:r>
        <w:rPr>
          <w:rStyle w:val="default"/>
          <w:rFonts w:cs="FrankRuehl" w:hint="cs"/>
          <w:rtl/>
        </w:rPr>
        <w:t>ר, באישור ועדת הכלכלה של הכנסת, רשאי לקבוע בתקנות אגרות בעד מתן רשיון לפי חוק זה או חידושו, או בעד הוצאה של כל מסמך או מתן הסמכה לפי חוק זה.</w:t>
      </w:r>
    </w:p>
    <w:p w:rsidR="00E05E26" w:rsidRDefault="00E05E26">
      <w:pPr>
        <w:pStyle w:val="P00"/>
        <w:spacing w:before="72"/>
        <w:ind w:left="0" w:right="1134"/>
        <w:rPr>
          <w:rStyle w:val="default"/>
          <w:rFonts w:cs="FrankRuehl"/>
          <w:rtl/>
        </w:rPr>
      </w:pPr>
      <w:bookmarkStart w:id="37" w:name="Seif22"/>
      <w:bookmarkEnd w:id="37"/>
      <w:r>
        <w:rPr>
          <w:lang w:val="he-IL"/>
        </w:rPr>
        <w:pict>
          <v:rect id="_x0000_s1048" style="position:absolute;left:0;text-align:left;margin-left:464.5pt;margin-top:8.05pt;width:75.05pt;height:18.1pt;z-index:251661312"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שי</w:t>
                  </w:r>
                  <w:r>
                    <w:rPr>
                      <w:rFonts w:cs="Miriam" w:hint="cs"/>
                      <w:sz w:val="18"/>
                      <w:szCs w:val="18"/>
                      <w:rtl/>
                    </w:rPr>
                    <w:t>נוי התוספת הראשונה</w:t>
                  </w:r>
                </w:p>
              </w:txbxContent>
            </v:textbox>
            <w10:anchorlock/>
          </v:rect>
        </w:pict>
      </w:r>
      <w:r>
        <w:rPr>
          <w:rStyle w:val="big-number"/>
          <w:rFonts w:cs="Miriam"/>
          <w:rtl/>
        </w:rPr>
        <w:t>23.</w:t>
      </w:r>
      <w:r>
        <w:rPr>
          <w:rStyle w:val="big-number"/>
          <w:rFonts w:cs="Miriam"/>
          <w:rtl/>
        </w:rPr>
        <w:tab/>
      </w:r>
      <w:r>
        <w:rPr>
          <w:rStyle w:val="default"/>
          <w:rFonts w:cs="FrankRuehl"/>
          <w:rtl/>
        </w:rPr>
        <w:t>הש</w:t>
      </w:r>
      <w:r>
        <w:rPr>
          <w:rStyle w:val="default"/>
          <w:rFonts w:cs="FrankRuehl" w:hint="cs"/>
          <w:rtl/>
        </w:rPr>
        <w:t>ר, בהסכמת שר המשפטים, רשאי בצו לשנות את התוספת הראשונה.</w:t>
      </w:r>
    </w:p>
    <w:p w:rsidR="00E05E26" w:rsidRDefault="00E05E26">
      <w:pPr>
        <w:pStyle w:val="P00"/>
        <w:spacing w:before="72"/>
        <w:ind w:left="0" w:right="1134"/>
        <w:rPr>
          <w:rStyle w:val="default"/>
          <w:rFonts w:cs="FrankRuehl"/>
          <w:rtl/>
        </w:rPr>
      </w:pPr>
      <w:bookmarkStart w:id="38" w:name="Seif23"/>
      <w:bookmarkEnd w:id="38"/>
      <w:r>
        <w:rPr>
          <w:lang w:val="he-IL"/>
        </w:rPr>
        <w:pict>
          <v:rect id="_x0000_s1049" style="position:absolute;left:0;text-align:left;margin-left:464.5pt;margin-top:8.05pt;width:75.05pt;height:15pt;z-index:251662336"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ממונה על ביצוע חוק זה והוא רשאי להתקין תקנות בכל הנוגע לביצועו.</w:t>
      </w:r>
    </w:p>
    <w:p w:rsidR="00E05E26" w:rsidRDefault="00E05E26" w:rsidP="00E03D4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בהסכמת השר לאיכות הסביבה, ולענין חומרים רדיו-אקטיביים ומכשירי קרינה </w:t>
      </w:r>
      <w:r w:rsidR="00E03D49">
        <w:rPr>
          <w:rStyle w:val="default"/>
          <w:rFonts w:cs="FrankRuehl"/>
          <w:rtl/>
        </w:rPr>
        <w:t>–</w:t>
      </w:r>
      <w:r>
        <w:rPr>
          <w:rStyle w:val="default"/>
          <w:rFonts w:cs="FrankRuehl"/>
          <w:rtl/>
        </w:rPr>
        <w:t xml:space="preserve"> </w:t>
      </w:r>
      <w:r>
        <w:rPr>
          <w:rStyle w:val="default"/>
          <w:rFonts w:cs="FrankRuehl" w:hint="cs"/>
          <w:rtl/>
        </w:rPr>
        <w:t>גם בהסכמת ראש הממשלה, יקבע הוראות מיוחדות המתייחסות להובלת חומרים מסוכנים, לענין סיווגם, כמותם וריכוזם, התנא</w:t>
      </w:r>
      <w:r>
        <w:rPr>
          <w:rStyle w:val="default"/>
          <w:rFonts w:cs="FrankRuehl"/>
          <w:rtl/>
        </w:rPr>
        <w:t>ים</w:t>
      </w:r>
      <w:r>
        <w:rPr>
          <w:rStyle w:val="default"/>
          <w:rFonts w:cs="FrankRuehl" w:hint="cs"/>
          <w:rtl/>
        </w:rPr>
        <w:t xml:space="preserve"> לקבלת רשי</w:t>
      </w:r>
      <w:r>
        <w:rPr>
          <w:rStyle w:val="default"/>
          <w:rFonts w:cs="FrankRuehl"/>
          <w:rtl/>
        </w:rPr>
        <w:t>ו</w:t>
      </w:r>
      <w:r>
        <w:rPr>
          <w:rStyle w:val="default"/>
          <w:rFonts w:cs="FrankRuehl" w:hint="cs"/>
          <w:rtl/>
        </w:rPr>
        <w:t>ן מוביל, לרבות תנאים שמטרתם להבטיח סדרי בטיחות תחבורתיים ומניעת נזק סביבתי, וכן תנאים לענין הובלת חומרים מסוכנים שהוראות סעיף 17(ב) חלות עליה.</w:t>
      </w:r>
    </w:p>
    <w:p w:rsidR="00E05E26" w:rsidRDefault="00E05E26">
      <w:pPr>
        <w:pStyle w:val="P00"/>
        <w:spacing w:before="72"/>
        <w:ind w:left="0" w:right="1134"/>
        <w:rPr>
          <w:rStyle w:val="default"/>
          <w:rFonts w:cs="FrankRuehl"/>
          <w:rtl/>
        </w:rPr>
      </w:pPr>
      <w:bookmarkStart w:id="39" w:name="Seif24"/>
      <w:bookmarkEnd w:id="39"/>
      <w:r>
        <w:rPr>
          <w:lang w:val="he-IL"/>
        </w:rPr>
        <w:pict>
          <v:rect id="_x0000_s1050" style="position:absolute;left:0;text-align:left;margin-left:464.5pt;margin-top:8.05pt;width:75.05pt;height:10.45pt;z-index:251663360"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חל על המדינה.</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חוק זה לא יחול על הגופים המפורטים בתוס</w:t>
      </w:r>
      <w:r>
        <w:rPr>
          <w:rStyle w:val="default"/>
          <w:rFonts w:cs="FrankRuehl"/>
          <w:rtl/>
        </w:rPr>
        <w:t>פת</w:t>
      </w:r>
      <w:r>
        <w:rPr>
          <w:rStyle w:val="default"/>
          <w:rFonts w:cs="FrankRuehl" w:hint="cs"/>
          <w:rtl/>
        </w:rPr>
        <w:t xml:space="preserve"> השניה או על סוגי הובלות הקבועים בה, ובלבד שהובלת חומרים מסוכנים תיעשה, ככל האפשר בנסיבות הענין, בהתאם להוראות לענין בטיחות ואיכות הסביבה לפי חוק זה, למעט ההוראות בענין סדרי פיקוח ודיווח; השר, בהסכמת השר הממונה על גוף מהגופים המפורטים בתוספת השניה ובהסכ</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השר לאיכות הסביבה, רשאי לקבוע הוראות לענין מסמכים שישמשו בהובלות לפי סעיף קטן זה ולענין סדרי הפיקוח והדיווח עליהן.</w:t>
      </w:r>
    </w:p>
    <w:p w:rsidR="00E05E26" w:rsidRDefault="00E05E26">
      <w:pPr>
        <w:pStyle w:val="P00"/>
        <w:spacing w:before="72"/>
        <w:ind w:left="0" w:right="1134"/>
        <w:rPr>
          <w:rStyle w:val="default"/>
          <w:rFonts w:cs="FrankRuehl"/>
          <w:rtl/>
        </w:rPr>
      </w:pPr>
      <w:bookmarkStart w:id="40" w:name="Seif25"/>
      <w:bookmarkEnd w:id="40"/>
      <w:r>
        <w:rPr>
          <w:lang w:val="he-IL"/>
        </w:rPr>
        <w:pict>
          <v:rect id="_x0000_s1051" style="position:absolute;left:0;text-align:left;margin-left:464.5pt;margin-top:8.05pt;width:75.05pt;height:9.75pt;z-index:251664384"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אי</w:t>
                  </w:r>
                  <w:r>
                    <w:rPr>
                      <w:rFonts w:cs="Miriam" w:hint="cs"/>
                      <w:sz w:val="18"/>
                      <w:szCs w:val="18"/>
                      <w:rtl/>
                    </w:rPr>
                    <w:t>שור ועדת ה</w:t>
                  </w:r>
                  <w:r>
                    <w:rPr>
                      <w:rFonts w:cs="Miriam"/>
                      <w:sz w:val="18"/>
                      <w:szCs w:val="18"/>
                      <w:rtl/>
                    </w:rPr>
                    <w:t>כ</w:t>
                  </w:r>
                  <w:r>
                    <w:rPr>
                      <w:rFonts w:cs="Miriam" w:hint="cs"/>
                      <w:sz w:val="18"/>
                      <w:szCs w:val="18"/>
                      <w:rtl/>
                    </w:rPr>
                    <w:t>לכלה</w:t>
                  </w:r>
                </w:p>
              </w:txbxContent>
            </v:textbox>
            <w10:anchorlock/>
          </v:rect>
        </w:pict>
      </w:r>
      <w:r>
        <w:rPr>
          <w:rStyle w:val="big-number"/>
          <w:rFonts w:cs="Miriam"/>
          <w:rtl/>
        </w:rPr>
        <w:t>26.</w:t>
      </w:r>
      <w:r>
        <w:rPr>
          <w:rStyle w:val="big-number"/>
          <w:rFonts w:cs="Miriam"/>
          <w:rtl/>
        </w:rPr>
        <w:tab/>
      </w:r>
      <w:r>
        <w:rPr>
          <w:rStyle w:val="default"/>
          <w:rFonts w:cs="FrankRuehl"/>
          <w:rtl/>
        </w:rPr>
        <w:t>תק</w:t>
      </w:r>
      <w:r>
        <w:rPr>
          <w:rStyle w:val="default"/>
          <w:rFonts w:cs="FrankRuehl" w:hint="cs"/>
          <w:rtl/>
        </w:rPr>
        <w:t>נות וצווים לפי חוק זה טעונים אישור ועדת הכלכלה של הכנסת.</w:t>
      </w:r>
    </w:p>
    <w:p w:rsidR="00E05E26" w:rsidRDefault="00E05E26">
      <w:pPr>
        <w:pStyle w:val="P00"/>
        <w:spacing w:before="72"/>
        <w:ind w:left="0" w:right="1134"/>
        <w:rPr>
          <w:rStyle w:val="default"/>
          <w:rFonts w:cs="FrankRuehl"/>
          <w:rtl/>
        </w:rPr>
      </w:pPr>
      <w:bookmarkStart w:id="41" w:name="Seif26"/>
      <w:bookmarkEnd w:id="41"/>
      <w:r>
        <w:rPr>
          <w:lang w:val="he-IL"/>
        </w:rPr>
        <w:pict>
          <v:rect id="_x0000_s1052" style="position:absolute;left:0;text-align:left;margin-left:464.5pt;margin-top:8.05pt;width:75.05pt;height:12.25pt;z-index:251665408"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27.</w:t>
      </w:r>
      <w:r>
        <w:rPr>
          <w:rStyle w:val="big-number"/>
          <w:rFonts w:cs="Miriam"/>
          <w:rtl/>
        </w:rPr>
        <w:tab/>
      </w:r>
      <w:r>
        <w:rPr>
          <w:rStyle w:val="default"/>
          <w:rFonts w:cs="FrankRuehl"/>
          <w:rtl/>
        </w:rPr>
        <w:t>הו</w:t>
      </w:r>
      <w:r>
        <w:rPr>
          <w:rStyle w:val="default"/>
          <w:rFonts w:cs="FrankRuehl" w:hint="cs"/>
          <w:rtl/>
        </w:rPr>
        <w:t>ראות חוק זה באות להוסיף על הוראו</w:t>
      </w:r>
      <w:r>
        <w:rPr>
          <w:rStyle w:val="default"/>
          <w:rFonts w:cs="FrankRuehl"/>
          <w:rtl/>
        </w:rPr>
        <w:t>ת</w:t>
      </w:r>
      <w:r>
        <w:rPr>
          <w:rStyle w:val="default"/>
          <w:rFonts w:cs="FrankRuehl" w:hint="cs"/>
          <w:rtl/>
        </w:rPr>
        <w:t xml:space="preserve"> כל דין.</w:t>
      </w:r>
    </w:p>
    <w:p w:rsidR="00E05E26" w:rsidRDefault="00E05E26">
      <w:pPr>
        <w:pStyle w:val="P00"/>
        <w:spacing w:before="72"/>
        <w:ind w:left="0" w:right="1134"/>
        <w:rPr>
          <w:rStyle w:val="default"/>
          <w:rFonts w:cs="FrankRuehl"/>
          <w:rtl/>
        </w:rPr>
      </w:pPr>
      <w:bookmarkStart w:id="42" w:name="Seif27"/>
      <w:bookmarkEnd w:id="42"/>
      <w:r>
        <w:rPr>
          <w:lang w:val="he-IL"/>
        </w:rPr>
        <w:pict>
          <v:rect id="_x0000_s1053" style="position:absolute;left:0;text-align:left;margin-left:464.5pt;margin-top:8.05pt;width:75.05pt;height:14.7pt;z-index:251666432"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שנתן שירות הו</w:t>
      </w:r>
      <w:r>
        <w:rPr>
          <w:rStyle w:val="default"/>
          <w:rFonts w:cs="FrankRuehl"/>
          <w:rtl/>
        </w:rPr>
        <w:t>בל</w:t>
      </w:r>
      <w:r>
        <w:rPr>
          <w:rStyle w:val="default"/>
          <w:rFonts w:cs="FrankRuehl" w:hint="cs"/>
          <w:rtl/>
        </w:rPr>
        <w:t>ה ערב תחילתו של חוק זה, והגיש למפקח בקשה לרשיון מוביל בתוך 60 ימים מיום כניסתו לתוקף של חוק זה, רשאי להמשיך ולתת את שירות ההובלה עד להחלטת המפקח בענינו.</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יפרסם בארבעה עיתונים יומיים לפחות, שאחד מ</w:t>
      </w:r>
      <w:r>
        <w:rPr>
          <w:rStyle w:val="default"/>
          <w:rFonts w:cs="FrankRuehl"/>
          <w:rtl/>
        </w:rPr>
        <w:t>ה</w:t>
      </w:r>
      <w:r>
        <w:rPr>
          <w:rStyle w:val="default"/>
          <w:rFonts w:cs="FrankRuehl" w:hint="cs"/>
          <w:rtl/>
        </w:rPr>
        <w:t>ם הוא בשפה העברית ואחד מהם בשפה הרוסית, את תוכנו</w:t>
      </w:r>
      <w:r>
        <w:rPr>
          <w:rStyle w:val="default"/>
          <w:rFonts w:cs="FrankRuehl"/>
          <w:rtl/>
        </w:rPr>
        <w:t xml:space="preserve"> ש</w:t>
      </w:r>
      <w:r>
        <w:rPr>
          <w:rStyle w:val="default"/>
          <w:rFonts w:cs="FrankRuehl" w:hint="cs"/>
          <w:rtl/>
        </w:rPr>
        <w:t>ל סעיף קטן (א).</w:t>
      </w:r>
    </w:p>
    <w:p w:rsidR="00E05E26" w:rsidRDefault="00E05E2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מפקח רשאי, מנימוקים מיוחדים שיירשמו, להאריך את תקופת 60 הימים האמורה בסעיף קטן (א), ב-60 ימים נוספים.</w:t>
      </w:r>
    </w:p>
    <w:p w:rsidR="00E05E26" w:rsidRDefault="00E05E26" w:rsidP="00E03D49">
      <w:pPr>
        <w:pStyle w:val="P00"/>
        <w:spacing w:before="72"/>
        <w:ind w:left="0" w:right="1134"/>
        <w:rPr>
          <w:rStyle w:val="default"/>
          <w:rFonts w:cs="FrankRuehl"/>
          <w:rtl/>
        </w:rPr>
      </w:pPr>
      <w:bookmarkStart w:id="43" w:name="Seif28"/>
      <w:bookmarkEnd w:id="43"/>
      <w:r>
        <w:rPr>
          <w:lang w:val="he-IL"/>
        </w:rPr>
        <w:pict>
          <v:rect id="_x0000_s1054" style="position:absolute;left:0;text-align:left;margin-left:464.5pt;margin-top:8.05pt;width:75.05pt;height:16pt;z-index:251667456"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29.</w:t>
      </w:r>
      <w:r>
        <w:rPr>
          <w:rStyle w:val="big-number"/>
          <w:rFonts w:cs="Miriam"/>
          <w:rtl/>
        </w:rPr>
        <w:tab/>
      </w:r>
      <w:r>
        <w:rPr>
          <w:rStyle w:val="default"/>
          <w:rFonts w:cs="FrankRuehl"/>
          <w:rtl/>
        </w:rPr>
        <w:t>הכ</w:t>
      </w:r>
      <w:r>
        <w:rPr>
          <w:rStyle w:val="default"/>
          <w:rFonts w:cs="FrankRuehl" w:hint="cs"/>
          <w:rtl/>
        </w:rPr>
        <w:t xml:space="preserve">ותרת "פרק חמישי, סוכנים להובלה ביבשה או בים" וסעיפים 56 עד 69 לחוק המסחרי העותומני </w:t>
      </w:r>
      <w:r w:rsidR="00E03D49">
        <w:rPr>
          <w:rStyle w:val="default"/>
          <w:rFonts w:cs="FrankRuehl"/>
          <w:rtl/>
        </w:rPr>
        <w:t>–</w:t>
      </w:r>
      <w:r>
        <w:rPr>
          <w:rStyle w:val="default"/>
          <w:rFonts w:cs="FrankRuehl"/>
          <w:rtl/>
        </w:rPr>
        <w:t xml:space="preserve"> </w:t>
      </w:r>
      <w:r>
        <w:rPr>
          <w:rStyle w:val="default"/>
          <w:rFonts w:cs="FrankRuehl" w:hint="cs"/>
          <w:rtl/>
        </w:rPr>
        <w:t>בטלים.</w:t>
      </w:r>
    </w:p>
    <w:p w:rsidR="00E05E26" w:rsidRDefault="00E05E26">
      <w:pPr>
        <w:pStyle w:val="P00"/>
        <w:spacing w:before="72"/>
        <w:ind w:left="0" w:right="1134"/>
        <w:rPr>
          <w:rStyle w:val="default"/>
          <w:rFonts w:cs="FrankRuehl"/>
          <w:rtl/>
        </w:rPr>
      </w:pPr>
      <w:bookmarkStart w:id="44" w:name="Seif29"/>
      <w:bookmarkEnd w:id="44"/>
      <w:r>
        <w:rPr>
          <w:lang w:val="he-IL"/>
        </w:rPr>
        <w:pict>
          <v:rect id="_x0000_s1055" style="position:absolute;left:0;text-align:left;margin-left:464.5pt;margin-top:8.05pt;width:75.05pt;height:11.05pt;z-index:251668480" o:allowincell="f" filled="f" stroked="f" strokecolor="lime" strokeweight=".25pt">
            <v:textbox inset="0,0,0,0">
              <w:txbxContent>
                <w:p w:rsidR="00E05E26" w:rsidRDefault="00E05E26" w:rsidP="00E03D49">
                  <w:pPr>
                    <w:spacing w:line="160" w:lineRule="exact"/>
                    <w:jc w:val="left"/>
                    <w:rPr>
                      <w:rFonts w:cs="Miriam"/>
                      <w:noProof/>
                      <w:sz w:val="18"/>
                      <w:szCs w:val="18"/>
                      <w:rtl/>
                    </w:rPr>
                  </w:pPr>
                  <w:r>
                    <w:rPr>
                      <w:rFonts w:cs="Miriam"/>
                      <w:sz w:val="18"/>
                      <w:szCs w:val="18"/>
                      <w:rtl/>
                    </w:rPr>
                    <w:t>חו</w:t>
                  </w:r>
                  <w:r>
                    <w:rPr>
                      <w:rFonts w:cs="Miriam" w:hint="cs"/>
                      <w:sz w:val="18"/>
                      <w:szCs w:val="18"/>
                      <w:rtl/>
                    </w:rPr>
                    <w:t>ב</w:t>
                  </w:r>
                  <w:r>
                    <w:rPr>
                      <w:rFonts w:cs="Miriam"/>
                      <w:sz w:val="18"/>
                      <w:szCs w:val="18"/>
                      <w:rtl/>
                    </w:rPr>
                    <w:t xml:space="preserve">ת </w:t>
                  </w:r>
                  <w:r>
                    <w:rPr>
                      <w:rFonts w:cs="Miriam" w:hint="cs"/>
                      <w:sz w:val="18"/>
                      <w:szCs w:val="18"/>
                      <w:rtl/>
                    </w:rPr>
                    <w:t>התקנת ת</w:t>
                  </w:r>
                  <w:r>
                    <w:rPr>
                      <w:rFonts w:cs="Miriam"/>
                      <w:sz w:val="18"/>
                      <w:szCs w:val="18"/>
                      <w:rtl/>
                    </w:rPr>
                    <w:t>ק</w:t>
                  </w:r>
                  <w:r>
                    <w:rPr>
                      <w:rFonts w:cs="Miriam" w:hint="cs"/>
                      <w:sz w:val="18"/>
                      <w:szCs w:val="18"/>
                      <w:rtl/>
                    </w:rPr>
                    <w:t>נות</w:t>
                  </w:r>
                </w:p>
              </w:txbxContent>
            </v:textbox>
            <w10:anchorlock/>
          </v:rect>
        </w:pict>
      </w:r>
      <w:r>
        <w:rPr>
          <w:rStyle w:val="big-number"/>
          <w:rFonts w:cs="Miriam"/>
          <w:rtl/>
        </w:rPr>
        <w:t>30.</w:t>
      </w:r>
      <w:r>
        <w:rPr>
          <w:rStyle w:val="big-number"/>
          <w:rFonts w:cs="Miriam"/>
          <w:rtl/>
        </w:rPr>
        <w:tab/>
      </w:r>
      <w:r>
        <w:rPr>
          <w:rStyle w:val="default"/>
          <w:rFonts w:cs="FrankRuehl"/>
          <w:rtl/>
        </w:rPr>
        <w:t>תק</w:t>
      </w:r>
      <w:r>
        <w:rPr>
          <w:rStyle w:val="default"/>
          <w:rFonts w:cs="FrankRuehl" w:hint="cs"/>
          <w:rtl/>
        </w:rPr>
        <w:t>נות לביצוע חוק זה יותקנו</w:t>
      </w:r>
      <w:r>
        <w:rPr>
          <w:rStyle w:val="default"/>
          <w:rFonts w:cs="FrankRuehl"/>
          <w:rtl/>
        </w:rPr>
        <w:t xml:space="preserve"> ב</w:t>
      </w:r>
      <w:r>
        <w:rPr>
          <w:rStyle w:val="default"/>
          <w:rFonts w:cs="FrankRuehl" w:hint="cs"/>
          <w:rtl/>
        </w:rPr>
        <w:t>תוך שישה חודשים מיום פרסומו.</w:t>
      </w:r>
    </w:p>
    <w:p w:rsidR="00E05E26" w:rsidRDefault="00E05E26">
      <w:pPr>
        <w:pStyle w:val="P00"/>
        <w:spacing w:before="72"/>
        <w:ind w:left="0" w:right="1134"/>
        <w:rPr>
          <w:rStyle w:val="default"/>
          <w:rFonts w:cs="FrankRuehl"/>
          <w:rtl/>
        </w:rPr>
      </w:pPr>
      <w:bookmarkStart w:id="45" w:name="Seif30"/>
      <w:bookmarkEnd w:id="45"/>
      <w:r>
        <w:rPr>
          <w:lang w:val="he-IL"/>
        </w:rPr>
        <w:pict>
          <v:rect id="_x0000_s1056" style="position:absolute;left:0;text-align:left;margin-left:464.5pt;margin-top:8.05pt;width:75.05pt;height:13.55pt;z-index:251669504" o:allowincell="f" filled="f" stroked="f" strokecolor="lime" strokeweight=".25pt">
            <v:textbox inset="0,0,0,0">
              <w:txbxContent>
                <w:p w:rsidR="00E05E26" w:rsidRDefault="00E05E2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למעט סעיף 11(א), תשעה חודשים מיום פרסומו.</w:t>
      </w:r>
    </w:p>
    <w:p w:rsidR="00E05E26" w:rsidRDefault="00E05E2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חילתו של סעיף 11(א) שנתיים מיום פרסומו של חוק זה.</w:t>
      </w:r>
    </w:p>
    <w:p w:rsidR="00E05E26" w:rsidRDefault="00E05E26">
      <w:pPr>
        <w:pStyle w:val="P00"/>
        <w:spacing w:before="72"/>
        <w:ind w:left="0" w:right="1134"/>
        <w:rPr>
          <w:rStyle w:val="default"/>
          <w:rFonts w:cs="FrankRuehl"/>
          <w:rtl/>
        </w:rPr>
      </w:pPr>
    </w:p>
    <w:p w:rsidR="00E05E26" w:rsidRPr="00E03D49" w:rsidRDefault="00E05E26" w:rsidP="00E03D49">
      <w:pPr>
        <w:pStyle w:val="medium2-header"/>
        <w:keepLines w:val="0"/>
        <w:spacing w:before="72"/>
        <w:ind w:left="0" w:right="1134"/>
        <w:rPr>
          <w:rFonts w:cs="FrankRuehl"/>
          <w:noProof/>
          <w:rtl/>
        </w:rPr>
      </w:pPr>
      <w:r w:rsidRPr="00E03D49">
        <w:rPr>
          <w:rFonts w:cs="FrankRuehl"/>
          <w:noProof/>
          <w:rtl/>
        </w:rPr>
        <w:t>הת</w:t>
      </w:r>
      <w:r w:rsidRPr="00E03D49">
        <w:rPr>
          <w:rFonts w:cs="FrankRuehl" w:hint="cs"/>
          <w:noProof/>
          <w:rtl/>
        </w:rPr>
        <w:t>וספת הראשונה</w:t>
      </w:r>
    </w:p>
    <w:p w:rsidR="00E05E26" w:rsidRPr="00E03D49" w:rsidRDefault="00E05E26" w:rsidP="00E03D49">
      <w:pPr>
        <w:pStyle w:val="P00"/>
        <w:spacing w:before="72"/>
        <w:ind w:left="0" w:right="1134"/>
        <w:jc w:val="center"/>
        <w:rPr>
          <w:rStyle w:val="default"/>
          <w:rFonts w:cs="FrankRuehl" w:hint="cs"/>
          <w:sz w:val="24"/>
          <w:szCs w:val="24"/>
          <w:rtl/>
        </w:rPr>
      </w:pPr>
      <w:r w:rsidRPr="00E03D49">
        <w:rPr>
          <w:rStyle w:val="default"/>
          <w:rFonts w:cs="FrankRuehl"/>
          <w:sz w:val="24"/>
          <w:szCs w:val="24"/>
          <w:rtl/>
        </w:rPr>
        <w:pict>
          <v:shape id="_x0000_s1066" type="#_x0000_t202" style="position:absolute;left:0;text-align:left;margin-left:470.25pt;margin-top:7.1pt;width:1in;height:16.8pt;z-index:251675648" filled="f" stroked="f">
            <v:textbox inset="1mm,0,1mm,0">
              <w:txbxContent>
                <w:p w:rsidR="00E05E26" w:rsidRDefault="00E05E26">
                  <w:pPr>
                    <w:spacing w:line="160" w:lineRule="exact"/>
                    <w:jc w:val="left"/>
                    <w:rPr>
                      <w:rFonts w:cs="Miriam" w:hint="cs"/>
                      <w:sz w:val="18"/>
                      <w:szCs w:val="18"/>
                      <w:rtl/>
                    </w:rPr>
                  </w:pPr>
                  <w:r>
                    <w:rPr>
                      <w:rFonts w:cs="Miriam" w:hint="cs"/>
                      <w:sz w:val="18"/>
                      <w:szCs w:val="18"/>
                      <w:rtl/>
                    </w:rPr>
                    <w:t>(תיקון מס' 2) תשס"ו-2005</w:t>
                  </w:r>
                </w:p>
              </w:txbxContent>
            </v:textbox>
            <w10:anchorlock/>
          </v:shape>
        </w:pict>
      </w:r>
      <w:r w:rsidRPr="00E03D49">
        <w:rPr>
          <w:rStyle w:val="default"/>
          <w:rFonts w:cs="FrankRuehl"/>
          <w:sz w:val="24"/>
          <w:szCs w:val="24"/>
          <w:rtl/>
        </w:rPr>
        <w:t>(</w:t>
      </w:r>
      <w:r w:rsidRPr="00E03D49">
        <w:rPr>
          <w:rStyle w:val="default"/>
          <w:rFonts w:cs="FrankRuehl" w:hint="cs"/>
          <w:sz w:val="24"/>
          <w:szCs w:val="24"/>
          <w:rtl/>
        </w:rPr>
        <w:t>סעיף 11)</w:t>
      </w:r>
    </w:p>
    <w:p w:rsidR="00E05E26" w:rsidRPr="00E03D49" w:rsidRDefault="00E05E26" w:rsidP="00E03D49">
      <w:pPr>
        <w:pStyle w:val="P00"/>
        <w:spacing w:before="72"/>
        <w:ind w:left="0" w:right="1134"/>
        <w:jc w:val="center"/>
        <w:rPr>
          <w:rStyle w:val="default"/>
          <w:rFonts w:cs="FrankRuehl"/>
          <w:b/>
          <w:bCs/>
          <w:sz w:val="22"/>
          <w:szCs w:val="22"/>
          <w:rtl/>
        </w:rPr>
      </w:pPr>
      <w:r w:rsidRPr="00E03D49">
        <w:rPr>
          <w:rStyle w:val="default"/>
          <w:rFonts w:cs="FrankRuehl" w:hint="cs"/>
          <w:b/>
          <w:bCs/>
          <w:sz w:val="22"/>
          <w:szCs w:val="22"/>
          <w:rtl/>
        </w:rPr>
        <w:t>חלק א'</w:t>
      </w:r>
    </w:p>
    <w:p w:rsidR="00E05E26" w:rsidRDefault="00E05E26">
      <w:pPr>
        <w:pStyle w:val="P01"/>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בירות לפי התוספת הרביעית לפקודה.</w:t>
      </w:r>
    </w:p>
    <w:p w:rsidR="00E05E26" w:rsidRDefault="00E05E26">
      <w:pPr>
        <w:pStyle w:val="P01"/>
        <w:spacing w:before="72"/>
        <w:ind w:left="624"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בירות לפי תקנות 85, 168, 306, 308(ד) ו-364ד לתקנות התעבורה.</w:t>
      </w:r>
    </w:p>
    <w:p w:rsidR="00E05E26" w:rsidRDefault="00E05E26">
      <w:pPr>
        <w:pStyle w:val="P01"/>
        <w:spacing w:before="72"/>
        <w:ind w:left="624" w:right="1134"/>
        <w:rPr>
          <w:rStyle w:val="default"/>
          <w:rFonts w:cs="FrankRuehl" w:hint="cs"/>
          <w:rtl/>
        </w:rPr>
      </w:pPr>
    </w:p>
    <w:p w:rsidR="00E05E26" w:rsidRPr="00E03D49" w:rsidRDefault="00E05E26" w:rsidP="00E03D49">
      <w:pPr>
        <w:pStyle w:val="P00"/>
        <w:spacing w:before="72"/>
        <w:ind w:left="0" w:right="1134"/>
        <w:jc w:val="center"/>
        <w:rPr>
          <w:rStyle w:val="default"/>
          <w:rFonts w:cs="FrankRuehl" w:hint="cs"/>
          <w:sz w:val="24"/>
          <w:szCs w:val="24"/>
          <w:rtl/>
        </w:rPr>
      </w:pPr>
      <w:r w:rsidRPr="00E03D49">
        <w:rPr>
          <w:rStyle w:val="default"/>
          <w:rFonts w:cs="FrankRuehl"/>
          <w:sz w:val="24"/>
          <w:szCs w:val="24"/>
          <w:rtl/>
        </w:rPr>
        <w:pict>
          <v:shape id="_x0000_s1067" type="#_x0000_t202" style="position:absolute;left:0;text-align:left;margin-left:470.25pt;margin-top:7.1pt;width:1in;height:16.8pt;z-index:251676672" filled="f" stroked="f">
            <v:textbox inset="1mm,0,1mm,0">
              <w:txbxContent>
                <w:p w:rsidR="00E05E26" w:rsidRDefault="00E05E26">
                  <w:pPr>
                    <w:spacing w:line="160" w:lineRule="exact"/>
                    <w:jc w:val="left"/>
                    <w:rPr>
                      <w:rFonts w:cs="Miriam" w:hint="cs"/>
                      <w:sz w:val="18"/>
                      <w:szCs w:val="18"/>
                      <w:rtl/>
                    </w:rPr>
                  </w:pPr>
                  <w:r>
                    <w:rPr>
                      <w:rFonts w:cs="Miriam" w:hint="cs"/>
                      <w:sz w:val="18"/>
                      <w:szCs w:val="18"/>
                      <w:rtl/>
                    </w:rPr>
                    <w:t>(תיקון מס' 2) תשס"ו-2005</w:t>
                  </w:r>
                </w:p>
              </w:txbxContent>
            </v:textbox>
            <w10:anchorlock/>
          </v:shape>
        </w:pict>
      </w:r>
      <w:r w:rsidRPr="00E03D49">
        <w:rPr>
          <w:rStyle w:val="default"/>
          <w:rFonts w:cs="FrankRuehl"/>
          <w:sz w:val="24"/>
          <w:szCs w:val="24"/>
          <w:rtl/>
        </w:rPr>
        <w:t>(סעיף 20)</w:t>
      </w:r>
    </w:p>
    <w:p w:rsidR="00E05E26" w:rsidRPr="00E03D49" w:rsidRDefault="00E05E26" w:rsidP="00E03D49">
      <w:pPr>
        <w:pStyle w:val="P00"/>
        <w:spacing w:before="72"/>
        <w:ind w:left="0" w:right="1134"/>
        <w:jc w:val="center"/>
        <w:rPr>
          <w:rStyle w:val="default"/>
          <w:rFonts w:cs="FrankRuehl" w:hint="cs"/>
          <w:b/>
          <w:bCs/>
          <w:sz w:val="22"/>
          <w:szCs w:val="22"/>
          <w:rtl/>
        </w:rPr>
      </w:pPr>
      <w:r w:rsidRPr="00E03D49">
        <w:rPr>
          <w:rStyle w:val="default"/>
          <w:rFonts w:cs="FrankRuehl"/>
          <w:b/>
          <w:bCs/>
          <w:sz w:val="22"/>
          <w:szCs w:val="22"/>
          <w:rtl/>
        </w:rPr>
        <w:t>חלק ב'</w:t>
      </w:r>
    </w:p>
    <w:p w:rsidR="00E05E26" w:rsidRDefault="00E05E26">
      <w:pPr>
        <w:pStyle w:val="P01"/>
        <w:spacing w:before="72"/>
        <w:ind w:left="624" w:right="1134"/>
        <w:rPr>
          <w:rStyle w:val="default"/>
          <w:rFonts w:cs="FrankRuehl" w:hint="cs"/>
          <w:rtl/>
        </w:rPr>
      </w:pPr>
      <w:r>
        <w:rPr>
          <w:rStyle w:val="default"/>
          <w:rFonts w:cs="FrankRuehl"/>
          <w:rtl/>
        </w:rPr>
        <w:t xml:space="preserve">עבירות לפי תקנות 26(2), 27(א), </w:t>
      </w:r>
      <w:r>
        <w:rPr>
          <w:rStyle w:val="default"/>
          <w:rFonts w:cs="FrankRuehl" w:hint="cs"/>
          <w:rtl/>
        </w:rPr>
        <w:t>85, 87, 168, 306, 308</w:t>
      </w:r>
      <w:r>
        <w:rPr>
          <w:rStyle w:val="default"/>
          <w:rFonts w:cs="FrankRuehl"/>
          <w:rtl/>
        </w:rPr>
        <w:t>(ד) ו</w:t>
      </w:r>
      <w:r>
        <w:rPr>
          <w:rStyle w:val="default"/>
          <w:rFonts w:cs="FrankRuehl" w:hint="cs"/>
          <w:rtl/>
        </w:rPr>
        <w:t>-</w:t>
      </w:r>
      <w:r>
        <w:rPr>
          <w:rStyle w:val="default"/>
          <w:rFonts w:cs="FrankRuehl"/>
          <w:rtl/>
        </w:rPr>
        <w:t>364ד לתקנות התעבורה.</w:t>
      </w:r>
    </w:p>
    <w:p w:rsidR="00E05E26" w:rsidRPr="00E03D49" w:rsidRDefault="00E05E26">
      <w:pPr>
        <w:pStyle w:val="P00"/>
        <w:spacing w:before="0"/>
        <w:ind w:left="0" w:right="1134"/>
        <w:rPr>
          <w:rStyle w:val="default"/>
          <w:rFonts w:cs="FrankRuehl" w:hint="cs"/>
          <w:vanish/>
          <w:color w:val="FF0000"/>
          <w:sz w:val="20"/>
          <w:szCs w:val="20"/>
          <w:shd w:val="clear" w:color="auto" w:fill="FFFF99"/>
          <w:rtl/>
        </w:rPr>
      </w:pPr>
      <w:bookmarkStart w:id="46" w:name="Rov48"/>
      <w:r w:rsidRPr="00E03D49">
        <w:rPr>
          <w:rStyle w:val="default"/>
          <w:rFonts w:cs="FrankRuehl" w:hint="cs"/>
          <w:vanish/>
          <w:color w:val="FF0000"/>
          <w:sz w:val="20"/>
          <w:szCs w:val="20"/>
          <w:shd w:val="clear" w:color="auto" w:fill="FFFF99"/>
          <w:rtl/>
        </w:rPr>
        <w:t>מיום 28.11.2005</w:t>
      </w:r>
    </w:p>
    <w:p w:rsidR="00E05E26" w:rsidRPr="00E03D49" w:rsidRDefault="00E05E26">
      <w:pPr>
        <w:pStyle w:val="P00"/>
        <w:spacing w:before="0"/>
        <w:ind w:left="0" w:right="1134"/>
        <w:rPr>
          <w:rStyle w:val="default"/>
          <w:rFonts w:cs="FrankRuehl" w:hint="cs"/>
          <w:b/>
          <w:bCs/>
          <w:vanish/>
          <w:sz w:val="20"/>
          <w:szCs w:val="20"/>
          <w:shd w:val="clear" w:color="auto" w:fill="FFFF99"/>
          <w:rtl/>
        </w:rPr>
      </w:pPr>
      <w:r w:rsidRPr="00E03D49">
        <w:rPr>
          <w:rStyle w:val="default"/>
          <w:rFonts w:cs="FrankRuehl" w:hint="cs"/>
          <w:b/>
          <w:bCs/>
          <w:vanish/>
          <w:sz w:val="20"/>
          <w:szCs w:val="20"/>
          <w:shd w:val="clear" w:color="auto" w:fill="FFFF99"/>
          <w:rtl/>
        </w:rPr>
        <w:t>תיקון מס' 2</w:t>
      </w:r>
    </w:p>
    <w:p w:rsidR="00E05E26" w:rsidRPr="00E03D49" w:rsidRDefault="00E05E26">
      <w:pPr>
        <w:pStyle w:val="P00"/>
        <w:spacing w:before="0"/>
        <w:ind w:left="0" w:right="1134"/>
        <w:rPr>
          <w:rStyle w:val="default"/>
          <w:rFonts w:cs="FrankRuehl" w:hint="cs"/>
          <w:vanish/>
          <w:sz w:val="20"/>
          <w:szCs w:val="20"/>
          <w:shd w:val="clear" w:color="auto" w:fill="FFFF99"/>
          <w:rtl/>
        </w:rPr>
      </w:pPr>
      <w:hyperlink r:id="rId13" w:history="1">
        <w:r w:rsidRPr="00E03D49">
          <w:rPr>
            <w:rStyle w:val="Hyperlink"/>
            <w:rFonts w:cs="FrankRuehl" w:hint="cs"/>
            <w:vanish/>
            <w:szCs w:val="20"/>
            <w:shd w:val="clear" w:color="auto" w:fill="FFFF99"/>
            <w:rtl/>
          </w:rPr>
          <w:t>ס"ח תשס"ו מס' 2036</w:t>
        </w:r>
      </w:hyperlink>
      <w:r w:rsidRPr="00E03D49">
        <w:rPr>
          <w:rStyle w:val="default"/>
          <w:rFonts w:cs="FrankRuehl" w:hint="cs"/>
          <w:vanish/>
          <w:sz w:val="20"/>
          <w:szCs w:val="20"/>
          <w:shd w:val="clear" w:color="auto" w:fill="FFFF99"/>
          <w:rtl/>
        </w:rPr>
        <w:t xml:space="preserve"> מיום 28.11.2005 עמ' 23</w:t>
      </w:r>
    </w:p>
    <w:p w:rsidR="00E05E26" w:rsidRPr="00E03D49" w:rsidRDefault="00E05E26" w:rsidP="00E03D49">
      <w:pPr>
        <w:pStyle w:val="P01"/>
        <w:ind w:left="624" w:right="1134"/>
        <w:jc w:val="center"/>
        <w:rPr>
          <w:rStyle w:val="default"/>
          <w:rFonts w:cs="FrankRuehl" w:hint="cs"/>
          <w:vanish/>
          <w:sz w:val="20"/>
          <w:szCs w:val="20"/>
          <w:shd w:val="clear" w:color="auto" w:fill="FFFF99"/>
          <w:rtl/>
        </w:rPr>
      </w:pPr>
      <w:r w:rsidRPr="00E03D49">
        <w:rPr>
          <w:rStyle w:val="default"/>
          <w:rFonts w:cs="FrankRuehl"/>
          <w:strike/>
          <w:vanish/>
          <w:sz w:val="20"/>
          <w:szCs w:val="20"/>
          <w:shd w:val="clear" w:color="auto" w:fill="FFFF99"/>
          <w:rtl/>
        </w:rPr>
        <w:t>(ס</w:t>
      </w:r>
      <w:r w:rsidRPr="00E03D49">
        <w:rPr>
          <w:rStyle w:val="default"/>
          <w:rFonts w:cs="FrankRuehl" w:hint="cs"/>
          <w:strike/>
          <w:vanish/>
          <w:sz w:val="20"/>
          <w:szCs w:val="20"/>
          <w:shd w:val="clear" w:color="auto" w:fill="FFFF99"/>
          <w:rtl/>
        </w:rPr>
        <w:t>עיפים 11 ו-20)</w:t>
      </w:r>
      <w:r w:rsidRPr="00E03D49">
        <w:rPr>
          <w:rStyle w:val="default"/>
          <w:rFonts w:cs="FrankRuehl" w:hint="cs"/>
          <w:vanish/>
          <w:sz w:val="20"/>
          <w:szCs w:val="20"/>
          <w:shd w:val="clear" w:color="auto" w:fill="FFFF99"/>
          <w:rtl/>
        </w:rPr>
        <w:t xml:space="preserve"> </w:t>
      </w:r>
      <w:r w:rsidRPr="00E03D49">
        <w:rPr>
          <w:rStyle w:val="default"/>
          <w:rFonts w:cs="FrankRuehl" w:hint="cs"/>
          <w:vanish/>
          <w:sz w:val="20"/>
          <w:szCs w:val="20"/>
          <w:u w:val="single"/>
          <w:shd w:val="clear" w:color="auto" w:fill="FFFF99"/>
          <w:rtl/>
        </w:rPr>
        <w:t>(סעיף 11)</w:t>
      </w:r>
    </w:p>
    <w:p w:rsidR="00E05E26" w:rsidRPr="00E03D49" w:rsidRDefault="00E05E26" w:rsidP="00E03D49">
      <w:pPr>
        <w:pStyle w:val="P01"/>
        <w:spacing w:before="0"/>
        <w:ind w:left="624" w:right="1134"/>
        <w:jc w:val="center"/>
        <w:rPr>
          <w:rStyle w:val="default"/>
          <w:rFonts w:cs="FrankRuehl"/>
          <w:vanish/>
          <w:sz w:val="20"/>
          <w:szCs w:val="20"/>
          <w:u w:val="single"/>
          <w:shd w:val="clear" w:color="auto" w:fill="FFFF99"/>
          <w:rtl/>
        </w:rPr>
      </w:pPr>
      <w:r w:rsidRPr="00E03D49">
        <w:rPr>
          <w:rStyle w:val="default"/>
          <w:rFonts w:cs="FrankRuehl" w:hint="cs"/>
          <w:vanish/>
          <w:sz w:val="20"/>
          <w:szCs w:val="20"/>
          <w:u w:val="single"/>
          <w:shd w:val="clear" w:color="auto" w:fill="FFFF99"/>
          <w:rtl/>
        </w:rPr>
        <w:t>חלק א'</w:t>
      </w:r>
    </w:p>
    <w:p w:rsidR="00E05E26" w:rsidRPr="00E03D49" w:rsidRDefault="00E05E26">
      <w:pPr>
        <w:pStyle w:val="P01"/>
        <w:spacing w:before="0"/>
        <w:ind w:left="624" w:right="1134"/>
        <w:rPr>
          <w:rStyle w:val="default"/>
          <w:rFonts w:cs="FrankRuehl"/>
          <w:vanish/>
          <w:sz w:val="22"/>
          <w:szCs w:val="22"/>
          <w:shd w:val="clear" w:color="auto" w:fill="FFFF99"/>
          <w:rtl/>
        </w:rPr>
      </w:pPr>
      <w:r w:rsidRPr="00E03D49">
        <w:rPr>
          <w:rStyle w:val="default"/>
          <w:rFonts w:cs="FrankRuehl"/>
          <w:vanish/>
          <w:sz w:val="22"/>
          <w:szCs w:val="22"/>
          <w:shd w:val="clear" w:color="auto" w:fill="FFFF99"/>
          <w:rtl/>
        </w:rPr>
        <w:t>(1)</w:t>
      </w:r>
      <w:r w:rsidRPr="00E03D49">
        <w:rPr>
          <w:rStyle w:val="default"/>
          <w:rFonts w:cs="FrankRuehl"/>
          <w:vanish/>
          <w:sz w:val="22"/>
          <w:szCs w:val="22"/>
          <w:shd w:val="clear" w:color="auto" w:fill="FFFF99"/>
          <w:rtl/>
        </w:rPr>
        <w:tab/>
        <w:t>ע</w:t>
      </w:r>
      <w:r w:rsidRPr="00E03D49">
        <w:rPr>
          <w:rStyle w:val="default"/>
          <w:rFonts w:cs="FrankRuehl" w:hint="cs"/>
          <w:vanish/>
          <w:sz w:val="22"/>
          <w:szCs w:val="22"/>
          <w:shd w:val="clear" w:color="auto" w:fill="FFFF99"/>
          <w:rtl/>
        </w:rPr>
        <w:t>בירות לפי התוספת הרביעית לפקודה.</w:t>
      </w:r>
    </w:p>
    <w:p w:rsidR="00E05E26" w:rsidRPr="00E03D49" w:rsidRDefault="00E05E26">
      <w:pPr>
        <w:pStyle w:val="P01"/>
        <w:spacing w:before="0"/>
        <w:ind w:left="624" w:right="1134"/>
        <w:rPr>
          <w:rStyle w:val="default"/>
          <w:rFonts w:cs="FrankRuehl" w:hint="cs"/>
          <w:vanish/>
          <w:sz w:val="22"/>
          <w:szCs w:val="22"/>
          <w:shd w:val="clear" w:color="auto" w:fill="FFFF99"/>
          <w:rtl/>
        </w:rPr>
      </w:pPr>
      <w:r w:rsidRPr="00E03D49">
        <w:rPr>
          <w:rStyle w:val="default"/>
          <w:rFonts w:cs="FrankRuehl" w:hint="cs"/>
          <w:vanish/>
          <w:sz w:val="22"/>
          <w:szCs w:val="22"/>
          <w:shd w:val="clear" w:color="auto" w:fill="FFFF99"/>
          <w:rtl/>
        </w:rPr>
        <w:t>(2)</w:t>
      </w:r>
      <w:r w:rsidRPr="00E03D49">
        <w:rPr>
          <w:rStyle w:val="default"/>
          <w:rFonts w:cs="FrankRuehl"/>
          <w:vanish/>
          <w:sz w:val="22"/>
          <w:szCs w:val="22"/>
          <w:shd w:val="clear" w:color="auto" w:fill="FFFF99"/>
          <w:rtl/>
        </w:rPr>
        <w:tab/>
        <w:t>ע</w:t>
      </w:r>
      <w:r w:rsidRPr="00E03D49">
        <w:rPr>
          <w:rStyle w:val="default"/>
          <w:rFonts w:cs="FrankRuehl" w:hint="cs"/>
          <w:vanish/>
          <w:sz w:val="22"/>
          <w:szCs w:val="22"/>
          <w:shd w:val="clear" w:color="auto" w:fill="FFFF99"/>
          <w:rtl/>
        </w:rPr>
        <w:t>בירות לפי תקנות 85, 168, 306, 308(ד) ו-364ד לתקנות התעבורה.</w:t>
      </w:r>
    </w:p>
    <w:p w:rsidR="00E05E26" w:rsidRPr="00E03D49" w:rsidRDefault="00E05E26">
      <w:pPr>
        <w:pStyle w:val="P01"/>
        <w:spacing w:before="0"/>
        <w:ind w:left="624" w:right="1134"/>
        <w:rPr>
          <w:rStyle w:val="default"/>
          <w:rFonts w:cs="FrankRuehl" w:hint="cs"/>
          <w:vanish/>
          <w:sz w:val="22"/>
          <w:szCs w:val="22"/>
          <w:shd w:val="clear" w:color="auto" w:fill="FFFF99"/>
          <w:rtl/>
        </w:rPr>
      </w:pPr>
    </w:p>
    <w:p w:rsidR="00E05E26" w:rsidRPr="00E03D49" w:rsidRDefault="00E05E26" w:rsidP="00E03D49">
      <w:pPr>
        <w:pStyle w:val="P01"/>
        <w:ind w:left="624" w:right="1134"/>
        <w:jc w:val="center"/>
        <w:rPr>
          <w:rStyle w:val="default"/>
          <w:rFonts w:cs="FrankRuehl" w:hint="cs"/>
          <w:vanish/>
          <w:sz w:val="20"/>
          <w:szCs w:val="20"/>
          <w:u w:val="single"/>
          <w:shd w:val="clear" w:color="auto" w:fill="FFFF99"/>
          <w:rtl/>
        </w:rPr>
      </w:pPr>
      <w:r w:rsidRPr="00E03D49">
        <w:rPr>
          <w:rStyle w:val="default"/>
          <w:rFonts w:cs="FrankRuehl" w:hint="cs"/>
          <w:vanish/>
          <w:sz w:val="20"/>
          <w:szCs w:val="20"/>
          <w:u w:val="single"/>
          <w:shd w:val="clear" w:color="auto" w:fill="FFFF99"/>
          <w:rtl/>
        </w:rPr>
        <w:t>(סעיף 20)</w:t>
      </w:r>
    </w:p>
    <w:p w:rsidR="00E05E26" w:rsidRPr="00E03D49" w:rsidRDefault="00E05E26">
      <w:pPr>
        <w:pStyle w:val="P01"/>
        <w:spacing w:before="0"/>
        <w:ind w:left="624" w:right="1134"/>
        <w:jc w:val="center"/>
        <w:rPr>
          <w:rStyle w:val="default"/>
          <w:rFonts w:cs="FrankRuehl" w:hint="cs"/>
          <w:vanish/>
          <w:sz w:val="20"/>
          <w:szCs w:val="20"/>
          <w:u w:val="single"/>
          <w:shd w:val="clear" w:color="auto" w:fill="FFFF99"/>
          <w:rtl/>
        </w:rPr>
      </w:pPr>
      <w:r w:rsidRPr="00E03D49">
        <w:rPr>
          <w:rStyle w:val="default"/>
          <w:rFonts w:cs="FrankRuehl" w:hint="cs"/>
          <w:vanish/>
          <w:sz w:val="20"/>
          <w:szCs w:val="20"/>
          <w:u w:val="single"/>
          <w:shd w:val="clear" w:color="auto" w:fill="FFFF99"/>
          <w:rtl/>
        </w:rPr>
        <w:t>חלק ב'</w:t>
      </w:r>
    </w:p>
    <w:p w:rsidR="00E05E26" w:rsidRDefault="00E05E26">
      <w:pPr>
        <w:pStyle w:val="P01"/>
        <w:spacing w:before="0"/>
        <w:ind w:left="624" w:right="1134"/>
        <w:rPr>
          <w:rStyle w:val="default"/>
          <w:rFonts w:cs="FrankRuehl" w:hint="cs"/>
          <w:sz w:val="2"/>
          <w:szCs w:val="2"/>
          <w:u w:val="single"/>
          <w:rtl/>
        </w:rPr>
      </w:pPr>
      <w:r w:rsidRPr="00E03D49">
        <w:rPr>
          <w:rStyle w:val="default"/>
          <w:rFonts w:cs="FrankRuehl"/>
          <w:vanish/>
          <w:sz w:val="22"/>
          <w:szCs w:val="22"/>
          <w:u w:val="single"/>
          <w:shd w:val="clear" w:color="auto" w:fill="FFFF99"/>
          <w:rtl/>
        </w:rPr>
        <w:t xml:space="preserve">עבירות לפי תקנות 26(2), 27(א), </w:t>
      </w:r>
      <w:r w:rsidRPr="00E03D49">
        <w:rPr>
          <w:rStyle w:val="default"/>
          <w:rFonts w:cs="FrankRuehl" w:hint="cs"/>
          <w:vanish/>
          <w:sz w:val="22"/>
          <w:szCs w:val="22"/>
          <w:u w:val="single"/>
          <w:shd w:val="clear" w:color="auto" w:fill="FFFF99"/>
          <w:rtl/>
        </w:rPr>
        <w:t>85, 87, 168, 306, 308</w:t>
      </w:r>
      <w:r w:rsidRPr="00E03D49">
        <w:rPr>
          <w:rStyle w:val="default"/>
          <w:rFonts w:cs="FrankRuehl"/>
          <w:vanish/>
          <w:sz w:val="22"/>
          <w:szCs w:val="22"/>
          <w:u w:val="single"/>
          <w:shd w:val="clear" w:color="auto" w:fill="FFFF99"/>
          <w:rtl/>
        </w:rPr>
        <w:t>(ד) ו</w:t>
      </w:r>
      <w:r w:rsidRPr="00E03D49">
        <w:rPr>
          <w:rStyle w:val="default"/>
          <w:rFonts w:cs="FrankRuehl" w:hint="cs"/>
          <w:vanish/>
          <w:sz w:val="22"/>
          <w:szCs w:val="22"/>
          <w:u w:val="single"/>
          <w:shd w:val="clear" w:color="auto" w:fill="FFFF99"/>
          <w:rtl/>
        </w:rPr>
        <w:t>-</w:t>
      </w:r>
      <w:r w:rsidRPr="00E03D49">
        <w:rPr>
          <w:rStyle w:val="default"/>
          <w:rFonts w:cs="FrankRuehl"/>
          <w:vanish/>
          <w:sz w:val="22"/>
          <w:szCs w:val="22"/>
          <w:u w:val="single"/>
          <w:shd w:val="clear" w:color="auto" w:fill="FFFF99"/>
          <w:rtl/>
        </w:rPr>
        <w:t>364ד לתקנות התעבורה.</w:t>
      </w:r>
      <w:bookmarkEnd w:id="46"/>
    </w:p>
    <w:p w:rsidR="00E05E26" w:rsidRDefault="00E05E26">
      <w:pPr>
        <w:pStyle w:val="P01"/>
        <w:spacing w:before="72"/>
        <w:ind w:left="624" w:right="1134"/>
        <w:rPr>
          <w:rStyle w:val="default"/>
          <w:rFonts w:cs="FrankRuehl"/>
          <w:rtl/>
        </w:rPr>
      </w:pPr>
    </w:p>
    <w:p w:rsidR="00E05E26" w:rsidRPr="00E03D49" w:rsidRDefault="00E05E26" w:rsidP="00E03D49">
      <w:pPr>
        <w:pStyle w:val="medium2-header"/>
        <w:keepLines w:val="0"/>
        <w:spacing w:before="72"/>
        <w:ind w:left="0" w:right="1134"/>
        <w:rPr>
          <w:rFonts w:cs="FrankRuehl"/>
          <w:noProof/>
          <w:rtl/>
        </w:rPr>
      </w:pPr>
      <w:r w:rsidRPr="00E03D49">
        <w:rPr>
          <w:rFonts w:cs="FrankRuehl"/>
          <w:noProof/>
          <w:rtl/>
        </w:rPr>
        <w:t>הת</w:t>
      </w:r>
      <w:r w:rsidRPr="00E03D49">
        <w:rPr>
          <w:rFonts w:cs="FrankRuehl" w:hint="cs"/>
          <w:noProof/>
          <w:rtl/>
        </w:rPr>
        <w:t>וספת השניה</w:t>
      </w:r>
    </w:p>
    <w:p w:rsidR="00E05E26" w:rsidRPr="00E03D49" w:rsidRDefault="00E05E26" w:rsidP="00E03D49">
      <w:pPr>
        <w:pStyle w:val="P00"/>
        <w:spacing w:before="72"/>
        <w:ind w:left="0" w:right="1134"/>
        <w:jc w:val="center"/>
        <w:rPr>
          <w:rStyle w:val="default"/>
          <w:rFonts w:cs="FrankRuehl"/>
          <w:sz w:val="24"/>
          <w:szCs w:val="24"/>
          <w:rtl/>
        </w:rPr>
      </w:pPr>
      <w:r w:rsidRPr="00E03D49">
        <w:rPr>
          <w:rStyle w:val="default"/>
          <w:rFonts w:cs="FrankRuehl"/>
          <w:sz w:val="24"/>
          <w:szCs w:val="24"/>
          <w:rtl/>
        </w:rPr>
        <w:t>(ס</w:t>
      </w:r>
      <w:r w:rsidRPr="00E03D49">
        <w:rPr>
          <w:rStyle w:val="default"/>
          <w:rFonts w:cs="FrankRuehl" w:hint="cs"/>
          <w:sz w:val="24"/>
          <w:szCs w:val="24"/>
          <w:rtl/>
        </w:rPr>
        <w:t>עיף 25(ב))</w:t>
      </w:r>
    </w:p>
    <w:p w:rsidR="00E05E26" w:rsidRDefault="00E05E26">
      <w:pPr>
        <w:pStyle w:val="P01"/>
        <w:spacing w:before="72"/>
        <w:ind w:left="624"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בא הגנה לישראל.</w:t>
      </w:r>
    </w:p>
    <w:p w:rsidR="00E05E26" w:rsidRDefault="00E05E26">
      <w:pPr>
        <w:pStyle w:val="P0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שטרת ישראל.</w:t>
      </w:r>
    </w:p>
    <w:p w:rsidR="00E05E26" w:rsidRDefault="00E05E26">
      <w:pPr>
        <w:pStyle w:val="P0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ירותי בתי הסוהר.</w:t>
      </w:r>
    </w:p>
    <w:p w:rsidR="00E05E26" w:rsidRDefault="00E05E26" w:rsidP="00E03D49">
      <w:pPr>
        <w:pStyle w:val="P01"/>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חידות ויחידות סמך של משרד ראש הממשלה או של משרד</w:t>
      </w:r>
      <w:r>
        <w:rPr>
          <w:rStyle w:val="default"/>
          <w:rFonts w:cs="FrankRuehl"/>
          <w:rtl/>
        </w:rPr>
        <w:t xml:space="preserve"> ה</w:t>
      </w:r>
      <w:r>
        <w:rPr>
          <w:rStyle w:val="default"/>
          <w:rFonts w:cs="FrankRuehl" w:hint="cs"/>
          <w:rtl/>
        </w:rPr>
        <w:t>בטחון, שעיקר פעילותן בתחום בטחון המדינה או יחסי החו</w:t>
      </w:r>
      <w:r>
        <w:rPr>
          <w:rStyle w:val="default"/>
          <w:rFonts w:cs="FrankRuehl"/>
          <w:rtl/>
        </w:rPr>
        <w:t>ץ ש</w:t>
      </w:r>
      <w:r>
        <w:rPr>
          <w:rStyle w:val="default"/>
          <w:rFonts w:cs="FrankRuehl" w:hint="cs"/>
          <w:rtl/>
        </w:rPr>
        <w:t>לה, וכל הובלה בעלת אופי בטחוני-סודי הנעשית בכלי רכב</w:t>
      </w:r>
      <w:r>
        <w:rPr>
          <w:rStyle w:val="default"/>
          <w:rFonts w:cs="FrankRuehl"/>
          <w:rtl/>
        </w:rPr>
        <w:t xml:space="preserve"> מ</w:t>
      </w:r>
      <w:r>
        <w:rPr>
          <w:rStyle w:val="default"/>
          <w:rFonts w:cs="FrankRuehl" w:hint="cs"/>
          <w:rtl/>
        </w:rPr>
        <w:t>טעמן.</w:t>
      </w:r>
    </w:p>
    <w:p w:rsidR="00E05E26" w:rsidRDefault="00E05E26">
      <w:pPr>
        <w:pStyle w:val="P0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וועדה לאנרגיה אטומית, מכרזי המחקר הגרעיני הפועלים תחת פיקוחה וכל הובלה הנעשית בכלי רכב הפועל מטעמן.</w:t>
      </w:r>
    </w:p>
    <w:p w:rsidR="00E05E26" w:rsidRDefault="00E05E26">
      <w:pPr>
        <w:pStyle w:val="P01"/>
        <w:spacing w:before="72"/>
        <w:ind w:left="624" w:right="1134"/>
        <w:rPr>
          <w:rStyle w:val="default"/>
          <w:rFonts w:cs="FrankRuehl"/>
          <w:rtl/>
        </w:rPr>
      </w:pPr>
      <w:r>
        <w:rPr>
          <w:rStyle w:val="default"/>
          <w:rFonts w:cs="FrankRuehl" w:hint="cs"/>
          <w:rtl/>
        </w:rPr>
        <w:t>(6</w:t>
      </w:r>
      <w:r>
        <w:rPr>
          <w:rStyle w:val="default"/>
          <w:rFonts w:cs="FrankRuehl"/>
          <w:rtl/>
        </w:rPr>
        <w:t>)</w:t>
      </w:r>
      <w:r>
        <w:rPr>
          <w:rStyle w:val="default"/>
          <w:rFonts w:cs="FrankRuehl"/>
          <w:rtl/>
        </w:rPr>
        <w:tab/>
        <w:t>ה</w:t>
      </w:r>
      <w:r>
        <w:rPr>
          <w:rStyle w:val="default"/>
          <w:rFonts w:cs="FrankRuehl" w:hint="cs"/>
          <w:rtl/>
        </w:rPr>
        <w:t>ובלות בעלות אופי בטחוני-סודי, גם כשהמוביל אינו אחד הגופים האמורים בפסקאות (1) ו-(4</w:t>
      </w:r>
      <w:r>
        <w:rPr>
          <w:rStyle w:val="default"/>
          <w:rFonts w:cs="FrankRuehl"/>
          <w:rtl/>
        </w:rPr>
        <w:t xml:space="preserve">). </w:t>
      </w:r>
    </w:p>
    <w:p w:rsidR="00E05E26" w:rsidRDefault="00E05E26">
      <w:pPr>
        <w:pStyle w:val="P01"/>
        <w:spacing w:before="72"/>
        <w:ind w:left="624" w:right="1134"/>
        <w:rPr>
          <w:rStyle w:val="default"/>
          <w:rFonts w:cs="FrankRuehl"/>
          <w:rtl/>
        </w:rPr>
      </w:pPr>
    </w:p>
    <w:p w:rsidR="00E05E26" w:rsidRDefault="00E05E26">
      <w:pPr>
        <w:pStyle w:val="P01"/>
        <w:spacing w:before="72"/>
        <w:ind w:left="624" w:right="1134"/>
        <w:rPr>
          <w:rStyle w:val="default"/>
          <w:rFonts w:cs="FrankRuehl"/>
          <w:rtl/>
        </w:rPr>
      </w:pPr>
    </w:p>
    <w:p w:rsidR="00E05E26" w:rsidRDefault="00E05E26" w:rsidP="00E03D49">
      <w:pPr>
        <w:pStyle w:val="sig-1"/>
        <w:widowControl/>
        <w:tabs>
          <w:tab w:val="clear" w:pos="851"/>
          <w:tab w:val="clear" w:pos="4820"/>
          <w:tab w:val="center" w:pos="1134"/>
          <w:tab w:val="center" w:pos="4536"/>
          <w:tab w:val="center" w:pos="6237"/>
        </w:tabs>
        <w:spacing w:before="72"/>
        <w:ind w:left="0" w:right="1134"/>
        <w:rPr>
          <w:rFonts w:cs="FrankRuehl"/>
          <w:sz w:val="22"/>
          <w:rtl/>
        </w:rPr>
      </w:pPr>
      <w:r>
        <w:rPr>
          <w:rFonts w:cs="FrankRuehl"/>
          <w:sz w:val="22"/>
          <w:rtl/>
        </w:rPr>
        <w:tab/>
      </w:r>
      <w:r>
        <w:rPr>
          <w:rFonts w:cs="FrankRuehl"/>
          <w:sz w:val="22"/>
          <w:rtl/>
        </w:rPr>
        <w:tab/>
        <w:t>ב</w:t>
      </w:r>
      <w:r>
        <w:rPr>
          <w:rFonts w:cs="FrankRuehl" w:hint="cs"/>
          <w:sz w:val="22"/>
          <w:rtl/>
        </w:rPr>
        <w:t>נימין נתניהו</w:t>
      </w:r>
      <w:r>
        <w:rPr>
          <w:rFonts w:cs="FrankRuehl"/>
          <w:sz w:val="22"/>
          <w:rtl/>
        </w:rPr>
        <w:tab/>
      </w:r>
      <w:r>
        <w:rPr>
          <w:rFonts w:cs="FrankRuehl"/>
          <w:sz w:val="22"/>
          <w:rtl/>
        </w:rPr>
        <w:tab/>
        <w:t>י</w:t>
      </w:r>
      <w:r>
        <w:rPr>
          <w:rFonts w:cs="FrankRuehl" w:hint="cs"/>
          <w:sz w:val="22"/>
          <w:rtl/>
        </w:rPr>
        <w:t>צחק לוי</w:t>
      </w:r>
    </w:p>
    <w:p w:rsidR="00E05E26" w:rsidRDefault="00E05E26" w:rsidP="00E03D4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התחבורה</w:t>
      </w:r>
    </w:p>
    <w:p w:rsidR="00E05E26" w:rsidRDefault="00E05E26" w:rsidP="00E03D49">
      <w:pPr>
        <w:pStyle w:val="sig-1"/>
        <w:widowControl/>
        <w:tabs>
          <w:tab w:val="clear" w:pos="851"/>
          <w:tab w:val="clear" w:pos="4820"/>
          <w:tab w:val="center" w:pos="1134"/>
          <w:tab w:val="center" w:pos="4536"/>
          <w:tab w:val="center" w:pos="6237"/>
        </w:tabs>
        <w:spacing w:before="72"/>
        <w:ind w:left="0" w:right="1134"/>
        <w:rPr>
          <w:rFonts w:cs="FrankRuehl"/>
          <w:sz w:val="22"/>
          <w:rtl/>
        </w:rPr>
      </w:pPr>
      <w:r>
        <w:rPr>
          <w:rFonts w:cs="FrankRuehl"/>
          <w:sz w:val="22"/>
          <w:rtl/>
        </w:rPr>
        <w:tab/>
        <w:t>ע</w:t>
      </w:r>
      <w:r>
        <w:rPr>
          <w:rFonts w:cs="FrankRuehl" w:hint="cs"/>
          <w:sz w:val="22"/>
          <w:rtl/>
        </w:rPr>
        <w:t>זר ויצמן</w:t>
      </w:r>
      <w:r>
        <w:rPr>
          <w:rFonts w:cs="FrankRuehl"/>
          <w:sz w:val="22"/>
          <w:rtl/>
        </w:rPr>
        <w:tab/>
      </w:r>
      <w:r>
        <w:rPr>
          <w:rFonts w:cs="FrankRuehl"/>
          <w:sz w:val="22"/>
          <w:rtl/>
        </w:rPr>
        <w:tab/>
        <w:t>ד</w:t>
      </w:r>
      <w:r>
        <w:rPr>
          <w:rFonts w:cs="FrankRuehl" w:hint="cs"/>
          <w:sz w:val="22"/>
          <w:rtl/>
        </w:rPr>
        <w:t>ן תיכון</w:t>
      </w:r>
    </w:p>
    <w:p w:rsidR="00E05E26" w:rsidRDefault="00E05E26" w:rsidP="00E03D4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E05E26" w:rsidRPr="00E03D49" w:rsidRDefault="00E05E26" w:rsidP="00E03D49">
      <w:pPr>
        <w:pStyle w:val="P00"/>
        <w:spacing w:before="72"/>
        <w:ind w:left="0" w:right="1134"/>
        <w:rPr>
          <w:rStyle w:val="default"/>
          <w:rFonts w:cs="FrankRuehl"/>
          <w:rtl/>
        </w:rPr>
      </w:pPr>
    </w:p>
    <w:p w:rsidR="00E05E26" w:rsidRPr="00E03D49" w:rsidRDefault="00E05E26" w:rsidP="00E03D49">
      <w:pPr>
        <w:pStyle w:val="P00"/>
        <w:spacing w:before="72"/>
        <w:ind w:left="0" w:right="1134"/>
        <w:rPr>
          <w:rStyle w:val="default"/>
          <w:rFonts w:cs="FrankRuehl"/>
          <w:rtl/>
        </w:rPr>
      </w:pPr>
    </w:p>
    <w:p w:rsidR="00534849" w:rsidRPr="00E03D49" w:rsidRDefault="00534849" w:rsidP="00E03D49">
      <w:pPr>
        <w:pStyle w:val="P00"/>
        <w:spacing w:before="72"/>
        <w:ind w:left="0" w:right="1134"/>
        <w:rPr>
          <w:rStyle w:val="default"/>
          <w:rFonts w:cs="FrankRuehl"/>
          <w:rtl/>
        </w:rPr>
      </w:pPr>
      <w:bookmarkStart w:id="47" w:name="LawPartEnd"/>
      <w:bookmarkEnd w:id="47"/>
    </w:p>
    <w:p w:rsidR="00534849" w:rsidRPr="00E03D49" w:rsidRDefault="00534849" w:rsidP="00E03D49">
      <w:pPr>
        <w:pStyle w:val="P00"/>
        <w:spacing w:before="72"/>
        <w:ind w:left="0" w:right="1134"/>
        <w:rPr>
          <w:rStyle w:val="default"/>
          <w:rFonts w:cs="FrankRuehl"/>
          <w:rtl/>
        </w:rPr>
      </w:pPr>
    </w:p>
    <w:p w:rsidR="00534849" w:rsidRDefault="00534849" w:rsidP="00534849">
      <w:pPr>
        <w:ind w:right="1134"/>
        <w:jc w:val="center"/>
        <w:rPr>
          <w:rFonts w:cs="David"/>
          <w:color w:val="0000FF"/>
          <w:sz w:val="24"/>
          <w:u w:val="single"/>
          <w:rtl/>
        </w:rPr>
      </w:pPr>
      <w:hyperlink r:id="rId14" w:history="1">
        <w:r>
          <w:rPr>
            <w:rFonts w:cs="David"/>
            <w:color w:val="0000FF"/>
            <w:sz w:val="24"/>
            <w:u w:val="single"/>
            <w:rtl/>
          </w:rPr>
          <w:t>הודעה למנויים על עריכה ושינויים במסמכי פסיקה, חקיקה ועוד באתר נבו - הקש כאן</w:t>
        </w:r>
      </w:hyperlink>
    </w:p>
    <w:p w:rsidR="00E05E26" w:rsidRPr="00534849" w:rsidRDefault="00E05E26" w:rsidP="00534849">
      <w:pPr>
        <w:ind w:right="1134"/>
        <w:jc w:val="center"/>
        <w:rPr>
          <w:rFonts w:cs="David"/>
          <w:color w:val="0000FF"/>
          <w:sz w:val="24"/>
          <w:u w:val="single"/>
          <w:rtl/>
        </w:rPr>
      </w:pPr>
    </w:p>
    <w:sectPr w:rsidR="00E05E26" w:rsidRPr="00534849">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428" w:rsidRDefault="00520428">
      <w:r>
        <w:separator/>
      </w:r>
    </w:p>
  </w:endnote>
  <w:endnote w:type="continuationSeparator" w:id="0">
    <w:p w:rsidR="00520428" w:rsidRDefault="0052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E26" w:rsidRDefault="00E05E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05E26" w:rsidRDefault="00E05E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5E26" w:rsidRDefault="00E05E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3D49">
      <w:rPr>
        <w:rFonts w:cs="TopType Jerushalmi"/>
        <w:noProof/>
        <w:color w:val="000000"/>
        <w:sz w:val="14"/>
        <w:szCs w:val="14"/>
      </w:rPr>
      <w:t>C:\Yael\hakika</w:t>
    </w:r>
    <w:r w:rsidR="00E03D49">
      <w:rPr>
        <w:rFonts w:cs="TopType Jerushalmi"/>
        <w:noProof/>
        <w:color w:val="000000"/>
        <w:sz w:val="14"/>
        <w:szCs w:val="14"/>
        <w:rtl/>
      </w:rPr>
      <w:t>\תיקון מאפיינים3\</w:t>
    </w:r>
    <w:r w:rsidR="00E03D49">
      <w:rPr>
        <w:rFonts w:cs="TopType Jerushalmi"/>
        <w:noProof/>
        <w:color w:val="000000"/>
        <w:sz w:val="14"/>
        <w:szCs w:val="14"/>
      </w:rPr>
      <w:t>P221K41_001.doc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E26" w:rsidRDefault="00E05E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3D49">
      <w:rPr>
        <w:rFonts w:hAnsi="FrankRuehl" w:cs="FrankRuehl"/>
        <w:noProof/>
        <w:sz w:val="24"/>
        <w:szCs w:val="24"/>
        <w:rtl/>
      </w:rPr>
      <w:t>2</w:t>
    </w:r>
    <w:r>
      <w:rPr>
        <w:rFonts w:hAnsi="FrankRuehl" w:cs="FrankRuehl"/>
        <w:sz w:val="24"/>
        <w:szCs w:val="24"/>
        <w:rtl/>
      </w:rPr>
      <w:fldChar w:fldCharType="end"/>
    </w:r>
  </w:p>
  <w:p w:rsidR="00E05E26" w:rsidRDefault="00E05E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5E26" w:rsidRDefault="00E05E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3D49">
      <w:rPr>
        <w:rFonts w:cs="TopType Jerushalmi"/>
        <w:noProof/>
        <w:color w:val="000000"/>
        <w:sz w:val="14"/>
        <w:szCs w:val="14"/>
      </w:rPr>
      <w:t>C:\Yael\hakika</w:t>
    </w:r>
    <w:r w:rsidR="00E03D49">
      <w:rPr>
        <w:rFonts w:cs="TopType Jerushalmi"/>
        <w:noProof/>
        <w:color w:val="000000"/>
        <w:sz w:val="14"/>
        <w:szCs w:val="14"/>
        <w:rtl/>
      </w:rPr>
      <w:t>\תיקון מאפיינים3\</w:t>
    </w:r>
    <w:r w:rsidR="00E03D49">
      <w:rPr>
        <w:rFonts w:cs="TopType Jerushalmi"/>
        <w:noProof/>
        <w:color w:val="000000"/>
        <w:sz w:val="14"/>
        <w:szCs w:val="14"/>
      </w:rPr>
      <w:t>P221K41_001.doc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428" w:rsidRDefault="00520428" w:rsidP="00E03D49">
      <w:pPr>
        <w:spacing w:before="60" w:line="240" w:lineRule="auto"/>
        <w:ind w:right="1134"/>
      </w:pPr>
      <w:r>
        <w:separator/>
      </w:r>
    </w:p>
  </w:footnote>
  <w:footnote w:type="continuationSeparator" w:id="0">
    <w:p w:rsidR="00520428" w:rsidRDefault="00520428">
      <w:r>
        <w:continuationSeparator/>
      </w:r>
    </w:p>
  </w:footnote>
  <w:footnote w:id="1">
    <w:p w:rsidR="00E05E26" w:rsidRDefault="00E05E26" w:rsidP="00E03D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E03D49">
          <w:rPr>
            <w:rStyle w:val="Hyperlink"/>
            <w:rFonts w:cs="FrankRuehl" w:hint="cs"/>
            <w:rtl/>
          </w:rPr>
          <w:t>ס"ח תשנ"ז מס' 1636</w:t>
        </w:r>
      </w:hyperlink>
      <w:r>
        <w:rPr>
          <w:rFonts w:cs="FrankRuehl" w:hint="cs"/>
          <w:rtl/>
        </w:rPr>
        <w:t xml:space="preserve"> מיום 7.8.1997 עמ' 222 (</w:t>
      </w:r>
      <w:hyperlink r:id="rId2" w:history="1">
        <w:r w:rsidRPr="00E03D49">
          <w:rPr>
            <w:rStyle w:val="Hyperlink"/>
            <w:rFonts w:cs="FrankRuehl" w:hint="cs"/>
            <w:rtl/>
          </w:rPr>
          <w:t>ה"ח תשנ"ו מס' 2528</w:t>
        </w:r>
      </w:hyperlink>
      <w:r>
        <w:rPr>
          <w:rFonts w:cs="FrankRuehl" w:hint="cs"/>
          <w:rtl/>
        </w:rPr>
        <w:t xml:space="preserve"> עמ' 643</w:t>
      </w:r>
      <w:r w:rsidR="00E03D49">
        <w:rPr>
          <w:rFonts w:cs="FrankRuehl" w:hint="cs"/>
          <w:rtl/>
        </w:rPr>
        <w:t>,</w:t>
      </w:r>
      <w:r>
        <w:rPr>
          <w:rFonts w:cs="FrankRuehl" w:hint="cs"/>
          <w:rtl/>
        </w:rPr>
        <w:t xml:space="preserve"> </w:t>
      </w:r>
      <w:hyperlink r:id="rId3" w:history="1">
        <w:r w:rsidRPr="00E03D49">
          <w:rPr>
            <w:rStyle w:val="Hyperlink"/>
            <w:rFonts w:cs="FrankRuehl" w:hint="cs"/>
            <w:rtl/>
          </w:rPr>
          <w:t>ה"ח תשנ"ז מס' 2603</w:t>
        </w:r>
      </w:hyperlink>
      <w:r w:rsidR="00E03D49">
        <w:rPr>
          <w:rFonts w:cs="FrankRuehl" w:hint="cs"/>
          <w:rtl/>
        </w:rPr>
        <w:t xml:space="preserve"> עמ' 257)</w:t>
      </w:r>
      <w:r>
        <w:rPr>
          <w:rFonts w:cs="FrankRuehl" w:hint="cs"/>
          <w:rtl/>
        </w:rPr>
        <w:t>.</w:t>
      </w:r>
    </w:p>
    <w:p w:rsidR="00E05E26" w:rsidRDefault="00E05E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Pr>
            <w:rStyle w:val="Hyperlink"/>
            <w:rFonts w:cs="FrankRuehl" w:hint="cs"/>
            <w:rtl/>
          </w:rPr>
          <w:t>ס"ח תש</w:t>
        </w:r>
        <w:r>
          <w:rPr>
            <w:rStyle w:val="Hyperlink"/>
            <w:rFonts w:cs="FrankRuehl" w:hint="cs"/>
            <w:rtl/>
          </w:rPr>
          <w:t>ס</w:t>
        </w:r>
        <w:r>
          <w:rPr>
            <w:rStyle w:val="Hyperlink"/>
            <w:rFonts w:cs="FrankRuehl" w:hint="cs"/>
            <w:rtl/>
          </w:rPr>
          <w:t>"ה מס' 2020</w:t>
        </w:r>
      </w:hyperlink>
      <w:r>
        <w:rPr>
          <w:rFonts w:cs="FrankRuehl" w:hint="cs"/>
          <w:rtl/>
        </w:rPr>
        <w:t xml:space="preserve"> מיום 8.8.2005 עמ' 746 (</w:t>
      </w:r>
      <w:hyperlink r:id="rId5"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1 בסעיף 23 לחוק בתי משפט לענינים מינהליים (תיקון מס' 15), תשס"ה-2005.</w:t>
      </w:r>
    </w:p>
    <w:p w:rsidR="00E05E26" w:rsidRDefault="00E05E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תשס"ו מס' 2036</w:t>
        </w:r>
      </w:hyperlink>
      <w:r>
        <w:rPr>
          <w:rFonts w:cs="FrankRuehl" w:hint="cs"/>
          <w:rtl/>
        </w:rPr>
        <w:t xml:space="preserve"> מיום 28.11.2005 עמ' 22 (ה"ח תשס"ה 2989 ו</w:t>
      </w:r>
      <w:hyperlink r:id="rId7" w:history="1">
        <w:r>
          <w:rPr>
            <w:rStyle w:val="Hyperlink"/>
            <w:rFonts w:cs="FrankRuehl" w:hint="cs"/>
            <w:rtl/>
          </w:rPr>
          <w:t>ה"ח הכנסת תשס"ה מס' 85</w:t>
        </w:r>
      </w:hyperlink>
      <w:r>
        <w:rPr>
          <w:rFonts w:cs="FrankRuehl" w:hint="cs"/>
          <w:rtl/>
        </w:rPr>
        <w:t xml:space="preserve"> עמ' 177) </w:t>
      </w:r>
      <w:r>
        <w:rPr>
          <w:rFonts w:cs="FrankRuehl"/>
          <w:rtl/>
        </w:rPr>
        <w:t>–</w:t>
      </w:r>
      <w:r>
        <w:rPr>
          <w:rFonts w:cs="FrankRuehl" w:hint="cs"/>
          <w:rtl/>
        </w:rPr>
        <w:t xml:space="preserve"> תיקון מס'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E26" w:rsidRDefault="00E05E2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שירותי הובלה, תשנ"ז–1997</w:t>
    </w:r>
  </w:p>
  <w:p w:rsidR="00E05E26" w:rsidRDefault="00E05E26">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05E26" w:rsidRDefault="00E05E26">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E26" w:rsidRDefault="00E05E2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שירותי הובלה, תשנ"ז</w:t>
    </w:r>
    <w:r>
      <w:rPr>
        <w:rFonts w:hAnsi="FrankRuehl" w:cs="FrankRuehl" w:hint="cs"/>
        <w:color w:val="000000"/>
        <w:sz w:val="28"/>
        <w:szCs w:val="28"/>
        <w:rtl/>
      </w:rPr>
      <w:t>-</w:t>
    </w:r>
    <w:r>
      <w:rPr>
        <w:rFonts w:hAnsi="FrankRuehl" w:cs="FrankRuehl"/>
        <w:color w:val="000000"/>
        <w:sz w:val="28"/>
        <w:szCs w:val="28"/>
        <w:rtl/>
      </w:rPr>
      <w:t>1997</w:t>
    </w:r>
  </w:p>
  <w:p w:rsidR="00E05E26" w:rsidRDefault="00E05E26">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05E26" w:rsidRDefault="00E05E26">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6E07"/>
    <w:rsid w:val="00520428"/>
    <w:rsid w:val="00534849"/>
    <w:rsid w:val="008E6E07"/>
    <w:rsid w:val="00BD6DFD"/>
    <w:rsid w:val="00E03D49"/>
    <w:rsid w:val="00E05E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817CC8-9B31-4954-8544-DF180276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20.pdf" TargetMode="External"/><Relationship Id="rId13" Type="http://schemas.openxmlformats.org/officeDocument/2006/relationships/hyperlink" Target="http://www.nevo.co.il/Law_word/law14/LAW-2036.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4/LAW-2036.pdf" TargetMode="External"/><Relationship Id="rId12" Type="http://schemas.openxmlformats.org/officeDocument/2006/relationships/hyperlink" Target="http://www.nevo.co.il/Law_word/law14/LAW-2036.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036.pdf" TargetMode="External"/><Relationship Id="rId11" Type="http://schemas.openxmlformats.org/officeDocument/2006/relationships/hyperlink" Target="http://www.nevo.co.il/Law_word/law14/LAW-2036.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14/LAW-2036.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4/LAW-2036.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2603.pdf" TargetMode="External"/><Relationship Id="rId7" Type="http://schemas.openxmlformats.org/officeDocument/2006/relationships/hyperlink" Target="http://www.nevo.co.il/Law_word/law16/KNESSET-85.pdf" TargetMode="External"/><Relationship Id="rId2" Type="http://schemas.openxmlformats.org/officeDocument/2006/relationships/hyperlink" Target="http://www.nevo.co.il/Law_word/law17/prop-2528.pdf" TargetMode="External"/><Relationship Id="rId1" Type="http://schemas.openxmlformats.org/officeDocument/2006/relationships/hyperlink" Target="http://www.nevo.co.il/Law_html/law14/law-1636.pdf" TargetMode="External"/><Relationship Id="rId6" Type="http://schemas.openxmlformats.org/officeDocument/2006/relationships/hyperlink" Target="http://www.nevo.co.il/Law_word/law14/LAW-2036.pdf" TargetMode="External"/><Relationship Id="rId5" Type="http://schemas.openxmlformats.org/officeDocument/2006/relationships/hyperlink" Target="http://www.nevo.co.il/Law_word/law15/MEMSHALA-77.pdf" TargetMode="External"/><Relationship Id="rId4" Type="http://schemas.openxmlformats.org/officeDocument/2006/relationships/hyperlink" Target="http://www.nevo.co.il/Law_word/law14/LAW-20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20759</CharactersWithSpaces>
  <SharedDoc>false</SharedDoc>
  <HLinks>
    <vt:vector size="330" baseType="variant">
      <vt:variant>
        <vt:i4>393283</vt:i4>
      </vt:variant>
      <vt:variant>
        <vt:i4>258</vt:i4>
      </vt:variant>
      <vt:variant>
        <vt:i4>0</vt:i4>
      </vt:variant>
      <vt:variant>
        <vt:i4>5</vt:i4>
      </vt:variant>
      <vt:variant>
        <vt:lpwstr>http://www.nevo.co.il/advertisements/nevo-100.doc</vt:lpwstr>
      </vt:variant>
      <vt:variant>
        <vt:lpwstr/>
      </vt:variant>
      <vt:variant>
        <vt:i4>8257551</vt:i4>
      </vt:variant>
      <vt:variant>
        <vt:i4>255</vt:i4>
      </vt:variant>
      <vt:variant>
        <vt:i4>0</vt:i4>
      </vt:variant>
      <vt:variant>
        <vt:i4>5</vt:i4>
      </vt:variant>
      <vt:variant>
        <vt:lpwstr>http://www.nevo.co.il/Law_word/law14/LAW-2036.pdf</vt:lpwstr>
      </vt:variant>
      <vt:variant>
        <vt:lpwstr/>
      </vt:variant>
      <vt:variant>
        <vt:i4>8257551</vt:i4>
      </vt:variant>
      <vt:variant>
        <vt:i4>252</vt:i4>
      </vt:variant>
      <vt:variant>
        <vt:i4>0</vt:i4>
      </vt:variant>
      <vt:variant>
        <vt:i4>5</vt:i4>
      </vt:variant>
      <vt:variant>
        <vt:lpwstr>http://www.nevo.co.il/Law_word/law14/LAW-2036.pdf</vt:lpwstr>
      </vt:variant>
      <vt:variant>
        <vt:lpwstr/>
      </vt:variant>
      <vt:variant>
        <vt:i4>8257551</vt:i4>
      </vt:variant>
      <vt:variant>
        <vt:i4>249</vt:i4>
      </vt:variant>
      <vt:variant>
        <vt:i4>0</vt:i4>
      </vt:variant>
      <vt:variant>
        <vt:i4>5</vt:i4>
      </vt:variant>
      <vt:variant>
        <vt:lpwstr>http://www.nevo.co.il/Law_word/law14/LAW-2036.pdf</vt:lpwstr>
      </vt:variant>
      <vt:variant>
        <vt:lpwstr/>
      </vt:variant>
      <vt:variant>
        <vt:i4>8257551</vt:i4>
      </vt:variant>
      <vt:variant>
        <vt:i4>246</vt:i4>
      </vt:variant>
      <vt:variant>
        <vt:i4>0</vt:i4>
      </vt:variant>
      <vt:variant>
        <vt:i4>5</vt:i4>
      </vt:variant>
      <vt:variant>
        <vt:lpwstr>http://www.nevo.co.il/Law_word/law14/LAW-2036.pdf</vt:lpwstr>
      </vt:variant>
      <vt:variant>
        <vt:lpwstr/>
      </vt:variant>
      <vt:variant>
        <vt:i4>8257551</vt:i4>
      </vt:variant>
      <vt:variant>
        <vt:i4>243</vt:i4>
      </vt:variant>
      <vt:variant>
        <vt:i4>0</vt:i4>
      </vt:variant>
      <vt:variant>
        <vt:i4>5</vt:i4>
      </vt:variant>
      <vt:variant>
        <vt:lpwstr>http://www.nevo.co.il/Law_word/law14/LAW-2036.pdf</vt:lpwstr>
      </vt:variant>
      <vt:variant>
        <vt:lpwstr/>
      </vt:variant>
      <vt:variant>
        <vt:i4>8323081</vt:i4>
      </vt:variant>
      <vt:variant>
        <vt:i4>240</vt:i4>
      </vt:variant>
      <vt:variant>
        <vt:i4>0</vt:i4>
      </vt:variant>
      <vt:variant>
        <vt:i4>5</vt:i4>
      </vt:variant>
      <vt:variant>
        <vt:lpwstr>http://www.nevo.co.il/Law_word/law14/LAW-2020.pdf</vt:lpwstr>
      </vt:variant>
      <vt:variant>
        <vt:lpwstr/>
      </vt:variant>
      <vt:variant>
        <vt:i4>8257551</vt:i4>
      </vt:variant>
      <vt:variant>
        <vt:i4>237</vt:i4>
      </vt:variant>
      <vt:variant>
        <vt:i4>0</vt:i4>
      </vt:variant>
      <vt:variant>
        <vt:i4>5</vt:i4>
      </vt:variant>
      <vt:variant>
        <vt:lpwstr>http://www.nevo.co.il/Law_word/law14/LAW-2036.pdf</vt:lpwstr>
      </vt:variant>
      <vt:variant>
        <vt:lpwstr/>
      </vt:variant>
      <vt:variant>
        <vt:i4>8257551</vt:i4>
      </vt:variant>
      <vt:variant>
        <vt:i4>234</vt:i4>
      </vt:variant>
      <vt:variant>
        <vt:i4>0</vt:i4>
      </vt:variant>
      <vt:variant>
        <vt:i4>5</vt:i4>
      </vt:variant>
      <vt:variant>
        <vt:lpwstr>http://www.nevo.co.il/Law_word/law14/LAW-2036.pdf</vt:lpwstr>
      </vt:variant>
      <vt:variant>
        <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5373961</vt:i4>
      </vt:variant>
      <vt:variant>
        <vt:i4>168</vt:i4>
      </vt:variant>
      <vt:variant>
        <vt:i4>0</vt:i4>
      </vt:variant>
      <vt:variant>
        <vt:i4>5</vt:i4>
      </vt:variant>
      <vt:variant>
        <vt:lpwstr/>
      </vt:variant>
      <vt:variant>
        <vt:lpwstr>med7</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5439497</vt:i4>
      </vt:variant>
      <vt:variant>
        <vt:i4>138</vt:i4>
      </vt:variant>
      <vt:variant>
        <vt:i4>0</vt:i4>
      </vt:variant>
      <vt:variant>
        <vt:i4>5</vt:i4>
      </vt:variant>
      <vt:variant>
        <vt:lpwstr/>
      </vt:variant>
      <vt:variant>
        <vt:lpwstr>med6</vt:lpwstr>
      </vt:variant>
      <vt:variant>
        <vt:i4>3473451</vt:i4>
      </vt:variant>
      <vt:variant>
        <vt:i4>132</vt:i4>
      </vt:variant>
      <vt:variant>
        <vt:i4>0</vt:i4>
      </vt:variant>
      <vt:variant>
        <vt:i4>5</vt:i4>
      </vt:variant>
      <vt:variant>
        <vt:lpwstr/>
      </vt:variant>
      <vt:variant>
        <vt:lpwstr>Seif16</vt:lpwstr>
      </vt:variant>
      <vt:variant>
        <vt:i4>5242889</vt:i4>
      </vt:variant>
      <vt:variant>
        <vt:i4>126</vt:i4>
      </vt:variant>
      <vt:variant>
        <vt:i4>0</vt:i4>
      </vt:variant>
      <vt:variant>
        <vt:i4>5</vt:i4>
      </vt:variant>
      <vt:variant>
        <vt:lpwstr/>
      </vt:variant>
      <vt:variant>
        <vt:lpwstr>med5</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5308425</vt:i4>
      </vt:variant>
      <vt:variant>
        <vt:i4>108</vt:i4>
      </vt:variant>
      <vt:variant>
        <vt:i4>0</vt:i4>
      </vt:variant>
      <vt:variant>
        <vt:i4>5</vt:i4>
      </vt:variant>
      <vt:variant>
        <vt:lpwstr/>
      </vt:variant>
      <vt:variant>
        <vt:lpwstr>med4</vt:lpwstr>
      </vt:variant>
      <vt:variant>
        <vt:i4>3145771</vt:i4>
      </vt:variant>
      <vt:variant>
        <vt:i4>102</vt:i4>
      </vt:variant>
      <vt:variant>
        <vt:i4>0</vt:i4>
      </vt:variant>
      <vt:variant>
        <vt:i4>5</vt:i4>
      </vt:variant>
      <vt:variant>
        <vt:lpwstr/>
      </vt:variant>
      <vt:variant>
        <vt:lpwstr>Seif13</vt:lpwstr>
      </vt:variant>
      <vt:variant>
        <vt:i4>3276841</vt:i4>
      </vt:variant>
      <vt:variant>
        <vt:i4>96</vt:i4>
      </vt:variant>
      <vt:variant>
        <vt:i4>0</vt:i4>
      </vt:variant>
      <vt:variant>
        <vt:i4>5</vt:i4>
      </vt:variant>
      <vt:variant>
        <vt:lpwstr/>
      </vt:variant>
      <vt:variant>
        <vt:lpwstr>Seif31</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5701669</vt:i4>
      </vt:variant>
      <vt:variant>
        <vt:i4>18</vt:i4>
      </vt:variant>
      <vt:variant>
        <vt:i4>0</vt:i4>
      </vt:variant>
      <vt:variant>
        <vt:i4>5</vt:i4>
      </vt:variant>
      <vt:variant>
        <vt:lpwstr>http://www.nevo.co.il/Law_word/law16/KNESSET-85.pdf</vt:lpwstr>
      </vt:variant>
      <vt:variant>
        <vt:lpwstr/>
      </vt:variant>
      <vt:variant>
        <vt:i4>8257551</vt:i4>
      </vt:variant>
      <vt:variant>
        <vt:i4>15</vt:i4>
      </vt:variant>
      <vt:variant>
        <vt:i4>0</vt:i4>
      </vt:variant>
      <vt:variant>
        <vt:i4>5</vt:i4>
      </vt:variant>
      <vt:variant>
        <vt:lpwstr>http://www.nevo.co.il/Law_word/law14/LAW-2036.pdf</vt:lpwstr>
      </vt:variant>
      <vt:variant>
        <vt:lpwstr/>
      </vt:variant>
      <vt:variant>
        <vt:i4>2555998</vt:i4>
      </vt:variant>
      <vt:variant>
        <vt:i4>12</vt:i4>
      </vt:variant>
      <vt:variant>
        <vt:i4>0</vt:i4>
      </vt:variant>
      <vt:variant>
        <vt:i4>5</vt:i4>
      </vt:variant>
      <vt:variant>
        <vt:lpwstr>http://www.nevo.co.il/Law_word/law15/MEMSHALA-77.pdf</vt:lpwstr>
      </vt:variant>
      <vt:variant>
        <vt:lpwstr/>
      </vt:variant>
      <vt:variant>
        <vt:i4>8323081</vt:i4>
      </vt:variant>
      <vt:variant>
        <vt:i4>9</vt:i4>
      </vt:variant>
      <vt:variant>
        <vt:i4>0</vt:i4>
      </vt:variant>
      <vt:variant>
        <vt:i4>5</vt:i4>
      </vt:variant>
      <vt:variant>
        <vt:lpwstr>http://www.nevo.co.il/Law_word/law14/LAW-2020.pdf</vt:lpwstr>
      </vt:variant>
      <vt:variant>
        <vt:lpwstr/>
      </vt:variant>
      <vt:variant>
        <vt:i4>786559</vt:i4>
      </vt:variant>
      <vt:variant>
        <vt:i4>6</vt:i4>
      </vt:variant>
      <vt:variant>
        <vt:i4>0</vt:i4>
      </vt:variant>
      <vt:variant>
        <vt:i4>5</vt:i4>
      </vt:variant>
      <vt:variant>
        <vt:lpwstr>http://www.nevo.co.il/Law_word/law17/prop-2603.pdf</vt:lpwstr>
      </vt:variant>
      <vt:variant>
        <vt:lpwstr/>
      </vt:variant>
      <vt:variant>
        <vt:i4>262269</vt:i4>
      </vt:variant>
      <vt:variant>
        <vt:i4>3</vt:i4>
      </vt:variant>
      <vt:variant>
        <vt:i4>0</vt:i4>
      </vt:variant>
      <vt:variant>
        <vt:i4>5</vt:i4>
      </vt:variant>
      <vt:variant>
        <vt:lpwstr>http://www.nevo.co.il/Law_word/law17/prop-2528.pdf</vt:lpwstr>
      </vt:variant>
      <vt:variant>
        <vt:lpwstr/>
      </vt:variant>
      <vt:variant>
        <vt:i4>7208969</vt:i4>
      </vt:variant>
      <vt:variant>
        <vt:i4>0</vt:i4>
      </vt:variant>
      <vt:variant>
        <vt:i4>0</vt:i4>
      </vt:variant>
      <vt:variant>
        <vt:i4>5</vt:i4>
      </vt:variant>
      <vt:variant>
        <vt:lpwstr>http://www.nevo.co.il/Law_html/law14/law-1636.pdf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P221K41</vt:lpwstr>
  </property>
  <property fmtid="{D5CDD505-2E9C-101B-9397-08002B2CF9AE}" pid="3" name="CHNAME">
    <vt:lpwstr>שירותי הובלה</vt:lpwstr>
  </property>
  <property fmtid="{D5CDD505-2E9C-101B-9397-08002B2CF9AE}" pid="4" name="LAWNAME">
    <vt:lpwstr>חוק שירותי הובלה, תשנ"ז-1997</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http://www.nevo.co.il/Law_word/law14/LAW-2036.pdf;רשומות – ספר חוקים#ס"ח תשס"ו מס' 2036#מיום 28.11.2005#עמ' 22# תיקון מס' 2</vt:lpwstr>
  </property>
  <property fmtid="{D5CDD505-2E9C-101B-9397-08002B2CF9AE}" pid="8" name="LINKK2">
    <vt:lpwstr>http://www.nevo.co.il/Law_word/law16/KNESSET-85.pdf;רשומות – הצעות חוק כנסת ודברי הסבר#ה"ח תשס"ה 2989 וה"ח הכנסת תשס"ה מס' 85#עמ' 177</vt:lpwstr>
  </property>
  <property fmtid="{D5CDD505-2E9C-101B-9397-08002B2CF9AE}" pid="9" name="LINKK3">
    <vt:lpwstr>http://www.nevo.co.il/Law_word/law14/LAW-2020.pdf;רשומות – ספר חוקים#תוקן ס"ח תשס"ה מס' 2020#מיום 8.8.2005#עמ' 746#תיקון מס' 1 בסעיף 23 לחוק בתי משפט לענינים מינהליים (תיקון מס' 15), תשס"ה-2005</vt:lpwstr>
  </property>
  <property fmtid="{D5CDD505-2E9C-101B-9397-08002B2CF9AE}" pid="10" name="LINKK4">
    <vt:lpwstr>http://www.nevo.co.il/Law_word/law15/MEMSHALA-77.pdf;רשומות – הצעות חוק ממשלה ודברי הסבר#ה"ח הממשלה תשס"ד מס' 77#עמ' 298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רישוי</vt:lpwstr>
  </property>
  <property fmtid="{D5CDD505-2E9C-101B-9397-08002B2CF9AE}" pid="24" name="NOSE31">
    <vt:lpwstr>רישוי עסקים</vt:lpwstr>
  </property>
  <property fmtid="{D5CDD505-2E9C-101B-9397-08002B2CF9AE}" pid="25" name="NOSE41">
    <vt:lpwstr>שירותי הובלה</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