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58E" w:rsidRDefault="00AC158E">
      <w:pPr>
        <w:pStyle w:val="big-header"/>
        <w:ind w:left="0" w:right="1134"/>
        <w:rPr>
          <w:rFonts w:hint="cs"/>
          <w:rtl/>
        </w:rPr>
      </w:pPr>
      <w:r>
        <w:rPr>
          <w:rtl/>
        </w:rPr>
        <w:t>חוק שמאי מקרקעין, תשס"א</w:t>
      </w:r>
      <w:r>
        <w:rPr>
          <w:rFonts w:hint="cs"/>
          <w:rtl/>
        </w:rPr>
        <w:t>-</w:t>
      </w:r>
      <w:r>
        <w:rPr>
          <w:rtl/>
        </w:rPr>
        <w:t>2001</w:t>
      </w:r>
    </w:p>
    <w:p w:rsidR="009C2338" w:rsidRDefault="009C2338" w:rsidP="009C2338">
      <w:pPr>
        <w:spacing w:line="320" w:lineRule="auto"/>
        <w:jc w:val="left"/>
        <w:rPr>
          <w:rFonts w:cs="FrankRuehl" w:hint="cs"/>
          <w:szCs w:val="26"/>
          <w:rtl/>
        </w:rPr>
      </w:pPr>
    </w:p>
    <w:p w:rsidR="00271863" w:rsidRPr="009C2338" w:rsidRDefault="00271863" w:rsidP="009C2338">
      <w:pPr>
        <w:spacing w:line="320" w:lineRule="auto"/>
        <w:jc w:val="left"/>
        <w:rPr>
          <w:rFonts w:cs="FrankRuehl" w:hint="cs"/>
          <w:szCs w:val="26"/>
          <w:rtl/>
        </w:rPr>
      </w:pPr>
    </w:p>
    <w:p w:rsidR="009C2338" w:rsidRDefault="009C2338" w:rsidP="009C2338">
      <w:pPr>
        <w:spacing w:line="320" w:lineRule="auto"/>
        <w:jc w:val="left"/>
        <w:rPr>
          <w:rFonts w:cs="FrankRuehl"/>
          <w:szCs w:val="26"/>
          <w:rtl/>
        </w:rPr>
      </w:pPr>
      <w:r w:rsidRPr="009C2338">
        <w:rPr>
          <w:rFonts w:cs="Miriam"/>
          <w:szCs w:val="22"/>
          <w:rtl/>
        </w:rPr>
        <w:t>משפט פרטי וכלכלה</w:t>
      </w:r>
      <w:r w:rsidRPr="009C2338">
        <w:rPr>
          <w:rFonts w:cs="FrankRuehl"/>
          <w:szCs w:val="26"/>
          <w:rtl/>
        </w:rPr>
        <w:t xml:space="preserve"> – הסדרת עיסוק – שמאי מקרקעין</w:t>
      </w:r>
    </w:p>
    <w:p w:rsidR="009C2338" w:rsidRPr="009C2338" w:rsidRDefault="009C2338" w:rsidP="009C2338">
      <w:pPr>
        <w:spacing w:line="320" w:lineRule="auto"/>
        <w:jc w:val="left"/>
        <w:rPr>
          <w:rFonts w:cs="Miriam"/>
          <w:szCs w:val="22"/>
          <w:rtl/>
        </w:rPr>
      </w:pPr>
      <w:r w:rsidRPr="009C2338">
        <w:rPr>
          <w:rFonts w:cs="Miriam"/>
          <w:szCs w:val="22"/>
          <w:rtl/>
        </w:rPr>
        <w:t>רשויות ומשפט מנהלי</w:t>
      </w:r>
      <w:r w:rsidRPr="009C2338">
        <w:rPr>
          <w:rFonts w:cs="FrankRuehl"/>
          <w:szCs w:val="26"/>
          <w:rtl/>
        </w:rPr>
        <w:t xml:space="preserve"> – הסדרת עיסוק – שמאי מקרקעין</w:t>
      </w:r>
    </w:p>
    <w:p w:rsidR="00AC158E" w:rsidRDefault="00AC158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פרק ראשון: הגדרות</w:t>
            </w:r>
          </w:p>
        </w:tc>
        <w:tc>
          <w:tcPr>
            <w:tcW w:w="567" w:type="dxa"/>
          </w:tcPr>
          <w:p w:rsidR="0014266B" w:rsidRPr="0014266B" w:rsidRDefault="0014266B" w:rsidP="0014266B">
            <w:pPr>
              <w:spacing w:line="240" w:lineRule="auto"/>
              <w:jc w:val="left"/>
              <w:rPr>
                <w:rStyle w:val="Hyperlink"/>
                <w:rtl/>
              </w:rPr>
            </w:pPr>
            <w:hyperlink w:anchor="med0" w:tooltip="פרק ראשון: הגדרו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1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הגדרות</w:t>
            </w:r>
          </w:p>
        </w:tc>
        <w:tc>
          <w:tcPr>
            <w:tcW w:w="567" w:type="dxa"/>
          </w:tcPr>
          <w:p w:rsidR="0014266B" w:rsidRPr="0014266B" w:rsidRDefault="0014266B" w:rsidP="0014266B">
            <w:pPr>
              <w:spacing w:line="240" w:lineRule="auto"/>
              <w:jc w:val="left"/>
              <w:rPr>
                <w:rStyle w:val="Hyperlink"/>
                <w:rtl/>
              </w:rPr>
            </w:pPr>
            <w:hyperlink w:anchor="Seif1" w:tooltip="הגדרו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פרק שני: המועצה</w:t>
            </w:r>
          </w:p>
        </w:tc>
        <w:tc>
          <w:tcPr>
            <w:tcW w:w="567" w:type="dxa"/>
          </w:tcPr>
          <w:p w:rsidR="0014266B" w:rsidRPr="0014266B" w:rsidRDefault="0014266B" w:rsidP="0014266B">
            <w:pPr>
              <w:spacing w:line="240" w:lineRule="auto"/>
              <w:jc w:val="left"/>
              <w:rPr>
                <w:rStyle w:val="Hyperlink"/>
                <w:rtl/>
              </w:rPr>
            </w:pPr>
            <w:hyperlink w:anchor="med1" w:tooltip="פרק שני: המועצה"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2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מועצת שמאי המקרקעין</w:t>
            </w:r>
          </w:p>
        </w:tc>
        <w:tc>
          <w:tcPr>
            <w:tcW w:w="567" w:type="dxa"/>
          </w:tcPr>
          <w:p w:rsidR="0014266B" w:rsidRPr="0014266B" w:rsidRDefault="0014266B" w:rsidP="0014266B">
            <w:pPr>
              <w:spacing w:line="240" w:lineRule="auto"/>
              <w:jc w:val="left"/>
              <w:rPr>
                <w:rStyle w:val="Hyperlink"/>
                <w:rtl/>
              </w:rPr>
            </w:pPr>
            <w:hyperlink w:anchor="Seif2" w:tooltip="מועצת שמאי המקרקעין"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3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מושב המועצה</w:t>
            </w:r>
          </w:p>
        </w:tc>
        <w:tc>
          <w:tcPr>
            <w:tcW w:w="567" w:type="dxa"/>
          </w:tcPr>
          <w:p w:rsidR="0014266B" w:rsidRPr="0014266B" w:rsidRDefault="0014266B" w:rsidP="0014266B">
            <w:pPr>
              <w:spacing w:line="240" w:lineRule="auto"/>
              <w:jc w:val="left"/>
              <w:rPr>
                <w:rStyle w:val="Hyperlink"/>
                <w:rtl/>
              </w:rPr>
            </w:pPr>
            <w:hyperlink w:anchor="Seif3" w:tooltip="מושב המועצה"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4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סדרי הדיונים במועצה</w:t>
            </w:r>
          </w:p>
        </w:tc>
        <w:tc>
          <w:tcPr>
            <w:tcW w:w="567" w:type="dxa"/>
          </w:tcPr>
          <w:p w:rsidR="0014266B" w:rsidRPr="0014266B" w:rsidRDefault="0014266B" w:rsidP="0014266B">
            <w:pPr>
              <w:spacing w:line="240" w:lineRule="auto"/>
              <w:jc w:val="left"/>
              <w:rPr>
                <w:rStyle w:val="Hyperlink"/>
                <w:rtl/>
              </w:rPr>
            </w:pPr>
            <w:hyperlink w:anchor="Seif4" w:tooltip="סדרי הדיונים במועצה"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5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תוקף פעולות</w:t>
            </w:r>
          </w:p>
        </w:tc>
        <w:tc>
          <w:tcPr>
            <w:tcW w:w="567" w:type="dxa"/>
          </w:tcPr>
          <w:p w:rsidR="0014266B" w:rsidRPr="0014266B" w:rsidRDefault="0014266B" w:rsidP="0014266B">
            <w:pPr>
              <w:spacing w:line="240" w:lineRule="auto"/>
              <w:jc w:val="left"/>
              <w:rPr>
                <w:rStyle w:val="Hyperlink"/>
                <w:rtl/>
              </w:rPr>
            </w:pPr>
            <w:hyperlink w:anchor="Seif5" w:tooltip="תוקף פעולו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6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פנקס שמאי המקרקעין</w:t>
            </w:r>
          </w:p>
        </w:tc>
        <w:tc>
          <w:tcPr>
            <w:tcW w:w="567" w:type="dxa"/>
          </w:tcPr>
          <w:p w:rsidR="0014266B" w:rsidRPr="0014266B" w:rsidRDefault="0014266B" w:rsidP="0014266B">
            <w:pPr>
              <w:spacing w:line="240" w:lineRule="auto"/>
              <w:jc w:val="left"/>
              <w:rPr>
                <w:rStyle w:val="Hyperlink"/>
                <w:rtl/>
              </w:rPr>
            </w:pPr>
            <w:hyperlink w:anchor="Seif6" w:tooltip="פנקס שמאי המקרקעין"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פרק שלישי: הרישום בפנקס</w:t>
            </w:r>
          </w:p>
        </w:tc>
        <w:tc>
          <w:tcPr>
            <w:tcW w:w="567" w:type="dxa"/>
          </w:tcPr>
          <w:p w:rsidR="0014266B" w:rsidRPr="0014266B" w:rsidRDefault="0014266B" w:rsidP="0014266B">
            <w:pPr>
              <w:spacing w:line="240" w:lineRule="auto"/>
              <w:jc w:val="left"/>
              <w:rPr>
                <w:rStyle w:val="Hyperlink"/>
                <w:rtl/>
              </w:rPr>
            </w:pPr>
            <w:hyperlink w:anchor="med2" w:tooltip="פרק שלישי: הרישום בפנקס"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7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כשירות לרישום בפנקס</w:t>
            </w:r>
          </w:p>
        </w:tc>
        <w:tc>
          <w:tcPr>
            <w:tcW w:w="567" w:type="dxa"/>
          </w:tcPr>
          <w:p w:rsidR="0014266B" w:rsidRPr="0014266B" w:rsidRDefault="0014266B" w:rsidP="0014266B">
            <w:pPr>
              <w:spacing w:line="240" w:lineRule="auto"/>
              <w:jc w:val="left"/>
              <w:rPr>
                <w:rStyle w:val="Hyperlink"/>
                <w:rtl/>
              </w:rPr>
            </w:pPr>
            <w:hyperlink w:anchor="Seif7" w:tooltip="כשירות לרישום בפנקס"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8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אגרה תקופתית</w:t>
            </w:r>
          </w:p>
        </w:tc>
        <w:tc>
          <w:tcPr>
            <w:tcW w:w="567" w:type="dxa"/>
          </w:tcPr>
          <w:p w:rsidR="0014266B" w:rsidRPr="0014266B" w:rsidRDefault="0014266B" w:rsidP="0014266B">
            <w:pPr>
              <w:spacing w:line="240" w:lineRule="auto"/>
              <w:jc w:val="left"/>
              <w:rPr>
                <w:rStyle w:val="Hyperlink"/>
                <w:rtl/>
              </w:rPr>
            </w:pPr>
            <w:hyperlink w:anchor="Seif8" w:tooltip="אגרה תקופתי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8א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הודעה על התליית רישום מרצון</w:t>
            </w:r>
          </w:p>
        </w:tc>
        <w:tc>
          <w:tcPr>
            <w:tcW w:w="567" w:type="dxa"/>
          </w:tcPr>
          <w:p w:rsidR="0014266B" w:rsidRPr="0014266B" w:rsidRDefault="0014266B" w:rsidP="0014266B">
            <w:pPr>
              <w:spacing w:line="240" w:lineRule="auto"/>
              <w:jc w:val="left"/>
              <w:rPr>
                <w:rStyle w:val="Hyperlink"/>
                <w:rtl/>
              </w:rPr>
            </w:pPr>
            <w:hyperlink w:anchor="Seif48" w:tooltip="הודעה על התליית רישום מרצון"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פרק רביעי: בחינות</w:t>
            </w:r>
          </w:p>
        </w:tc>
        <w:tc>
          <w:tcPr>
            <w:tcW w:w="567" w:type="dxa"/>
          </w:tcPr>
          <w:p w:rsidR="0014266B" w:rsidRPr="0014266B" w:rsidRDefault="0014266B" w:rsidP="0014266B">
            <w:pPr>
              <w:spacing w:line="240" w:lineRule="auto"/>
              <w:jc w:val="left"/>
              <w:rPr>
                <w:rStyle w:val="Hyperlink"/>
                <w:rtl/>
              </w:rPr>
            </w:pPr>
            <w:hyperlink w:anchor="med3" w:tooltip="פרק רביעי: בחינו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9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בחינות המועצה</w:t>
            </w:r>
          </w:p>
        </w:tc>
        <w:tc>
          <w:tcPr>
            <w:tcW w:w="567" w:type="dxa"/>
          </w:tcPr>
          <w:p w:rsidR="0014266B" w:rsidRPr="0014266B" w:rsidRDefault="0014266B" w:rsidP="0014266B">
            <w:pPr>
              <w:spacing w:line="240" w:lineRule="auto"/>
              <w:jc w:val="left"/>
              <w:rPr>
                <w:rStyle w:val="Hyperlink"/>
                <w:rtl/>
              </w:rPr>
            </w:pPr>
            <w:hyperlink w:anchor="Seif9" w:tooltip="בחינות המועצה"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10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ערר על ציון בבחינה</w:t>
            </w:r>
          </w:p>
        </w:tc>
        <w:tc>
          <w:tcPr>
            <w:tcW w:w="567" w:type="dxa"/>
          </w:tcPr>
          <w:p w:rsidR="0014266B" w:rsidRPr="0014266B" w:rsidRDefault="0014266B" w:rsidP="0014266B">
            <w:pPr>
              <w:spacing w:line="240" w:lineRule="auto"/>
              <w:jc w:val="left"/>
              <w:rPr>
                <w:rStyle w:val="Hyperlink"/>
                <w:rtl/>
              </w:rPr>
            </w:pPr>
            <w:hyperlink w:anchor="Seif47" w:tooltip="ערר על ציון בבחינה"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11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ועדות וממלאי תפקידים</w:t>
            </w:r>
          </w:p>
        </w:tc>
        <w:tc>
          <w:tcPr>
            <w:tcW w:w="567" w:type="dxa"/>
          </w:tcPr>
          <w:p w:rsidR="0014266B" w:rsidRPr="0014266B" w:rsidRDefault="0014266B" w:rsidP="0014266B">
            <w:pPr>
              <w:spacing w:line="240" w:lineRule="auto"/>
              <w:jc w:val="left"/>
              <w:rPr>
                <w:rStyle w:val="Hyperlink"/>
                <w:rtl/>
              </w:rPr>
            </w:pPr>
            <w:hyperlink w:anchor="Seif10" w:tooltip="ועדות וממלאי תפקידים"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פרק חמישי: העיסוק בשמאות מקרקעין</w:t>
            </w:r>
          </w:p>
        </w:tc>
        <w:tc>
          <w:tcPr>
            <w:tcW w:w="567" w:type="dxa"/>
          </w:tcPr>
          <w:p w:rsidR="0014266B" w:rsidRPr="0014266B" w:rsidRDefault="0014266B" w:rsidP="0014266B">
            <w:pPr>
              <w:spacing w:line="240" w:lineRule="auto"/>
              <w:jc w:val="left"/>
              <w:rPr>
                <w:rStyle w:val="Hyperlink"/>
                <w:rtl/>
              </w:rPr>
            </w:pPr>
            <w:hyperlink w:anchor="med4" w:tooltip="פרק חמישי: העיסוק בשמאות מקרקעין"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12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הגשת שומת מקרקעין לבית משפט</w:t>
            </w:r>
          </w:p>
        </w:tc>
        <w:tc>
          <w:tcPr>
            <w:tcW w:w="567" w:type="dxa"/>
          </w:tcPr>
          <w:p w:rsidR="0014266B" w:rsidRPr="0014266B" w:rsidRDefault="0014266B" w:rsidP="0014266B">
            <w:pPr>
              <w:spacing w:line="240" w:lineRule="auto"/>
              <w:jc w:val="left"/>
              <w:rPr>
                <w:rStyle w:val="Hyperlink"/>
                <w:rtl/>
              </w:rPr>
            </w:pPr>
            <w:hyperlink w:anchor="Seif11" w:tooltip="הגשת שומת מקרקעין לבית משפט"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13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ייחוד העיסוק והתואר</w:t>
            </w:r>
          </w:p>
        </w:tc>
        <w:tc>
          <w:tcPr>
            <w:tcW w:w="567" w:type="dxa"/>
          </w:tcPr>
          <w:p w:rsidR="0014266B" w:rsidRPr="0014266B" w:rsidRDefault="0014266B" w:rsidP="0014266B">
            <w:pPr>
              <w:spacing w:line="240" w:lineRule="auto"/>
              <w:jc w:val="left"/>
              <w:rPr>
                <w:rStyle w:val="Hyperlink"/>
                <w:rtl/>
              </w:rPr>
            </w:pPr>
            <w:hyperlink w:anchor="Seif12" w:tooltip="ייחוד העיסוק והתואר"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13א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תחולת הוראות החוק בתקופת התליית רישום</w:t>
            </w:r>
          </w:p>
        </w:tc>
        <w:tc>
          <w:tcPr>
            <w:tcW w:w="567" w:type="dxa"/>
          </w:tcPr>
          <w:p w:rsidR="0014266B" w:rsidRPr="0014266B" w:rsidRDefault="0014266B" w:rsidP="0014266B">
            <w:pPr>
              <w:spacing w:line="240" w:lineRule="auto"/>
              <w:jc w:val="left"/>
              <w:rPr>
                <w:rStyle w:val="Hyperlink"/>
                <w:rtl/>
              </w:rPr>
            </w:pPr>
            <w:hyperlink w:anchor="Seif49" w:tooltip="תחולת הוראות החוק בתקופת התליית רישום"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14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סייגים לעיסוק</w:t>
            </w:r>
          </w:p>
        </w:tc>
        <w:tc>
          <w:tcPr>
            <w:tcW w:w="567" w:type="dxa"/>
          </w:tcPr>
          <w:p w:rsidR="0014266B" w:rsidRPr="0014266B" w:rsidRDefault="0014266B" w:rsidP="0014266B">
            <w:pPr>
              <w:spacing w:line="240" w:lineRule="auto"/>
              <w:jc w:val="left"/>
              <w:rPr>
                <w:rStyle w:val="Hyperlink"/>
                <w:rtl/>
              </w:rPr>
            </w:pPr>
            <w:hyperlink w:anchor="Seif13" w:tooltip="סייגים לעיסוק"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15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אתיקה מקצועית</w:t>
            </w:r>
          </w:p>
        </w:tc>
        <w:tc>
          <w:tcPr>
            <w:tcW w:w="567" w:type="dxa"/>
          </w:tcPr>
          <w:p w:rsidR="0014266B" w:rsidRPr="0014266B" w:rsidRDefault="0014266B" w:rsidP="0014266B">
            <w:pPr>
              <w:spacing w:line="240" w:lineRule="auto"/>
              <w:jc w:val="left"/>
              <w:rPr>
                <w:rStyle w:val="Hyperlink"/>
                <w:rtl/>
              </w:rPr>
            </w:pPr>
            <w:hyperlink w:anchor="Seif14" w:tooltip="אתיקה מקצועי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פרק שישי: משמעת</w:t>
            </w:r>
          </w:p>
        </w:tc>
        <w:tc>
          <w:tcPr>
            <w:tcW w:w="567" w:type="dxa"/>
          </w:tcPr>
          <w:p w:rsidR="0014266B" w:rsidRPr="0014266B" w:rsidRDefault="0014266B" w:rsidP="0014266B">
            <w:pPr>
              <w:spacing w:line="240" w:lineRule="auto"/>
              <w:jc w:val="left"/>
              <w:rPr>
                <w:rStyle w:val="Hyperlink"/>
                <w:rtl/>
              </w:rPr>
            </w:pPr>
            <w:hyperlink w:anchor="med5" w:tooltip="פרק שישי: משמע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16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עבירות משמעת</w:t>
            </w:r>
          </w:p>
        </w:tc>
        <w:tc>
          <w:tcPr>
            <w:tcW w:w="567" w:type="dxa"/>
          </w:tcPr>
          <w:p w:rsidR="0014266B" w:rsidRPr="0014266B" w:rsidRDefault="0014266B" w:rsidP="0014266B">
            <w:pPr>
              <w:spacing w:line="240" w:lineRule="auto"/>
              <w:jc w:val="left"/>
              <w:rPr>
                <w:rStyle w:val="Hyperlink"/>
                <w:rtl/>
              </w:rPr>
            </w:pPr>
            <w:hyperlink w:anchor="Seif15" w:tooltip="עבירות משמע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17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ועדת משמעת</w:t>
            </w:r>
          </w:p>
        </w:tc>
        <w:tc>
          <w:tcPr>
            <w:tcW w:w="567" w:type="dxa"/>
          </w:tcPr>
          <w:p w:rsidR="0014266B" w:rsidRPr="0014266B" w:rsidRDefault="0014266B" w:rsidP="0014266B">
            <w:pPr>
              <w:spacing w:line="240" w:lineRule="auto"/>
              <w:jc w:val="left"/>
              <w:rPr>
                <w:rStyle w:val="Hyperlink"/>
                <w:rtl/>
              </w:rPr>
            </w:pPr>
            <w:hyperlink w:anchor="Seif16" w:tooltip="ועדת משמע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18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תקופת כהונה</w:t>
            </w:r>
          </w:p>
        </w:tc>
        <w:tc>
          <w:tcPr>
            <w:tcW w:w="567" w:type="dxa"/>
          </w:tcPr>
          <w:p w:rsidR="0014266B" w:rsidRPr="0014266B" w:rsidRDefault="0014266B" w:rsidP="0014266B">
            <w:pPr>
              <w:spacing w:line="240" w:lineRule="auto"/>
              <w:jc w:val="left"/>
              <w:rPr>
                <w:rStyle w:val="Hyperlink"/>
                <w:rtl/>
              </w:rPr>
            </w:pPr>
            <w:hyperlink w:anchor="Seif17" w:tooltip="תקופת כהונה"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19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הפסקת כהונה</w:t>
            </w:r>
          </w:p>
        </w:tc>
        <w:tc>
          <w:tcPr>
            <w:tcW w:w="567" w:type="dxa"/>
          </w:tcPr>
          <w:p w:rsidR="0014266B" w:rsidRPr="0014266B" w:rsidRDefault="0014266B" w:rsidP="0014266B">
            <w:pPr>
              <w:spacing w:line="240" w:lineRule="auto"/>
              <w:jc w:val="left"/>
              <w:rPr>
                <w:rStyle w:val="Hyperlink"/>
                <w:rtl/>
              </w:rPr>
            </w:pPr>
            <w:hyperlink w:anchor="Seif18" w:tooltip="הפסקת כהונה"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20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השעיה מכהונה</w:t>
            </w:r>
          </w:p>
        </w:tc>
        <w:tc>
          <w:tcPr>
            <w:tcW w:w="567" w:type="dxa"/>
          </w:tcPr>
          <w:p w:rsidR="0014266B" w:rsidRPr="0014266B" w:rsidRDefault="0014266B" w:rsidP="0014266B">
            <w:pPr>
              <w:spacing w:line="240" w:lineRule="auto"/>
              <w:jc w:val="left"/>
              <w:rPr>
                <w:rStyle w:val="Hyperlink"/>
                <w:rtl/>
              </w:rPr>
            </w:pPr>
            <w:hyperlink w:anchor="Seif19" w:tooltip="השעיה מכהונה"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21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אי תלות</w:t>
            </w:r>
          </w:p>
        </w:tc>
        <w:tc>
          <w:tcPr>
            <w:tcW w:w="567" w:type="dxa"/>
          </w:tcPr>
          <w:p w:rsidR="0014266B" w:rsidRPr="0014266B" w:rsidRDefault="0014266B" w:rsidP="0014266B">
            <w:pPr>
              <w:spacing w:line="240" w:lineRule="auto"/>
              <w:jc w:val="left"/>
              <w:rPr>
                <w:rStyle w:val="Hyperlink"/>
                <w:rtl/>
              </w:rPr>
            </w:pPr>
            <w:hyperlink w:anchor="Seif20" w:tooltip="אי תלו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22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תובע ותפקידיו</w:t>
            </w:r>
          </w:p>
        </w:tc>
        <w:tc>
          <w:tcPr>
            <w:tcW w:w="567" w:type="dxa"/>
          </w:tcPr>
          <w:p w:rsidR="0014266B" w:rsidRPr="0014266B" w:rsidRDefault="0014266B" w:rsidP="0014266B">
            <w:pPr>
              <w:spacing w:line="240" w:lineRule="auto"/>
              <w:jc w:val="left"/>
              <w:rPr>
                <w:rStyle w:val="Hyperlink"/>
                <w:rtl/>
              </w:rPr>
            </w:pPr>
            <w:hyperlink w:anchor="Seif21" w:tooltip="תובע ותפקידיו"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23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הודעה למתלונן על אי הגשת קובלנה</w:t>
            </w:r>
          </w:p>
        </w:tc>
        <w:tc>
          <w:tcPr>
            <w:tcW w:w="567" w:type="dxa"/>
          </w:tcPr>
          <w:p w:rsidR="0014266B" w:rsidRPr="0014266B" w:rsidRDefault="0014266B" w:rsidP="0014266B">
            <w:pPr>
              <w:spacing w:line="240" w:lineRule="auto"/>
              <w:jc w:val="left"/>
              <w:rPr>
                <w:rStyle w:val="Hyperlink"/>
                <w:rtl/>
              </w:rPr>
            </w:pPr>
            <w:hyperlink w:anchor="Seif22" w:tooltip="הודעה למתלונן על אי הגשת קובלנה"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24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מחיקה אינה מונעת הגשת קובלנה</w:t>
            </w:r>
          </w:p>
        </w:tc>
        <w:tc>
          <w:tcPr>
            <w:tcW w:w="567" w:type="dxa"/>
          </w:tcPr>
          <w:p w:rsidR="0014266B" w:rsidRPr="0014266B" w:rsidRDefault="0014266B" w:rsidP="0014266B">
            <w:pPr>
              <w:spacing w:line="240" w:lineRule="auto"/>
              <w:jc w:val="left"/>
              <w:rPr>
                <w:rStyle w:val="Hyperlink"/>
                <w:rtl/>
              </w:rPr>
            </w:pPr>
            <w:hyperlink w:anchor="Seif23" w:tooltip="מחיקה אינה מונעת הגשת קובלנה"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25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הדיון בועדת המשמעת</w:t>
            </w:r>
          </w:p>
        </w:tc>
        <w:tc>
          <w:tcPr>
            <w:tcW w:w="567" w:type="dxa"/>
          </w:tcPr>
          <w:p w:rsidR="0014266B" w:rsidRPr="0014266B" w:rsidRDefault="0014266B" w:rsidP="0014266B">
            <w:pPr>
              <w:spacing w:line="240" w:lineRule="auto"/>
              <w:jc w:val="left"/>
              <w:rPr>
                <w:rStyle w:val="Hyperlink"/>
                <w:rtl/>
              </w:rPr>
            </w:pPr>
            <w:hyperlink w:anchor="Seif24" w:tooltip="הדיון בועדת המשמע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26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השתתפות ממלא מקום</w:t>
            </w:r>
          </w:p>
        </w:tc>
        <w:tc>
          <w:tcPr>
            <w:tcW w:w="567" w:type="dxa"/>
          </w:tcPr>
          <w:p w:rsidR="0014266B" w:rsidRPr="0014266B" w:rsidRDefault="0014266B" w:rsidP="0014266B">
            <w:pPr>
              <w:spacing w:line="240" w:lineRule="auto"/>
              <w:jc w:val="left"/>
              <w:rPr>
                <w:rStyle w:val="Hyperlink"/>
                <w:rtl/>
              </w:rPr>
            </w:pPr>
            <w:hyperlink w:anchor="Seif25" w:tooltip="השתתפות ממלא מקום"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27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מותב חסר</w:t>
            </w:r>
          </w:p>
        </w:tc>
        <w:tc>
          <w:tcPr>
            <w:tcW w:w="567" w:type="dxa"/>
          </w:tcPr>
          <w:p w:rsidR="0014266B" w:rsidRPr="0014266B" w:rsidRDefault="0014266B" w:rsidP="0014266B">
            <w:pPr>
              <w:spacing w:line="240" w:lineRule="auto"/>
              <w:jc w:val="left"/>
              <w:rPr>
                <w:rStyle w:val="Hyperlink"/>
                <w:rtl/>
              </w:rPr>
            </w:pPr>
            <w:hyperlink w:anchor="Seif26" w:tooltip="מותב חסר"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28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מותב קטוע</w:t>
            </w:r>
          </w:p>
        </w:tc>
        <w:tc>
          <w:tcPr>
            <w:tcW w:w="567" w:type="dxa"/>
          </w:tcPr>
          <w:p w:rsidR="0014266B" w:rsidRPr="0014266B" w:rsidRDefault="0014266B" w:rsidP="0014266B">
            <w:pPr>
              <w:spacing w:line="240" w:lineRule="auto"/>
              <w:jc w:val="left"/>
              <w:rPr>
                <w:rStyle w:val="Hyperlink"/>
                <w:rtl/>
              </w:rPr>
            </w:pPr>
            <w:hyperlink w:anchor="Seif27" w:tooltip="מותב קטוע"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29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פסילת חבר ועדת משמעת</w:t>
            </w:r>
          </w:p>
        </w:tc>
        <w:tc>
          <w:tcPr>
            <w:tcW w:w="567" w:type="dxa"/>
          </w:tcPr>
          <w:p w:rsidR="0014266B" w:rsidRPr="0014266B" w:rsidRDefault="0014266B" w:rsidP="0014266B">
            <w:pPr>
              <w:spacing w:line="240" w:lineRule="auto"/>
              <w:jc w:val="left"/>
              <w:rPr>
                <w:rStyle w:val="Hyperlink"/>
                <w:rtl/>
              </w:rPr>
            </w:pPr>
            <w:hyperlink w:anchor="Seif28" w:tooltip="פסילת חבר ועדת משמע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lastRenderedPageBreak/>
              <w:t xml:space="preserve">סעיף 30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סדרי דין</w:t>
            </w:r>
          </w:p>
        </w:tc>
        <w:tc>
          <w:tcPr>
            <w:tcW w:w="567" w:type="dxa"/>
          </w:tcPr>
          <w:p w:rsidR="0014266B" w:rsidRPr="0014266B" w:rsidRDefault="0014266B" w:rsidP="0014266B">
            <w:pPr>
              <w:spacing w:line="240" w:lineRule="auto"/>
              <w:jc w:val="left"/>
              <w:rPr>
                <w:rStyle w:val="Hyperlink"/>
                <w:rtl/>
              </w:rPr>
            </w:pPr>
            <w:hyperlink w:anchor="Seif29" w:tooltip="סדרי דין"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31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דיני ראיות</w:t>
            </w:r>
          </w:p>
        </w:tc>
        <w:tc>
          <w:tcPr>
            <w:tcW w:w="567" w:type="dxa"/>
          </w:tcPr>
          <w:p w:rsidR="0014266B" w:rsidRPr="0014266B" w:rsidRDefault="0014266B" w:rsidP="0014266B">
            <w:pPr>
              <w:spacing w:line="240" w:lineRule="auto"/>
              <w:jc w:val="left"/>
              <w:rPr>
                <w:rStyle w:val="Hyperlink"/>
                <w:rtl/>
              </w:rPr>
            </w:pPr>
            <w:hyperlink w:anchor="Seif30" w:tooltip="דיני ראיו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32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אמצעים משמעתיים</w:t>
            </w:r>
          </w:p>
        </w:tc>
        <w:tc>
          <w:tcPr>
            <w:tcW w:w="567" w:type="dxa"/>
          </w:tcPr>
          <w:p w:rsidR="0014266B" w:rsidRPr="0014266B" w:rsidRDefault="0014266B" w:rsidP="0014266B">
            <w:pPr>
              <w:spacing w:line="240" w:lineRule="auto"/>
              <w:jc w:val="left"/>
              <w:rPr>
                <w:rStyle w:val="Hyperlink"/>
                <w:rtl/>
              </w:rPr>
            </w:pPr>
            <w:hyperlink w:anchor="Seif31" w:tooltip="אמצעים משמעתיים"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33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אמצעים משמעתיים על תנאי</w:t>
            </w:r>
          </w:p>
        </w:tc>
        <w:tc>
          <w:tcPr>
            <w:tcW w:w="567" w:type="dxa"/>
          </w:tcPr>
          <w:p w:rsidR="0014266B" w:rsidRPr="0014266B" w:rsidRDefault="0014266B" w:rsidP="0014266B">
            <w:pPr>
              <w:spacing w:line="240" w:lineRule="auto"/>
              <w:jc w:val="left"/>
              <w:rPr>
                <w:rStyle w:val="Hyperlink"/>
                <w:rtl/>
              </w:rPr>
            </w:pPr>
            <w:hyperlink w:anchor="Seif32" w:tooltip="אמצעים משמעתיים על תנאי"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34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ביצוע חיובים  כספיים</w:t>
            </w:r>
          </w:p>
        </w:tc>
        <w:tc>
          <w:tcPr>
            <w:tcW w:w="567" w:type="dxa"/>
          </w:tcPr>
          <w:p w:rsidR="0014266B" w:rsidRPr="0014266B" w:rsidRDefault="0014266B" w:rsidP="0014266B">
            <w:pPr>
              <w:spacing w:line="240" w:lineRule="auto"/>
              <w:jc w:val="left"/>
              <w:rPr>
                <w:rStyle w:val="Hyperlink"/>
                <w:rtl/>
              </w:rPr>
            </w:pPr>
            <w:hyperlink w:anchor="Seif33" w:tooltip="ביצוע חיובים  כספיים"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35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פרסום</w:t>
            </w:r>
          </w:p>
        </w:tc>
        <w:tc>
          <w:tcPr>
            <w:tcW w:w="567" w:type="dxa"/>
          </w:tcPr>
          <w:p w:rsidR="0014266B" w:rsidRPr="0014266B" w:rsidRDefault="0014266B" w:rsidP="0014266B">
            <w:pPr>
              <w:spacing w:line="240" w:lineRule="auto"/>
              <w:jc w:val="left"/>
              <w:rPr>
                <w:rStyle w:val="Hyperlink"/>
                <w:rtl/>
              </w:rPr>
            </w:pPr>
            <w:hyperlink w:anchor="Seif34" w:tooltip="פרסום"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36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ערעור</w:t>
            </w:r>
          </w:p>
        </w:tc>
        <w:tc>
          <w:tcPr>
            <w:tcW w:w="567" w:type="dxa"/>
          </w:tcPr>
          <w:p w:rsidR="0014266B" w:rsidRPr="0014266B" w:rsidRDefault="0014266B" w:rsidP="0014266B">
            <w:pPr>
              <w:spacing w:line="240" w:lineRule="auto"/>
              <w:jc w:val="left"/>
              <w:rPr>
                <w:rStyle w:val="Hyperlink"/>
                <w:rtl/>
              </w:rPr>
            </w:pPr>
            <w:hyperlink w:anchor="Seif35" w:tooltip="ערעור"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37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התליה עד סיום דיון</w:t>
            </w:r>
          </w:p>
        </w:tc>
        <w:tc>
          <w:tcPr>
            <w:tcW w:w="567" w:type="dxa"/>
          </w:tcPr>
          <w:p w:rsidR="0014266B" w:rsidRPr="0014266B" w:rsidRDefault="0014266B" w:rsidP="0014266B">
            <w:pPr>
              <w:spacing w:line="240" w:lineRule="auto"/>
              <w:jc w:val="left"/>
              <w:rPr>
                <w:rStyle w:val="Hyperlink"/>
                <w:rtl/>
              </w:rPr>
            </w:pPr>
            <w:hyperlink w:anchor="Seif36" w:tooltip="התליה עד סיום דיון"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38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דיון משמעתי ודיון פלילי</w:t>
            </w:r>
          </w:p>
        </w:tc>
        <w:tc>
          <w:tcPr>
            <w:tcW w:w="567" w:type="dxa"/>
          </w:tcPr>
          <w:p w:rsidR="0014266B" w:rsidRPr="0014266B" w:rsidRDefault="0014266B" w:rsidP="0014266B">
            <w:pPr>
              <w:spacing w:line="240" w:lineRule="auto"/>
              <w:jc w:val="left"/>
              <w:rPr>
                <w:rStyle w:val="Hyperlink"/>
                <w:rtl/>
              </w:rPr>
            </w:pPr>
            <w:hyperlink w:anchor="Seif37" w:tooltip="דיון משמעתי ודיון פלילי"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39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הודעה על הרשעה בפלילים</w:t>
            </w:r>
          </w:p>
        </w:tc>
        <w:tc>
          <w:tcPr>
            <w:tcW w:w="567" w:type="dxa"/>
          </w:tcPr>
          <w:p w:rsidR="0014266B" w:rsidRPr="0014266B" w:rsidRDefault="0014266B" w:rsidP="0014266B">
            <w:pPr>
              <w:spacing w:line="240" w:lineRule="auto"/>
              <w:jc w:val="left"/>
              <w:rPr>
                <w:rStyle w:val="Hyperlink"/>
                <w:rtl/>
              </w:rPr>
            </w:pPr>
            <w:hyperlink w:anchor="Seif38" w:tooltip="הודעה על הרשעה בפלילים"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40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פסק דין במשפט פלילי</w:t>
            </w:r>
          </w:p>
        </w:tc>
        <w:tc>
          <w:tcPr>
            <w:tcW w:w="567" w:type="dxa"/>
          </w:tcPr>
          <w:p w:rsidR="0014266B" w:rsidRPr="0014266B" w:rsidRDefault="0014266B" w:rsidP="0014266B">
            <w:pPr>
              <w:spacing w:line="240" w:lineRule="auto"/>
              <w:jc w:val="left"/>
              <w:rPr>
                <w:rStyle w:val="Hyperlink"/>
                <w:rtl/>
              </w:rPr>
            </w:pPr>
            <w:hyperlink w:anchor="Seif39" w:tooltip="פסק דין במשפט פלילי"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41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סמכויות עזר</w:t>
            </w:r>
          </w:p>
        </w:tc>
        <w:tc>
          <w:tcPr>
            <w:tcW w:w="567" w:type="dxa"/>
          </w:tcPr>
          <w:p w:rsidR="0014266B" w:rsidRPr="0014266B" w:rsidRDefault="0014266B" w:rsidP="0014266B">
            <w:pPr>
              <w:spacing w:line="240" w:lineRule="auto"/>
              <w:jc w:val="left"/>
              <w:rPr>
                <w:rStyle w:val="Hyperlink"/>
                <w:rtl/>
              </w:rPr>
            </w:pPr>
            <w:hyperlink w:anchor="Seif40" w:tooltip="סמכויות עזר"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42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שיפוט משמעתי  של מתמחים</w:t>
            </w:r>
          </w:p>
        </w:tc>
        <w:tc>
          <w:tcPr>
            <w:tcW w:w="567" w:type="dxa"/>
          </w:tcPr>
          <w:p w:rsidR="0014266B" w:rsidRPr="0014266B" w:rsidRDefault="0014266B" w:rsidP="0014266B">
            <w:pPr>
              <w:spacing w:line="240" w:lineRule="auto"/>
              <w:jc w:val="left"/>
              <w:rPr>
                <w:rStyle w:val="Hyperlink"/>
                <w:rtl/>
              </w:rPr>
            </w:pPr>
            <w:hyperlink w:anchor="Seif41" w:tooltip="שיפוט משמעתי  של מתמחים"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42א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שיפוט משמעתי  של נבחן לפני התמחות</w:t>
            </w:r>
          </w:p>
        </w:tc>
        <w:tc>
          <w:tcPr>
            <w:tcW w:w="567" w:type="dxa"/>
          </w:tcPr>
          <w:p w:rsidR="0014266B" w:rsidRPr="0014266B" w:rsidRDefault="0014266B" w:rsidP="0014266B">
            <w:pPr>
              <w:spacing w:line="240" w:lineRule="auto"/>
              <w:jc w:val="left"/>
              <w:rPr>
                <w:rStyle w:val="Hyperlink"/>
                <w:rtl/>
              </w:rPr>
            </w:pPr>
            <w:hyperlink w:anchor="Seif50" w:tooltip="שיפוט משמעתי  של נבחן לפני התמחו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פרק שביעי: ביצוע ותקנות</w:t>
            </w:r>
          </w:p>
        </w:tc>
        <w:tc>
          <w:tcPr>
            <w:tcW w:w="567" w:type="dxa"/>
          </w:tcPr>
          <w:p w:rsidR="0014266B" w:rsidRPr="0014266B" w:rsidRDefault="0014266B" w:rsidP="0014266B">
            <w:pPr>
              <w:spacing w:line="240" w:lineRule="auto"/>
              <w:jc w:val="left"/>
              <w:rPr>
                <w:rStyle w:val="Hyperlink"/>
                <w:rtl/>
              </w:rPr>
            </w:pPr>
            <w:hyperlink w:anchor="med6" w:tooltip="פרק שביעי: ביצוע ותקנו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43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ביצוע ותקנות</w:t>
            </w:r>
          </w:p>
        </w:tc>
        <w:tc>
          <w:tcPr>
            <w:tcW w:w="567" w:type="dxa"/>
          </w:tcPr>
          <w:p w:rsidR="0014266B" w:rsidRPr="0014266B" w:rsidRDefault="0014266B" w:rsidP="0014266B">
            <w:pPr>
              <w:spacing w:line="240" w:lineRule="auto"/>
              <w:jc w:val="left"/>
              <w:rPr>
                <w:rStyle w:val="Hyperlink"/>
                <w:rtl/>
              </w:rPr>
            </w:pPr>
            <w:hyperlink w:anchor="Seif42" w:tooltip="ביצוע ותקנו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פרק שמיני: הוראות כלליות</w:t>
            </w:r>
          </w:p>
        </w:tc>
        <w:tc>
          <w:tcPr>
            <w:tcW w:w="567" w:type="dxa"/>
          </w:tcPr>
          <w:p w:rsidR="0014266B" w:rsidRPr="0014266B" w:rsidRDefault="0014266B" w:rsidP="0014266B">
            <w:pPr>
              <w:spacing w:line="240" w:lineRule="auto"/>
              <w:jc w:val="left"/>
              <w:rPr>
                <w:rStyle w:val="Hyperlink"/>
                <w:rtl/>
              </w:rPr>
            </w:pPr>
            <w:hyperlink w:anchor="med7" w:tooltip="פרק שמיני: הוראות כלליות"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44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ביטול חוק שמאי מקרקעין</w:t>
            </w:r>
          </w:p>
        </w:tc>
        <w:tc>
          <w:tcPr>
            <w:tcW w:w="567" w:type="dxa"/>
          </w:tcPr>
          <w:p w:rsidR="0014266B" w:rsidRPr="0014266B" w:rsidRDefault="0014266B" w:rsidP="0014266B">
            <w:pPr>
              <w:spacing w:line="240" w:lineRule="auto"/>
              <w:jc w:val="left"/>
              <w:rPr>
                <w:rStyle w:val="Hyperlink"/>
                <w:rtl/>
              </w:rPr>
            </w:pPr>
            <w:hyperlink w:anchor="Seif43" w:tooltip="ביטול חוק שמאי מקרקעין"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45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הוראות מעבר</w:t>
            </w:r>
          </w:p>
        </w:tc>
        <w:tc>
          <w:tcPr>
            <w:tcW w:w="567" w:type="dxa"/>
          </w:tcPr>
          <w:p w:rsidR="0014266B" w:rsidRPr="0014266B" w:rsidRDefault="0014266B" w:rsidP="0014266B">
            <w:pPr>
              <w:spacing w:line="240" w:lineRule="auto"/>
              <w:jc w:val="left"/>
              <w:rPr>
                <w:rStyle w:val="Hyperlink"/>
                <w:rtl/>
              </w:rPr>
            </w:pPr>
            <w:hyperlink w:anchor="Seif44" w:tooltip="הוראות מעבר"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46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קיום רישומים</w:t>
            </w:r>
          </w:p>
        </w:tc>
        <w:tc>
          <w:tcPr>
            <w:tcW w:w="567" w:type="dxa"/>
          </w:tcPr>
          <w:p w:rsidR="0014266B" w:rsidRPr="0014266B" w:rsidRDefault="0014266B" w:rsidP="0014266B">
            <w:pPr>
              <w:spacing w:line="240" w:lineRule="auto"/>
              <w:jc w:val="left"/>
              <w:rPr>
                <w:rStyle w:val="Hyperlink"/>
                <w:rtl/>
              </w:rPr>
            </w:pPr>
            <w:hyperlink w:anchor="Seif45" w:tooltip="קיום רישומים"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4266B" w:rsidRPr="0014266B">
        <w:tblPrEx>
          <w:tblCellMar>
            <w:top w:w="0" w:type="dxa"/>
            <w:bottom w:w="0" w:type="dxa"/>
          </w:tblCellMar>
        </w:tblPrEx>
        <w:tc>
          <w:tcPr>
            <w:tcW w:w="1247" w:type="dxa"/>
          </w:tcPr>
          <w:p w:rsidR="0014266B" w:rsidRPr="0014266B" w:rsidRDefault="0014266B" w:rsidP="0014266B">
            <w:pPr>
              <w:spacing w:line="240" w:lineRule="auto"/>
              <w:jc w:val="left"/>
              <w:rPr>
                <w:rFonts w:cs="Frankruhel"/>
                <w:sz w:val="24"/>
                <w:rtl/>
              </w:rPr>
            </w:pPr>
            <w:r>
              <w:rPr>
                <w:rFonts w:cs="Times New Roman"/>
                <w:sz w:val="24"/>
                <w:rtl/>
              </w:rPr>
              <w:t xml:space="preserve">סעיף 47 </w:t>
            </w:r>
          </w:p>
        </w:tc>
        <w:tc>
          <w:tcPr>
            <w:tcW w:w="5669" w:type="dxa"/>
          </w:tcPr>
          <w:p w:rsidR="0014266B" w:rsidRPr="0014266B" w:rsidRDefault="0014266B" w:rsidP="0014266B">
            <w:pPr>
              <w:spacing w:line="240" w:lineRule="auto"/>
              <w:jc w:val="left"/>
              <w:rPr>
                <w:rFonts w:cs="Frankruhel"/>
                <w:sz w:val="24"/>
                <w:rtl/>
              </w:rPr>
            </w:pPr>
            <w:r>
              <w:rPr>
                <w:rFonts w:cs="Times New Roman"/>
                <w:sz w:val="24"/>
                <w:rtl/>
              </w:rPr>
              <w:t>תחילה</w:t>
            </w:r>
          </w:p>
        </w:tc>
        <w:tc>
          <w:tcPr>
            <w:tcW w:w="567" w:type="dxa"/>
          </w:tcPr>
          <w:p w:rsidR="0014266B" w:rsidRPr="0014266B" w:rsidRDefault="0014266B" w:rsidP="0014266B">
            <w:pPr>
              <w:spacing w:line="240" w:lineRule="auto"/>
              <w:jc w:val="left"/>
              <w:rPr>
                <w:rStyle w:val="Hyperlink"/>
                <w:rtl/>
              </w:rPr>
            </w:pPr>
            <w:hyperlink w:anchor="Seif46" w:tooltip="תחילה" w:history="1">
              <w:r w:rsidRPr="0014266B">
                <w:rPr>
                  <w:rStyle w:val="Hyperlink"/>
                </w:rPr>
                <w:t>Go</w:t>
              </w:r>
            </w:hyperlink>
          </w:p>
        </w:tc>
        <w:tc>
          <w:tcPr>
            <w:tcW w:w="850" w:type="dxa"/>
          </w:tcPr>
          <w:p w:rsidR="0014266B" w:rsidRPr="0014266B" w:rsidRDefault="0014266B" w:rsidP="0014266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rsidR="00AC158E" w:rsidRDefault="00AC158E">
      <w:pPr>
        <w:pStyle w:val="big-header"/>
        <w:ind w:left="0" w:right="1134"/>
        <w:rPr>
          <w:rtl/>
        </w:rPr>
      </w:pPr>
    </w:p>
    <w:p w:rsidR="00AC158E" w:rsidRDefault="00AC158E" w:rsidP="009C2338">
      <w:pPr>
        <w:pStyle w:val="big-header"/>
        <w:ind w:left="0" w:right="1134"/>
        <w:rPr>
          <w:rStyle w:val="default"/>
          <w:rFonts w:cs="FrankRuehl" w:hint="cs"/>
          <w:rtl/>
        </w:rPr>
      </w:pPr>
      <w:r>
        <w:rPr>
          <w:rtl/>
        </w:rPr>
        <w:br w:type="page"/>
      </w:r>
      <w:r>
        <w:rPr>
          <w:rtl/>
        </w:rPr>
        <w:lastRenderedPageBreak/>
        <w:t>ח</w:t>
      </w:r>
      <w:r>
        <w:rPr>
          <w:rFonts w:hint="cs"/>
          <w:rtl/>
        </w:rPr>
        <w:t>וק שמאי מקרקעין, תשס"א-2001</w:t>
      </w:r>
      <w:r>
        <w:rPr>
          <w:rStyle w:val="default"/>
          <w:rtl/>
        </w:rPr>
        <w:footnoteReference w:customMarkFollows="1" w:id="1"/>
        <w:t>*</w:t>
      </w:r>
    </w:p>
    <w:p w:rsidR="00AC158E" w:rsidRDefault="00AC158E">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ראשון: הגדרות</w:t>
      </w:r>
    </w:p>
    <w:p w:rsidR="00AC158E" w:rsidRDefault="00AC158E" w:rsidP="0045763B">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8pt;z-index:251627520"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sidR="0045763B">
        <w:rPr>
          <w:rStyle w:val="default"/>
          <w:rFonts w:cs="FrankRuehl"/>
          <w:rtl/>
        </w:rPr>
        <w:t>–</w:t>
      </w:r>
    </w:p>
    <w:p w:rsidR="00AC158E" w:rsidRDefault="00AC158E" w:rsidP="004576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משפט" </w:t>
      </w:r>
      <w:r w:rsidR="00271863">
        <w:rPr>
          <w:rStyle w:val="default"/>
          <w:rFonts w:cs="FrankRuehl"/>
          <w:rtl/>
        </w:rPr>
        <w:t>–</w:t>
      </w:r>
      <w:r>
        <w:rPr>
          <w:rStyle w:val="default"/>
          <w:rFonts w:cs="FrankRuehl" w:hint="cs"/>
          <w:rtl/>
        </w:rPr>
        <w:t xml:space="preserve"> לרבות בית דין, בורר וכל ועדה או רשות אחרת המוסמכת לגבות ראיה בענין מקרקעין;</w:t>
      </w:r>
    </w:p>
    <w:p w:rsidR="00AC158E" w:rsidRDefault="00AC158E" w:rsidP="004576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הארגון" </w:t>
      </w:r>
      <w:r w:rsidR="00271863">
        <w:rPr>
          <w:rStyle w:val="default"/>
          <w:rFonts w:cs="FrankRuehl"/>
          <w:rtl/>
        </w:rPr>
        <w:t>–</w:t>
      </w:r>
      <w:r>
        <w:rPr>
          <w:rStyle w:val="default"/>
          <w:rFonts w:cs="FrankRuehl" w:hint="cs"/>
          <w:rtl/>
        </w:rPr>
        <w:t xml:space="preserve"> הארגון המייצ</w:t>
      </w:r>
      <w:r>
        <w:rPr>
          <w:rStyle w:val="default"/>
          <w:rFonts w:cs="FrankRuehl"/>
          <w:rtl/>
        </w:rPr>
        <w:t>ג</w:t>
      </w:r>
      <w:r>
        <w:rPr>
          <w:rStyle w:val="default"/>
          <w:rFonts w:cs="FrankRuehl" w:hint="cs"/>
          <w:rtl/>
        </w:rPr>
        <w:t xml:space="preserve"> את המספר הגדול ביותר של שמאי מקרקעין;</w:t>
      </w:r>
    </w:p>
    <w:p w:rsidR="00AC158E" w:rsidRDefault="00AC158E" w:rsidP="004576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המועצה" </w:t>
      </w:r>
      <w:r w:rsidR="00271863">
        <w:rPr>
          <w:rStyle w:val="default"/>
          <w:rFonts w:cs="FrankRuehl"/>
          <w:rtl/>
        </w:rPr>
        <w:t>–</w:t>
      </w:r>
      <w:r>
        <w:rPr>
          <w:rStyle w:val="default"/>
          <w:rFonts w:cs="FrankRuehl" w:hint="cs"/>
          <w:rtl/>
        </w:rPr>
        <w:t xml:space="preserve"> מועצת שמאי המקרקעין שהוקמה לפי הוראות חוק זה;</w:t>
      </w:r>
    </w:p>
    <w:p w:rsidR="00AC158E" w:rsidRDefault="00AC158E" w:rsidP="004576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הפנקס" </w:t>
      </w:r>
      <w:r w:rsidR="00271863">
        <w:rPr>
          <w:rStyle w:val="default"/>
          <w:rFonts w:cs="FrankRuehl"/>
          <w:rtl/>
        </w:rPr>
        <w:t>–</w:t>
      </w:r>
      <w:r>
        <w:rPr>
          <w:rStyle w:val="default"/>
          <w:rFonts w:cs="FrankRuehl" w:hint="cs"/>
          <w:rtl/>
        </w:rPr>
        <w:t xml:space="preserve"> פנקס שמאי המקרקעין המנוהל לפי הוראות סעיף 6;</w:t>
      </w:r>
    </w:p>
    <w:p w:rsidR="00AC158E" w:rsidRDefault="00AC158E" w:rsidP="004576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ותק" </w:t>
      </w:r>
      <w:r w:rsidR="00271863">
        <w:rPr>
          <w:rStyle w:val="default"/>
          <w:rFonts w:cs="FrankRuehl"/>
          <w:rtl/>
        </w:rPr>
        <w:t>–</w:t>
      </w:r>
      <w:r>
        <w:rPr>
          <w:rStyle w:val="default"/>
          <w:rFonts w:cs="FrankRuehl" w:hint="cs"/>
          <w:rtl/>
        </w:rPr>
        <w:t xml:space="preserve"> מספר שנות הרישום בפנקס, כולל הפנקס שהתנהל לפי חוק שמאי מקרקעין, תשכ"ב</w:t>
      </w:r>
      <w:r w:rsidR="0045763B">
        <w:rPr>
          <w:rStyle w:val="default"/>
          <w:rFonts w:cs="FrankRuehl" w:hint="cs"/>
          <w:rtl/>
        </w:rPr>
        <w:t>-</w:t>
      </w:r>
      <w:r>
        <w:rPr>
          <w:rStyle w:val="default"/>
          <w:rFonts w:cs="FrankRuehl" w:hint="cs"/>
          <w:rtl/>
        </w:rPr>
        <w:t>1962;</w:t>
      </w:r>
    </w:p>
    <w:p w:rsidR="00AC158E" w:rsidRDefault="00AC158E" w:rsidP="004576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שומת מקרקעין" </w:t>
      </w:r>
      <w:r w:rsidR="00271863">
        <w:rPr>
          <w:rStyle w:val="default"/>
          <w:rFonts w:cs="FrankRuehl"/>
          <w:rtl/>
        </w:rPr>
        <w:t>–</w:t>
      </w:r>
      <w:r>
        <w:rPr>
          <w:rStyle w:val="default"/>
          <w:rFonts w:cs="FrankRuehl" w:hint="cs"/>
          <w:rtl/>
        </w:rPr>
        <w:t xml:space="preserve"> לרבות שומת ההכנסות ממקרקעין, ומילוי כל תפקיד שנתייחד בחיקוק לשמאי מקרקעין;</w:t>
      </w:r>
    </w:p>
    <w:p w:rsidR="00AC158E" w:rsidRDefault="00AC158E" w:rsidP="004576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שמאי מקרקעין" </w:t>
      </w:r>
      <w:r w:rsidR="00271863">
        <w:rPr>
          <w:rStyle w:val="default"/>
          <w:rFonts w:cs="FrankRuehl"/>
          <w:rtl/>
        </w:rPr>
        <w:t>–</w:t>
      </w:r>
      <w:r>
        <w:rPr>
          <w:rStyle w:val="default"/>
          <w:rFonts w:cs="FrankRuehl" w:hint="cs"/>
          <w:rtl/>
        </w:rPr>
        <w:t xml:space="preserve"> מי שרשום בפנקס;</w:t>
      </w:r>
    </w:p>
    <w:p w:rsidR="00AC158E" w:rsidRDefault="00AC158E" w:rsidP="004576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271863">
        <w:rPr>
          <w:rStyle w:val="default"/>
          <w:rFonts w:cs="FrankRuehl"/>
          <w:rtl/>
        </w:rPr>
        <w:t>–</w:t>
      </w:r>
      <w:r>
        <w:rPr>
          <w:rStyle w:val="default"/>
          <w:rFonts w:cs="FrankRuehl" w:hint="cs"/>
          <w:rtl/>
        </w:rPr>
        <w:t xml:space="preserve"> שר המשפטים.</w:t>
      </w:r>
    </w:p>
    <w:p w:rsidR="00AC158E" w:rsidRDefault="00AC158E">
      <w:pPr>
        <w:pStyle w:val="medium2-header"/>
        <w:keepLines w:val="0"/>
        <w:spacing w:before="72"/>
        <w:ind w:left="0" w:right="1134"/>
        <w:rPr>
          <w:noProof/>
          <w:sz w:val="20"/>
          <w:rtl/>
        </w:rPr>
      </w:pPr>
      <w:bookmarkStart w:id="3" w:name="med1"/>
      <w:bookmarkEnd w:id="3"/>
      <w:r>
        <w:rPr>
          <w:noProof/>
          <w:sz w:val="20"/>
          <w:rtl/>
        </w:rPr>
        <w:t>פ</w:t>
      </w:r>
      <w:r>
        <w:rPr>
          <w:rFonts w:hint="cs"/>
          <w:noProof/>
          <w:sz w:val="20"/>
          <w:rtl/>
        </w:rPr>
        <w:t>רק שני: המועצה</w:t>
      </w:r>
    </w:p>
    <w:p w:rsidR="00AC158E" w:rsidRDefault="00AC158E" w:rsidP="0045763B">
      <w:pPr>
        <w:pStyle w:val="P00"/>
        <w:spacing w:before="72"/>
        <w:ind w:left="0" w:right="1134"/>
        <w:rPr>
          <w:rStyle w:val="default"/>
          <w:rFonts w:cs="FrankRuehl"/>
          <w:rtl/>
        </w:rPr>
      </w:pPr>
      <w:bookmarkStart w:id="4" w:name="Seif2"/>
      <w:bookmarkEnd w:id="4"/>
      <w:r>
        <w:rPr>
          <w:lang w:val="he-IL"/>
        </w:rPr>
        <w:pict>
          <v:rect id="_x0000_s2051" style="position:absolute;left:0;text-align:left;margin-left:464.5pt;margin-top:8.05pt;width:75.05pt;height:34.25pt;z-index:251628544" o:allowincell="f" filled="f" stroked="f" strokecolor="lime" strokeweight=".25pt">
            <v:textbox style="mso-next-textbox:#_x0000_s2051" inset="0,0,0,0">
              <w:txbxContent>
                <w:p w:rsidR="00AC158E" w:rsidRDefault="00AC158E">
                  <w:pPr>
                    <w:spacing w:line="160" w:lineRule="exact"/>
                    <w:jc w:val="left"/>
                    <w:rPr>
                      <w:rFonts w:cs="Miriam"/>
                      <w:noProof/>
                      <w:szCs w:val="18"/>
                      <w:rtl/>
                    </w:rPr>
                  </w:pPr>
                  <w:r>
                    <w:rPr>
                      <w:rFonts w:cs="Miriam"/>
                      <w:szCs w:val="18"/>
                      <w:rtl/>
                    </w:rPr>
                    <w:t>מ</w:t>
                  </w:r>
                  <w:r>
                    <w:rPr>
                      <w:rFonts w:cs="Miriam" w:hint="cs"/>
                      <w:szCs w:val="18"/>
                      <w:rtl/>
                    </w:rPr>
                    <w:t>ועצת שמאי המקרקעין</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תוקם מועצת שמאי המקרקעין, ואלה חבריה:</w:t>
      </w:r>
    </w:p>
    <w:p w:rsidR="00AC158E" w:rsidRDefault="00AC15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השמאי הממשלתי הראשי שבמשרד המשפטים;</w:t>
      </w:r>
    </w:p>
    <w:p w:rsidR="00AC158E" w:rsidRDefault="00AC158E" w:rsidP="0045763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ארבעה עובדי המדינה </w:t>
      </w:r>
      <w:r w:rsidR="00271863">
        <w:rPr>
          <w:rStyle w:val="default"/>
          <w:rFonts w:cs="FrankRuehl"/>
          <w:rtl/>
        </w:rPr>
        <w:t>–</w:t>
      </w:r>
      <w:r>
        <w:rPr>
          <w:rStyle w:val="default"/>
          <w:rFonts w:cs="FrankRuehl" w:hint="cs"/>
          <w:rtl/>
        </w:rPr>
        <w:t xml:space="preserve"> מהם שניים שימנ</w:t>
      </w:r>
      <w:r>
        <w:rPr>
          <w:rStyle w:val="default"/>
          <w:rFonts w:cs="FrankRuehl"/>
          <w:rtl/>
        </w:rPr>
        <w:t>ה</w:t>
      </w:r>
      <w:r>
        <w:rPr>
          <w:rStyle w:val="default"/>
          <w:rFonts w:cs="FrankRuehl" w:hint="cs"/>
          <w:rtl/>
        </w:rPr>
        <w:t xml:space="preserve"> השר ושניים שימנה שר האוצר, ובלבד שאחד מהם, לפחות, יהיה שמאי מקרקעין;</w:t>
      </w:r>
    </w:p>
    <w:p w:rsidR="00AC158E" w:rsidRDefault="00AC158E" w:rsidP="0045763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שני חברים, שימנה השר, מבין חברי הסגל האקדמי של מוסדות מוכרים להשכלה גבוהה כמשמעותם בחוק המועצה להשכלה גבוהה, תשי"ח</w:t>
      </w:r>
      <w:r w:rsidR="0045763B">
        <w:rPr>
          <w:rStyle w:val="default"/>
          <w:rFonts w:cs="FrankRuehl" w:hint="cs"/>
          <w:rtl/>
        </w:rPr>
        <w:t>-</w:t>
      </w:r>
      <w:r>
        <w:rPr>
          <w:rStyle w:val="default"/>
          <w:rFonts w:cs="FrankRuehl" w:hint="cs"/>
          <w:rtl/>
        </w:rPr>
        <w:t xml:space="preserve">1958 (להלן </w:t>
      </w:r>
      <w:r w:rsidR="00271863">
        <w:rPr>
          <w:rStyle w:val="default"/>
          <w:rFonts w:cs="FrankRuehl"/>
          <w:rtl/>
        </w:rPr>
        <w:t>–</w:t>
      </w:r>
      <w:r>
        <w:rPr>
          <w:rStyle w:val="default"/>
          <w:rFonts w:cs="FrankRuehl" w:hint="cs"/>
          <w:rtl/>
        </w:rPr>
        <w:t xml:space="preserve"> חוק המועצה להשכלה גבוהה), שתחום התמחותם הוא לפחות אחד</w:t>
      </w:r>
      <w:r>
        <w:rPr>
          <w:rStyle w:val="default"/>
          <w:rFonts w:cs="FrankRuehl"/>
          <w:rtl/>
        </w:rPr>
        <w:t xml:space="preserve"> </w:t>
      </w:r>
      <w:r>
        <w:rPr>
          <w:rStyle w:val="default"/>
          <w:rFonts w:cs="FrankRuehl" w:hint="cs"/>
          <w:rtl/>
        </w:rPr>
        <w:t>מאלה: שמאות מקרקעין, מנהל עסקים, משפטים, כלכלה או תחום אחר בעל זיקה לשמאות מקרקעין;</w:t>
      </w:r>
    </w:p>
    <w:p w:rsidR="00AC158E" w:rsidRDefault="00AC158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שלושה שמאי מקרקעין שימנה השר לפי המלצת הארגון;</w:t>
      </w:r>
    </w:p>
    <w:p w:rsidR="00AC158E" w:rsidRDefault="00AC158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נציג ציבור שימנה השר.</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אחד לפחות מבין חברי המועצה יהיה אדם הכשיר להתמנות שופט בית משפט מחוזי.</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השר ימנה </w:t>
      </w:r>
      <w:r>
        <w:rPr>
          <w:rStyle w:val="default"/>
          <w:rFonts w:cs="FrankRuehl"/>
          <w:rtl/>
        </w:rPr>
        <w:t>א</w:t>
      </w:r>
      <w:r>
        <w:rPr>
          <w:rStyle w:val="default"/>
          <w:rFonts w:cs="FrankRuehl" w:hint="cs"/>
          <w:rtl/>
        </w:rPr>
        <w:t>ת יושב ראש המועצה מבין חברי המועצה, בעלי הכשירות כאמור בסעיף קטן (ב).</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הרכב המועצה ומענה יפורסמו ברשומות.</w:t>
      </w:r>
    </w:p>
    <w:p w:rsidR="00AC158E" w:rsidRDefault="00AC158E" w:rsidP="0045763B">
      <w:pPr>
        <w:pStyle w:val="P00"/>
        <w:spacing w:before="72"/>
        <w:ind w:left="0" w:right="1134"/>
        <w:rPr>
          <w:rStyle w:val="default"/>
          <w:rFonts w:cs="FrankRuehl"/>
          <w:rtl/>
        </w:rPr>
      </w:pPr>
      <w:bookmarkStart w:id="5" w:name="Seif3"/>
      <w:bookmarkEnd w:id="5"/>
      <w:r>
        <w:rPr>
          <w:lang w:val="he-IL"/>
        </w:rPr>
        <w:pict>
          <v:rect id="_x0000_s2052" style="position:absolute;left:0;text-align:left;margin-left:464.5pt;margin-top:8.05pt;width:75.05pt;height:21.75pt;z-index:251629568" o:allowincell="f" filled="f" stroked="f" strokecolor="lime" strokeweight=".25pt">
            <v:textbox style="mso-next-textbox:#_x0000_s2052" inset="0,0,0,0">
              <w:txbxContent>
                <w:p w:rsidR="00AC158E" w:rsidRDefault="00AC158E">
                  <w:pPr>
                    <w:spacing w:line="160" w:lineRule="exact"/>
                    <w:jc w:val="left"/>
                    <w:rPr>
                      <w:rFonts w:cs="Miriam"/>
                      <w:noProof/>
                      <w:szCs w:val="18"/>
                      <w:rtl/>
                    </w:rPr>
                  </w:pPr>
                  <w:r>
                    <w:rPr>
                      <w:rFonts w:cs="Miriam"/>
                      <w:szCs w:val="18"/>
                      <w:rtl/>
                    </w:rPr>
                    <w:t>מ</w:t>
                  </w:r>
                  <w:r>
                    <w:rPr>
                      <w:rFonts w:cs="Miriam" w:hint="cs"/>
                      <w:szCs w:val="18"/>
                      <w:rtl/>
                    </w:rPr>
                    <w:t>ושב המו</w:t>
                  </w:r>
                  <w:r>
                    <w:rPr>
                      <w:rFonts w:cs="Miriam"/>
                      <w:szCs w:val="18"/>
                      <w:rtl/>
                    </w:rPr>
                    <w:t>ע</w:t>
                  </w:r>
                  <w:r>
                    <w:rPr>
                      <w:rFonts w:cs="Miriam" w:hint="cs"/>
                      <w:szCs w:val="18"/>
                      <w:rtl/>
                    </w:rPr>
                    <w:t>צה</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קום מושב המועצה הוא ירושלים.</w:t>
      </w:r>
    </w:p>
    <w:p w:rsidR="00AC158E" w:rsidRDefault="00AC158E" w:rsidP="0045763B">
      <w:pPr>
        <w:pStyle w:val="P00"/>
        <w:spacing w:before="72"/>
        <w:ind w:left="0" w:right="1134"/>
        <w:rPr>
          <w:rStyle w:val="default"/>
          <w:rFonts w:cs="FrankRuehl"/>
          <w:rtl/>
        </w:rPr>
      </w:pPr>
      <w:bookmarkStart w:id="6" w:name="Seif4"/>
      <w:bookmarkEnd w:id="6"/>
      <w:r>
        <w:rPr>
          <w:lang w:val="he-IL"/>
        </w:rPr>
        <w:pict>
          <v:rect id="_x0000_s2053" style="position:absolute;left:0;text-align:left;margin-left:464.5pt;margin-top:8.05pt;width:75.05pt;height:30.95pt;z-index:251630592"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ס</w:t>
                  </w:r>
                  <w:r>
                    <w:rPr>
                      <w:rFonts w:cs="Miriam" w:hint="cs"/>
                      <w:szCs w:val="18"/>
                      <w:rtl/>
                    </w:rPr>
                    <w:t>דרי הדיונים במועצה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רוב חברי המ</w:t>
      </w:r>
      <w:r>
        <w:rPr>
          <w:rStyle w:val="default"/>
          <w:rFonts w:cs="FrankRuehl"/>
          <w:rtl/>
        </w:rPr>
        <w:t>ו</w:t>
      </w:r>
      <w:r>
        <w:rPr>
          <w:rStyle w:val="default"/>
          <w:rFonts w:cs="FrankRuehl" w:hint="cs"/>
          <w:rtl/>
        </w:rPr>
        <w:t>עצה הם מנין חוקי בישיבותיה.</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תקבע את סדרי עבודתה ואת סדר דיוניה, אלא אם כן נקבעו סדרים אלה בתקנות.</w:t>
      </w:r>
    </w:p>
    <w:p w:rsidR="00AC158E" w:rsidRDefault="00AC158E" w:rsidP="00AC158E">
      <w:pPr>
        <w:pStyle w:val="P00"/>
        <w:spacing w:before="72"/>
        <w:ind w:left="0" w:right="1134"/>
        <w:rPr>
          <w:rStyle w:val="default"/>
          <w:rFonts w:cs="FrankRuehl"/>
          <w:rtl/>
        </w:rPr>
      </w:pPr>
      <w:bookmarkStart w:id="7" w:name="Seif5"/>
      <w:bookmarkEnd w:id="7"/>
      <w:r>
        <w:rPr>
          <w:lang w:val="he-IL"/>
        </w:rPr>
        <w:pict>
          <v:rect id="_x0000_s2054" style="position:absolute;left:0;text-align:left;margin-left:464.5pt;margin-top:8.05pt;width:75.05pt;height:17.75pt;z-index:251631616"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ת</w:t>
                  </w:r>
                  <w:r>
                    <w:rPr>
                      <w:rFonts w:cs="Miriam" w:hint="cs"/>
                      <w:szCs w:val="18"/>
                      <w:rtl/>
                    </w:rPr>
                    <w:t>וקף פעולות</w:t>
                  </w:r>
                </w:p>
              </w:txbxContent>
            </v:textbox>
            <w10:anchorlock/>
          </v:rect>
        </w:pict>
      </w:r>
      <w:r>
        <w:rPr>
          <w:rStyle w:val="big-number"/>
          <w:rtl/>
        </w:rPr>
        <w:t>5.</w:t>
      </w:r>
      <w:r>
        <w:rPr>
          <w:rStyle w:val="big-number"/>
          <w:rtl/>
        </w:rPr>
        <w:tab/>
      </w:r>
      <w:r>
        <w:rPr>
          <w:rStyle w:val="default"/>
          <w:rFonts w:cs="FrankRuehl"/>
          <w:rtl/>
        </w:rPr>
        <w:t>ק</w:t>
      </w:r>
      <w:r>
        <w:rPr>
          <w:rStyle w:val="default"/>
          <w:rFonts w:cs="FrankRuehl" w:hint="cs"/>
          <w:rtl/>
        </w:rPr>
        <w:t>יום המועצה, סמכויותיה ותוקף החלטותיה לא ייפגעו מחמת שהתפנה מקומו של חבר מחברי המועצה או מחמת ליקוי במינויו או בהמשך כהונתו, וב</w:t>
      </w:r>
      <w:r>
        <w:rPr>
          <w:rStyle w:val="default"/>
          <w:rFonts w:cs="FrankRuehl"/>
          <w:rtl/>
        </w:rPr>
        <w:t>ל</w:t>
      </w:r>
      <w:r>
        <w:rPr>
          <w:rStyle w:val="default"/>
          <w:rFonts w:cs="FrankRuehl" w:hint="cs"/>
          <w:rtl/>
        </w:rPr>
        <w:t>בד שמספר חברי המועצה לא פחת משבעה.</w:t>
      </w:r>
    </w:p>
    <w:p w:rsidR="00AC158E" w:rsidRDefault="00AC158E" w:rsidP="0045763B">
      <w:pPr>
        <w:pStyle w:val="P00"/>
        <w:spacing w:before="72"/>
        <w:ind w:left="0" w:right="1134"/>
        <w:rPr>
          <w:rStyle w:val="default"/>
          <w:rFonts w:cs="FrankRuehl"/>
          <w:rtl/>
        </w:rPr>
      </w:pPr>
      <w:bookmarkStart w:id="8" w:name="Seif6"/>
      <w:bookmarkEnd w:id="8"/>
      <w:r>
        <w:rPr>
          <w:lang w:val="he-IL"/>
        </w:rPr>
        <w:pict>
          <v:rect id="_x0000_s2055" style="position:absolute;left:0;text-align:left;margin-left:464.5pt;margin-top:8.05pt;width:75.05pt;height:29.75pt;z-index:251632640"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פ</w:t>
                  </w:r>
                  <w:r>
                    <w:rPr>
                      <w:rFonts w:cs="Miriam" w:hint="cs"/>
                      <w:szCs w:val="18"/>
                      <w:rtl/>
                    </w:rPr>
                    <w:t>נקס שמאי המקרקעין</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בפנקס שמאי המקרקעין יירשמו כל מי שהתקיימו בהם תנאי הרישום, כאמור בסעיף 7.</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המועצה או מי שהוא מינה מבין חבריה ינהל את פנקס שמאי המקרקעין.</w:t>
      </w:r>
    </w:p>
    <w:p w:rsidR="00AC158E" w:rsidRDefault="00AC158E">
      <w:pPr>
        <w:pStyle w:val="medium2-header"/>
        <w:keepLines w:val="0"/>
        <w:spacing w:before="72"/>
        <w:ind w:left="0" w:right="1134"/>
        <w:rPr>
          <w:noProof/>
          <w:sz w:val="20"/>
          <w:rtl/>
        </w:rPr>
      </w:pPr>
      <w:bookmarkStart w:id="9" w:name="med2"/>
      <w:bookmarkEnd w:id="9"/>
      <w:r>
        <w:rPr>
          <w:noProof/>
          <w:sz w:val="20"/>
          <w:rtl/>
        </w:rPr>
        <w:t>פ</w:t>
      </w:r>
      <w:r>
        <w:rPr>
          <w:rFonts w:hint="cs"/>
          <w:noProof/>
          <w:sz w:val="20"/>
          <w:rtl/>
        </w:rPr>
        <w:t>רק שלישי: הרישום בפנקס</w:t>
      </w:r>
    </w:p>
    <w:p w:rsidR="00AC158E" w:rsidRDefault="00AC158E" w:rsidP="0045763B">
      <w:pPr>
        <w:pStyle w:val="P00"/>
        <w:spacing w:before="72"/>
        <w:ind w:left="0" w:right="1134"/>
        <w:rPr>
          <w:rStyle w:val="default"/>
          <w:rFonts w:cs="FrankRuehl"/>
          <w:rtl/>
        </w:rPr>
      </w:pPr>
      <w:bookmarkStart w:id="10" w:name="Seif7"/>
      <w:bookmarkEnd w:id="10"/>
      <w:r>
        <w:rPr>
          <w:lang w:val="he-IL"/>
        </w:rPr>
        <w:pict>
          <v:rect id="_x0000_s2056" style="position:absolute;left:0;text-align:left;margin-left:464.5pt;margin-top:8.05pt;width:75.05pt;height:30.45pt;z-index:251633664"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כ</w:t>
                  </w:r>
                  <w:r>
                    <w:rPr>
                      <w:rFonts w:cs="Miriam" w:hint="cs"/>
                      <w:szCs w:val="18"/>
                      <w:rtl/>
                    </w:rPr>
                    <w:t>שירות לרישום בפנ</w:t>
                  </w:r>
                  <w:r>
                    <w:rPr>
                      <w:rFonts w:cs="Miriam"/>
                      <w:szCs w:val="18"/>
                      <w:rtl/>
                    </w:rPr>
                    <w:t>ק</w:t>
                  </w:r>
                  <w:r>
                    <w:rPr>
                      <w:rFonts w:cs="Miriam" w:hint="cs"/>
                      <w:szCs w:val="18"/>
                      <w:rtl/>
                    </w:rPr>
                    <w:t>ס</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שהתקיימו בו כל הוראות סעיף קטן זה זכאי להיות רשום בפנקס:</w:t>
      </w:r>
    </w:p>
    <w:p w:rsidR="00AC158E" w:rsidRDefault="00AC15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בעל תואר מוכר מאת מוסד מוכר להשכלה גבוהה, כמשמעותם בחוק המועצה להשכלה גבוהה, או בעל תואר אקדמי מאת מוסד להשכלה גבוהה בחוץ-לארץ, שהמועצה הכירה בו, בהתאם לכללים שקבעה, כשווה ערך</w:t>
      </w:r>
      <w:r>
        <w:rPr>
          <w:rStyle w:val="default"/>
          <w:rFonts w:cs="FrankRuehl"/>
          <w:rtl/>
        </w:rPr>
        <w:t xml:space="preserve"> </w:t>
      </w:r>
      <w:r>
        <w:rPr>
          <w:rStyle w:val="default"/>
          <w:rFonts w:cs="FrankRuehl" w:hint="cs"/>
          <w:rtl/>
        </w:rPr>
        <w:t xml:space="preserve">לתואר מוכר; לענין זה, "בעל תואר מוכר", "בעל תואר אקדמי" </w:t>
      </w:r>
      <w:r w:rsidR="00271863">
        <w:rPr>
          <w:rStyle w:val="default"/>
          <w:rFonts w:cs="FrankRuehl"/>
          <w:rtl/>
        </w:rPr>
        <w:t>–</w:t>
      </w:r>
      <w:r>
        <w:rPr>
          <w:rStyle w:val="default"/>
          <w:rFonts w:cs="FrankRuehl" w:hint="cs"/>
          <w:rtl/>
        </w:rPr>
        <w:t xml:space="preserve"> לרבות מי שזכאי לתואר כאמור;</w:t>
      </w:r>
    </w:p>
    <w:p w:rsidR="00AC158E" w:rsidRDefault="00AC15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עמד בהצלחה בכל הבחינות הנערכות לפני ההתמחות ובמהלכה, כנדרש לפי הוראות חוק זה, אלא אם כן פטרה אותו המועצה מן הבחינות, כולן או חלקן, בהתאם לכללים שנקבעו על ידה;</w:t>
      </w:r>
    </w:p>
    <w:p w:rsidR="00AC158E" w:rsidRDefault="00AC158E">
      <w:pPr>
        <w:pStyle w:val="P22"/>
        <w:spacing w:before="72"/>
        <w:ind w:left="1021"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2100" type="#_x0000_t202" style="position:absolute;left:0;text-align:left;margin-left:470.25pt;margin-top:7.1pt;width:1in;height:16.8pt;z-index:251676672" filled="f" stroked="f">
            <v:textbox inset="1mm,0,1mm,0">
              <w:txbxContent>
                <w:p w:rsidR="00AC158E" w:rsidRDefault="00AC158E">
                  <w:pPr>
                    <w:spacing w:line="160" w:lineRule="exact"/>
                    <w:jc w:val="left"/>
                    <w:rPr>
                      <w:rFonts w:cs="Miriam" w:hint="cs"/>
                      <w:noProof/>
                      <w:szCs w:val="18"/>
                      <w:rtl/>
                    </w:rPr>
                  </w:pPr>
                  <w:r>
                    <w:rPr>
                      <w:rFonts w:cs="Miriam" w:hint="cs"/>
                      <w:szCs w:val="18"/>
                      <w:rtl/>
                    </w:rPr>
                    <w:t>(תיקון מס' 2) תשס"ח-2008</w:t>
                  </w:r>
                </w:p>
              </w:txbxContent>
            </v:textbox>
          </v:shape>
        </w:pict>
      </w:r>
      <w:r>
        <w:rPr>
          <w:rStyle w:val="default"/>
          <w:rFonts w:cs="FrankRuehl"/>
          <w:rtl/>
        </w:rPr>
        <w:t>(3)</w:t>
      </w:r>
      <w:r>
        <w:rPr>
          <w:rStyle w:val="default"/>
          <w:rFonts w:cs="FrankRuehl"/>
          <w:rtl/>
        </w:rPr>
        <w:tab/>
      </w:r>
      <w:r>
        <w:rPr>
          <w:rStyle w:val="default"/>
          <w:rFonts w:cs="FrankRuehl" w:hint="cs"/>
          <w:rtl/>
        </w:rPr>
        <w:t>נר</w:t>
      </w:r>
      <w:r>
        <w:rPr>
          <w:rStyle w:val="default"/>
          <w:rFonts w:cs="FrankRuehl"/>
          <w:rtl/>
        </w:rPr>
        <w:t>ש</w:t>
      </w:r>
      <w:r>
        <w:rPr>
          <w:rStyle w:val="default"/>
          <w:rFonts w:cs="FrankRuehl" w:hint="cs"/>
          <w:rtl/>
        </w:rPr>
        <w:t xml:space="preserve">ם במועצה כמתמחה, לאחר שהתקיימו בו הוראות פסקאות (1) ו-(2) לענין בחינות המהוות תנאי להתמחות, והתמחה בישראל בשמאות מקרקעין, במשך שנה אחת </w:t>
      </w:r>
      <w:r>
        <w:rPr>
          <w:rStyle w:val="default"/>
          <w:rFonts w:cs="FrankRuehl"/>
          <w:rtl/>
        </w:rPr>
        <w:t>–</w:t>
      </w:r>
      <w:r>
        <w:rPr>
          <w:rStyle w:val="default"/>
          <w:rFonts w:cs="FrankRuehl" w:hint="cs"/>
          <w:rtl/>
        </w:rPr>
        <w:t xml:space="preserve"> בהיקף שלא פחת מ-40 שעות בשבוע, או במשך שנתיים </w:t>
      </w:r>
      <w:r>
        <w:rPr>
          <w:rStyle w:val="default"/>
          <w:rFonts w:cs="FrankRuehl"/>
          <w:rtl/>
        </w:rPr>
        <w:t>–</w:t>
      </w:r>
      <w:r>
        <w:rPr>
          <w:rStyle w:val="default"/>
          <w:rFonts w:cs="FrankRuehl" w:hint="cs"/>
          <w:rtl/>
        </w:rPr>
        <w:t xml:space="preserve"> בהיקף שלא פחת מ-20 שעות בשבוע, והכל בתנאים שנקבעו לפי חוק זה;</w:t>
      </w:r>
    </w:p>
    <w:p w:rsidR="00AC158E" w:rsidRDefault="00AC158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עמד בהצלחה עם סיום התמחותו בבחינה, בכתב או בעל פה, במתכונת שקבע</w:t>
      </w:r>
      <w:r>
        <w:rPr>
          <w:rStyle w:val="default"/>
          <w:rFonts w:cs="FrankRuehl"/>
          <w:rtl/>
        </w:rPr>
        <w:t xml:space="preserve"> </w:t>
      </w:r>
      <w:r>
        <w:rPr>
          <w:rStyle w:val="default"/>
          <w:rFonts w:cs="FrankRuehl" w:hint="cs"/>
          <w:rtl/>
        </w:rPr>
        <w:t>השר.</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רשאית, לאחר שנתנה למבקש הזדמנות לטעון את טענותיו, שלא לרשמו בפנקס, אף אם התקיימו בו הוראות סעיף קטן (א), אם מצאה כי התקיים בו אחד מאלה:</w:t>
      </w:r>
    </w:p>
    <w:p w:rsidR="00AC158E" w:rsidRDefault="00AC15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הורשע בעבירה שמפאת חומרתה, מהותה או נסיבותיה אין הוא ראוי להיות שמא</w:t>
      </w:r>
      <w:r>
        <w:rPr>
          <w:rStyle w:val="default"/>
          <w:rFonts w:cs="FrankRuehl"/>
          <w:rtl/>
        </w:rPr>
        <w:t>י</w:t>
      </w:r>
      <w:r>
        <w:rPr>
          <w:rStyle w:val="default"/>
          <w:rFonts w:cs="FrankRuehl" w:hint="cs"/>
          <w:rtl/>
        </w:rPr>
        <w:t xml:space="preserve"> מקרקעין;</w:t>
      </w:r>
    </w:p>
    <w:p w:rsidR="00AC158E" w:rsidRDefault="00AC15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קיימות עובדות אחרות שמהן עולה כי הוא אינו ראוי להיות שמאי מקרקעין.</w:t>
      </w:r>
    </w:p>
    <w:p w:rsidR="00AC158E" w:rsidRDefault="00AC15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המועצה רשאית שלא לרשום אדם כמתמחה, לאחר שנתנה לו הזדמנות לטעון את טענותיו, אם מצאה כי התקיימו לגביו הוראות סעיף 7(ב).</w:t>
      </w:r>
    </w:p>
    <w:p w:rsidR="00AC158E" w:rsidRPr="00720513" w:rsidRDefault="00AC158E">
      <w:pPr>
        <w:pStyle w:val="P00"/>
        <w:spacing w:before="0"/>
        <w:ind w:left="0" w:right="1134"/>
        <w:rPr>
          <w:rStyle w:val="default"/>
          <w:rFonts w:cs="FrankRuehl" w:hint="cs"/>
          <w:vanish/>
          <w:color w:val="FF0000"/>
          <w:szCs w:val="20"/>
          <w:shd w:val="clear" w:color="auto" w:fill="FFFF99"/>
          <w:rtl/>
        </w:rPr>
      </w:pPr>
      <w:bookmarkStart w:id="11" w:name="Rov58"/>
      <w:r w:rsidRPr="00720513">
        <w:rPr>
          <w:rStyle w:val="default"/>
          <w:rFonts w:cs="FrankRuehl" w:hint="cs"/>
          <w:vanish/>
          <w:color w:val="FF0000"/>
          <w:szCs w:val="20"/>
          <w:shd w:val="clear" w:color="auto" w:fill="FFFF99"/>
          <w:rtl/>
        </w:rPr>
        <w:t>מיום 27.3.2008</w:t>
      </w:r>
    </w:p>
    <w:p w:rsidR="00AC158E" w:rsidRPr="00720513" w:rsidRDefault="00AC158E">
      <w:pPr>
        <w:pStyle w:val="P00"/>
        <w:spacing w:before="0"/>
        <w:ind w:left="0" w:right="1134"/>
        <w:rPr>
          <w:rStyle w:val="default"/>
          <w:rFonts w:cs="FrankRuehl" w:hint="cs"/>
          <w:vanish/>
          <w:szCs w:val="20"/>
          <w:shd w:val="clear" w:color="auto" w:fill="FFFF99"/>
          <w:rtl/>
        </w:rPr>
      </w:pPr>
      <w:r w:rsidRPr="00720513">
        <w:rPr>
          <w:rStyle w:val="default"/>
          <w:rFonts w:cs="FrankRuehl" w:hint="cs"/>
          <w:b/>
          <w:bCs/>
          <w:vanish/>
          <w:szCs w:val="20"/>
          <w:shd w:val="clear" w:color="auto" w:fill="FFFF99"/>
          <w:rtl/>
        </w:rPr>
        <w:t>תיקון מס' 2</w:t>
      </w:r>
    </w:p>
    <w:p w:rsidR="00AC158E" w:rsidRPr="00720513" w:rsidRDefault="00AC158E">
      <w:pPr>
        <w:pStyle w:val="P00"/>
        <w:spacing w:before="0"/>
        <w:ind w:left="0" w:right="1134"/>
        <w:rPr>
          <w:rStyle w:val="default"/>
          <w:rFonts w:cs="FrankRuehl" w:hint="cs"/>
          <w:vanish/>
          <w:szCs w:val="20"/>
          <w:shd w:val="clear" w:color="auto" w:fill="FFFF99"/>
          <w:rtl/>
        </w:rPr>
      </w:pPr>
      <w:hyperlink r:id="rId6" w:history="1">
        <w:r w:rsidRPr="00720513">
          <w:rPr>
            <w:rStyle w:val="Hyperlink"/>
            <w:rFonts w:hint="cs"/>
            <w:vanish/>
            <w:szCs w:val="20"/>
            <w:shd w:val="clear" w:color="auto" w:fill="FFFF99"/>
            <w:rtl/>
          </w:rPr>
          <w:t>ס"ח תשס"ח מס' 2142</w:t>
        </w:r>
      </w:hyperlink>
      <w:r w:rsidRPr="00720513">
        <w:rPr>
          <w:rStyle w:val="default"/>
          <w:rFonts w:cs="FrankRuehl" w:hint="cs"/>
          <w:vanish/>
          <w:szCs w:val="20"/>
          <w:shd w:val="clear" w:color="auto" w:fill="FFFF99"/>
          <w:rtl/>
        </w:rPr>
        <w:t xml:space="preserve"> מיום 27.3.2008 עמ' 383 (</w:t>
      </w:r>
      <w:hyperlink r:id="rId7" w:history="1">
        <w:r w:rsidRPr="00720513">
          <w:rPr>
            <w:rStyle w:val="Hyperlink"/>
            <w:rFonts w:hint="cs"/>
            <w:vanish/>
            <w:szCs w:val="20"/>
            <w:shd w:val="clear" w:color="auto" w:fill="FFFF99"/>
            <w:rtl/>
          </w:rPr>
          <w:t>ה"ח 29</w:t>
        </w:r>
        <w:r w:rsidRPr="00720513">
          <w:rPr>
            <w:rStyle w:val="Hyperlink"/>
            <w:rFonts w:hint="cs"/>
            <w:vanish/>
            <w:szCs w:val="20"/>
            <w:shd w:val="clear" w:color="auto" w:fill="FFFF99"/>
            <w:rtl/>
          </w:rPr>
          <w:t>9</w:t>
        </w:r>
      </w:hyperlink>
      <w:r w:rsidRPr="00720513">
        <w:rPr>
          <w:rStyle w:val="default"/>
          <w:rFonts w:cs="FrankRuehl" w:hint="cs"/>
          <w:vanish/>
          <w:szCs w:val="20"/>
          <w:shd w:val="clear" w:color="auto" w:fill="FFFF99"/>
          <w:rtl/>
        </w:rPr>
        <w:t>)</w:t>
      </w:r>
    </w:p>
    <w:p w:rsidR="00AC158E" w:rsidRPr="00720513" w:rsidRDefault="00AC158E">
      <w:pPr>
        <w:pStyle w:val="P00"/>
        <w:ind w:left="0" w:right="1134"/>
        <w:rPr>
          <w:rStyle w:val="default"/>
          <w:rFonts w:cs="FrankRuehl"/>
          <w:vanish/>
          <w:sz w:val="22"/>
          <w:szCs w:val="22"/>
          <w:shd w:val="clear" w:color="auto" w:fill="FFFF99"/>
          <w:rtl/>
        </w:rPr>
      </w:pPr>
      <w:r w:rsidRPr="00720513">
        <w:rPr>
          <w:rStyle w:val="big-number"/>
          <w:vanish/>
          <w:sz w:val="22"/>
          <w:szCs w:val="22"/>
          <w:shd w:val="clear" w:color="auto" w:fill="FFFF99"/>
          <w:rtl/>
        </w:rPr>
        <w:tab/>
      </w: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א)</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מי שהתקיימו בו כל הוראות סעיף קטן זה זכאי להיות רשום בפנקס:</w:t>
      </w:r>
    </w:p>
    <w:p w:rsidR="00AC158E" w:rsidRPr="00720513" w:rsidRDefault="00AC158E">
      <w:pPr>
        <w:pStyle w:val="P22"/>
        <w:spacing w:before="0"/>
        <w:ind w:left="1021"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(1)</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הוא בעל תואר מוכר מאת מוסד מוכר להשכלה גבוהה, כמשמעותם בחוק המועצה להשכלה גבוהה, או בעל תואר אקדמי מאת מוסד להשכלה גבוהה בחוץ-לארץ, שהמועצה הכירה בו, בהתאם לכללים שקבעה, כשווה ערך</w:t>
      </w:r>
      <w:r w:rsidRPr="00720513">
        <w:rPr>
          <w:rStyle w:val="default"/>
          <w:rFonts w:cs="FrankRuehl"/>
          <w:vanish/>
          <w:sz w:val="22"/>
          <w:szCs w:val="22"/>
          <w:shd w:val="clear" w:color="auto" w:fill="FFFF99"/>
          <w:rtl/>
        </w:rPr>
        <w:t xml:space="preserve"> </w:t>
      </w:r>
      <w:r w:rsidRPr="00720513">
        <w:rPr>
          <w:rStyle w:val="default"/>
          <w:rFonts w:cs="FrankRuehl" w:hint="cs"/>
          <w:vanish/>
          <w:sz w:val="22"/>
          <w:szCs w:val="22"/>
          <w:shd w:val="clear" w:color="auto" w:fill="FFFF99"/>
          <w:rtl/>
        </w:rPr>
        <w:t>לתואר מוכר; לענין זה, "בעל תואר מוכר", "בעל תואר אקדמי" - לרבות מי שזכאי לתואר כאמור;</w:t>
      </w:r>
    </w:p>
    <w:p w:rsidR="00AC158E" w:rsidRPr="00720513" w:rsidRDefault="00AC158E">
      <w:pPr>
        <w:pStyle w:val="P22"/>
        <w:spacing w:before="0"/>
        <w:ind w:left="1021"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(2)</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עמד בהצלחה בכל הבחינות הנערכות לפני ההתמחות ובמהלכה, כנדרש לפי הוראות חוק זה, אלא אם כן פטרה אותו המועצה מן הבחינות, כולן או חלקן, בהתאם לכללים שנקבעו על ידה;</w:t>
      </w:r>
    </w:p>
    <w:p w:rsidR="00AC158E" w:rsidRPr="00720513" w:rsidRDefault="00AC158E">
      <w:pPr>
        <w:pStyle w:val="P22"/>
        <w:spacing w:before="0"/>
        <w:ind w:left="1021"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(3)</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נר</w:t>
      </w:r>
      <w:r w:rsidRPr="00720513">
        <w:rPr>
          <w:rStyle w:val="default"/>
          <w:rFonts w:cs="FrankRuehl"/>
          <w:vanish/>
          <w:sz w:val="22"/>
          <w:szCs w:val="22"/>
          <w:shd w:val="clear" w:color="auto" w:fill="FFFF99"/>
          <w:rtl/>
        </w:rPr>
        <w:t>ש</w:t>
      </w:r>
      <w:r w:rsidRPr="00720513">
        <w:rPr>
          <w:rStyle w:val="default"/>
          <w:rFonts w:cs="FrankRuehl" w:hint="cs"/>
          <w:vanish/>
          <w:sz w:val="22"/>
          <w:szCs w:val="22"/>
          <w:shd w:val="clear" w:color="auto" w:fill="FFFF99"/>
          <w:rtl/>
        </w:rPr>
        <w:t xml:space="preserve">ם במועצה כמתמחה, לאחר שהתקיימו בו הוראות פסקאות (1) ו-(2) לענין בחינות המהוות תנאי להתמחות, והתמחה </w:t>
      </w:r>
      <w:r w:rsidRPr="00720513">
        <w:rPr>
          <w:rStyle w:val="default"/>
          <w:rFonts w:cs="FrankRuehl" w:hint="cs"/>
          <w:strike/>
          <w:vanish/>
          <w:sz w:val="22"/>
          <w:szCs w:val="22"/>
          <w:shd w:val="clear" w:color="auto" w:fill="FFFF99"/>
          <w:rtl/>
        </w:rPr>
        <w:t>שנה אחת,</w:t>
      </w:r>
      <w:r w:rsidRPr="00720513">
        <w:rPr>
          <w:rStyle w:val="default"/>
          <w:rFonts w:cs="FrankRuehl" w:hint="cs"/>
          <w:vanish/>
          <w:sz w:val="22"/>
          <w:szCs w:val="22"/>
          <w:shd w:val="clear" w:color="auto" w:fill="FFFF99"/>
          <w:rtl/>
        </w:rPr>
        <w:t xml:space="preserve"> בישראל</w:t>
      </w:r>
      <w:r w:rsidRPr="00720513">
        <w:rPr>
          <w:rStyle w:val="default"/>
          <w:rFonts w:cs="FrankRuehl" w:hint="cs"/>
          <w:strike/>
          <w:vanish/>
          <w:sz w:val="22"/>
          <w:szCs w:val="22"/>
          <w:shd w:val="clear" w:color="auto" w:fill="FFFF99"/>
          <w:rtl/>
        </w:rPr>
        <w:t>, בשמאות מקרקעין</w:t>
      </w:r>
      <w:r w:rsidRPr="00720513">
        <w:rPr>
          <w:rStyle w:val="default"/>
          <w:rFonts w:cs="FrankRuehl" w:hint="cs"/>
          <w:vanish/>
          <w:sz w:val="22"/>
          <w:szCs w:val="22"/>
          <w:shd w:val="clear" w:color="auto" w:fill="FFFF99"/>
          <w:rtl/>
        </w:rPr>
        <w:t xml:space="preserve"> </w:t>
      </w:r>
      <w:r w:rsidRPr="00720513">
        <w:rPr>
          <w:rStyle w:val="default"/>
          <w:rFonts w:cs="FrankRuehl" w:hint="cs"/>
          <w:vanish/>
          <w:sz w:val="22"/>
          <w:szCs w:val="22"/>
          <w:u w:val="single"/>
          <w:shd w:val="clear" w:color="auto" w:fill="FFFF99"/>
          <w:rtl/>
        </w:rPr>
        <w:t xml:space="preserve">בשמאות מקרקעין, במשך שנה אחת </w:t>
      </w:r>
      <w:r w:rsidRPr="00720513">
        <w:rPr>
          <w:rStyle w:val="default"/>
          <w:rFonts w:cs="FrankRuehl"/>
          <w:vanish/>
          <w:sz w:val="22"/>
          <w:szCs w:val="22"/>
          <w:u w:val="single"/>
          <w:shd w:val="clear" w:color="auto" w:fill="FFFF99"/>
          <w:rtl/>
        </w:rPr>
        <w:t>–</w:t>
      </w:r>
      <w:r w:rsidRPr="00720513">
        <w:rPr>
          <w:rStyle w:val="default"/>
          <w:rFonts w:cs="FrankRuehl" w:hint="cs"/>
          <w:vanish/>
          <w:sz w:val="22"/>
          <w:szCs w:val="22"/>
          <w:shd w:val="clear" w:color="auto" w:fill="FFFF99"/>
          <w:rtl/>
        </w:rPr>
        <w:t xml:space="preserve"> בהיקף שלא פחת מ-40 שעות בשבוע </w:t>
      </w:r>
      <w:r w:rsidRPr="00720513">
        <w:rPr>
          <w:rStyle w:val="default"/>
          <w:rFonts w:cs="FrankRuehl" w:hint="cs"/>
          <w:strike/>
          <w:vanish/>
          <w:sz w:val="22"/>
          <w:szCs w:val="22"/>
          <w:shd w:val="clear" w:color="auto" w:fill="FFFF99"/>
          <w:rtl/>
        </w:rPr>
        <w:t>ובתנאים</w:t>
      </w:r>
      <w:r w:rsidRPr="00720513">
        <w:rPr>
          <w:rStyle w:val="default"/>
          <w:rFonts w:cs="FrankRuehl" w:hint="cs"/>
          <w:vanish/>
          <w:sz w:val="22"/>
          <w:szCs w:val="22"/>
          <w:shd w:val="clear" w:color="auto" w:fill="FFFF99"/>
          <w:rtl/>
        </w:rPr>
        <w:t xml:space="preserve"> </w:t>
      </w:r>
      <w:r w:rsidRPr="00720513">
        <w:rPr>
          <w:rStyle w:val="default"/>
          <w:rFonts w:cs="FrankRuehl" w:hint="cs"/>
          <w:vanish/>
          <w:sz w:val="22"/>
          <w:szCs w:val="22"/>
          <w:u w:val="single"/>
          <w:shd w:val="clear" w:color="auto" w:fill="FFFF99"/>
          <w:rtl/>
        </w:rPr>
        <w:t xml:space="preserve">או במשך שנתיים </w:t>
      </w:r>
      <w:r w:rsidRPr="00720513">
        <w:rPr>
          <w:rStyle w:val="default"/>
          <w:rFonts w:cs="FrankRuehl"/>
          <w:vanish/>
          <w:sz w:val="22"/>
          <w:szCs w:val="22"/>
          <w:u w:val="single"/>
          <w:shd w:val="clear" w:color="auto" w:fill="FFFF99"/>
          <w:rtl/>
        </w:rPr>
        <w:t>–</w:t>
      </w:r>
      <w:r w:rsidRPr="00720513">
        <w:rPr>
          <w:rStyle w:val="default"/>
          <w:rFonts w:cs="FrankRuehl" w:hint="cs"/>
          <w:vanish/>
          <w:sz w:val="22"/>
          <w:szCs w:val="22"/>
          <w:u w:val="single"/>
          <w:shd w:val="clear" w:color="auto" w:fill="FFFF99"/>
          <w:rtl/>
        </w:rPr>
        <w:t xml:space="preserve"> בהיקף שלא פחת מ-20 שעות בשבוע, והכל בתנאים</w:t>
      </w:r>
      <w:r w:rsidRPr="00720513">
        <w:rPr>
          <w:rStyle w:val="default"/>
          <w:rFonts w:cs="FrankRuehl" w:hint="cs"/>
          <w:vanish/>
          <w:sz w:val="22"/>
          <w:szCs w:val="22"/>
          <w:shd w:val="clear" w:color="auto" w:fill="FFFF99"/>
          <w:rtl/>
        </w:rPr>
        <w:t xml:space="preserve"> שנקבעו לפי חוק זה;</w:t>
      </w:r>
    </w:p>
    <w:p w:rsidR="00AC158E" w:rsidRDefault="00AC158E">
      <w:pPr>
        <w:pStyle w:val="P22"/>
        <w:spacing w:before="0"/>
        <w:ind w:left="1021" w:right="1134"/>
        <w:rPr>
          <w:rStyle w:val="default"/>
          <w:rFonts w:cs="FrankRuehl"/>
          <w:sz w:val="2"/>
          <w:szCs w:val="2"/>
          <w:rtl/>
        </w:rPr>
      </w:pPr>
      <w:r w:rsidRPr="00720513">
        <w:rPr>
          <w:rStyle w:val="default"/>
          <w:rFonts w:cs="FrankRuehl"/>
          <w:vanish/>
          <w:sz w:val="22"/>
          <w:szCs w:val="22"/>
          <w:shd w:val="clear" w:color="auto" w:fill="FFFF99"/>
          <w:rtl/>
        </w:rPr>
        <w:t>(4)</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עמד בהצלחה עם סיום התמחותו בבחינה, בכתב או בעל פה, במתכונת שקבע</w:t>
      </w:r>
      <w:r w:rsidRPr="00720513">
        <w:rPr>
          <w:rStyle w:val="default"/>
          <w:rFonts w:cs="FrankRuehl"/>
          <w:vanish/>
          <w:sz w:val="22"/>
          <w:szCs w:val="22"/>
          <w:shd w:val="clear" w:color="auto" w:fill="FFFF99"/>
          <w:rtl/>
        </w:rPr>
        <w:t xml:space="preserve"> </w:t>
      </w:r>
      <w:r w:rsidRPr="00720513">
        <w:rPr>
          <w:rStyle w:val="default"/>
          <w:rFonts w:cs="FrankRuehl" w:hint="cs"/>
          <w:vanish/>
          <w:sz w:val="22"/>
          <w:szCs w:val="22"/>
          <w:shd w:val="clear" w:color="auto" w:fill="FFFF99"/>
          <w:rtl/>
        </w:rPr>
        <w:t>השר.</w:t>
      </w:r>
      <w:bookmarkEnd w:id="11"/>
    </w:p>
    <w:p w:rsidR="00AC158E" w:rsidRDefault="00AC158E" w:rsidP="0045763B">
      <w:pPr>
        <w:pStyle w:val="P00"/>
        <w:spacing w:before="72"/>
        <w:ind w:left="0" w:right="1134"/>
        <w:rPr>
          <w:rStyle w:val="default"/>
          <w:rFonts w:cs="FrankRuehl"/>
          <w:rtl/>
        </w:rPr>
      </w:pPr>
      <w:bookmarkStart w:id="12" w:name="Seif8"/>
      <w:bookmarkEnd w:id="12"/>
      <w:r>
        <w:rPr>
          <w:lang w:val="he-IL"/>
        </w:rPr>
        <w:pict>
          <v:rect id="_x0000_s2057" style="position:absolute;left:0;text-align:left;margin-left:464.5pt;margin-top:8.05pt;width:75.05pt;height:19.95pt;z-index:251634688"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א</w:t>
                  </w:r>
                  <w:r>
                    <w:rPr>
                      <w:rFonts w:cs="Miriam" w:hint="cs"/>
                      <w:szCs w:val="18"/>
                      <w:rtl/>
                    </w:rPr>
                    <w:t>גרה תקופתית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שרשום בפנקס ישלם, לא יאוח</w:t>
      </w:r>
      <w:r>
        <w:rPr>
          <w:rStyle w:val="default"/>
          <w:rFonts w:cs="FrankRuehl"/>
          <w:rtl/>
        </w:rPr>
        <w:t>ר</w:t>
      </w:r>
      <w:r>
        <w:rPr>
          <w:rStyle w:val="default"/>
          <w:rFonts w:cs="FrankRuehl" w:hint="cs"/>
          <w:rtl/>
        </w:rPr>
        <w:t xml:space="preserve"> מ-31 בינואר של כל שנה, אגרה שנתית ששיעורה נקבע בתקנות (להלן </w:t>
      </w:r>
      <w:r w:rsidR="00271863">
        <w:rPr>
          <w:rStyle w:val="default"/>
          <w:rFonts w:cs="FrankRuehl"/>
          <w:rtl/>
        </w:rPr>
        <w:t>–</w:t>
      </w:r>
      <w:r>
        <w:rPr>
          <w:rStyle w:val="default"/>
          <w:rFonts w:cs="FrankRuehl" w:hint="cs"/>
          <w:rtl/>
        </w:rPr>
        <w:t xml:space="preserve"> אגרה תקופתית); לא שולמה האגרה התקופתית במועד, ייתוספו לה תוספת אגרה והפרשי הצמדה, כפי שנקבע בתקנות.</w:t>
      </w:r>
    </w:p>
    <w:p w:rsidR="00AC158E" w:rsidRDefault="00AC15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שולמה האגרה התקופתית עד תום חודש מרס שלאחר השנה שבשלה אמורה האגרה להשתלם, לאחר שנשלח</w:t>
      </w:r>
      <w:r>
        <w:rPr>
          <w:rStyle w:val="default"/>
          <w:rFonts w:cs="FrankRuehl"/>
          <w:rtl/>
        </w:rPr>
        <w:t>ה</w:t>
      </w:r>
      <w:r>
        <w:rPr>
          <w:rStyle w:val="default"/>
          <w:rFonts w:cs="FrankRuehl" w:hint="cs"/>
          <w:rtl/>
        </w:rPr>
        <w:t xml:space="preserve"> התראה לתשלום, יותלה הרישום בפנקס עד לתשלום האגרה התקופתית בצירוף תוספת האגרה והפרשי ההצמדה כאמור בסעיף קטן (א).</w:t>
      </w:r>
    </w:p>
    <w:p w:rsidR="00AC158E" w:rsidRDefault="00AC158E">
      <w:pPr>
        <w:pStyle w:val="P00"/>
        <w:spacing w:before="72"/>
        <w:ind w:left="0" w:right="1134"/>
        <w:rPr>
          <w:rStyle w:val="default"/>
          <w:rFonts w:cs="FrankRuehl" w:hint="cs"/>
          <w:rtl/>
        </w:rPr>
      </w:pPr>
      <w:r>
        <w:rPr>
          <w:rtl/>
          <w:lang w:val="he-IL"/>
        </w:rPr>
        <w:pict>
          <v:shape id="_x0000_s2103" type="#_x0000_t202" style="position:absolute;left:0;text-align:left;margin-left:470.25pt;margin-top:7.1pt;width:1in;height:16.8pt;z-index:251679744" filled="f" stroked="f">
            <v:textbox inset="1mm,0,1mm,0">
              <w:txbxContent>
                <w:p w:rsidR="00AC158E" w:rsidRDefault="00AC158E">
                  <w:pPr>
                    <w:spacing w:line="160" w:lineRule="exact"/>
                    <w:jc w:val="left"/>
                    <w:rPr>
                      <w:rFonts w:cs="Miriam" w:hint="cs"/>
                      <w:noProof/>
                      <w:szCs w:val="18"/>
                      <w:rtl/>
                    </w:rPr>
                  </w:pPr>
                  <w:r>
                    <w:rPr>
                      <w:rFonts w:cs="Miriam" w:hint="cs"/>
                      <w:szCs w:val="18"/>
                      <w:rtl/>
                    </w:rPr>
                    <w:t>(תיקון מס' 2) תשס"ח-2008</w:t>
                  </w:r>
                </w:p>
              </w:txbxContent>
            </v:textbox>
          </v:shape>
        </w:pict>
      </w:r>
      <w:r>
        <w:rPr>
          <w:rStyle w:val="default"/>
          <w:rFonts w:cs="FrankRuehl" w:hint="cs"/>
          <w:rtl/>
        </w:rPr>
        <w:tab/>
        <w:t>(ג)</w:t>
      </w:r>
      <w:r>
        <w:rPr>
          <w:rStyle w:val="default"/>
          <w:rFonts w:cs="FrankRuehl" w:hint="cs"/>
          <w:rtl/>
        </w:rPr>
        <w:tab/>
        <w:t>שולמה האגרה התקופתית ובמהלך השנה שבשלה שולמה האגרה כאמור הותלה או בוטל רישומו של שמאי המקרקעין בפנקס, לא יהיה זכאי שמאי המקרקעין להשבת סכום האגרה ששילם, כולו או חלקו.</w:t>
      </w:r>
    </w:p>
    <w:p w:rsidR="00AC158E" w:rsidRDefault="00AC158E">
      <w:pPr>
        <w:pStyle w:val="P00"/>
        <w:spacing w:before="72"/>
        <w:ind w:left="0" w:right="1134"/>
        <w:rPr>
          <w:rStyle w:val="default"/>
          <w:rFonts w:cs="FrankRuehl" w:hint="cs"/>
          <w:rtl/>
        </w:rPr>
      </w:pPr>
      <w:r>
        <w:rPr>
          <w:rtl/>
          <w:lang w:val="he-IL"/>
        </w:rPr>
        <w:pict>
          <v:shape id="_x0000_s2104" type="#_x0000_t202" style="position:absolute;left:0;text-align:left;margin-left:470.25pt;margin-top:7.1pt;width:1in;height:16.8pt;z-index:251680768" filled="f" stroked="f">
            <v:textbox inset="1mm,0,1mm,0">
              <w:txbxContent>
                <w:p w:rsidR="00AC158E" w:rsidRDefault="00AC158E">
                  <w:pPr>
                    <w:spacing w:line="160" w:lineRule="exact"/>
                    <w:jc w:val="left"/>
                    <w:rPr>
                      <w:rFonts w:cs="Miriam" w:hint="cs"/>
                      <w:noProof/>
                      <w:szCs w:val="18"/>
                      <w:rtl/>
                    </w:rPr>
                  </w:pPr>
                  <w:r>
                    <w:rPr>
                      <w:rFonts w:cs="Miriam" w:hint="cs"/>
                      <w:szCs w:val="18"/>
                      <w:rtl/>
                    </w:rPr>
                    <w:t>(תיקון מס' 2) תשס"ח-2008</w:t>
                  </w:r>
                </w:p>
              </w:txbxContent>
            </v:textbox>
          </v:shape>
        </w:pict>
      </w:r>
      <w:r>
        <w:rPr>
          <w:rStyle w:val="default"/>
          <w:rFonts w:cs="FrankRuehl" w:hint="cs"/>
          <w:rtl/>
        </w:rPr>
        <w:tab/>
        <w:t>(ד)</w:t>
      </w:r>
      <w:r>
        <w:rPr>
          <w:rStyle w:val="default"/>
          <w:rFonts w:cs="FrankRuehl" w:hint="cs"/>
          <w:rtl/>
        </w:rPr>
        <w:tab/>
        <w:t>הותלה מרצון רישומו של שמאי מקרקעין בפנקס כאמור בסעיף 8א, לא יחויב שמאי המקרקעין בתשלום אגרה תקופתית למשך התקופה שתחילתה בחודש ינואר הראשון שחל בתקופת ההתליה וסיומה במועד תום תקופת ההתליה; הסתיימה תקופת ההתליה במהלך שנה שלא שולמה בשלה אגרה תקופתית, ישלם שמאי המקרקעין, כתנאי לחידוש רישומו בפנקס, אגרה בשיעור השווה למכפלת מספר חודשי השנה שנותרו מתום תקופת ההתליה עד חודש דצמבר של אותה שנה, בסכום האגרה התקופתית כשהוא מחולק ב-12; לעניין זה, דין חלקי חודש כדין חודש שלם.</w:t>
      </w:r>
    </w:p>
    <w:p w:rsidR="00AC158E" w:rsidRPr="00720513" w:rsidRDefault="00AC158E">
      <w:pPr>
        <w:pStyle w:val="P00"/>
        <w:spacing w:before="0"/>
        <w:ind w:left="0" w:right="1134"/>
        <w:rPr>
          <w:rStyle w:val="default"/>
          <w:rFonts w:cs="FrankRuehl" w:hint="cs"/>
          <w:vanish/>
          <w:color w:val="FF0000"/>
          <w:szCs w:val="20"/>
          <w:shd w:val="clear" w:color="auto" w:fill="FFFF99"/>
          <w:rtl/>
        </w:rPr>
      </w:pPr>
      <w:bookmarkStart w:id="13" w:name="Rov59"/>
      <w:r w:rsidRPr="00720513">
        <w:rPr>
          <w:rStyle w:val="default"/>
          <w:rFonts w:cs="FrankRuehl" w:hint="cs"/>
          <w:vanish/>
          <w:color w:val="FF0000"/>
          <w:szCs w:val="20"/>
          <w:shd w:val="clear" w:color="auto" w:fill="FFFF99"/>
          <w:rtl/>
        </w:rPr>
        <w:t>מיום 27.3.2008</w:t>
      </w:r>
    </w:p>
    <w:p w:rsidR="00AC158E" w:rsidRPr="00720513" w:rsidRDefault="00AC158E">
      <w:pPr>
        <w:pStyle w:val="P00"/>
        <w:spacing w:before="0"/>
        <w:ind w:left="0" w:right="1134"/>
        <w:rPr>
          <w:rStyle w:val="default"/>
          <w:rFonts w:cs="FrankRuehl" w:hint="cs"/>
          <w:vanish/>
          <w:szCs w:val="20"/>
          <w:shd w:val="clear" w:color="auto" w:fill="FFFF99"/>
          <w:rtl/>
        </w:rPr>
      </w:pPr>
      <w:r w:rsidRPr="00720513">
        <w:rPr>
          <w:rStyle w:val="default"/>
          <w:rFonts w:cs="FrankRuehl" w:hint="cs"/>
          <w:b/>
          <w:bCs/>
          <w:vanish/>
          <w:szCs w:val="20"/>
          <w:shd w:val="clear" w:color="auto" w:fill="FFFF99"/>
          <w:rtl/>
        </w:rPr>
        <w:t>תיקון מס' 2</w:t>
      </w:r>
    </w:p>
    <w:p w:rsidR="00AC158E" w:rsidRPr="00720513" w:rsidRDefault="00AC158E">
      <w:pPr>
        <w:pStyle w:val="P00"/>
        <w:spacing w:before="0"/>
        <w:ind w:left="0" w:right="1134"/>
        <w:rPr>
          <w:rStyle w:val="default"/>
          <w:rFonts w:cs="FrankRuehl" w:hint="cs"/>
          <w:vanish/>
          <w:szCs w:val="20"/>
          <w:shd w:val="clear" w:color="auto" w:fill="FFFF99"/>
          <w:rtl/>
        </w:rPr>
      </w:pPr>
      <w:hyperlink r:id="rId8" w:history="1">
        <w:r w:rsidRPr="00720513">
          <w:rPr>
            <w:rStyle w:val="Hyperlink"/>
            <w:rFonts w:hint="cs"/>
            <w:vanish/>
            <w:szCs w:val="20"/>
            <w:shd w:val="clear" w:color="auto" w:fill="FFFF99"/>
            <w:rtl/>
          </w:rPr>
          <w:t>ס"ח תשס"ח מס' 2142</w:t>
        </w:r>
      </w:hyperlink>
      <w:r w:rsidRPr="00720513">
        <w:rPr>
          <w:rStyle w:val="default"/>
          <w:rFonts w:cs="FrankRuehl" w:hint="cs"/>
          <w:vanish/>
          <w:szCs w:val="20"/>
          <w:shd w:val="clear" w:color="auto" w:fill="FFFF99"/>
          <w:rtl/>
        </w:rPr>
        <w:t xml:space="preserve"> מיום 27.3.2008 עמ' 384 (</w:t>
      </w:r>
      <w:hyperlink r:id="rId9" w:history="1">
        <w:r w:rsidRPr="00720513">
          <w:rPr>
            <w:rStyle w:val="Hyperlink"/>
            <w:rFonts w:hint="cs"/>
            <w:vanish/>
            <w:szCs w:val="20"/>
            <w:shd w:val="clear" w:color="auto" w:fill="FFFF99"/>
            <w:rtl/>
          </w:rPr>
          <w:t>ה"ח 299</w:t>
        </w:r>
      </w:hyperlink>
      <w:r w:rsidRPr="00720513">
        <w:rPr>
          <w:rStyle w:val="default"/>
          <w:rFonts w:cs="FrankRuehl" w:hint="cs"/>
          <w:vanish/>
          <w:szCs w:val="20"/>
          <w:shd w:val="clear" w:color="auto" w:fill="FFFF99"/>
          <w:rtl/>
        </w:rPr>
        <w:t>)</w:t>
      </w:r>
    </w:p>
    <w:p w:rsidR="00AC158E" w:rsidRDefault="00AC158E">
      <w:pPr>
        <w:pStyle w:val="P00"/>
        <w:spacing w:before="0"/>
        <w:ind w:left="0" w:right="1134"/>
        <w:rPr>
          <w:rStyle w:val="default"/>
          <w:rFonts w:cs="FrankRuehl" w:hint="cs"/>
          <w:b/>
          <w:bCs/>
          <w:sz w:val="2"/>
          <w:szCs w:val="2"/>
          <w:shd w:val="clear" w:color="auto" w:fill="FFFF99"/>
          <w:rtl/>
        </w:rPr>
      </w:pPr>
      <w:r w:rsidRPr="00720513">
        <w:rPr>
          <w:rStyle w:val="default"/>
          <w:rFonts w:cs="FrankRuehl" w:hint="cs"/>
          <w:b/>
          <w:bCs/>
          <w:vanish/>
          <w:szCs w:val="20"/>
          <w:shd w:val="clear" w:color="auto" w:fill="FFFF99"/>
          <w:rtl/>
        </w:rPr>
        <w:t>הוספת סעיפים קטנים 8(ג), 8(ד)</w:t>
      </w:r>
      <w:bookmarkEnd w:id="13"/>
    </w:p>
    <w:p w:rsidR="00AC158E" w:rsidRDefault="00AC158E" w:rsidP="0045763B">
      <w:pPr>
        <w:pStyle w:val="P00"/>
        <w:spacing w:before="72"/>
        <w:ind w:left="0" w:right="1134"/>
        <w:rPr>
          <w:rStyle w:val="default"/>
          <w:rFonts w:cs="FrankRuehl" w:hint="cs"/>
          <w:rtl/>
        </w:rPr>
      </w:pPr>
      <w:bookmarkStart w:id="14" w:name="Seif48"/>
      <w:bookmarkEnd w:id="14"/>
      <w:r>
        <w:rPr>
          <w:lang w:val="he-IL"/>
        </w:rPr>
        <w:pict>
          <v:rect id="_x0000_s2101" style="position:absolute;left:0;text-align:left;margin-left:464.5pt;margin-top:8.05pt;width:75.05pt;height:32.2pt;z-index:251677696" o:allowincell="f" filled="f" stroked="f" strokecolor="lime" strokeweight=".25pt">
            <v:textbox inset="0,0,0,0">
              <w:txbxContent>
                <w:p w:rsidR="00AC158E" w:rsidRDefault="00AC158E">
                  <w:pPr>
                    <w:spacing w:line="160" w:lineRule="exact"/>
                    <w:jc w:val="left"/>
                    <w:rPr>
                      <w:rFonts w:cs="Miriam" w:hint="cs"/>
                      <w:szCs w:val="18"/>
                      <w:rtl/>
                    </w:rPr>
                  </w:pPr>
                  <w:r>
                    <w:rPr>
                      <w:rFonts w:cs="Miriam" w:hint="cs"/>
                      <w:szCs w:val="18"/>
                      <w:rtl/>
                    </w:rPr>
                    <w:t>הודעה על התליית רישום מרצון</w:t>
                  </w:r>
                </w:p>
                <w:p w:rsidR="00AC158E" w:rsidRDefault="00AC158E">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תשס"ח-2008</w:t>
                  </w:r>
                </w:p>
              </w:txbxContent>
            </v:textbox>
            <w10:anchorlock/>
          </v:rect>
        </w:pict>
      </w:r>
      <w:r>
        <w:rPr>
          <w:rStyle w:val="big-number"/>
          <w:rtl/>
        </w:rPr>
        <w:t>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שמאי מקרקעין המבקש שלא לעסוק בשומת מקרקעין רשאי להודיע למועצה, בכתב, על רצונו להתלות את רישומו בפנקס, לתקופה כפי שיפרט בהודעתו; מסר שמאי מקרקעין הודעה כאמור, יותלה רישומו בפנקס למשך התקופה שפורטה בהודעתו.</w:t>
      </w:r>
    </w:p>
    <w:p w:rsidR="00AC158E" w:rsidRPr="00720513" w:rsidRDefault="00AC158E">
      <w:pPr>
        <w:pStyle w:val="P00"/>
        <w:spacing w:before="0"/>
        <w:ind w:left="0" w:right="1134"/>
        <w:rPr>
          <w:rStyle w:val="default"/>
          <w:rFonts w:cs="FrankRuehl" w:hint="cs"/>
          <w:vanish/>
          <w:color w:val="FF0000"/>
          <w:szCs w:val="20"/>
          <w:shd w:val="clear" w:color="auto" w:fill="FFFF99"/>
          <w:rtl/>
        </w:rPr>
      </w:pPr>
      <w:bookmarkStart w:id="15" w:name="Rov60"/>
      <w:r w:rsidRPr="00720513">
        <w:rPr>
          <w:rStyle w:val="default"/>
          <w:rFonts w:cs="FrankRuehl" w:hint="cs"/>
          <w:vanish/>
          <w:color w:val="FF0000"/>
          <w:szCs w:val="20"/>
          <w:shd w:val="clear" w:color="auto" w:fill="FFFF99"/>
          <w:rtl/>
        </w:rPr>
        <w:t>מיום 27.3.2008</w:t>
      </w:r>
    </w:p>
    <w:p w:rsidR="00AC158E" w:rsidRPr="00720513" w:rsidRDefault="00AC158E">
      <w:pPr>
        <w:pStyle w:val="P00"/>
        <w:spacing w:before="0"/>
        <w:ind w:left="0" w:right="1134"/>
        <w:rPr>
          <w:rStyle w:val="default"/>
          <w:rFonts w:cs="FrankRuehl" w:hint="cs"/>
          <w:vanish/>
          <w:szCs w:val="20"/>
          <w:shd w:val="clear" w:color="auto" w:fill="FFFF99"/>
          <w:rtl/>
        </w:rPr>
      </w:pPr>
      <w:r w:rsidRPr="00720513">
        <w:rPr>
          <w:rStyle w:val="default"/>
          <w:rFonts w:cs="FrankRuehl" w:hint="cs"/>
          <w:b/>
          <w:bCs/>
          <w:vanish/>
          <w:szCs w:val="20"/>
          <w:shd w:val="clear" w:color="auto" w:fill="FFFF99"/>
          <w:rtl/>
        </w:rPr>
        <w:t>תיקון מס' 2</w:t>
      </w:r>
    </w:p>
    <w:p w:rsidR="00AC158E" w:rsidRPr="00720513" w:rsidRDefault="00AC158E">
      <w:pPr>
        <w:pStyle w:val="P00"/>
        <w:spacing w:before="0"/>
        <w:ind w:left="0" w:right="1134"/>
        <w:rPr>
          <w:rStyle w:val="default"/>
          <w:rFonts w:cs="FrankRuehl" w:hint="cs"/>
          <w:vanish/>
          <w:szCs w:val="20"/>
          <w:shd w:val="clear" w:color="auto" w:fill="FFFF99"/>
          <w:rtl/>
        </w:rPr>
      </w:pPr>
      <w:hyperlink r:id="rId10" w:history="1">
        <w:r w:rsidRPr="00720513">
          <w:rPr>
            <w:rStyle w:val="Hyperlink"/>
            <w:rFonts w:hint="cs"/>
            <w:vanish/>
            <w:szCs w:val="20"/>
            <w:shd w:val="clear" w:color="auto" w:fill="FFFF99"/>
            <w:rtl/>
          </w:rPr>
          <w:t>ס"ח תשס"ח מס' 2142</w:t>
        </w:r>
      </w:hyperlink>
      <w:r w:rsidRPr="00720513">
        <w:rPr>
          <w:rStyle w:val="default"/>
          <w:rFonts w:cs="FrankRuehl" w:hint="cs"/>
          <w:vanish/>
          <w:szCs w:val="20"/>
          <w:shd w:val="clear" w:color="auto" w:fill="FFFF99"/>
          <w:rtl/>
        </w:rPr>
        <w:t xml:space="preserve"> מיום 27.3.2008 עמ' 384 (</w:t>
      </w:r>
      <w:hyperlink r:id="rId11" w:history="1">
        <w:r w:rsidRPr="00720513">
          <w:rPr>
            <w:rStyle w:val="Hyperlink"/>
            <w:rFonts w:hint="cs"/>
            <w:vanish/>
            <w:szCs w:val="20"/>
            <w:shd w:val="clear" w:color="auto" w:fill="FFFF99"/>
            <w:rtl/>
          </w:rPr>
          <w:t>ה"ח 299</w:t>
        </w:r>
      </w:hyperlink>
      <w:r w:rsidRPr="00720513">
        <w:rPr>
          <w:rStyle w:val="default"/>
          <w:rFonts w:cs="FrankRuehl" w:hint="cs"/>
          <w:vanish/>
          <w:szCs w:val="20"/>
          <w:shd w:val="clear" w:color="auto" w:fill="FFFF99"/>
          <w:rtl/>
        </w:rPr>
        <w:t>)</w:t>
      </w:r>
    </w:p>
    <w:p w:rsidR="00AC158E" w:rsidRDefault="00AC158E">
      <w:pPr>
        <w:pStyle w:val="P00"/>
        <w:spacing w:before="0"/>
        <w:ind w:left="0" w:right="1134"/>
        <w:rPr>
          <w:rStyle w:val="default"/>
          <w:rFonts w:cs="FrankRuehl" w:hint="cs"/>
          <w:b/>
          <w:bCs/>
          <w:sz w:val="2"/>
          <w:szCs w:val="2"/>
          <w:shd w:val="clear" w:color="auto" w:fill="FFFF99"/>
          <w:rtl/>
        </w:rPr>
      </w:pPr>
      <w:r w:rsidRPr="00720513">
        <w:rPr>
          <w:rStyle w:val="default"/>
          <w:rFonts w:cs="FrankRuehl" w:hint="cs"/>
          <w:b/>
          <w:bCs/>
          <w:vanish/>
          <w:szCs w:val="20"/>
          <w:shd w:val="clear" w:color="auto" w:fill="FFFF99"/>
          <w:rtl/>
        </w:rPr>
        <w:t>הוספת סעיף 8א</w:t>
      </w:r>
      <w:bookmarkEnd w:id="15"/>
    </w:p>
    <w:p w:rsidR="00AC158E" w:rsidRDefault="00AC158E">
      <w:pPr>
        <w:pStyle w:val="medium2-header"/>
        <w:keepLines w:val="0"/>
        <w:spacing w:before="72"/>
        <w:ind w:left="0" w:right="1134"/>
        <w:rPr>
          <w:noProof/>
          <w:sz w:val="20"/>
          <w:rtl/>
        </w:rPr>
      </w:pPr>
      <w:bookmarkStart w:id="16" w:name="med3"/>
      <w:bookmarkEnd w:id="16"/>
      <w:r>
        <w:rPr>
          <w:noProof/>
          <w:sz w:val="20"/>
          <w:rtl/>
        </w:rPr>
        <w:t>פ</w:t>
      </w:r>
      <w:r>
        <w:rPr>
          <w:rFonts w:hint="cs"/>
          <w:noProof/>
          <w:sz w:val="20"/>
          <w:rtl/>
        </w:rPr>
        <w:t>רק רביעי: בחינות</w:t>
      </w:r>
    </w:p>
    <w:p w:rsidR="00AC158E" w:rsidRDefault="00AC158E" w:rsidP="00271863">
      <w:pPr>
        <w:pStyle w:val="P00"/>
        <w:spacing w:before="72"/>
        <w:ind w:left="0" w:right="1134"/>
        <w:rPr>
          <w:rStyle w:val="default"/>
          <w:rFonts w:cs="FrankRuehl"/>
          <w:rtl/>
        </w:rPr>
      </w:pPr>
      <w:bookmarkStart w:id="17" w:name="Seif9"/>
      <w:bookmarkEnd w:id="17"/>
      <w:r>
        <w:rPr>
          <w:lang w:val="he-IL"/>
        </w:rPr>
        <w:pict>
          <v:rect id="_x0000_s2058" style="position:absolute;left:0;text-align:left;margin-left:464.5pt;margin-top:8.05pt;width:75.05pt;height:33.45pt;z-index:251635712"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ב</w:t>
                  </w:r>
                  <w:r>
                    <w:rPr>
                      <w:rFonts w:cs="Miriam" w:hint="cs"/>
                      <w:szCs w:val="18"/>
                      <w:rtl/>
                    </w:rPr>
                    <w:t>חינות המועצה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תערוך את הבחינות לשמאי מקרקעין במועדים</w:t>
      </w:r>
      <w:r>
        <w:rPr>
          <w:rStyle w:val="default"/>
          <w:rFonts w:cs="FrankRuehl"/>
          <w:rtl/>
        </w:rPr>
        <w:t xml:space="preserve"> </w:t>
      </w:r>
      <w:r>
        <w:rPr>
          <w:rStyle w:val="default"/>
          <w:rFonts w:cs="FrankRuehl" w:hint="cs"/>
          <w:rtl/>
        </w:rPr>
        <w:t>ובמקומות שתקבע.</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עריכת הבחינות ומועדן תפ</w:t>
      </w:r>
      <w:r>
        <w:rPr>
          <w:rStyle w:val="default"/>
          <w:rFonts w:cs="FrankRuehl"/>
          <w:rtl/>
        </w:rPr>
        <w:t>ו</w:t>
      </w:r>
      <w:r>
        <w:rPr>
          <w:rStyle w:val="default"/>
          <w:rFonts w:cs="FrankRuehl" w:hint="cs"/>
          <w:rtl/>
        </w:rPr>
        <w:t>רסם ברשומות.</w:t>
      </w:r>
    </w:p>
    <w:p w:rsidR="00AC158E" w:rsidRDefault="00AC15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נושאי הבחינות, סדרי הבחינות ונוהלי הכנת השאלונים ייקבעו בתקנות.</w:t>
      </w:r>
    </w:p>
    <w:p w:rsidR="00AC158E" w:rsidRDefault="00AC158E" w:rsidP="0045763B">
      <w:pPr>
        <w:pStyle w:val="P00"/>
        <w:spacing w:before="72"/>
        <w:ind w:left="0" w:right="1134"/>
        <w:rPr>
          <w:rStyle w:val="default"/>
          <w:rFonts w:cs="FrankRuehl" w:hint="cs"/>
          <w:rtl/>
        </w:rPr>
      </w:pPr>
      <w:bookmarkStart w:id="18" w:name="Seif47"/>
      <w:bookmarkEnd w:id="18"/>
      <w:r>
        <w:rPr>
          <w:lang w:val="he-IL"/>
        </w:rPr>
        <w:pict>
          <v:rect id="_x0000_s2096" style="position:absolute;left:0;text-align:left;margin-left:464.5pt;margin-top:8.05pt;width:75.05pt;height:14.6pt;z-index:251674624" o:allowincell="f" filled="f" stroked="f" strokecolor="lime" strokeweight=".25pt">
            <v:textbox inset="0,0,0,0">
              <w:txbxContent>
                <w:p w:rsidR="00AC158E" w:rsidRDefault="00AC158E">
                  <w:pPr>
                    <w:spacing w:line="160" w:lineRule="exact"/>
                    <w:jc w:val="left"/>
                    <w:rPr>
                      <w:rFonts w:cs="Miriam" w:hint="cs"/>
                      <w:noProof/>
                      <w:szCs w:val="18"/>
                      <w:rtl/>
                    </w:rPr>
                  </w:pPr>
                  <w:r>
                    <w:rPr>
                      <w:rFonts w:cs="Miriam" w:hint="cs"/>
                      <w:szCs w:val="18"/>
                      <w:rtl/>
                    </w:rPr>
                    <w:t>ערר על ציון בבחינה</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נבחן רשאי לערור לועדת ערר על ציון שקיבל בבחינות המועצה; נוהלי הערר וסדריו ייקבעו בתקנות.</w:t>
      </w:r>
    </w:p>
    <w:p w:rsidR="00AC158E" w:rsidRDefault="00AC158E" w:rsidP="0045763B">
      <w:pPr>
        <w:pStyle w:val="P00"/>
        <w:spacing w:before="72"/>
        <w:ind w:left="0" w:right="1134"/>
        <w:rPr>
          <w:rStyle w:val="default"/>
          <w:rFonts w:cs="FrankRuehl"/>
          <w:rtl/>
        </w:rPr>
      </w:pPr>
      <w:bookmarkStart w:id="19" w:name="Seif10"/>
      <w:bookmarkEnd w:id="19"/>
      <w:r>
        <w:rPr>
          <w:lang w:val="he-IL"/>
        </w:rPr>
        <w:pict>
          <v:rect id="_x0000_s2059" style="position:absolute;left:0;text-align:left;margin-left:464.5pt;margin-top:8.05pt;width:75.05pt;height:15.3pt;z-index:251636736" o:allowincell="f" filled="f" stroked="f" strokecolor="lime" strokeweight=".25pt">
            <v:textbox inset="0,0,0,0">
              <w:txbxContent>
                <w:p w:rsidR="00AC158E" w:rsidRDefault="00AC158E">
                  <w:pPr>
                    <w:spacing w:line="160" w:lineRule="exact"/>
                    <w:jc w:val="left"/>
                    <w:rPr>
                      <w:rStyle w:val="default"/>
                      <w:rFonts w:cs="FrankRuehl"/>
                      <w:rtl/>
                    </w:rPr>
                  </w:pPr>
                  <w:r>
                    <w:rPr>
                      <w:rFonts w:cs="Miriam"/>
                      <w:szCs w:val="18"/>
                      <w:rtl/>
                    </w:rPr>
                    <w:t>ו</w:t>
                  </w:r>
                  <w:r>
                    <w:rPr>
                      <w:rFonts w:cs="Miriam" w:hint="cs"/>
                      <w:szCs w:val="18"/>
                      <w:rtl/>
                    </w:rPr>
                    <w:t>עדות וממלאי תפקידים</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המועצה תמנה את הועדות וממלאי </w:t>
      </w:r>
      <w:r>
        <w:rPr>
          <w:rStyle w:val="default"/>
          <w:rFonts w:cs="FrankRuehl"/>
          <w:rtl/>
        </w:rPr>
        <w:t>ה</w:t>
      </w:r>
      <w:r>
        <w:rPr>
          <w:rStyle w:val="default"/>
          <w:rFonts w:cs="FrankRuehl" w:hint="cs"/>
          <w:rtl/>
        </w:rPr>
        <w:t>תפקידים האלה בכל הנוגע לבחינות המועצה ולהתמחות:</w:t>
      </w:r>
    </w:p>
    <w:p w:rsidR="00AC158E" w:rsidRDefault="00AC15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רכז בחינות </w:t>
      </w:r>
      <w:r w:rsidR="00271863">
        <w:rPr>
          <w:rStyle w:val="default"/>
          <w:rFonts w:cs="FrankRuehl"/>
          <w:rtl/>
        </w:rPr>
        <w:t>–</w:t>
      </w:r>
      <w:r>
        <w:rPr>
          <w:rStyle w:val="default"/>
          <w:rFonts w:cs="FrankRuehl" w:hint="cs"/>
          <w:rtl/>
        </w:rPr>
        <w:t xml:space="preserve"> לעריכת הבחינות;</w:t>
      </w:r>
    </w:p>
    <w:p w:rsidR="00AC158E" w:rsidRDefault="00AC15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חבר בוחנים </w:t>
      </w:r>
      <w:r w:rsidR="00271863">
        <w:rPr>
          <w:rStyle w:val="default"/>
          <w:rFonts w:cs="FrankRuehl"/>
          <w:rtl/>
        </w:rPr>
        <w:t>–</w:t>
      </w:r>
      <w:r>
        <w:rPr>
          <w:rStyle w:val="default"/>
          <w:rFonts w:cs="FrankRuehl" w:hint="cs"/>
          <w:rtl/>
        </w:rPr>
        <w:t xml:space="preserve"> לחיבור שאלות הבחינה ובדיקת מחברות הנבחנים;</w:t>
      </w:r>
    </w:p>
    <w:p w:rsidR="00AC158E" w:rsidRDefault="00AC15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ועדת פיקוח </w:t>
      </w:r>
      <w:r w:rsidR="00271863">
        <w:rPr>
          <w:rStyle w:val="default"/>
          <w:rFonts w:cs="FrankRuehl"/>
          <w:rtl/>
        </w:rPr>
        <w:t>–</w:t>
      </w:r>
      <w:r>
        <w:rPr>
          <w:rStyle w:val="default"/>
          <w:rFonts w:cs="FrankRuehl" w:hint="cs"/>
          <w:rtl/>
        </w:rPr>
        <w:t xml:space="preserve"> לפיקוח על הבחינות;</w:t>
      </w:r>
    </w:p>
    <w:p w:rsidR="00AC158E" w:rsidRDefault="00AC158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ועדת ערר </w:t>
      </w:r>
      <w:r w:rsidR="00271863">
        <w:rPr>
          <w:rStyle w:val="default"/>
          <w:rFonts w:cs="FrankRuehl"/>
          <w:rtl/>
        </w:rPr>
        <w:t>–</w:t>
      </w:r>
      <w:r>
        <w:rPr>
          <w:rStyle w:val="default"/>
          <w:rFonts w:cs="FrankRuehl" w:hint="cs"/>
          <w:rtl/>
        </w:rPr>
        <w:t xml:space="preserve"> לבדיקת עררי נ</w:t>
      </w:r>
      <w:r>
        <w:rPr>
          <w:rStyle w:val="default"/>
          <w:rFonts w:cs="FrankRuehl"/>
          <w:rtl/>
        </w:rPr>
        <w:t>ב</w:t>
      </w:r>
      <w:r>
        <w:rPr>
          <w:rStyle w:val="default"/>
          <w:rFonts w:cs="FrankRuehl" w:hint="cs"/>
          <w:rtl/>
        </w:rPr>
        <w:t>חנים על ציונים שקיבלו בבחינה;</w:t>
      </w:r>
    </w:p>
    <w:p w:rsidR="00AC158E" w:rsidRDefault="00AC158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ועדת התמחות </w:t>
      </w:r>
      <w:r w:rsidR="00271863">
        <w:rPr>
          <w:rStyle w:val="default"/>
          <w:rFonts w:cs="FrankRuehl"/>
          <w:rtl/>
        </w:rPr>
        <w:t>–</w:t>
      </w:r>
      <w:r>
        <w:rPr>
          <w:rStyle w:val="default"/>
          <w:rFonts w:cs="FrankRuehl" w:hint="cs"/>
          <w:rtl/>
        </w:rPr>
        <w:t xml:space="preserve"> להפעלת סמכויות המועצה באשר להתמחות, מאמנים ומתמחים.</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סמכויות הועדות, מספר החברים בועדות, כשירות החברים בועדות והכשירות למילוי התפקידים, וכן דרכי הפעולה של ממלאי התפקידים ושל הועדות, ייקבעו בתקנות.</w:t>
      </w:r>
    </w:p>
    <w:p w:rsidR="00AC158E" w:rsidRDefault="00AC158E">
      <w:pPr>
        <w:pStyle w:val="medium2-header"/>
        <w:keepLines w:val="0"/>
        <w:spacing w:before="72"/>
        <w:ind w:left="0" w:right="1134"/>
        <w:rPr>
          <w:noProof/>
          <w:sz w:val="20"/>
          <w:rtl/>
        </w:rPr>
      </w:pPr>
      <w:bookmarkStart w:id="20" w:name="med4"/>
      <w:bookmarkEnd w:id="20"/>
      <w:r>
        <w:rPr>
          <w:noProof/>
          <w:sz w:val="20"/>
          <w:rtl/>
        </w:rPr>
        <w:t>פ</w:t>
      </w:r>
      <w:r>
        <w:rPr>
          <w:rFonts w:hint="cs"/>
          <w:noProof/>
          <w:sz w:val="20"/>
          <w:rtl/>
        </w:rPr>
        <w:t>רק חמ</w:t>
      </w:r>
      <w:r>
        <w:rPr>
          <w:noProof/>
          <w:sz w:val="20"/>
          <w:rtl/>
        </w:rPr>
        <w:t>י</w:t>
      </w:r>
      <w:r>
        <w:rPr>
          <w:rFonts w:hint="cs"/>
          <w:noProof/>
          <w:sz w:val="20"/>
          <w:rtl/>
        </w:rPr>
        <w:t>שי: העיסוק בשמאות מקרקעין</w:t>
      </w:r>
    </w:p>
    <w:p w:rsidR="00AC158E" w:rsidRDefault="00AC158E" w:rsidP="0045763B">
      <w:pPr>
        <w:pStyle w:val="P00"/>
        <w:spacing w:before="72"/>
        <w:ind w:left="0" w:right="1134"/>
        <w:rPr>
          <w:rStyle w:val="default"/>
          <w:rFonts w:cs="FrankRuehl"/>
          <w:rtl/>
        </w:rPr>
      </w:pPr>
      <w:bookmarkStart w:id="21" w:name="Seif11"/>
      <w:bookmarkEnd w:id="21"/>
      <w:r>
        <w:rPr>
          <w:lang w:val="he-IL"/>
        </w:rPr>
        <w:pict>
          <v:rect id="_x0000_s2060" style="position:absolute;left:0;text-align:left;margin-left:468.45pt;margin-top:8.05pt;width:71.1pt;height:51.85pt;z-index:251637760"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ה</w:t>
                  </w:r>
                  <w:r>
                    <w:rPr>
                      <w:rFonts w:cs="Miriam" w:hint="cs"/>
                      <w:szCs w:val="18"/>
                      <w:rtl/>
                    </w:rPr>
                    <w:t>גש</w:t>
                  </w:r>
                  <w:r>
                    <w:rPr>
                      <w:rFonts w:cs="Miriam"/>
                      <w:szCs w:val="18"/>
                      <w:rtl/>
                    </w:rPr>
                    <w:t>ת</w:t>
                  </w:r>
                  <w:r>
                    <w:rPr>
                      <w:rFonts w:cs="Miriam" w:hint="cs"/>
                      <w:szCs w:val="18"/>
                      <w:rtl/>
                    </w:rPr>
                    <w:t xml:space="preserve"> שומת מקרקעין לבית משפט</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תוגש לבית משפט שומת מקרקעין אלא אם כן נערכה בידי שמאי מקרקעין.</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אין בהוראת סעיף קטן (א) כדי למנוע הגשה לבית משפט של שומת מקרקעין, שנערכה בידי עובד אגף מס הכנסה ומיסוי מקרקעין או עובד </w:t>
      </w:r>
      <w:r>
        <w:rPr>
          <w:rStyle w:val="default"/>
          <w:rFonts w:cs="FrankRuehl"/>
          <w:rtl/>
        </w:rPr>
        <w:t>א</w:t>
      </w:r>
      <w:r>
        <w:rPr>
          <w:rStyle w:val="default"/>
          <w:rFonts w:cs="FrankRuehl" w:hint="cs"/>
          <w:rtl/>
        </w:rPr>
        <w:t>גף המכס ומע"מ במסגרת מילוי תפקידו.</w:t>
      </w:r>
    </w:p>
    <w:p w:rsidR="00AC158E" w:rsidRDefault="00AC158E" w:rsidP="0045763B">
      <w:pPr>
        <w:pStyle w:val="P00"/>
        <w:spacing w:before="72"/>
        <w:ind w:left="0" w:right="1134"/>
        <w:rPr>
          <w:rStyle w:val="default"/>
          <w:rFonts w:cs="FrankRuehl"/>
          <w:rtl/>
        </w:rPr>
      </w:pPr>
      <w:bookmarkStart w:id="22" w:name="Seif12"/>
      <w:bookmarkEnd w:id="22"/>
      <w:r>
        <w:rPr>
          <w:lang w:val="he-IL"/>
        </w:rPr>
        <w:pict>
          <v:rect id="_x0000_s2061" style="position:absolute;left:0;text-align:left;margin-left:468.45pt;margin-top:8.05pt;width:71.1pt;height:34.25pt;z-index:251638784"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י</w:t>
                  </w:r>
                  <w:r>
                    <w:rPr>
                      <w:rFonts w:cs="Miriam" w:hint="cs"/>
                      <w:szCs w:val="18"/>
                      <w:rtl/>
                    </w:rPr>
                    <w:t>יחוד העיסוק והתואר</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יעסוק אדם בשומת מקרקעין דרך שירות לכל בשכר, אלא אם כן הוא שמאי מקרקעין.</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העוסק בשומת מקרקעין בניגוד להוראות סעיף קטן (א), דינו </w:t>
      </w:r>
      <w:r w:rsidR="00271863">
        <w:rPr>
          <w:rStyle w:val="default"/>
          <w:rFonts w:cs="FrankRuehl"/>
          <w:rtl/>
        </w:rPr>
        <w:t>–</w:t>
      </w:r>
      <w:r>
        <w:rPr>
          <w:rStyle w:val="default"/>
          <w:rFonts w:cs="FrankRuehl" w:hint="cs"/>
          <w:rtl/>
        </w:rPr>
        <w:t xml:space="preserve"> קנס כאמור בסעיף קטן 61(א)(4) לחוק העונשין, תשל"ז-</w:t>
      </w:r>
      <w:r>
        <w:rPr>
          <w:rStyle w:val="default"/>
          <w:rFonts w:cs="FrankRuehl"/>
          <w:rtl/>
        </w:rPr>
        <w:t>1977 (</w:t>
      </w:r>
      <w:r>
        <w:rPr>
          <w:rStyle w:val="default"/>
          <w:rFonts w:cs="FrankRuehl" w:hint="cs"/>
          <w:rtl/>
        </w:rPr>
        <w:t xml:space="preserve">להלן </w:t>
      </w:r>
      <w:r w:rsidR="00271863">
        <w:rPr>
          <w:rStyle w:val="default"/>
          <w:rFonts w:cs="FrankRuehl"/>
          <w:rtl/>
        </w:rPr>
        <w:t>–</w:t>
      </w:r>
      <w:r>
        <w:rPr>
          <w:rStyle w:val="default"/>
          <w:rFonts w:cs="FrankRuehl" w:hint="cs"/>
          <w:rtl/>
        </w:rPr>
        <w:t xml:space="preserve"> חוק העונשין).</w:t>
      </w:r>
    </w:p>
    <w:p w:rsidR="00AC158E" w:rsidRDefault="00AC15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המתחזה לשמאי מקרקעין או המשתמש בתואר שמאי מקרקעין או בכינוי דומה העשוי ליצור רושם שהוא שמאי מקרקעין, והוא אינו שמאי מקרקעין, דינו </w:t>
      </w:r>
      <w:r w:rsidR="00271863">
        <w:rPr>
          <w:rStyle w:val="default"/>
          <w:rFonts w:cs="FrankRuehl"/>
          <w:rtl/>
        </w:rPr>
        <w:t>–</w:t>
      </w:r>
      <w:r>
        <w:rPr>
          <w:rStyle w:val="default"/>
          <w:rFonts w:cs="FrankRuehl" w:hint="cs"/>
          <w:rtl/>
        </w:rPr>
        <w:t xml:space="preserve"> מאסר שנה או קנס כאמור בסעיף 61(א)(4) לחוק העונשין.</w:t>
      </w:r>
    </w:p>
    <w:p w:rsidR="00AC158E" w:rsidRDefault="00AC158E" w:rsidP="0045763B">
      <w:pPr>
        <w:pStyle w:val="P00"/>
        <w:spacing w:before="72"/>
        <w:ind w:left="0" w:right="1134"/>
        <w:rPr>
          <w:rStyle w:val="default"/>
          <w:rFonts w:cs="FrankRuehl" w:hint="cs"/>
          <w:rtl/>
        </w:rPr>
      </w:pPr>
      <w:bookmarkStart w:id="23" w:name="Seif49"/>
      <w:bookmarkEnd w:id="23"/>
      <w:r>
        <w:rPr>
          <w:lang w:val="he-IL"/>
        </w:rPr>
        <w:pict>
          <v:rect id="_x0000_s2102" style="position:absolute;left:0;text-align:left;margin-left:464.5pt;margin-top:8.05pt;width:75.05pt;height:39.8pt;z-index:251678720" o:allowincell="f" filled="f" stroked="f" strokecolor="lime" strokeweight=".25pt">
            <v:textbox inset="0,0,0,0">
              <w:txbxContent>
                <w:p w:rsidR="00AC158E" w:rsidRDefault="00AC158E">
                  <w:pPr>
                    <w:spacing w:line="160" w:lineRule="exact"/>
                    <w:jc w:val="left"/>
                    <w:rPr>
                      <w:rFonts w:cs="Miriam" w:hint="cs"/>
                      <w:szCs w:val="18"/>
                      <w:rtl/>
                    </w:rPr>
                  </w:pPr>
                  <w:r>
                    <w:rPr>
                      <w:rFonts w:cs="Miriam" w:hint="cs"/>
                      <w:szCs w:val="18"/>
                      <w:rtl/>
                    </w:rPr>
                    <w:t>תחולת הוראות החוק בתקופת התליית רישום</w:t>
                  </w:r>
                </w:p>
                <w:p w:rsidR="00AC158E" w:rsidRDefault="00AC158E">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תשס"ח-2008</w:t>
                  </w:r>
                </w:p>
              </w:txbxContent>
            </v:textbox>
            <w10:anchorlock/>
          </v:rect>
        </w:pict>
      </w:r>
      <w:r>
        <w:rPr>
          <w:rStyle w:val="big-number"/>
          <w:rFonts w:hint="cs"/>
          <w:rtl/>
        </w:rPr>
        <w:t>13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שמאי מקרקעין שרישומו בפנקס הותלה יחולו עליו, בתקופת ההתליה הוראות חוק זה; לעניין סעיף 13, לא יראו מי שרישומו בפנקס הותלה כשמאי מקרקעין.</w:t>
      </w:r>
    </w:p>
    <w:p w:rsidR="00AC158E" w:rsidRPr="00720513" w:rsidRDefault="00AC158E">
      <w:pPr>
        <w:pStyle w:val="P00"/>
        <w:spacing w:before="0"/>
        <w:ind w:left="0" w:right="1134"/>
        <w:rPr>
          <w:rStyle w:val="default"/>
          <w:rFonts w:cs="FrankRuehl" w:hint="cs"/>
          <w:vanish/>
          <w:color w:val="FF0000"/>
          <w:szCs w:val="20"/>
          <w:shd w:val="clear" w:color="auto" w:fill="FFFF99"/>
          <w:rtl/>
        </w:rPr>
      </w:pPr>
      <w:bookmarkStart w:id="24" w:name="Rov61"/>
      <w:r w:rsidRPr="00720513">
        <w:rPr>
          <w:rStyle w:val="default"/>
          <w:rFonts w:cs="FrankRuehl" w:hint="cs"/>
          <w:vanish/>
          <w:color w:val="FF0000"/>
          <w:szCs w:val="20"/>
          <w:shd w:val="clear" w:color="auto" w:fill="FFFF99"/>
          <w:rtl/>
        </w:rPr>
        <w:t>מיום 27.3.2008</w:t>
      </w:r>
    </w:p>
    <w:p w:rsidR="00AC158E" w:rsidRPr="00720513" w:rsidRDefault="00AC158E">
      <w:pPr>
        <w:pStyle w:val="P00"/>
        <w:spacing w:before="0"/>
        <w:ind w:left="0" w:right="1134"/>
        <w:rPr>
          <w:rStyle w:val="default"/>
          <w:rFonts w:cs="FrankRuehl" w:hint="cs"/>
          <w:vanish/>
          <w:szCs w:val="20"/>
          <w:shd w:val="clear" w:color="auto" w:fill="FFFF99"/>
          <w:rtl/>
        </w:rPr>
      </w:pPr>
      <w:r w:rsidRPr="00720513">
        <w:rPr>
          <w:rStyle w:val="default"/>
          <w:rFonts w:cs="FrankRuehl" w:hint="cs"/>
          <w:b/>
          <w:bCs/>
          <w:vanish/>
          <w:szCs w:val="20"/>
          <w:shd w:val="clear" w:color="auto" w:fill="FFFF99"/>
          <w:rtl/>
        </w:rPr>
        <w:t>תיקון מס' 2</w:t>
      </w:r>
    </w:p>
    <w:p w:rsidR="00AC158E" w:rsidRPr="00720513" w:rsidRDefault="00AC158E">
      <w:pPr>
        <w:pStyle w:val="P00"/>
        <w:spacing w:before="0"/>
        <w:ind w:left="0" w:right="1134"/>
        <w:rPr>
          <w:rStyle w:val="default"/>
          <w:rFonts w:cs="FrankRuehl" w:hint="cs"/>
          <w:vanish/>
          <w:szCs w:val="20"/>
          <w:shd w:val="clear" w:color="auto" w:fill="FFFF99"/>
          <w:rtl/>
        </w:rPr>
      </w:pPr>
      <w:hyperlink r:id="rId12" w:history="1">
        <w:r w:rsidRPr="00720513">
          <w:rPr>
            <w:rStyle w:val="Hyperlink"/>
            <w:rFonts w:hint="cs"/>
            <w:vanish/>
            <w:szCs w:val="20"/>
            <w:shd w:val="clear" w:color="auto" w:fill="FFFF99"/>
            <w:rtl/>
          </w:rPr>
          <w:t>ס"ח תשס"ח מס' 2142</w:t>
        </w:r>
      </w:hyperlink>
      <w:r w:rsidRPr="00720513">
        <w:rPr>
          <w:rStyle w:val="default"/>
          <w:rFonts w:cs="FrankRuehl" w:hint="cs"/>
          <w:vanish/>
          <w:szCs w:val="20"/>
          <w:shd w:val="clear" w:color="auto" w:fill="FFFF99"/>
          <w:rtl/>
        </w:rPr>
        <w:t xml:space="preserve"> מיום 27.3.2008 עמ' 384 (</w:t>
      </w:r>
      <w:hyperlink r:id="rId13" w:history="1">
        <w:r w:rsidRPr="00720513">
          <w:rPr>
            <w:rStyle w:val="Hyperlink"/>
            <w:rFonts w:hint="cs"/>
            <w:vanish/>
            <w:szCs w:val="20"/>
            <w:shd w:val="clear" w:color="auto" w:fill="FFFF99"/>
            <w:rtl/>
          </w:rPr>
          <w:t>ה"ח 299</w:t>
        </w:r>
      </w:hyperlink>
      <w:r w:rsidRPr="00720513">
        <w:rPr>
          <w:rStyle w:val="default"/>
          <w:rFonts w:cs="FrankRuehl" w:hint="cs"/>
          <w:vanish/>
          <w:szCs w:val="20"/>
          <w:shd w:val="clear" w:color="auto" w:fill="FFFF99"/>
          <w:rtl/>
        </w:rPr>
        <w:t>)</w:t>
      </w:r>
    </w:p>
    <w:p w:rsidR="00AC158E" w:rsidRDefault="00AC158E">
      <w:pPr>
        <w:pStyle w:val="P00"/>
        <w:spacing w:before="0"/>
        <w:ind w:left="0" w:right="1134"/>
        <w:rPr>
          <w:rStyle w:val="default"/>
          <w:rFonts w:cs="FrankRuehl" w:hint="cs"/>
          <w:b/>
          <w:bCs/>
          <w:sz w:val="2"/>
          <w:szCs w:val="2"/>
          <w:shd w:val="clear" w:color="auto" w:fill="FFFF99"/>
          <w:rtl/>
        </w:rPr>
      </w:pPr>
      <w:r w:rsidRPr="00720513">
        <w:rPr>
          <w:rStyle w:val="default"/>
          <w:rFonts w:cs="FrankRuehl" w:hint="cs"/>
          <w:b/>
          <w:bCs/>
          <w:vanish/>
          <w:szCs w:val="20"/>
          <w:shd w:val="clear" w:color="auto" w:fill="FFFF99"/>
          <w:rtl/>
        </w:rPr>
        <w:t>הוספת סעיף 13א</w:t>
      </w:r>
      <w:bookmarkEnd w:id="24"/>
    </w:p>
    <w:p w:rsidR="00AC158E" w:rsidRDefault="00AC158E" w:rsidP="0045763B">
      <w:pPr>
        <w:pStyle w:val="P00"/>
        <w:spacing w:before="72"/>
        <w:ind w:left="0" w:right="1134"/>
        <w:rPr>
          <w:rStyle w:val="default"/>
          <w:rFonts w:cs="FrankRuehl" w:hint="cs"/>
          <w:rtl/>
        </w:rPr>
      </w:pPr>
      <w:bookmarkStart w:id="25" w:name="Seif13"/>
      <w:bookmarkEnd w:id="25"/>
      <w:r>
        <w:rPr>
          <w:lang w:val="he-IL"/>
        </w:rPr>
        <w:pict>
          <v:rect id="_x0000_s2062" style="position:absolute;left:0;text-align:left;margin-left:464.5pt;margin-top:8.05pt;width:75.05pt;height:31.65pt;z-index:251639808"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ס</w:t>
                  </w:r>
                  <w:r>
                    <w:rPr>
                      <w:rFonts w:cs="Miriam" w:hint="cs"/>
                      <w:szCs w:val="18"/>
                      <w:rtl/>
                    </w:rPr>
                    <w:t>ייגים לעיסוק</w:t>
                  </w:r>
                </w:p>
              </w:txbxContent>
            </v:textbox>
            <w10:anchorlock/>
          </v:rect>
        </w:pict>
      </w:r>
      <w:r>
        <w:rPr>
          <w:rStyle w:val="big-number"/>
          <w:rtl/>
        </w:rPr>
        <w:t>14.</w:t>
      </w:r>
      <w:r>
        <w:rPr>
          <w:rStyle w:val="big-number"/>
          <w:rtl/>
        </w:rPr>
        <w:tab/>
      </w:r>
      <w:r>
        <w:rPr>
          <w:rStyle w:val="default"/>
          <w:rFonts w:cs="FrankRuehl"/>
          <w:rtl/>
        </w:rPr>
        <w:t>ש</w:t>
      </w:r>
      <w:r>
        <w:rPr>
          <w:rStyle w:val="default"/>
          <w:rFonts w:cs="FrankRuehl" w:hint="cs"/>
          <w:rtl/>
        </w:rPr>
        <w:t>מאי מקרקעין לא יעסו</w:t>
      </w:r>
      <w:r>
        <w:rPr>
          <w:rStyle w:val="default"/>
          <w:rFonts w:cs="FrankRuehl"/>
          <w:rtl/>
        </w:rPr>
        <w:t>ק</w:t>
      </w:r>
      <w:r>
        <w:rPr>
          <w:rStyle w:val="default"/>
          <w:rFonts w:cs="FrankRuehl" w:hint="cs"/>
          <w:rtl/>
        </w:rPr>
        <w:t xml:space="preserve"> במקצועו באופן </w:t>
      </w:r>
      <w:r>
        <w:rPr>
          <w:rStyle w:val="default"/>
          <w:rFonts w:cs="FrankRuehl"/>
          <w:rtl/>
        </w:rPr>
        <w:t>–</w:t>
      </w:r>
    </w:p>
    <w:p w:rsidR="00AC158E" w:rsidRDefault="00AC158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שיש בו ניגוד בין ענינו לבין ענין של לקוחו;</w:t>
      </w:r>
    </w:p>
    <w:p w:rsidR="00AC158E" w:rsidRDefault="00AC158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שיש בו חשש לפגיעה ביחסי האמון והמהימנות הנדרשים משמאי מקרקעין.</w:t>
      </w:r>
    </w:p>
    <w:p w:rsidR="00AC158E" w:rsidRDefault="00AC158E" w:rsidP="0045763B">
      <w:pPr>
        <w:pStyle w:val="P00"/>
        <w:spacing w:before="72"/>
        <w:ind w:left="0" w:right="1134"/>
        <w:rPr>
          <w:rStyle w:val="default"/>
          <w:rFonts w:cs="FrankRuehl"/>
          <w:rtl/>
        </w:rPr>
      </w:pPr>
      <w:bookmarkStart w:id="26" w:name="Seif14"/>
      <w:bookmarkEnd w:id="26"/>
      <w:r>
        <w:rPr>
          <w:lang w:val="he-IL"/>
        </w:rPr>
        <w:pict>
          <v:rect id="_x0000_s2063" style="position:absolute;left:0;text-align:left;margin-left:464.5pt;margin-top:8.05pt;width:75.05pt;height:30.65pt;z-index:251640832"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א</w:t>
                  </w:r>
                  <w:r>
                    <w:rPr>
                      <w:rFonts w:cs="Miriam" w:hint="cs"/>
                      <w:szCs w:val="18"/>
                      <w:rtl/>
                    </w:rPr>
                    <w:t>תיקה מקצועית</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שר, בהתייעצות עם המועצה, ראשי לקבוע כללי אתיקה מקצועית וכללים בענין חובותיהם וזכויותיהם של שמאי מקרקעי</w:t>
      </w:r>
      <w:r>
        <w:rPr>
          <w:rStyle w:val="default"/>
          <w:rFonts w:cs="FrankRuehl"/>
          <w:rtl/>
        </w:rPr>
        <w:t>ן</w:t>
      </w:r>
      <w:r>
        <w:rPr>
          <w:rStyle w:val="default"/>
          <w:rFonts w:cs="FrankRuehl" w:hint="cs"/>
          <w:rtl/>
        </w:rPr>
        <w:t xml:space="preserve"> ומתמחים בקשר למילוי תפקידיהם המקצועיים.</w:t>
      </w:r>
    </w:p>
    <w:p w:rsidR="00AC158E" w:rsidRDefault="00AC158E">
      <w:pPr>
        <w:pStyle w:val="medium2-header"/>
        <w:keepLines w:val="0"/>
        <w:spacing w:before="72"/>
        <w:ind w:left="0" w:right="1134"/>
        <w:rPr>
          <w:noProof/>
          <w:sz w:val="20"/>
          <w:rtl/>
        </w:rPr>
      </w:pPr>
      <w:bookmarkStart w:id="27" w:name="med5"/>
      <w:bookmarkEnd w:id="27"/>
      <w:r>
        <w:rPr>
          <w:noProof/>
          <w:sz w:val="20"/>
          <w:rtl/>
        </w:rPr>
        <w:t>פ</w:t>
      </w:r>
      <w:r>
        <w:rPr>
          <w:rFonts w:hint="cs"/>
          <w:noProof/>
          <w:sz w:val="20"/>
          <w:rtl/>
        </w:rPr>
        <w:t>רק שישי: משמעת</w:t>
      </w:r>
    </w:p>
    <w:p w:rsidR="00AC158E" w:rsidRDefault="00AC158E" w:rsidP="0045763B">
      <w:pPr>
        <w:pStyle w:val="P00"/>
        <w:spacing w:before="72"/>
        <w:ind w:left="0" w:right="1134"/>
        <w:rPr>
          <w:rStyle w:val="default"/>
          <w:rFonts w:cs="FrankRuehl"/>
          <w:rtl/>
        </w:rPr>
      </w:pPr>
      <w:bookmarkStart w:id="28" w:name="Seif15"/>
      <w:bookmarkEnd w:id="28"/>
      <w:r>
        <w:rPr>
          <w:lang w:val="he-IL"/>
        </w:rPr>
        <w:pict>
          <v:rect id="_x0000_s2064" style="position:absolute;left:0;text-align:left;margin-left:464.5pt;margin-top:8.05pt;width:75.05pt;height:27.05pt;z-index:251641856"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ע</w:t>
                  </w:r>
                  <w:r>
                    <w:rPr>
                      <w:rFonts w:cs="Miriam" w:hint="cs"/>
                      <w:szCs w:val="18"/>
                      <w:rtl/>
                    </w:rPr>
                    <w:t>בירות מש</w:t>
                  </w:r>
                  <w:r>
                    <w:rPr>
                      <w:rFonts w:cs="Miriam"/>
                      <w:szCs w:val="18"/>
                      <w:rtl/>
                    </w:rPr>
                    <w:t>מ</w:t>
                  </w:r>
                  <w:r>
                    <w:rPr>
                      <w:rFonts w:cs="Miriam" w:hint="cs"/>
                      <w:szCs w:val="18"/>
                      <w:rtl/>
                    </w:rPr>
                    <w:t>עת</w:t>
                  </w:r>
                </w:p>
              </w:txbxContent>
            </v:textbox>
            <w10:anchorlock/>
          </v:rect>
        </w:pict>
      </w:r>
      <w:r>
        <w:rPr>
          <w:rStyle w:val="big-number"/>
          <w:rtl/>
        </w:rPr>
        <w:t>16.</w:t>
      </w:r>
      <w:r>
        <w:rPr>
          <w:rStyle w:val="big-number"/>
          <w:rtl/>
        </w:rPr>
        <w:tab/>
      </w:r>
      <w:r>
        <w:rPr>
          <w:rStyle w:val="default"/>
          <w:rFonts w:cs="FrankRuehl"/>
          <w:rtl/>
        </w:rPr>
        <w:t>ש</w:t>
      </w:r>
      <w:r>
        <w:rPr>
          <w:rStyle w:val="default"/>
          <w:rFonts w:cs="FrankRuehl" w:hint="cs"/>
          <w:rtl/>
        </w:rPr>
        <w:t>מאי מקרקעין שעשה אחד מאלה עבר עבירת משמעת:</w:t>
      </w:r>
    </w:p>
    <w:p w:rsidR="00AC158E" w:rsidRDefault="00AC158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התנהג בדרך שאינה הולמת את המקצוע;</w:t>
      </w:r>
    </w:p>
    <w:p w:rsidR="00AC158E" w:rsidRDefault="00AC158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עבר על הוראת סעיף 14;</w:t>
      </w:r>
    </w:p>
    <w:p w:rsidR="00AC158E" w:rsidRDefault="00AC158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עבר על כלל מהכללים שקבע השר לפי סעיף</w:t>
      </w:r>
      <w:r>
        <w:rPr>
          <w:rStyle w:val="default"/>
          <w:rFonts w:cs="FrankRuehl"/>
          <w:rtl/>
        </w:rPr>
        <w:t xml:space="preserve"> 15 </w:t>
      </w:r>
      <w:r>
        <w:rPr>
          <w:rStyle w:val="default"/>
          <w:rFonts w:cs="FrankRuehl" w:hint="cs"/>
          <w:rtl/>
        </w:rPr>
        <w:t>או על דין אחר המטיל חובה או איסור על שמאי מקרקעין;</w:t>
      </w:r>
    </w:p>
    <w:p w:rsidR="00AC158E" w:rsidRDefault="00AC158E">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השיג את רישומו בפנקס במצג שווא;</w:t>
      </w:r>
    </w:p>
    <w:p w:rsidR="00AC158E" w:rsidRDefault="00AC158E">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גילה חוסר אחריות או רשלנות חמורה במילוי תפקידו כשמאי מקרקעין;</w:t>
      </w:r>
    </w:p>
    <w:p w:rsidR="00AC158E" w:rsidRDefault="00AC158E">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הורשע בפסק דין סופי בעבירה שיש עמה קלון או בעבירה שיש לה השלכה על עיסוקו כשמאי מקרקעין.</w:t>
      </w:r>
    </w:p>
    <w:p w:rsidR="00AC158E" w:rsidRDefault="00AC158E" w:rsidP="00271863">
      <w:pPr>
        <w:pStyle w:val="P00"/>
        <w:spacing w:before="72"/>
        <w:ind w:left="0" w:right="1134"/>
        <w:rPr>
          <w:rStyle w:val="default"/>
          <w:rFonts w:cs="FrankRuehl"/>
          <w:rtl/>
        </w:rPr>
      </w:pPr>
      <w:bookmarkStart w:id="29" w:name="Seif16"/>
      <w:bookmarkEnd w:id="29"/>
      <w:r>
        <w:rPr>
          <w:lang w:val="he-IL"/>
        </w:rPr>
        <w:pict>
          <v:rect id="_x0000_s2065" style="position:absolute;left:0;text-align:left;margin-left:464.5pt;margin-top:8.05pt;width:75.05pt;height:34.45pt;z-index:251642880"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ו</w:t>
                  </w:r>
                  <w:r>
                    <w:rPr>
                      <w:rFonts w:cs="Miriam" w:hint="cs"/>
                      <w:szCs w:val="18"/>
                      <w:rtl/>
                    </w:rPr>
                    <w:t>עדת מש</w:t>
                  </w:r>
                  <w:r>
                    <w:rPr>
                      <w:rFonts w:cs="Miriam"/>
                      <w:szCs w:val="18"/>
                      <w:rtl/>
                    </w:rPr>
                    <w:t>מ</w:t>
                  </w:r>
                  <w:r>
                    <w:rPr>
                      <w:rFonts w:cs="Miriam" w:hint="cs"/>
                      <w:szCs w:val="18"/>
                      <w:rtl/>
                    </w:rPr>
                    <w:t>עת</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השר, על פי המלצת המועצה, ימנה ועדת משמעת בת שלושה חברים שתפקידה לדון ולהחליט בעבירות משמעת (להלן </w:t>
      </w:r>
      <w:r w:rsidR="00271863">
        <w:rPr>
          <w:rStyle w:val="default"/>
          <w:rFonts w:cs="FrankRuehl"/>
          <w:rtl/>
        </w:rPr>
        <w:t>–</w:t>
      </w:r>
      <w:r>
        <w:rPr>
          <w:rStyle w:val="default"/>
          <w:rFonts w:cs="FrankRuehl" w:hint="cs"/>
          <w:rtl/>
        </w:rPr>
        <w:t xml:space="preserve"> ועדת</w:t>
      </w:r>
      <w:r>
        <w:rPr>
          <w:rStyle w:val="default"/>
          <w:rFonts w:cs="FrankRuehl"/>
          <w:rtl/>
        </w:rPr>
        <w:t xml:space="preserve"> </w:t>
      </w:r>
      <w:r>
        <w:rPr>
          <w:rStyle w:val="default"/>
          <w:rFonts w:cs="FrankRuehl" w:hint="cs"/>
          <w:rtl/>
        </w:rPr>
        <w:t>המשמעת), ואת ממלאי מקומם.</w:t>
      </w:r>
    </w:p>
    <w:p w:rsidR="00AC158E" w:rsidRDefault="00AC15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חברי ועדת המשמעת יהיו </w:t>
      </w:r>
      <w:r>
        <w:rPr>
          <w:rStyle w:val="default"/>
          <w:rFonts w:cs="FrankRuehl"/>
          <w:rtl/>
        </w:rPr>
        <w:t>–</w:t>
      </w:r>
    </w:p>
    <w:p w:rsidR="00AC158E" w:rsidRDefault="00AC15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שכשיר להתמנות לשופט בית משפט שלום, והוא יהיה היושב ראש;</w:t>
      </w:r>
    </w:p>
    <w:p w:rsidR="00AC158E" w:rsidRDefault="00AC15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שמאי מקרקעין ב</w:t>
      </w:r>
      <w:r>
        <w:rPr>
          <w:rStyle w:val="default"/>
          <w:rFonts w:cs="FrankRuehl"/>
          <w:rtl/>
        </w:rPr>
        <w:t>ע</w:t>
      </w:r>
      <w:r>
        <w:rPr>
          <w:rStyle w:val="default"/>
          <w:rFonts w:cs="FrankRuehl" w:hint="cs"/>
          <w:rtl/>
        </w:rPr>
        <w:t>ל ותק של חמש שנים לפחות, שהוא עובד המדינה;</w:t>
      </w:r>
    </w:p>
    <w:p w:rsidR="00AC158E" w:rsidRDefault="00AC15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שמאי מקרקעין בעל ותק של חמש שנים לפחות, שאינו עובד המדינה.</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המליצה המועצה כאמור בסעיף קטן (א), בתוך 45 ימים מיום דרישת השר, ימנה השר את ועדת המשמעת.</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חבר המועצה לא ימונה לחבר ועדת המשמעת.</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w:t>
      </w:r>
      <w:r>
        <w:rPr>
          <w:rStyle w:val="default"/>
          <w:rFonts w:cs="FrankRuehl"/>
          <w:rtl/>
        </w:rPr>
        <w:t>ו</w:t>
      </w:r>
      <w:r>
        <w:rPr>
          <w:rStyle w:val="default"/>
          <w:rFonts w:cs="FrankRuehl" w:hint="cs"/>
          <w:rtl/>
        </w:rPr>
        <w:t>ת פרק זה שענינן חברי ועדת המשמעת יחולו גם על ממלאי מקומם.</w:t>
      </w:r>
    </w:p>
    <w:p w:rsidR="00AC158E" w:rsidRDefault="00AC158E" w:rsidP="0045763B">
      <w:pPr>
        <w:pStyle w:val="P00"/>
        <w:spacing w:before="72"/>
        <w:ind w:left="0" w:right="1134"/>
        <w:rPr>
          <w:rStyle w:val="default"/>
          <w:rFonts w:cs="FrankRuehl"/>
          <w:rtl/>
        </w:rPr>
      </w:pPr>
      <w:bookmarkStart w:id="30" w:name="Seif17"/>
      <w:bookmarkEnd w:id="30"/>
      <w:r>
        <w:rPr>
          <w:lang w:val="he-IL"/>
        </w:rPr>
        <w:pict>
          <v:rect id="_x0000_s2066" style="position:absolute;left:0;text-align:left;margin-left:464.5pt;margin-top:8.05pt;width:75.05pt;height:30.85pt;z-index:251643904"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ת</w:t>
                  </w:r>
                  <w:r>
                    <w:rPr>
                      <w:rFonts w:cs="Miriam" w:hint="cs"/>
                      <w:szCs w:val="18"/>
                      <w:rtl/>
                    </w:rPr>
                    <w:t>קופת כהונה</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ועדת המשמעת יתמנה לתקופה של שלוש שנים, אך רשאי השר, על פי המלצת המועצה, לשוב ולמנותו מחדש לתקופה אחת נוספת, וכן לשוב ולמנותו לאחר הפסקה של שלוש שנים רצופות לפחות; סיומה ש</w:t>
      </w:r>
      <w:r>
        <w:rPr>
          <w:rStyle w:val="default"/>
          <w:rFonts w:cs="FrankRuehl"/>
          <w:rtl/>
        </w:rPr>
        <w:t>ל</w:t>
      </w:r>
      <w:r>
        <w:rPr>
          <w:rStyle w:val="default"/>
          <w:rFonts w:cs="FrankRuehl" w:hint="cs"/>
          <w:rtl/>
        </w:rPr>
        <w:t xml:space="preserve"> תקופת המינוי אינו פוסל חבר ועדת משמעת מלסיים ענין שהחל לדון בו.</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מינוי חברי ועדת המשמעת יפורסם ברשומות.</w:t>
      </w:r>
    </w:p>
    <w:p w:rsidR="00AC158E" w:rsidRDefault="00AC158E" w:rsidP="0045763B">
      <w:pPr>
        <w:pStyle w:val="P00"/>
        <w:spacing w:before="72"/>
        <w:ind w:left="0" w:right="1134"/>
        <w:rPr>
          <w:rStyle w:val="default"/>
          <w:rFonts w:cs="FrankRuehl"/>
          <w:rtl/>
        </w:rPr>
      </w:pPr>
      <w:bookmarkStart w:id="31" w:name="Seif18"/>
      <w:bookmarkEnd w:id="31"/>
      <w:r>
        <w:rPr>
          <w:lang w:val="he-IL"/>
        </w:rPr>
        <w:pict>
          <v:rect id="_x0000_s2067" style="position:absolute;left:0;text-align:left;margin-left:464.5pt;margin-top:8.05pt;width:75.05pt;height:8pt;z-index:251644928"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ה</w:t>
                  </w:r>
                  <w:r>
                    <w:rPr>
                      <w:rFonts w:cs="Miriam" w:hint="cs"/>
                      <w:szCs w:val="18"/>
                      <w:rtl/>
                    </w:rPr>
                    <w:t>פסקת כהונה</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 ועדת המשמעת יחדל לכהן לפני תום תקופת כהונתו אם התפטר מחברותו בועדת המשמעת על ידי מסירת כתב</w:t>
      </w:r>
      <w:r>
        <w:rPr>
          <w:rStyle w:val="default"/>
          <w:rFonts w:cs="FrankRuehl"/>
          <w:rtl/>
        </w:rPr>
        <w:t xml:space="preserve"> </w:t>
      </w:r>
      <w:r>
        <w:rPr>
          <w:rStyle w:val="default"/>
          <w:rFonts w:cs="FrankRuehl" w:hint="cs"/>
          <w:rtl/>
        </w:rPr>
        <w:t>התפטרות לשר.</w:t>
      </w:r>
    </w:p>
    <w:p w:rsidR="00AC158E" w:rsidRDefault="00AC158E" w:rsidP="004576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להעביר חבר ועדת המשמעת מכהונתו על ידי</w:t>
      </w:r>
      <w:r>
        <w:rPr>
          <w:rStyle w:val="default"/>
          <w:rFonts w:cs="FrankRuehl"/>
          <w:rtl/>
        </w:rPr>
        <w:t xml:space="preserve"> </w:t>
      </w:r>
      <w:r>
        <w:rPr>
          <w:rStyle w:val="default"/>
          <w:rFonts w:cs="FrankRuehl" w:hint="cs"/>
          <w:rtl/>
        </w:rPr>
        <w:t>מסירת הודעה על כך בהתקיים אחד מאלה:</w:t>
      </w:r>
    </w:p>
    <w:p w:rsidR="00AC158E" w:rsidRDefault="00AC15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נבצר ממנו דרך קבע, לדעת השר, למלא את תפקידו;</w:t>
      </w:r>
    </w:p>
    <w:p w:rsidR="00AC158E" w:rsidRDefault="00AC15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הורשע בפסק דין סופי בעבירת משמעת לפי חוק, לרבות חוק זה, או הורשע בפסק דין סופי בעבירה שמפאת חומר</w:t>
      </w:r>
      <w:r>
        <w:rPr>
          <w:rStyle w:val="default"/>
          <w:rFonts w:cs="FrankRuehl"/>
          <w:rtl/>
        </w:rPr>
        <w:t>ת</w:t>
      </w:r>
      <w:r>
        <w:rPr>
          <w:rStyle w:val="default"/>
          <w:rFonts w:cs="FrankRuehl" w:hint="cs"/>
          <w:rtl/>
        </w:rPr>
        <w:t>ה או נסיבותיה אין הוא ראוי לכהן כחבר ועדת</w:t>
      </w:r>
      <w:r>
        <w:rPr>
          <w:rtl/>
        </w:rPr>
        <w:t> </w:t>
      </w:r>
      <w:r>
        <w:rPr>
          <w:rStyle w:val="default"/>
          <w:rFonts w:cs="FrankRuehl"/>
          <w:rtl/>
        </w:rPr>
        <w:t xml:space="preserve"> </w:t>
      </w:r>
      <w:r>
        <w:rPr>
          <w:rStyle w:val="default"/>
          <w:rFonts w:cs="FrankRuehl" w:hint="cs"/>
          <w:rtl/>
        </w:rPr>
        <w:t>המשמעת;</w:t>
      </w:r>
    </w:p>
    <w:p w:rsidR="00AC158E" w:rsidRDefault="00AC15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הוכרז פושט רגל וטרם הופטר;</w:t>
      </w:r>
    </w:p>
    <w:p w:rsidR="00AC158E" w:rsidRDefault="00AC158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הוא חדל מלמלא אחר התנאים המנויים בסעיף 17(ב), שמכוחם מונה לחבר ועדת המשמעת.</w:t>
      </w:r>
    </w:p>
    <w:p w:rsidR="00AC158E" w:rsidRDefault="00AC158E" w:rsidP="0045763B">
      <w:pPr>
        <w:pStyle w:val="P00"/>
        <w:spacing w:before="72"/>
        <w:ind w:left="0" w:right="1134"/>
        <w:rPr>
          <w:rStyle w:val="default"/>
          <w:rFonts w:cs="FrankRuehl"/>
          <w:rtl/>
        </w:rPr>
      </w:pPr>
      <w:bookmarkStart w:id="32" w:name="Seif19"/>
      <w:bookmarkEnd w:id="32"/>
      <w:r>
        <w:rPr>
          <w:lang w:val="he-IL"/>
        </w:rPr>
        <w:pict>
          <v:rect id="_x0000_s2068" style="position:absolute;left:0;text-align:left;margin-left:464.5pt;margin-top:8.05pt;width:75.05pt;height:8pt;z-index:251645952"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ה</w:t>
                  </w:r>
                  <w:r>
                    <w:rPr>
                      <w:rFonts w:cs="Miriam" w:hint="cs"/>
                      <w:szCs w:val="18"/>
                      <w:rtl/>
                    </w:rPr>
                    <w:t>שעיה מכהונה</w:t>
                  </w:r>
                </w:p>
              </w:txbxContent>
            </v:textbox>
            <w10:anchorlock/>
          </v:rect>
        </w:pict>
      </w:r>
      <w:r>
        <w:rPr>
          <w:rStyle w:val="big-number"/>
          <w:rtl/>
        </w:rPr>
        <w:t>20.</w:t>
      </w:r>
      <w:r>
        <w:rPr>
          <w:rStyle w:val="big-number"/>
          <w:rtl/>
        </w:rPr>
        <w:tab/>
      </w:r>
      <w:r>
        <w:rPr>
          <w:rStyle w:val="default"/>
          <w:rFonts w:cs="FrankRuehl"/>
          <w:rtl/>
        </w:rPr>
        <w:t>ה</w:t>
      </w:r>
      <w:r>
        <w:rPr>
          <w:rStyle w:val="default"/>
          <w:rFonts w:cs="FrankRuehl" w:hint="cs"/>
          <w:rtl/>
        </w:rPr>
        <w:t>שר רשאי להשעות חבר ועדת משמעת מכהונתו על ידי מסירת הודעה על כך בהתקי</w:t>
      </w:r>
      <w:r>
        <w:rPr>
          <w:rStyle w:val="default"/>
          <w:rFonts w:cs="FrankRuehl"/>
          <w:rtl/>
        </w:rPr>
        <w:t>י</w:t>
      </w:r>
      <w:r>
        <w:rPr>
          <w:rStyle w:val="default"/>
          <w:rFonts w:cs="FrankRuehl" w:hint="cs"/>
          <w:rtl/>
        </w:rPr>
        <w:t>ם אחת מאלה:</w:t>
      </w:r>
    </w:p>
    <w:p w:rsidR="00AC158E" w:rsidRDefault="00AC158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הוא הועמד לדין משמעתי לפי חוק, לרבות חוק זה </w:t>
      </w:r>
      <w:r w:rsidR="00271863">
        <w:rPr>
          <w:rStyle w:val="default"/>
          <w:rFonts w:cs="FrankRuehl"/>
          <w:rtl/>
        </w:rPr>
        <w:t>–</w:t>
      </w:r>
      <w:r>
        <w:rPr>
          <w:rStyle w:val="default"/>
          <w:rFonts w:cs="FrankRuehl" w:hint="cs"/>
          <w:rtl/>
        </w:rPr>
        <w:t xml:space="preserve"> עד לסיום ההליכים המשפטיים נגדו;</w:t>
      </w:r>
    </w:p>
    <w:p w:rsidR="00AC158E" w:rsidRDefault="00AC158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הוגש נגדו כתב אישום בשל עבירה כאמור בסעיף 19(ב)(2) </w:t>
      </w:r>
      <w:r w:rsidR="00271863">
        <w:rPr>
          <w:rStyle w:val="default"/>
          <w:rFonts w:cs="FrankRuehl"/>
          <w:rtl/>
        </w:rPr>
        <w:t>–</w:t>
      </w:r>
      <w:r>
        <w:rPr>
          <w:rStyle w:val="default"/>
          <w:rFonts w:cs="FrankRuehl" w:hint="cs"/>
          <w:rtl/>
        </w:rPr>
        <w:t xml:space="preserve"> עד למתן פסק דין סופי.</w:t>
      </w:r>
    </w:p>
    <w:p w:rsidR="00AC158E" w:rsidRDefault="00AC158E" w:rsidP="0045763B">
      <w:pPr>
        <w:pStyle w:val="P00"/>
        <w:spacing w:before="72"/>
        <w:ind w:left="0" w:right="1134"/>
        <w:rPr>
          <w:rStyle w:val="default"/>
          <w:rFonts w:cs="FrankRuehl"/>
          <w:rtl/>
        </w:rPr>
      </w:pPr>
      <w:bookmarkStart w:id="33" w:name="Seif20"/>
      <w:bookmarkEnd w:id="33"/>
      <w:r>
        <w:rPr>
          <w:lang w:val="he-IL"/>
        </w:rPr>
        <w:pict>
          <v:rect id="_x0000_s2069" style="position:absolute;left:0;text-align:left;margin-left:464.5pt;margin-top:8.05pt;width:75.05pt;height:8pt;z-index:251646976"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א</w:t>
                  </w:r>
                  <w:r>
                    <w:rPr>
                      <w:rFonts w:cs="Miriam" w:hint="cs"/>
                      <w:szCs w:val="18"/>
                      <w:rtl/>
                    </w:rPr>
                    <w:t>י-תלו</w:t>
                  </w:r>
                  <w:r>
                    <w:rPr>
                      <w:rFonts w:cs="Miriam"/>
                      <w:szCs w:val="18"/>
                      <w:rtl/>
                    </w:rPr>
                    <w:t>ת</w:t>
                  </w:r>
                </w:p>
              </w:txbxContent>
            </v:textbox>
            <w10:anchorlock/>
          </v:rect>
        </w:pict>
      </w:r>
      <w:r>
        <w:rPr>
          <w:rStyle w:val="big-number"/>
          <w:rtl/>
        </w:rPr>
        <w:t>21.</w:t>
      </w:r>
      <w:r>
        <w:rPr>
          <w:rStyle w:val="big-number"/>
          <w:rtl/>
        </w:rPr>
        <w:tab/>
      </w:r>
      <w:r>
        <w:rPr>
          <w:rStyle w:val="default"/>
          <w:rFonts w:cs="FrankRuehl"/>
          <w:rtl/>
        </w:rPr>
        <w:t>ב</w:t>
      </w:r>
      <w:r>
        <w:rPr>
          <w:rStyle w:val="default"/>
          <w:rFonts w:cs="FrankRuehl" w:hint="cs"/>
          <w:rtl/>
        </w:rPr>
        <w:t>מילוי תפקידו אין על חבר ועדת המשמעת מרות זולת מרותו של הדין.</w:t>
      </w:r>
    </w:p>
    <w:p w:rsidR="00AC158E" w:rsidRDefault="00AC158E" w:rsidP="0045763B">
      <w:pPr>
        <w:pStyle w:val="P00"/>
        <w:spacing w:before="72"/>
        <w:ind w:left="0" w:right="1134"/>
        <w:rPr>
          <w:rStyle w:val="default"/>
          <w:rFonts w:cs="FrankRuehl"/>
          <w:rtl/>
        </w:rPr>
      </w:pPr>
      <w:bookmarkStart w:id="34" w:name="Seif21"/>
      <w:bookmarkEnd w:id="34"/>
      <w:r>
        <w:rPr>
          <w:lang w:val="he-IL"/>
        </w:rPr>
        <w:pict>
          <v:rect id="_x0000_s2070" style="position:absolute;left:0;text-align:left;margin-left:464.5pt;margin-top:8.05pt;width:75.05pt;height:8pt;z-index:251648000"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ת</w:t>
                  </w:r>
                  <w:r>
                    <w:rPr>
                      <w:rFonts w:cs="Miriam" w:hint="cs"/>
                      <w:szCs w:val="18"/>
                      <w:rtl/>
                    </w:rPr>
                    <w:t xml:space="preserve">ובע </w:t>
                  </w:r>
                  <w:r>
                    <w:rPr>
                      <w:rFonts w:cs="Miriam"/>
                      <w:szCs w:val="18"/>
                      <w:rtl/>
                    </w:rPr>
                    <w:t>ו</w:t>
                  </w:r>
                  <w:r>
                    <w:rPr>
                      <w:rFonts w:cs="Miriam" w:hint="cs"/>
                      <w:szCs w:val="18"/>
                      <w:rtl/>
                    </w:rPr>
                    <w:t>תפקידיו</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התובע לפני ועדת המשמעת יהיה עורך דין שהסמיכו לכך פרקליט המדינה או עורך דין שהסמיכה לכך המועצה.</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קובלנה על עבירת משמעת תוגש בידי תובע.</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תובע רשאי גם לחקור תלונות על עבירות משמעת של שמאי מקרקעין.</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לצורך ביצוע סמכויותיו לפי חוק</w:t>
      </w:r>
      <w:r>
        <w:rPr>
          <w:rStyle w:val="default"/>
          <w:rFonts w:cs="FrankRuehl"/>
          <w:rtl/>
        </w:rPr>
        <w:t xml:space="preserve"> </w:t>
      </w:r>
      <w:r>
        <w:rPr>
          <w:rStyle w:val="default"/>
          <w:rFonts w:cs="FrankRuehl" w:hint="cs"/>
          <w:rtl/>
        </w:rPr>
        <w:t>זה יהיו לתובע הסמכויות לפי סעיף 2 לפקודת הפרוצדורה הפלילית (עדות), וסעיף 3 לפקודה האמורה יחול, בשינויים המחויבים, על חקירה שעשה תובע.</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המועצה רשאית למנות ועדת תלונות שתסייע לתובע במילוי תפקידו.</w:t>
      </w:r>
    </w:p>
    <w:p w:rsidR="00AC158E" w:rsidRDefault="00AC158E" w:rsidP="0045763B">
      <w:pPr>
        <w:pStyle w:val="P00"/>
        <w:spacing w:before="72"/>
        <w:ind w:left="0" w:right="1134"/>
        <w:rPr>
          <w:rStyle w:val="default"/>
          <w:rFonts w:cs="FrankRuehl"/>
          <w:rtl/>
        </w:rPr>
      </w:pPr>
      <w:bookmarkStart w:id="35" w:name="Seif22"/>
      <w:bookmarkEnd w:id="35"/>
      <w:r>
        <w:rPr>
          <w:lang w:val="he-IL"/>
        </w:rPr>
        <w:pict>
          <v:rect id="_x0000_s2071" style="position:absolute;left:0;text-align:left;margin-left:464.5pt;margin-top:8.05pt;width:75.05pt;height:36.15pt;z-index:251649024"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ה</w:t>
                  </w:r>
                  <w:r>
                    <w:rPr>
                      <w:rFonts w:cs="Miriam" w:hint="cs"/>
                      <w:szCs w:val="18"/>
                      <w:rtl/>
                    </w:rPr>
                    <w:t>ודעה למתלונן על אי-הגשת קוב</w:t>
                  </w:r>
                  <w:r>
                    <w:rPr>
                      <w:rFonts w:cs="Miriam"/>
                      <w:szCs w:val="18"/>
                      <w:rtl/>
                    </w:rPr>
                    <w:t>ל</w:t>
                  </w:r>
                  <w:r>
                    <w:rPr>
                      <w:rFonts w:cs="Miriam" w:hint="cs"/>
                      <w:szCs w:val="18"/>
                      <w:rtl/>
                    </w:rPr>
                    <w:t>נה</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 תובע שהופנתה אליו תלונה כי אין מקום להגיש קובלנה על פיה, יודיע על כך למתלונן בהודעה מנומקת.</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החלטה כאמור בסעיף קטן (א) רשאי המתלונן לערור לפני המועצה, בתוך 30 ימים מיום המצאתה.</w:t>
      </w:r>
    </w:p>
    <w:p w:rsidR="00AC158E" w:rsidRDefault="00AC158E" w:rsidP="0045763B">
      <w:pPr>
        <w:pStyle w:val="P00"/>
        <w:spacing w:before="72"/>
        <w:ind w:left="0" w:right="1134"/>
        <w:rPr>
          <w:rStyle w:val="default"/>
          <w:rFonts w:cs="FrankRuehl"/>
          <w:rtl/>
        </w:rPr>
      </w:pPr>
      <w:bookmarkStart w:id="36" w:name="Seif23"/>
      <w:bookmarkEnd w:id="36"/>
      <w:r>
        <w:rPr>
          <w:lang w:val="he-IL"/>
        </w:rPr>
        <w:pict>
          <v:rect id="_x0000_s2072" style="position:absolute;left:0;text-align:left;margin-left:464.5pt;margin-top:8.05pt;width:75.05pt;height:16pt;z-index:251650048"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מ</w:t>
                  </w:r>
                  <w:r>
                    <w:rPr>
                      <w:rFonts w:cs="Miriam" w:hint="cs"/>
                      <w:szCs w:val="18"/>
                      <w:rtl/>
                    </w:rPr>
                    <w:t>חיקה אינה מונעת הגשת קובלנה</w:t>
                  </w:r>
                </w:p>
              </w:txbxContent>
            </v:textbox>
            <w10:anchorlock/>
          </v:rect>
        </w:pict>
      </w:r>
      <w:r>
        <w:rPr>
          <w:rStyle w:val="big-number"/>
          <w:rtl/>
        </w:rPr>
        <w:t>24.</w:t>
      </w:r>
      <w:r>
        <w:rPr>
          <w:rStyle w:val="big-number"/>
          <w:rtl/>
        </w:rPr>
        <w:tab/>
      </w:r>
      <w:r>
        <w:rPr>
          <w:rStyle w:val="default"/>
          <w:rFonts w:cs="FrankRuehl"/>
          <w:rtl/>
        </w:rPr>
        <w:t>ב</w:t>
      </w:r>
      <w:r>
        <w:rPr>
          <w:rStyle w:val="default"/>
          <w:rFonts w:cs="FrankRuehl" w:hint="cs"/>
          <w:rtl/>
        </w:rPr>
        <w:t xml:space="preserve">וטל רישומו של </w:t>
      </w:r>
      <w:r>
        <w:rPr>
          <w:rStyle w:val="default"/>
          <w:rFonts w:cs="FrankRuehl"/>
          <w:rtl/>
        </w:rPr>
        <w:t>ש</w:t>
      </w:r>
      <w:r>
        <w:rPr>
          <w:rStyle w:val="default"/>
          <w:rFonts w:cs="FrankRuehl" w:hint="cs"/>
          <w:rtl/>
        </w:rPr>
        <w:t>מאי מקרקעין בפנקס או הותלה רישומו בפנקס, אין בכך כדי למנוע מתובע מלהגיש נגדו קובלנה לועדת המשמעת, ובלבד שהקובלנה הוגשה בתוך 12 חודשים מיום ביטול הרישום או ההתליה.</w:t>
      </w:r>
    </w:p>
    <w:p w:rsidR="00AC158E" w:rsidRDefault="00AC158E" w:rsidP="0045763B">
      <w:pPr>
        <w:pStyle w:val="P00"/>
        <w:spacing w:before="72"/>
        <w:ind w:left="0" w:right="1134"/>
        <w:rPr>
          <w:rStyle w:val="default"/>
          <w:rFonts w:cs="FrankRuehl"/>
          <w:rtl/>
        </w:rPr>
      </w:pPr>
      <w:bookmarkStart w:id="37" w:name="Seif24"/>
      <w:bookmarkEnd w:id="37"/>
      <w:r>
        <w:rPr>
          <w:lang w:val="he-IL"/>
        </w:rPr>
        <w:pict>
          <v:rect id="_x0000_s2073" style="position:absolute;left:0;text-align:left;margin-left:464.5pt;margin-top:8.05pt;width:75.05pt;height:29.15pt;z-index:251651072"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ה</w:t>
                  </w:r>
                  <w:r>
                    <w:rPr>
                      <w:rFonts w:cs="Miriam" w:hint="cs"/>
                      <w:szCs w:val="18"/>
                      <w:rtl/>
                    </w:rPr>
                    <w:t>דיון בועדת המשמ</w:t>
                  </w:r>
                  <w:r>
                    <w:rPr>
                      <w:rFonts w:cs="Miriam"/>
                      <w:szCs w:val="18"/>
                      <w:rtl/>
                    </w:rPr>
                    <w:t>ע</w:t>
                  </w:r>
                  <w:r>
                    <w:rPr>
                      <w:rFonts w:cs="Miriam" w:hint="cs"/>
                      <w:szCs w:val="18"/>
                      <w:rtl/>
                    </w:rPr>
                    <w:t>ת</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המשמעת תדון בדלתיים סגורות.</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דיון משמעתי יתנהל בנוכחו</w:t>
      </w:r>
      <w:r>
        <w:rPr>
          <w:rStyle w:val="default"/>
          <w:rFonts w:cs="FrankRuehl"/>
          <w:rtl/>
        </w:rPr>
        <w:t>ת</w:t>
      </w:r>
      <w:r>
        <w:rPr>
          <w:rStyle w:val="default"/>
          <w:rFonts w:cs="FrankRuehl" w:hint="cs"/>
          <w:rtl/>
        </w:rPr>
        <w:t xml:space="preserve"> תובע ומי שהוגשה נגדו קובלנה (להלן </w:t>
      </w:r>
      <w:r w:rsidR="00271863">
        <w:rPr>
          <w:rStyle w:val="default"/>
          <w:rFonts w:cs="FrankRuehl"/>
          <w:rtl/>
        </w:rPr>
        <w:t>–</w:t>
      </w:r>
      <w:r>
        <w:rPr>
          <w:rStyle w:val="default"/>
          <w:rFonts w:cs="FrankRuehl" w:hint="cs"/>
          <w:rtl/>
        </w:rPr>
        <w:t xml:space="preserve"> נקבל), אך רשאית ועדת המשמעת לנהל דיון שלא בנוכחות נקבל באחד מאלה:</w:t>
      </w:r>
    </w:p>
    <w:p w:rsidR="00AC158E" w:rsidRDefault="00AC15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סניגורו של הנקבל מתייצב במקומו;</w:t>
      </w:r>
    </w:p>
    <w:p w:rsidR="00AC158E" w:rsidRDefault="00AC15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הנקבל נעדר מהישיבה בלא סיבה מספקת, לאחר שהוזהר שאם ייעדר בלא סיבה מספקת תהיה הועדה רשאית לדון בענינו שלא בפניו.</w:t>
      </w:r>
    </w:p>
    <w:p w:rsidR="00AC158E" w:rsidRDefault="00AC158E">
      <w:pPr>
        <w:pStyle w:val="P00"/>
        <w:spacing w:before="72"/>
        <w:ind w:left="0" w:right="1134"/>
        <w:rPr>
          <w:rFonts w:hint="cs"/>
          <w:rtl/>
        </w:rPr>
      </w:pPr>
      <w:r>
        <w:rPr>
          <w:rtl/>
          <w:lang w:val="he-IL"/>
        </w:rPr>
        <w:pict>
          <v:shape id="_x0000_s2105" type="#_x0000_t202" style="position:absolute;left:0;text-align:left;margin-left:470.25pt;margin-top:7.1pt;width:1in;height:22.4pt;z-index:251681792" filled="f" stroked="f">
            <v:textbox inset="1mm,0,1mm,0">
              <w:txbxContent>
                <w:p w:rsidR="00AC158E" w:rsidRDefault="00AC158E">
                  <w:pPr>
                    <w:spacing w:line="160" w:lineRule="exact"/>
                    <w:jc w:val="left"/>
                    <w:rPr>
                      <w:rFonts w:cs="Miriam" w:hint="cs"/>
                      <w:noProof/>
                      <w:szCs w:val="18"/>
                      <w:rtl/>
                    </w:rPr>
                  </w:pPr>
                  <w:r>
                    <w:rPr>
                      <w:rFonts w:cs="Miriam" w:hint="cs"/>
                      <w:szCs w:val="18"/>
                      <w:rtl/>
                    </w:rPr>
                    <w:t>(תיקון מס' 2) תשס"ח-2008</w:t>
                  </w:r>
                </w:p>
              </w:txbxContent>
            </v:textbox>
          </v:shape>
        </w:pict>
      </w:r>
      <w:r>
        <w:rPr>
          <w:rFonts w:hint="cs"/>
          <w:rtl/>
        </w:rPr>
        <w:tab/>
        <w:t>(ב1)</w:t>
      </w:r>
      <w:r>
        <w:rPr>
          <w:rFonts w:hint="cs"/>
          <w:rtl/>
        </w:rPr>
        <w:tab/>
        <w:t>על אף הוראות סעיפים קטנים (א) ו-(ב), רשאי המתלונן להיות נוכח בדיון משמעתי, אלא אם כן החליטה ועדת המשמעת, מטעמים שיירשמו, שלא להרשות לו להיות נוכח בדיון או בכל חלק ממנו; ועדת המשמעת תשלח הודעה בדבר החלטתה בדיון המשמעתי למתלונן שלא נכח בדיון בשעת מתן פסק הדין, אלא אם כן החליטה, מטעמים שיירשמו, שלא לשלחה; החליטה ועדת המשמעת שלא להודיע למתלונן על החלטתה, תשלח לו הודעה על כך.</w:t>
      </w:r>
    </w:p>
    <w:p w:rsidR="00AC158E" w:rsidRDefault="00AC158E">
      <w:pPr>
        <w:pStyle w:val="P00"/>
        <w:spacing w:before="72"/>
        <w:ind w:left="0" w:right="1134"/>
        <w:rPr>
          <w:rStyle w:val="default"/>
          <w:rFonts w:cs="FrankRuehl" w:hint="cs"/>
          <w:rtl/>
        </w:rPr>
      </w:pPr>
      <w:r>
        <w:rPr>
          <w:rtl/>
          <w:lang w:val="he-IL"/>
        </w:rPr>
        <w:pict>
          <v:shape id="_x0000_s2106" type="#_x0000_t202" style="position:absolute;left:0;text-align:left;margin-left:470.25pt;margin-top:7.1pt;width:1in;height:22.4pt;z-index:251682816" filled="f" stroked="f">
            <v:textbox inset="1mm,0,1mm,0">
              <w:txbxContent>
                <w:p w:rsidR="00AC158E" w:rsidRDefault="00AC158E">
                  <w:pPr>
                    <w:spacing w:line="160" w:lineRule="exact"/>
                    <w:jc w:val="left"/>
                    <w:rPr>
                      <w:rFonts w:cs="Miriam" w:hint="cs"/>
                      <w:noProof/>
                      <w:szCs w:val="18"/>
                      <w:rtl/>
                    </w:rPr>
                  </w:pPr>
                  <w:r>
                    <w:rPr>
                      <w:rFonts w:cs="Miriam" w:hint="cs"/>
                      <w:szCs w:val="18"/>
                      <w:rtl/>
                    </w:rPr>
                    <w:t>(תיקון מס' 2) תשס"ח-2008</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ועדת המשמעת רשאית, מטעמים מיוחדים שיירשמו, להרשות את נוכחותו של אדם אחר מאלה האמורים בסעיפים קטנים (ב) או (ב1), בדיון, כולו או חלקו.</w:t>
      </w:r>
    </w:p>
    <w:p w:rsidR="00AC158E" w:rsidRPr="00720513" w:rsidRDefault="00AC158E">
      <w:pPr>
        <w:pStyle w:val="P00"/>
        <w:spacing w:before="0"/>
        <w:ind w:left="0" w:right="1134"/>
        <w:rPr>
          <w:rStyle w:val="default"/>
          <w:rFonts w:cs="FrankRuehl" w:hint="cs"/>
          <w:vanish/>
          <w:color w:val="FF0000"/>
          <w:szCs w:val="20"/>
          <w:shd w:val="clear" w:color="auto" w:fill="FFFF99"/>
          <w:rtl/>
        </w:rPr>
      </w:pPr>
      <w:bookmarkStart w:id="38" w:name="Rov62"/>
      <w:r w:rsidRPr="00720513">
        <w:rPr>
          <w:rStyle w:val="default"/>
          <w:rFonts w:cs="FrankRuehl" w:hint="cs"/>
          <w:vanish/>
          <w:color w:val="FF0000"/>
          <w:szCs w:val="20"/>
          <w:shd w:val="clear" w:color="auto" w:fill="FFFF99"/>
          <w:rtl/>
        </w:rPr>
        <w:t>מיום 27.3.2008</w:t>
      </w:r>
    </w:p>
    <w:p w:rsidR="00AC158E" w:rsidRPr="00720513" w:rsidRDefault="00AC158E">
      <w:pPr>
        <w:pStyle w:val="P00"/>
        <w:spacing w:before="0"/>
        <w:ind w:left="0" w:right="1134"/>
        <w:rPr>
          <w:rStyle w:val="default"/>
          <w:rFonts w:cs="FrankRuehl" w:hint="cs"/>
          <w:vanish/>
          <w:szCs w:val="20"/>
          <w:shd w:val="clear" w:color="auto" w:fill="FFFF99"/>
          <w:rtl/>
        </w:rPr>
      </w:pPr>
      <w:r w:rsidRPr="00720513">
        <w:rPr>
          <w:rStyle w:val="default"/>
          <w:rFonts w:cs="FrankRuehl" w:hint="cs"/>
          <w:b/>
          <w:bCs/>
          <w:vanish/>
          <w:szCs w:val="20"/>
          <w:shd w:val="clear" w:color="auto" w:fill="FFFF99"/>
          <w:rtl/>
        </w:rPr>
        <w:t>תיקון מס' 2</w:t>
      </w:r>
    </w:p>
    <w:p w:rsidR="00AC158E" w:rsidRPr="00720513" w:rsidRDefault="00AC158E">
      <w:pPr>
        <w:pStyle w:val="P00"/>
        <w:spacing w:before="0"/>
        <w:ind w:left="0" w:right="1134"/>
        <w:rPr>
          <w:rStyle w:val="default"/>
          <w:rFonts w:cs="FrankRuehl" w:hint="cs"/>
          <w:vanish/>
          <w:szCs w:val="20"/>
          <w:shd w:val="clear" w:color="auto" w:fill="FFFF99"/>
          <w:rtl/>
        </w:rPr>
      </w:pPr>
      <w:hyperlink r:id="rId14" w:history="1">
        <w:r w:rsidRPr="00720513">
          <w:rPr>
            <w:rStyle w:val="Hyperlink"/>
            <w:rFonts w:hint="cs"/>
            <w:vanish/>
            <w:szCs w:val="20"/>
            <w:shd w:val="clear" w:color="auto" w:fill="FFFF99"/>
            <w:rtl/>
          </w:rPr>
          <w:t>ס"ח תשס"ח מס' 2142</w:t>
        </w:r>
      </w:hyperlink>
      <w:r w:rsidRPr="00720513">
        <w:rPr>
          <w:rStyle w:val="default"/>
          <w:rFonts w:cs="FrankRuehl" w:hint="cs"/>
          <w:vanish/>
          <w:szCs w:val="20"/>
          <w:shd w:val="clear" w:color="auto" w:fill="FFFF99"/>
          <w:rtl/>
        </w:rPr>
        <w:t xml:space="preserve"> מיום 27.3.2008 עמ' 384 (</w:t>
      </w:r>
      <w:hyperlink r:id="rId15" w:history="1">
        <w:r w:rsidRPr="00720513">
          <w:rPr>
            <w:rStyle w:val="Hyperlink"/>
            <w:rFonts w:hint="cs"/>
            <w:vanish/>
            <w:szCs w:val="20"/>
            <w:shd w:val="clear" w:color="auto" w:fill="FFFF99"/>
            <w:rtl/>
          </w:rPr>
          <w:t>ה"ח 299</w:t>
        </w:r>
      </w:hyperlink>
      <w:r w:rsidRPr="00720513">
        <w:rPr>
          <w:rStyle w:val="default"/>
          <w:rFonts w:cs="FrankRuehl" w:hint="cs"/>
          <w:vanish/>
          <w:szCs w:val="20"/>
          <w:shd w:val="clear" w:color="auto" w:fill="FFFF99"/>
          <w:rtl/>
        </w:rPr>
        <w:t>)</w:t>
      </w:r>
    </w:p>
    <w:p w:rsidR="00AC158E" w:rsidRPr="00720513" w:rsidRDefault="00AC158E">
      <w:pPr>
        <w:pStyle w:val="P00"/>
        <w:ind w:left="0" w:right="1134"/>
        <w:rPr>
          <w:rFonts w:hint="cs"/>
          <w:vanish/>
          <w:sz w:val="22"/>
          <w:szCs w:val="22"/>
          <w:u w:val="single"/>
          <w:shd w:val="clear" w:color="auto" w:fill="FFFF99"/>
          <w:rtl/>
        </w:rPr>
      </w:pPr>
      <w:r w:rsidRPr="00720513">
        <w:rPr>
          <w:rFonts w:hint="cs"/>
          <w:vanish/>
          <w:sz w:val="22"/>
          <w:szCs w:val="22"/>
          <w:shd w:val="clear" w:color="auto" w:fill="FFFF99"/>
          <w:rtl/>
        </w:rPr>
        <w:tab/>
      </w:r>
      <w:r w:rsidRPr="00720513">
        <w:rPr>
          <w:rFonts w:hint="cs"/>
          <w:vanish/>
          <w:sz w:val="22"/>
          <w:szCs w:val="22"/>
          <w:u w:val="single"/>
          <w:shd w:val="clear" w:color="auto" w:fill="FFFF99"/>
          <w:rtl/>
        </w:rPr>
        <w:t>(ב1)</w:t>
      </w:r>
      <w:r w:rsidRPr="00720513">
        <w:rPr>
          <w:rFonts w:hint="cs"/>
          <w:vanish/>
          <w:sz w:val="22"/>
          <w:szCs w:val="22"/>
          <w:u w:val="single"/>
          <w:shd w:val="clear" w:color="auto" w:fill="FFFF99"/>
          <w:rtl/>
        </w:rPr>
        <w:tab/>
        <w:t>על אף הוראות סעיפים קטנים (א) ו-(ב), רשאי המתלונן להיות נוכח בדיון משמעתי, אלא אם כן החליטה ועדת המשמעת, מטעמים שיירשמו, שלא להרשות לו להיות נוכח בדיון או בכל חלק ממנו; ועדת המשמעת תשלח הודעה בדבר החלטתה בדיון המשמעתי למתלונן שלא נכח בדיון בשעת מתן פסק הדין, אלא אם כן החליטה, מטעמים שיירשמו, שלא לשלחה; החליטה ועדת המשמעת שלא להודיע למתלונן על החלטתה, תשלח לו הודעה על כך.</w:t>
      </w:r>
    </w:p>
    <w:p w:rsidR="00AC158E" w:rsidRDefault="00AC158E">
      <w:pPr>
        <w:pStyle w:val="P00"/>
        <w:spacing w:before="0"/>
        <w:ind w:left="0" w:right="1134"/>
        <w:rPr>
          <w:rStyle w:val="default"/>
          <w:rFonts w:cs="FrankRuehl" w:hint="cs"/>
          <w:sz w:val="2"/>
          <w:szCs w:val="2"/>
          <w:rtl/>
        </w:rPr>
      </w:pPr>
      <w:r w:rsidRPr="00720513">
        <w:rPr>
          <w:vanish/>
          <w:sz w:val="22"/>
          <w:szCs w:val="22"/>
          <w:shd w:val="clear" w:color="auto" w:fill="FFFF99"/>
          <w:rtl/>
        </w:rPr>
        <w:tab/>
      </w: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ג)</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 xml:space="preserve">ועדת המשמעת רשאית, מטעמים מיוחדים שיירשמו, להרשות את נוכחותו של אדם אחר מאלה האמורים </w:t>
      </w:r>
      <w:r w:rsidRPr="00720513">
        <w:rPr>
          <w:rStyle w:val="default"/>
          <w:rFonts w:cs="FrankRuehl" w:hint="cs"/>
          <w:strike/>
          <w:vanish/>
          <w:sz w:val="22"/>
          <w:szCs w:val="22"/>
          <w:shd w:val="clear" w:color="auto" w:fill="FFFF99"/>
          <w:rtl/>
        </w:rPr>
        <w:t>בסעיף קטן (ב)</w:t>
      </w:r>
      <w:r w:rsidRPr="00720513">
        <w:rPr>
          <w:rStyle w:val="default"/>
          <w:rFonts w:cs="FrankRuehl" w:hint="cs"/>
          <w:vanish/>
          <w:sz w:val="22"/>
          <w:szCs w:val="22"/>
          <w:shd w:val="clear" w:color="auto" w:fill="FFFF99"/>
          <w:rtl/>
        </w:rPr>
        <w:t xml:space="preserve"> </w:t>
      </w:r>
      <w:r w:rsidRPr="00720513">
        <w:rPr>
          <w:rStyle w:val="default"/>
          <w:rFonts w:cs="FrankRuehl" w:hint="cs"/>
          <w:vanish/>
          <w:sz w:val="22"/>
          <w:szCs w:val="22"/>
          <w:u w:val="single"/>
          <w:shd w:val="clear" w:color="auto" w:fill="FFFF99"/>
          <w:rtl/>
        </w:rPr>
        <w:t>בסעיפים קטנים (ב) או (ב1)</w:t>
      </w:r>
      <w:r w:rsidRPr="00720513">
        <w:rPr>
          <w:rStyle w:val="default"/>
          <w:rFonts w:cs="FrankRuehl" w:hint="cs"/>
          <w:vanish/>
          <w:sz w:val="22"/>
          <w:szCs w:val="22"/>
          <w:shd w:val="clear" w:color="auto" w:fill="FFFF99"/>
          <w:rtl/>
        </w:rPr>
        <w:t>, בדיון, כולו או חלקו.</w:t>
      </w:r>
      <w:bookmarkEnd w:id="38"/>
    </w:p>
    <w:p w:rsidR="00AC158E" w:rsidRDefault="00AC158E" w:rsidP="0045763B">
      <w:pPr>
        <w:pStyle w:val="P00"/>
        <w:spacing w:before="72"/>
        <w:ind w:left="0" w:right="1134"/>
        <w:rPr>
          <w:rStyle w:val="default"/>
          <w:rFonts w:cs="FrankRuehl"/>
          <w:rtl/>
        </w:rPr>
      </w:pPr>
      <w:bookmarkStart w:id="39" w:name="Seif25"/>
      <w:bookmarkEnd w:id="39"/>
      <w:r>
        <w:rPr>
          <w:lang w:val="he-IL"/>
        </w:rPr>
        <w:pict>
          <v:rect id="_x0000_s2074" style="position:absolute;left:0;text-align:left;margin-left:464.5pt;margin-top:8.05pt;width:75.05pt;height:23.55pt;z-index:251652096"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ה</w:t>
                  </w:r>
                  <w:r>
                    <w:rPr>
                      <w:rFonts w:cs="Miriam" w:hint="cs"/>
                      <w:szCs w:val="18"/>
                      <w:rtl/>
                    </w:rPr>
                    <w:t>שתתפות ממלא מקום</w:t>
                  </w:r>
                </w:p>
              </w:txbxContent>
            </v:textbox>
            <w10:anchorlock/>
          </v:rect>
        </w:pict>
      </w:r>
      <w:r>
        <w:rPr>
          <w:rStyle w:val="big-number"/>
          <w:rtl/>
        </w:rPr>
        <w:t>26.</w:t>
      </w:r>
      <w:r>
        <w:rPr>
          <w:rStyle w:val="big-number"/>
          <w:rtl/>
        </w:rPr>
        <w:tab/>
      </w:r>
      <w:r>
        <w:rPr>
          <w:rStyle w:val="default"/>
          <w:rFonts w:cs="FrankRuehl"/>
          <w:rtl/>
        </w:rPr>
        <w:t>י</w:t>
      </w:r>
      <w:r>
        <w:rPr>
          <w:rStyle w:val="default"/>
          <w:rFonts w:cs="FrankRuehl" w:hint="cs"/>
          <w:rtl/>
        </w:rPr>
        <w:t>ושב ראש ועדת המשמעת רשאי לקבוע כי לענין מסוים יבוא במקום חבר ועדת המשמעת ממלא מקומו.</w:t>
      </w:r>
    </w:p>
    <w:p w:rsidR="00AC158E" w:rsidRDefault="00AC158E" w:rsidP="0045763B">
      <w:pPr>
        <w:pStyle w:val="P00"/>
        <w:spacing w:before="72"/>
        <w:ind w:left="0" w:right="1134"/>
        <w:rPr>
          <w:rStyle w:val="default"/>
          <w:rFonts w:cs="FrankRuehl"/>
          <w:rtl/>
        </w:rPr>
      </w:pPr>
      <w:bookmarkStart w:id="40" w:name="Seif26"/>
      <w:bookmarkEnd w:id="40"/>
      <w:r>
        <w:rPr>
          <w:lang w:val="he-IL"/>
        </w:rPr>
        <w:pict>
          <v:rect id="_x0000_s2075" style="position:absolute;left:0;text-align:left;margin-left:464.5pt;margin-top:8.05pt;width:75.05pt;height:26.95pt;z-index:251653120"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מ</w:t>
                  </w:r>
                  <w:r>
                    <w:rPr>
                      <w:rFonts w:cs="Miriam" w:hint="cs"/>
                      <w:szCs w:val="18"/>
                      <w:rtl/>
                    </w:rPr>
                    <w:t>ותב חסר</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נעדר חבר ועדה, שאינו היושב ראש, מישיבה, יתקיים הדיון באותה ישיבה לפני חברי הועדה הנוכחים (להלן </w:t>
      </w:r>
      <w:r w:rsidR="00271863">
        <w:rPr>
          <w:rStyle w:val="default"/>
          <w:rFonts w:cs="FrankRuehl"/>
          <w:rtl/>
        </w:rPr>
        <w:t>–</w:t>
      </w:r>
      <w:r>
        <w:rPr>
          <w:rStyle w:val="default"/>
          <w:rFonts w:cs="FrankRuehl" w:hint="cs"/>
          <w:rtl/>
        </w:rPr>
        <w:t xml:space="preserve"> מותב חסר), אם הסכים לכך הנקבל, זולת אם החליט היושב ראש לדחות את הדיון.</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דיון שנערך במותב חסר יימשך ויסתיים באותו מותב, זולת אם סבר יושב ראש הועדה כי השתתפ</w:t>
      </w:r>
      <w:r>
        <w:rPr>
          <w:rStyle w:val="default"/>
          <w:rFonts w:cs="FrankRuehl"/>
          <w:rtl/>
        </w:rPr>
        <w:t>ו</w:t>
      </w:r>
      <w:r>
        <w:rPr>
          <w:rStyle w:val="default"/>
          <w:rFonts w:cs="FrankRuehl" w:hint="cs"/>
          <w:rtl/>
        </w:rPr>
        <w:t>תו של החבר שנעדר תועיל לדיון ולא יהיה בכך עיוות דין.</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החלטה במותב חסר שנחלקו בו הדעות תתקבל על פי דעתו של יושב ראש הועדה.</w:t>
      </w:r>
    </w:p>
    <w:p w:rsidR="00AC158E" w:rsidRDefault="00AC158E" w:rsidP="0045763B">
      <w:pPr>
        <w:pStyle w:val="P00"/>
        <w:spacing w:before="72"/>
        <w:ind w:left="0" w:right="1134"/>
        <w:rPr>
          <w:rStyle w:val="default"/>
          <w:rFonts w:cs="FrankRuehl"/>
          <w:rtl/>
        </w:rPr>
      </w:pPr>
      <w:bookmarkStart w:id="41" w:name="Seif27"/>
      <w:bookmarkEnd w:id="41"/>
      <w:r>
        <w:rPr>
          <w:lang w:val="he-IL"/>
        </w:rPr>
        <w:pict>
          <v:rect id="_x0000_s2076" style="position:absolute;left:0;text-align:left;margin-left:464.5pt;margin-top:8.05pt;width:75.05pt;height:36.15pt;z-index:251654144"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מ</w:t>
                  </w:r>
                  <w:r>
                    <w:rPr>
                      <w:rFonts w:cs="Miriam" w:hint="cs"/>
                      <w:szCs w:val="18"/>
                      <w:rtl/>
                    </w:rPr>
                    <w:t>ותב קטוע</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נבצר מחבר הועדה, שאינו היושב ראש, לסיים את הדיון, יימשך הדיון עד לסיומו לפני </w:t>
      </w:r>
      <w:r>
        <w:rPr>
          <w:rStyle w:val="default"/>
          <w:rFonts w:cs="FrankRuehl"/>
          <w:rtl/>
        </w:rPr>
        <w:t>ח</w:t>
      </w:r>
      <w:r>
        <w:rPr>
          <w:rStyle w:val="default"/>
          <w:rFonts w:cs="FrankRuehl" w:hint="cs"/>
          <w:rtl/>
        </w:rPr>
        <w:t xml:space="preserve">ברי הועדה האחרים (להלן </w:t>
      </w:r>
      <w:r w:rsidR="00271863">
        <w:rPr>
          <w:rStyle w:val="default"/>
          <w:rFonts w:cs="FrankRuehl"/>
          <w:rtl/>
        </w:rPr>
        <w:t>–</w:t>
      </w:r>
      <w:r>
        <w:rPr>
          <w:rStyle w:val="default"/>
          <w:rFonts w:cs="FrankRuehl" w:hint="cs"/>
          <w:rtl/>
        </w:rPr>
        <w:t xml:space="preserve"> מותב קטוע), אם הסכים לכך הנקבל, זולת אם החליט היושב ראש על צירוף חבר אחר.</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צורף חבר אחר, רשאית הועדה להמשיך בדיון מן השלב שאליו הגיעה הועדה בהרכב הקודם, אם סברה שלא ייגרם עיוות דין, וזאת לאחר שנתנה לבעלי הדין הזדמנות לטעון את </w:t>
      </w:r>
      <w:r>
        <w:rPr>
          <w:rStyle w:val="default"/>
          <w:rFonts w:cs="FrankRuehl"/>
          <w:rtl/>
        </w:rPr>
        <w:t>ט</w:t>
      </w:r>
      <w:r>
        <w:rPr>
          <w:rStyle w:val="default"/>
          <w:rFonts w:cs="FrankRuehl" w:hint="cs"/>
          <w:rtl/>
        </w:rPr>
        <w:t>ענותיהם; החליטה הועדה להמשיך בדיון, רשאית היא לנהוג בראיות שגבתה הועדה בהרכב הקודם כאילו גבתה אותן בעצמה, או לחזור ולגבותן, כולן או חלקן.</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החלטה במותב קטוע שנחלקו בו הדעות תתקבל על פי דעתו של יושב ראש הועדה.</w:t>
      </w:r>
    </w:p>
    <w:p w:rsidR="00AC158E" w:rsidRDefault="00AC158E" w:rsidP="0045763B">
      <w:pPr>
        <w:pStyle w:val="P00"/>
        <w:spacing w:before="72"/>
        <w:ind w:left="0" w:right="1134"/>
        <w:rPr>
          <w:rStyle w:val="default"/>
          <w:rFonts w:cs="FrankRuehl"/>
          <w:rtl/>
        </w:rPr>
      </w:pPr>
      <w:bookmarkStart w:id="42" w:name="Seif28"/>
      <w:bookmarkEnd w:id="42"/>
      <w:r>
        <w:rPr>
          <w:lang w:val="he-IL"/>
        </w:rPr>
        <w:pict>
          <v:rect id="_x0000_s2077" style="position:absolute;left:0;text-align:left;margin-left:464.5pt;margin-top:8.05pt;width:75.05pt;height:43.55pt;z-index:251655168"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פ</w:t>
                  </w:r>
                  <w:r>
                    <w:rPr>
                      <w:rFonts w:cs="Miriam" w:hint="cs"/>
                      <w:szCs w:val="18"/>
                      <w:rtl/>
                    </w:rPr>
                    <w:t>סילת חבר</w:t>
                  </w:r>
                </w:p>
                <w:p w:rsidR="00AC158E" w:rsidRDefault="00AC158E">
                  <w:pPr>
                    <w:spacing w:line="160" w:lineRule="exact"/>
                    <w:jc w:val="left"/>
                    <w:rPr>
                      <w:rFonts w:cs="Miriam"/>
                      <w:noProof/>
                      <w:szCs w:val="18"/>
                      <w:rtl/>
                    </w:rPr>
                  </w:pPr>
                  <w:r>
                    <w:rPr>
                      <w:rFonts w:cs="Miriam"/>
                      <w:szCs w:val="18"/>
                      <w:rtl/>
                    </w:rPr>
                    <w:t>ו</w:t>
                  </w:r>
                  <w:r>
                    <w:rPr>
                      <w:rFonts w:cs="Miriam" w:hint="cs"/>
                      <w:szCs w:val="18"/>
                      <w:rtl/>
                    </w:rPr>
                    <w:t>עדת משמעת</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תובע או נקב</w:t>
      </w:r>
      <w:r>
        <w:rPr>
          <w:rStyle w:val="default"/>
          <w:rFonts w:cs="FrankRuehl"/>
          <w:rtl/>
        </w:rPr>
        <w:t>ל</w:t>
      </w:r>
      <w:r>
        <w:rPr>
          <w:rStyle w:val="default"/>
          <w:rFonts w:cs="FrankRuehl" w:hint="cs"/>
          <w:rtl/>
        </w:rPr>
        <w:t xml:space="preserve"> רשאים לבקש שחבר ועדת המשמעת יפסול את עצמו מלישב בדין אם קיימות נסיבות שיש בהן כדי ליצור חשש ממשי למשוא פנים בבירור הקובלנה.</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תישמע בקשה כאמור בסעיף קטן (א) אלא בתחילת הדיון, או מיד לאחר שנודעו לתובע או לנקבל הנסיבות שיש בהן כדי ליצור חשש ממשי כאמו</w:t>
      </w:r>
      <w:r>
        <w:rPr>
          <w:rStyle w:val="default"/>
          <w:rFonts w:cs="FrankRuehl"/>
          <w:rtl/>
        </w:rPr>
        <w:t>ר</w:t>
      </w:r>
      <w:r>
        <w:rPr>
          <w:rStyle w:val="default"/>
          <w:rFonts w:cs="FrankRuehl" w:hint="cs"/>
          <w:rtl/>
        </w:rPr>
        <w:t xml:space="preserve"> באותו סעיף קטן.</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נטענה טענת פסלות נגד חבר ועדת המשמעת, תחליט בה ועדת המשמעת לאלתר ולפני שתיתן כל החלטה אחרת.</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החלטת ועדת המשמעת בענין פסלות, רשאים תובע או נקבל לערער לפני בית המשפט המחוזי בתוך 30 ימים מיום המצאת ההחלטה.</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נמנע מחבר ועדת המש</w:t>
      </w:r>
      <w:r>
        <w:rPr>
          <w:rStyle w:val="default"/>
          <w:rFonts w:cs="FrankRuehl"/>
          <w:rtl/>
        </w:rPr>
        <w:t>מ</w:t>
      </w:r>
      <w:r>
        <w:rPr>
          <w:rStyle w:val="default"/>
          <w:rFonts w:cs="FrankRuehl" w:hint="cs"/>
          <w:rtl/>
        </w:rPr>
        <w:t>עת להמשיך ולהשתתף בדיון לפי סעיף זה, ייחשב המותב, לצורך אותו ענין, כמותב קטוע לפי סעיף 28.</w:t>
      </w:r>
    </w:p>
    <w:p w:rsidR="00AC158E" w:rsidRDefault="00AC158E" w:rsidP="0045763B">
      <w:pPr>
        <w:pStyle w:val="P00"/>
        <w:spacing w:before="72"/>
        <w:ind w:left="0" w:right="1134"/>
        <w:rPr>
          <w:rStyle w:val="default"/>
          <w:rFonts w:cs="FrankRuehl"/>
          <w:rtl/>
        </w:rPr>
      </w:pPr>
      <w:bookmarkStart w:id="43" w:name="Seif29"/>
      <w:bookmarkEnd w:id="43"/>
      <w:r>
        <w:rPr>
          <w:lang w:val="he-IL"/>
        </w:rPr>
        <w:pict>
          <v:rect id="_x0000_s2078" style="position:absolute;left:0;text-align:left;margin-left:464.5pt;margin-top:8.05pt;width:75.05pt;height:8pt;z-index:251656192"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ס</w:t>
                  </w:r>
                  <w:r>
                    <w:rPr>
                      <w:rFonts w:cs="Miriam" w:hint="cs"/>
                      <w:szCs w:val="18"/>
                      <w:rtl/>
                    </w:rPr>
                    <w:t xml:space="preserve">דרי </w:t>
                  </w:r>
                  <w:r>
                    <w:rPr>
                      <w:rFonts w:cs="Miriam"/>
                      <w:szCs w:val="18"/>
                      <w:rtl/>
                    </w:rPr>
                    <w:t>ד</w:t>
                  </w:r>
                  <w:r>
                    <w:rPr>
                      <w:rFonts w:cs="Miriam" w:hint="cs"/>
                      <w:szCs w:val="18"/>
                      <w:rtl/>
                    </w:rPr>
                    <w:t>ין</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שר יקבע את סדרי הדין לפני ועדת המשמעת; כל עוד לא הותקנו תקנות או בענין שלא נקבעה לגביו הוראה בתקנות, תפעל הועדה בדרך הנראית לה כצודקת וכמועילה ביות</w:t>
      </w:r>
      <w:r>
        <w:rPr>
          <w:rStyle w:val="default"/>
          <w:rFonts w:cs="FrankRuehl"/>
          <w:rtl/>
        </w:rPr>
        <w:t>ר</w:t>
      </w:r>
      <w:r>
        <w:rPr>
          <w:rStyle w:val="default"/>
          <w:rFonts w:cs="FrankRuehl" w:hint="cs"/>
          <w:rtl/>
        </w:rPr>
        <w:t>.</w:t>
      </w:r>
    </w:p>
    <w:p w:rsidR="00AC158E" w:rsidRDefault="00AC158E" w:rsidP="0045763B">
      <w:pPr>
        <w:pStyle w:val="P00"/>
        <w:spacing w:before="72"/>
        <w:ind w:left="0" w:right="1134"/>
        <w:rPr>
          <w:rStyle w:val="default"/>
          <w:rFonts w:cs="FrankRuehl"/>
          <w:rtl/>
        </w:rPr>
      </w:pPr>
      <w:bookmarkStart w:id="44" w:name="Seif30"/>
      <w:bookmarkEnd w:id="44"/>
      <w:r>
        <w:rPr>
          <w:lang w:val="he-IL"/>
        </w:rPr>
        <w:pict>
          <v:rect id="_x0000_s2079" style="position:absolute;left:0;text-align:left;margin-left:464.5pt;margin-top:8.05pt;width:75.05pt;height:8pt;z-index:251657216"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ד</w:t>
                  </w:r>
                  <w:r>
                    <w:rPr>
                      <w:rFonts w:cs="Miriam" w:hint="cs"/>
                      <w:szCs w:val="18"/>
                      <w:rtl/>
                    </w:rPr>
                    <w:t>יני ראיות</w:t>
                  </w:r>
                </w:p>
              </w:txbxContent>
            </v:textbox>
            <w10:anchorlock/>
          </v:rect>
        </w:pict>
      </w:r>
      <w:r>
        <w:rPr>
          <w:rStyle w:val="big-number"/>
          <w:rtl/>
        </w:rPr>
        <w:t>31.</w:t>
      </w:r>
      <w:r>
        <w:rPr>
          <w:rStyle w:val="big-number"/>
          <w:rtl/>
        </w:rPr>
        <w:tab/>
      </w:r>
      <w:r>
        <w:rPr>
          <w:rStyle w:val="default"/>
          <w:rFonts w:cs="FrankRuehl"/>
          <w:rtl/>
        </w:rPr>
        <w:t>ו</w:t>
      </w:r>
      <w:r>
        <w:rPr>
          <w:rStyle w:val="default"/>
          <w:rFonts w:cs="FrankRuehl" w:hint="cs"/>
          <w:rtl/>
        </w:rPr>
        <w:t>עדת המשמעת אינה כפופה לדיני הראיות פרט לדינים בדבר ראיות חסויות.</w:t>
      </w:r>
    </w:p>
    <w:p w:rsidR="00AC158E" w:rsidRDefault="00AC158E" w:rsidP="0045763B">
      <w:pPr>
        <w:pStyle w:val="P00"/>
        <w:spacing w:before="72"/>
        <w:ind w:left="0" w:right="1134"/>
        <w:rPr>
          <w:rStyle w:val="default"/>
          <w:rFonts w:cs="FrankRuehl"/>
          <w:rtl/>
        </w:rPr>
      </w:pPr>
      <w:bookmarkStart w:id="45" w:name="Seif31"/>
      <w:bookmarkEnd w:id="45"/>
      <w:r>
        <w:rPr>
          <w:lang w:val="he-IL"/>
        </w:rPr>
        <w:pict>
          <v:rect id="_x0000_s2080" style="position:absolute;left:0;text-align:left;margin-left:464.5pt;margin-top:8.05pt;width:75.05pt;height:40.35pt;z-index:251658240"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א</w:t>
                  </w:r>
                  <w:r>
                    <w:rPr>
                      <w:rFonts w:cs="Miriam" w:hint="cs"/>
                      <w:szCs w:val="18"/>
                      <w:rtl/>
                    </w:rPr>
                    <w:t>מצעים משמ</w:t>
                  </w:r>
                  <w:r>
                    <w:rPr>
                      <w:rFonts w:cs="Miriam"/>
                      <w:szCs w:val="18"/>
                      <w:rtl/>
                    </w:rPr>
                    <w:t>ע</w:t>
                  </w:r>
                  <w:r>
                    <w:rPr>
                      <w:rFonts w:cs="Miriam" w:hint="cs"/>
                      <w:szCs w:val="18"/>
                      <w:rtl/>
                    </w:rPr>
                    <w:t>תיים</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מצאה ועדת המשמעת כי הנקבל עבר עבירת משמעת, רשאית היא לנקוט נגדו אחד או יותר מאמצעים אלה:</w:t>
      </w:r>
    </w:p>
    <w:p w:rsidR="00AC158E" w:rsidRDefault="00AC15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התראה;</w:t>
      </w:r>
    </w:p>
    <w:p w:rsidR="00AC158E" w:rsidRDefault="00AC15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נזיפה;</w:t>
      </w:r>
    </w:p>
    <w:p w:rsidR="00AC158E" w:rsidRDefault="00AC15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קנס עד 10,000 שקלים חדשים; הוראות סעיפים 35(ב) ו-64 לחוק העונשין יחולו, בשינויים המחויבים, על קנס לפי סעיף זה;</w:t>
      </w:r>
    </w:p>
    <w:p w:rsidR="00AC158E" w:rsidRDefault="00AC158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התליית הרישום בפנקס לתקופה קצובה שלא תעלה על חמש שנים;</w:t>
      </w:r>
    </w:p>
    <w:p w:rsidR="00AC158E" w:rsidRDefault="00AC158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ביטול הרישום בפנקס.</w:t>
      </w:r>
    </w:p>
    <w:p w:rsidR="00AC158E" w:rsidRDefault="00AC15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ועדת המשמעת רשאית, נוסף על הוראות סעיף קטן (א) </w:t>
      </w:r>
      <w:r w:rsidR="0045763B">
        <w:rPr>
          <w:rStyle w:val="default"/>
          <w:rFonts w:cs="FrankRuehl"/>
          <w:rtl/>
        </w:rPr>
        <w:t>–</w:t>
      </w:r>
    </w:p>
    <w:p w:rsidR="00AC158E" w:rsidRDefault="00AC158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חייב את הנקבל בתשלום הוצאות ההליכים עד לסכום שייקבע בתקנות, אם שוכנעה שנקט אמצעי הגנה טרדניים או קנטרניים;</w:t>
      </w:r>
    </w:p>
    <w:p w:rsidR="00AC158E" w:rsidRDefault="00AC15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לחייב את המתלונן בתשלום הוצאות ההליכים למדינה או לנקבל, עד לסכום שייקבע בתקנות, או לחייב את המדינה בתשלום הוצאות ההליכים לנקבל עד לסכום שייקבע ב</w:t>
      </w:r>
      <w:r>
        <w:rPr>
          <w:rStyle w:val="default"/>
          <w:rFonts w:cs="FrankRuehl"/>
          <w:rtl/>
        </w:rPr>
        <w:t>ת</w:t>
      </w:r>
      <w:r>
        <w:rPr>
          <w:rStyle w:val="default"/>
          <w:rFonts w:cs="FrankRuehl" w:hint="cs"/>
          <w:rtl/>
        </w:rPr>
        <w:t>קנות, אם זוכה הנקבל והועדה מצאה שהתלונה הוגשה בקלות ראש או לשם קנטור או בלא יסוד.</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שרישומו בפנקס בוטל לפי הוראות סעיף קטן (א)(5), לא יבקש חידוש הרישום לפני שעברו שבע שנים מיום ביטול הרישום; המועצה רשאית, לפי שיקול דעתה, להסכים לחידוש הרישום או לסרב</w:t>
      </w:r>
      <w:r>
        <w:rPr>
          <w:rStyle w:val="default"/>
          <w:rFonts w:cs="FrankRuehl"/>
          <w:rtl/>
        </w:rPr>
        <w:t xml:space="preserve"> </w:t>
      </w:r>
      <w:r>
        <w:rPr>
          <w:rStyle w:val="default"/>
          <w:rFonts w:cs="FrankRuehl" w:hint="cs"/>
          <w:rtl/>
        </w:rPr>
        <w:t>לו.</w:t>
      </w:r>
    </w:p>
    <w:p w:rsidR="00AC158E" w:rsidRDefault="00AC158E" w:rsidP="0045763B">
      <w:pPr>
        <w:pStyle w:val="P00"/>
        <w:spacing w:before="72"/>
        <w:ind w:left="0" w:right="1134"/>
        <w:rPr>
          <w:rStyle w:val="default"/>
          <w:rFonts w:cs="FrankRuehl"/>
          <w:rtl/>
        </w:rPr>
      </w:pPr>
      <w:bookmarkStart w:id="46" w:name="Seif32"/>
      <w:bookmarkEnd w:id="46"/>
      <w:r>
        <w:rPr>
          <w:lang w:val="he-IL"/>
        </w:rPr>
        <w:pict>
          <v:rect id="_x0000_s2081" style="position:absolute;left:0;text-align:left;margin-left:464.5pt;margin-top:8.05pt;width:75.05pt;height:28.95pt;z-index:251659264"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א</w:t>
                  </w:r>
                  <w:r>
                    <w:rPr>
                      <w:rFonts w:cs="Miriam" w:hint="cs"/>
                      <w:szCs w:val="18"/>
                      <w:rtl/>
                    </w:rPr>
                    <w:t>מצעים משמעתיים</w:t>
                  </w:r>
                </w:p>
                <w:p w:rsidR="00AC158E" w:rsidRDefault="00AC158E">
                  <w:pPr>
                    <w:spacing w:line="160" w:lineRule="exact"/>
                    <w:jc w:val="left"/>
                    <w:rPr>
                      <w:rFonts w:cs="Miriam"/>
                      <w:noProof/>
                      <w:szCs w:val="18"/>
                      <w:rtl/>
                    </w:rPr>
                  </w:pPr>
                  <w:r>
                    <w:rPr>
                      <w:rFonts w:cs="Miriam"/>
                      <w:szCs w:val="18"/>
                      <w:rtl/>
                    </w:rPr>
                    <w:t>ע</w:t>
                  </w:r>
                  <w:r>
                    <w:rPr>
                      <w:rFonts w:cs="Miriam" w:hint="cs"/>
                      <w:szCs w:val="18"/>
                      <w:rtl/>
                    </w:rPr>
                    <w:t>ל תנאי</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החליטה ועדת המשמעת לנקוט נגד נקבל אמצעי משמעת כאמור בסעיף 32(א)(4) או (5), רשאית היא להורות שאמצעי המשמעת שעליו החליטה יהיה על תנאי.</w:t>
      </w:r>
    </w:p>
    <w:p w:rsidR="00AC158E" w:rsidRDefault="00AC158E" w:rsidP="004576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נקבל שהוחלט לנקוט נגדו אמצעי משמעת על תנאי, לא יינקט נגדו אמצעי זה אלא אם כן ע</w:t>
      </w:r>
      <w:r>
        <w:rPr>
          <w:rStyle w:val="default"/>
          <w:rFonts w:cs="FrankRuehl"/>
          <w:rtl/>
        </w:rPr>
        <w:t>ב</w:t>
      </w:r>
      <w:r>
        <w:rPr>
          <w:rStyle w:val="default"/>
          <w:rFonts w:cs="FrankRuehl" w:hint="cs"/>
          <w:rtl/>
        </w:rPr>
        <w:t xml:space="preserve">ר, בתוך תקופה שנקבעה בהחלטת ועדת המשמעת ושלא תפחת משנה ולא תעלה על שלוש שנים (להלן </w:t>
      </w:r>
      <w:r w:rsidR="0045763B">
        <w:rPr>
          <w:rStyle w:val="default"/>
          <w:rFonts w:cs="FrankRuehl" w:hint="cs"/>
          <w:rtl/>
        </w:rPr>
        <w:t>-</w:t>
      </w:r>
      <w:r>
        <w:rPr>
          <w:rStyle w:val="default"/>
          <w:rFonts w:cs="FrankRuehl" w:hint="cs"/>
          <w:rtl/>
        </w:rPr>
        <w:t xml:space="preserve"> תקופת התנאי), אחת מעבירות המשמעת שנקבעו בהחלטה (להלן </w:t>
      </w:r>
      <w:r w:rsidR="0045763B">
        <w:rPr>
          <w:rStyle w:val="default"/>
          <w:rFonts w:cs="FrankRuehl" w:hint="cs"/>
          <w:rtl/>
        </w:rPr>
        <w:t>-</w:t>
      </w:r>
      <w:r>
        <w:rPr>
          <w:rStyle w:val="default"/>
          <w:rFonts w:cs="FrankRuehl" w:hint="cs"/>
          <w:rtl/>
        </w:rPr>
        <w:t xml:space="preserve"> עבירת משמעת נוספת) וועדת המשמעת מצאה, בתוך תקופת התנאי או לאחריה, שהנקבל עבר עבירת משמעת נוספת כאמור.</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תקופת הת</w:t>
      </w:r>
      <w:r>
        <w:rPr>
          <w:rStyle w:val="default"/>
          <w:rFonts w:cs="FrankRuehl"/>
          <w:rtl/>
        </w:rPr>
        <w:t>נ</w:t>
      </w:r>
      <w:r>
        <w:rPr>
          <w:rStyle w:val="default"/>
          <w:rFonts w:cs="FrankRuehl" w:hint="cs"/>
          <w:rtl/>
        </w:rPr>
        <w:t>אי תימנה מיום מתן החלטת ועדת המשמעת בדבר נקיטת אמצעי המשמעת על תנאי, אלא אם כן הורתה ועדת המשמעת אחרת.</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החליטה ועדת המשמעת לנקוט נגד נקבל אמצעי משמעת בשל עבירת משמעת נוספת, לא תקבע הועדה שאמצעי המשמעת יינקט על תנאי.</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שנקבע לגביו אמצעי משמעת על תנאי וועדת המשמעת החליטה לנקוט נגדו אמצעי משמעת כאמור בסעיף 32(א)(4) או (5) בשל עבירת משמעת נוספת, תורה ועדת המשמעת על הפעלת אמצעי המשמעת על תנאי אלא אם כן החליטה להאריך את תקופת התנאי כאמור בסעיף קטן (ו); ועדת המשמעת רשאית לה</w:t>
      </w:r>
      <w:r>
        <w:rPr>
          <w:rStyle w:val="default"/>
          <w:rFonts w:cs="FrankRuehl"/>
          <w:rtl/>
        </w:rPr>
        <w:t>ור</w:t>
      </w:r>
      <w:r>
        <w:rPr>
          <w:rStyle w:val="default"/>
          <w:rFonts w:cs="FrankRuehl" w:hint="cs"/>
          <w:rtl/>
        </w:rPr>
        <w:t>ות שהפעלת אמצעי המשמעת על תנאי תהיה בכפוף לתוצאות הערעור על נקיטת אמצעי המשמעת בשל עבירת המשמעת הנוספת.</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ועדת המשמעת שהחליטה לנקוט נגד נקבל אמצעי משמעת בשל עבירת משמעת נוספת, רשאית, במקום הפעלת אמצעי המשמעת על תנאי, להאריך, פעם אחת בלבד, את תקופת התנא</w:t>
      </w:r>
      <w:r>
        <w:rPr>
          <w:rStyle w:val="default"/>
          <w:rFonts w:cs="FrankRuehl"/>
          <w:rtl/>
        </w:rPr>
        <w:t>י</w:t>
      </w:r>
      <w:r>
        <w:rPr>
          <w:rStyle w:val="default"/>
          <w:rFonts w:cs="FrankRuehl" w:hint="cs"/>
          <w:rtl/>
        </w:rPr>
        <w:t xml:space="preserve"> או לחדשה לתקופה נוספת שלא תעלה על שנתיים; האריכה ועדת המשמעת את תקופת התנאי לתקופה נוספת לפני תום תקופת התנאי הראשונה, תחל התקופה הנוספת בתום תקופת התנאי הראשונה; חידשה ועדת המשמעת את תקופת התנאי לאחר שתמה תקופת התנאי הראשונה, תחל תקופת התנאי הנוספת ביו</w:t>
      </w:r>
      <w:r>
        <w:rPr>
          <w:rStyle w:val="default"/>
          <w:rFonts w:cs="FrankRuehl"/>
          <w:rtl/>
        </w:rPr>
        <w:t xml:space="preserve">ם </w:t>
      </w:r>
      <w:r>
        <w:rPr>
          <w:rStyle w:val="default"/>
          <w:rFonts w:cs="FrankRuehl" w:hint="cs"/>
          <w:rtl/>
        </w:rPr>
        <w:t>מתן ההחלטה, והכל כשועדת המשמעת לא הורתה אחרת.</w:t>
      </w:r>
    </w:p>
    <w:p w:rsidR="00AC158E" w:rsidRDefault="00AC158E" w:rsidP="0045763B">
      <w:pPr>
        <w:pStyle w:val="P00"/>
        <w:spacing w:before="72"/>
        <w:ind w:left="0" w:right="1134"/>
        <w:rPr>
          <w:rStyle w:val="default"/>
          <w:rFonts w:cs="FrankRuehl"/>
          <w:rtl/>
        </w:rPr>
      </w:pPr>
      <w:bookmarkStart w:id="47" w:name="Seif33"/>
      <w:bookmarkEnd w:id="47"/>
      <w:r>
        <w:rPr>
          <w:lang w:val="he-IL"/>
        </w:rPr>
        <w:pict>
          <v:rect id="_x0000_s2082" style="position:absolute;left:0;text-align:left;margin-left:464.5pt;margin-top:8.05pt;width:75.05pt;height:35.55pt;z-index:251660288" o:allowincell="f" filled="f" stroked="f" strokecolor="lime" strokeweight=".25pt">
            <v:textbox inset="0,0,0,0">
              <w:txbxContent>
                <w:p w:rsidR="00AC158E" w:rsidRDefault="00AC158E">
                  <w:pPr>
                    <w:spacing w:line="160" w:lineRule="exact"/>
                    <w:jc w:val="left"/>
                    <w:rPr>
                      <w:rFonts w:cs="Miriam"/>
                      <w:szCs w:val="18"/>
                      <w:rtl/>
                    </w:rPr>
                  </w:pPr>
                  <w:r>
                    <w:rPr>
                      <w:rFonts w:cs="Miriam"/>
                      <w:szCs w:val="18"/>
                      <w:rtl/>
                    </w:rPr>
                    <w:t>ב</w:t>
                  </w:r>
                  <w:r>
                    <w:rPr>
                      <w:rFonts w:cs="Miriam" w:hint="cs"/>
                      <w:szCs w:val="18"/>
                      <w:rtl/>
                    </w:rPr>
                    <w:t xml:space="preserve">יצוע חיובים </w:t>
                  </w:r>
                </w:p>
                <w:p w:rsidR="00AC158E" w:rsidRDefault="00AC158E">
                  <w:pPr>
                    <w:spacing w:line="160" w:lineRule="exact"/>
                    <w:jc w:val="left"/>
                    <w:rPr>
                      <w:rFonts w:cs="Miriam"/>
                      <w:noProof/>
                      <w:szCs w:val="18"/>
                      <w:rtl/>
                    </w:rPr>
                  </w:pPr>
                  <w:r>
                    <w:rPr>
                      <w:rFonts w:cs="Miriam"/>
                      <w:szCs w:val="18"/>
                      <w:rtl/>
                    </w:rPr>
                    <w:t>כ</w:t>
                  </w:r>
                  <w:r>
                    <w:rPr>
                      <w:rFonts w:cs="Miriam" w:hint="cs"/>
                      <w:szCs w:val="18"/>
                      <w:rtl/>
                    </w:rPr>
                    <w:t>ספיים</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חיוב של נקבל בתשלום הוצאות לפי סעיף 32(ב)(1) וחיוב מתלונן בתשלום הוצאות לפי סעיף 32(ב)(2) ניתנים להוצאה לפועל כמו פסק דין של בית משפט בענין אזרחי.</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חיוב המדינה לפי סעיף 32(ב</w:t>
      </w:r>
      <w:r>
        <w:rPr>
          <w:rStyle w:val="default"/>
          <w:rFonts w:cs="FrankRuehl"/>
          <w:rtl/>
        </w:rPr>
        <w:t xml:space="preserve">)(2) </w:t>
      </w:r>
      <w:r>
        <w:rPr>
          <w:rStyle w:val="default"/>
          <w:rFonts w:cs="FrankRuehl" w:hint="cs"/>
          <w:rtl/>
        </w:rPr>
        <w:t>יבוצע בדרך שמבצעים פסק דין של בית משפט בענין אזרחי נגד המדינה.</w:t>
      </w:r>
    </w:p>
    <w:p w:rsidR="00AC158E" w:rsidRDefault="00AC158E" w:rsidP="0045763B">
      <w:pPr>
        <w:pStyle w:val="P00"/>
        <w:spacing w:before="72"/>
        <w:ind w:left="0" w:right="1134"/>
        <w:rPr>
          <w:rStyle w:val="default"/>
          <w:rFonts w:cs="FrankRuehl"/>
          <w:rtl/>
        </w:rPr>
      </w:pPr>
      <w:bookmarkStart w:id="48" w:name="Seif34"/>
      <w:bookmarkEnd w:id="48"/>
      <w:r>
        <w:rPr>
          <w:lang w:val="he-IL"/>
        </w:rPr>
        <w:pict>
          <v:rect id="_x0000_s2083" style="position:absolute;left:0;text-align:left;margin-left:464.5pt;margin-top:8.05pt;width:75.05pt;height:8pt;z-index:251661312"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פ</w:t>
                  </w:r>
                  <w:r>
                    <w:rPr>
                      <w:rFonts w:cs="Miriam" w:hint="cs"/>
                      <w:szCs w:val="18"/>
                      <w:rtl/>
                    </w:rPr>
                    <w:t>רסום</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המשמעת רשאית, לאחר ששמעה את התובע ואת הנקבל, להורות על פרסום החלטתה בדרך שתקבע; ההחלטה לא תפורסם אלא בדרך שתורה עליה ועדת המשמעת.</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החלטת ועדת המשמעת לא תפורסם כל </w:t>
      </w:r>
      <w:r>
        <w:rPr>
          <w:rStyle w:val="default"/>
          <w:rFonts w:cs="FrankRuehl"/>
          <w:rtl/>
        </w:rPr>
        <w:t>ע</w:t>
      </w:r>
      <w:r>
        <w:rPr>
          <w:rStyle w:val="default"/>
          <w:rFonts w:cs="FrankRuehl" w:hint="cs"/>
          <w:rtl/>
        </w:rPr>
        <w:t>וד ניתן לערער עליה, ואם הוגש ערעור כל עוד לא תמו ההליכים בערעור, אלא אם כן החליט בית המשפט הדן בערעור אחרת.</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ועדת המשמעת תמציא לחברי המועצה, באמצעות המועצה, העתק של החלטותיה.</w:t>
      </w:r>
    </w:p>
    <w:p w:rsidR="00AC158E" w:rsidRDefault="00AC158E" w:rsidP="0045763B">
      <w:pPr>
        <w:pStyle w:val="P00"/>
        <w:spacing w:before="72"/>
        <w:ind w:left="0" w:right="1134"/>
        <w:rPr>
          <w:rStyle w:val="default"/>
          <w:rFonts w:cs="FrankRuehl"/>
          <w:rtl/>
        </w:rPr>
      </w:pPr>
      <w:bookmarkStart w:id="49" w:name="Seif35"/>
      <w:bookmarkEnd w:id="49"/>
      <w:r>
        <w:rPr>
          <w:lang w:val="he-IL"/>
        </w:rPr>
        <w:pict>
          <v:rect id="_x0000_s2084" style="position:absolute;left:0;text-align:left;margin-left:464.5pt;margin-top:8.05pt;width:75.05pt;height:8pt;z-index:251662336"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ע</w:t>
                  </w:r>
                  <w:r>
                    <w:rPr>
                      <w:rFonts w:cs="Miriam" w:hint="cs"/>
                      <w:szCs w:val="18"/>
                      <w:rtl/>
                    </w:rPr>
                    <w:t>ר</w:t>
                  </w:r>
                  <w:r>
                    <w:rPr>
                      <w:rFonts w:cs="Miriam"/>
                      <w:szCs w:val="18"/>
                      <w:rtl/>
                    </w:rPr>
                    <w:t>ע</w:t>
                  </w:r>
                  <w:r>
                    <w:rPr>
                      <w:rFonts w:cs="Miriam" w:hint="cs"/>
                      <w:szCs w:val="18"/>
                      <w:rtl/>
                    </w:rPr>
                    <w:t>ור</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תובע ונקבל רשאים, בתוך 45 ימים מיום המצאת החלטת ועדת המשמעת</w:t>
      </w:r>
      <w:r>
        <w:rPr>
          <w:rStyle w:val="default"/>
          <w:rFonts w:cs="FrankRuehl"/>
          <w:rtl/>
        </w:rPr>
        <w:t>,</w:t>
      </w:r>
      <w:r>
        <w:rPr>
          <w:rStyle w:val="default"/>
          <w:rFonts w:cs="FrankRuehl" w:hint="cs"/>
          <w:rtl/>
        </w:rPr>
        <w:t xml:space="preserve"> לערער עליה לפני בית המשפט המחוזי.</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מתלונן רשאי לערער לפני בית המשפט המחוזי על החלטת ועדת המשמעת לפי סעיף 32(ב), הנוגעת לו, בתוך 45 ימים מיום המצאת החלטת הועדה.</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בהגשת הערעור על החלטת ועדת המשמעת לפי סעיפים 32 או</w:t>
      </w:r>
      <w:r>
        <w:rPr>
          <w:rStyle w:val="default"/>
          <w:rFonts w:cs="FrankRuehl"/>
          <w:rtl/>
        </w:rPr>
        <w:t xml:space="preserve"> 33 </w:t>
      </w:r>
      <w:r>
        <w:rPr>
          <w:rStyle w:val="default"/>
          <w:rFonts w:cs="FrankRuehl" w:hint="cs"/>
          <w:rtl/>
        </w:rPr>
        <w:t>כדי למנוע או לעכב ביצוע החלטת ועדת המשמעת שעליה הוגש הערעור, אלא אם כן החליט בית המשפט המחוזי אחרת.</w:t>
      </w:r>
    </w:p>
    <w:p w:rsidR="00AC158E" w:rsidRDefault="00AC158E" w:rsidP="0045763B">
      <w:pPr>
        <w:pStyle w:val="P00"/>
        <w:spacing w:before="72"/>
        <w:ind w:left="0" w:right="1134"/>
        <w:rPr>
          <w:rStyle w:val="default"/>
          <w:rFonts w:cs="FrankRuehl"/>
          <w:rtl/>
        </w:rPr>
      </w:pPr>
      <w:bookmarkStart w:id="50" w:name="Seif36"/>
      <w:bookmarkEnd w:id="50"/>
      <w:r>
        <w:rPr>
          <w:lang w:val="he-IL"/>
        </w:rPr>
        <w:pict>
          <v:rect id="_x0000_s2085" style="position:absolute;left:0;text-align:left;margin-left:464.5pt;margin-top:8.05pt;width:75.05pt;height:16pt;z-index:251663360"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ה</w:t>
                  </w:r>
                  <w:r>
                    <w:rPr>
                      <w:rFonts w:cs="Miriam" w:hint="cs"/>
                      <w:szCs w:val="18"/>
                      <w:rtl/>
                    </w:rPr>
                    <w:t>תליה עד</w:t>
                  </w:r>
                </w:p>
                <w:p w:rsidR="00AC158E" w:rsidRDefault="00AC158E">
                  <w:pPr>
                    <w:spacing w:line="160" w:lineRule="exact"/>
                    <w:jc w:val="left"/>
                    <w:rPr>
                      <w:rFonts w:cs="Miriam"/>
                      <w:noProof/>
                      <w:szCs w:val="18"/>
                      <w:rtl/>
                    </w:rPr>
                  </w:pPr>
                  <w:r>
                    <w:rPr>
                      <w:rFonts w:cs="Miriam"/>
                      <w:szCs w:val="18"/>
                      <w:rtl/>
                    </w:rPr>
                    <w:t>ס</w:t>
                  </w:r>
                  <w:r>
                    <w:rPr>
                      <w:rFonts w:cs="Miriam" w:hint="cs"/>
                      <w:szCs w:val="18"/>
                      <w:rtl/>
                    </w:rPr>
                    <w:t>יום דיון</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לועדת המשמעת קובלנה נגד שמאי מקרקעין או הוגש נגדו כתב אישום בעבירה כאמור בסעיף 16(6), רשאית היא, אם ראתה שחומרת העני</w:t>
      </w:r>
      <w:r>
        <w:rPr>
          <w:rStyle w:val="default"/>
          <w:rFonts w:cs="FrankRuehl"/>
          <w:rtl/>
        </w:rPr>
        <w:t>ן</w:t>
      </w:r>
      <w:r>
        <w:rPr>
          <w:rStyle w:val="default"/>
          <w:rFonts w:cs="FrankRuehl" w:hint="cs"/>
          <w:rtl/>
        </w:rPr>
        <w:t xml:space="preserve"> או טובת הציבור מחייבות זאת ולאחר שנתנה לשמאי המקרקעין הזדמנות לטעון את טענותיו לפניה, להתלות את רישומו בפנקס עד לסיום הדיון; לא הסתיים הדיון בתוך שלושה חודשים מיום התליית הרישום בטלה ההתליה, אלא אם כן האריכה אותה הועדה.</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החלטת התליה לפי סעיף זה יח</w:t>
      </w:r>
      <w:r>
        <w:rPr>
          <w:rStyle w:val="default"/>
          <w:rFonts w:cs="FrankRuehl"/>
          <w:rtl/>
        </w:rPr>
        <w:t>ו</w:t>
      </w:r>
      <w:r>
        <w:rPr>
          <w:rStyle w:val="default"/>
          <w:rFonts w:cs="FrankRuehl" w:hint="cs"/>
          <w:rtl/>
        </w:rPr>
        <w:t>לו הוראות סעיף 36, בשינויים המחויבים.</w:t>
      </w:r>
    </w:p>
    <w:p w:rsidR="00AC158E" w:rsidRDefault="00AC158E" w:rsidP="0045763B">
      <w:pPr>
        <w:pStyle w:val="P00"/>
        <w:spacing w:before="72"/>
        <w:ind w:left="0" w:right="1134"/>
        <w:rPr>
          <w:rStyle w:val="default"/>
          <w:rFonts w:cs="FrankRuehl"/>
          <w:rtl/>
        </w:rPr>
      </w:pPr>
      <w:bookmarkStart w:id="51" w:name="Seif37"/>
      <w:bookmarkEnd w:id="51"/>
      <w:r>
        <w:rPr>
          <w:lang w:val="he-IL"/>
        </w:rPr>
        <w:pict>
          <v:rect id="_x0000_s2086" style="position:absolute;left:0;text-align:left;margin-left:464.5pt;margin-top:8.05pt;width:75.05pt;height:37.75pt;z-index:251664384"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ד</w:t>
                  </w:r>
                  <w:r>
                    <w:rPr>
                      <w:rFonts w:cs="Miriam" w:hint="cs"/>
                      <w:szCs w:val="18"/>
                      <w:rtl/>
                    </w:rPr>
                    <w:t>יון משמעתי ודיון פלילי</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ענישה או זיכוי בהליכים פליליים או בהליכים משמעתיים על פי דין אחר אינם מונעים נקיטת הליכים על פי חוק זה נגד שמאי מקרקעין בשל אותו מעשה או מחדל, ונקיטת אמצעים או זיכוי על ידי ועדת המשמ</w:t>
      </w:r>
      <w:r>
        <w:rPr>
          <w:rStyle w:val="default"/>
          <w:rFonts w:cs="FrankRuehl"/>
          <w:rtl/>
        </w:rPr>
        <w:t>ע</w:t>
      </w:r>
      <w:r>
        <w:rPr>
          <w:rStyle w:val="default"/>
          <w:rFonts w:cs="FrankRuehl" w:hint="cs"/>
          <w:rtl/>
        </w:rPr>
        <w:t>ת בשל אותו מעשה או מחדל אינם מונעים נקיטת הליכים פליליים או הליכים משמעתיים על פי דין אחר נגדו.</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הוגש נגד שמאי מקרקעין כתב אישום בשל מעשה או מחדל המשמש גם עילה לדיון לפני ועדת המשמעת לפי חוק זה, רשאית הועדה להפסיק את דיוניה עד למתן פסק דין סופי במשפט </w:t>
      </w:r>
      <w:r>
        <w:rPr>
          <w:rStyle w:val="default"/>
          <w:rFonts w:cs="FrankRuehl"/>
          <w:rtl/>
        </w:rPr>
        <w:t>ה</w:t>
      </w:r>
      <w:r>
        <w:rPr>
          <w:rStyle w:val="default"/>
          <w:rFonts w:cs="FrankRuehl" w:hint="cs"/>
          <w:rtl/>
        </w:rPr>
        <w:t>פלילי.</w:t>
      </w:r>
    </w:p>
    <w:p w:rsidR="00AC158E" w:rsidRDefault="00AC158E" w:rsidP="0045763B">
      <w:pPr>
        <w:pStyle w:val="P00"/>
        <w:spacing w:before="72"/>
        <w:ind w:left="0" w:right="1134"/>
        <w:rPr>
          <w:rStyle w:val="default"/>
          <w:rFonts w:cs="FrankRuehl"/>
          <w:rtl/>
        </w:rPr>
      </w:pPr>
      <w:bookmarkStart w:id="52" w:name="Seif38"/>
      <w:bookmarkEnd w:id="52"/>
      <w:r>
        <w:rPr>
          <w:lang w:val="he-IL"/>
        </w:rPr>
        <w:pict>
          <v:rect id="_x0000_s2087" style="position:absolute;left:0;text-align:left;margin-left:464.5pt;margin-top:8.05pt;width:75.05pt;height:16pt;z-index:251665408"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ה</w:t>
                  </w:r>
                  <w:r>
                    <w:rPr>
                      <w:rFonts w:cs="Miriam" w:hint="cs"/>
                      <w:szCs w:val="18"/>
                      <w:rtl/>
                    </w:rPr>
                    <w:t>ודעה על</w:t>
                  </w:r>
                </w:p>
                <w:p w:rsidR="00AC158E" w:rsidRDefault="00AC158E">
                  <w:pPr>
                    <w:spacing w:line="160" w:lineRule="exact"/>
                    <w:jc w:val="left"/>
                    <w:rPr>
                      <w:rFonts w:cs="Miriam"/>
                      <w:noProof/>
                      <w:szCs w:val="18"/>
                      <w:rtl/>
                    </w:rPr>
                  </w:pPr>
                  <w:r>
                    <w:rPr>
                      <w:rFonts w:cs="Miriam"/>
                      <w:szCs w:val="18"/>
                      <w:rtl/>
                    </w:rPr>
                    <w:t>ה</w:t>
                  </w:r>
                  <w:r>
                    <w:rPr>
                      <w:rFonts w:cs="Miriam" w:hint="cs"/>
                      <w:szCs w:val="18"/>
                      <w:rtl/>
                    </w:rPr>
                    <w:t>רשעה בפלילים</w:t>
                  </w:r>
                </w:p>
              </w:txbxContent>
            </v:textbox>
            <w10:anchorlock/>
          </v:rect>
        </w:pict>
      </w:r>
      <w:r>
        <w:rPr>
          <w:rStyle w:val="big-number"/>
          <w:rtl/>
        </w:rPr>
        <w:t>39.</w:t>
      </w:r>
      <w:r>
        <w:rPr>
          <w:rStyle w:val="big-number"/>
          <w:rtl/>
        </w:rPr>
        <w:tab/>
      </w:r>
      <w:r>
        <w:rPr>
          <w:rStyle w:val="default"/>
          <w:rFonts w:cs="FrankRuehl"/>
          <w:rtl/>
        </w:rPr>
        <w:t>ב</w:t>
      </w:r>
      <w:r>
        <w:rPr>
          <w:rStyle w:val="default"/>
          <w:rFonts w:cs="FrankRuehl" w:hint="cs"/>
          <w:rtl/>
        </w:rPr>
        <w:t>ית משפט ובין דין צבאי שהרשיע שמאי מקרקעין בעבירה פלילית ימציא למועצה העתק מפסק הדין; השר רשאי לקבוע בצו סוגי עבירות שלגביהן לא יחול סעיף זה.</w:t>
      </w:r>
    </w:p>
    <w:p w:rsidR="00AC158E" w:rsidRDefault="00AC158E" w:rsidP="0045763B">
      <w:pPr>
        <w:pStyle w:val="P00"/>
        <w:spacing w:before="72"/>
        <w:ind w:left="0" w:right="1134"/>
        <w:rPr>
          <w:rStyle w:val="default"/>
          <w:rFonts w:cs="FrankRuehl"/>
          <w:rtl/>
        </w:rPr>
      </w:pPr>
      <w:bookmarkStart w:id="53" w:name="Seif39"/>
      <w:bookmarkEnd w:id="53"/>
      <w:r>
        <w:rPr>
          <w:lang w:val="he-IL"/>
        </w:rPr>
        <w:pict>
          <v:rect id="_x0000_s2088" style="position:absolute;left:0;text-align:left;margin-left:464.5pt;margin-top:8.05pt;width:75.05pt;height:16pt;z-index:251666432"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פ</w:t>
                  </w:r>
                  <w:r>
                    <w:rPr>
                      <w:rFonts w:cs="Miriam" w:hint="cs"/>
                      <w:szCs w:val="18"/>
                      <w:rtl/>
                    </w:rPr>
                    <w:t xml:space="preserve">סק </w:t>
                  </w:r>
                  <w:r>
                    <w:rPr>
                      <w:rFonts w:cs="Miriam"/>
                      <w:szCs w:val="18"/>
                      <w:rtl/>
                    </w:rPr>
                    <w:t>ד</w:t>
                  </w:r>
                  <w:r>
                    <w:rPr>
                      <w:rFonts w:cs="Miriam" w:hint="cs"/>
                      <w:szCs w:val="18"/>
                      <w:rtl/>
                    </w:rPr>
                    <w:t>ין</w:t>
                  </w:r>
                </w:p>
                <w:p w:rsidR="00AC158E" w:rsidRDefault="00AC158E">
                  <w:pPr>
                    <w:spacing w:line="160" w:lineRule="exact"/>
                    <w:jc w:val="left"/>
                    <w:rPr>
                      <w:rFonts w:cs="Miriam"/>
                      <w:noProof/>
                      <w:szCs w:val="18"/>
                      <w:rtl/>
                    </w:rPr>
                  </w:pPr>
                  <w:r>
                    <w:rPr>
                      <w:rFonts w:cs="Miriam"/>
                      <w:szCs w:val="18"/>
                      <w:rtl/>
                    </w:rPr>
                    <w:t>ב</w:t>
                  </w:r>
                  <w:r>
                    <w:rPr>
                      <w:rFonts w:cs="Miriam" w:hint="cs"/>
                      <w:szCs w:val="18"/>
                      <w:rtl/>
                    </w:rPr>
                    <w:t>משפט פלילי</w:t>
                  </w:r>
                </w:p>
              </w:txbxContent>
            </v:textbox>
            <w10:anchorlock/>
          </v:rect>
        </w:pict>
      </w:r>
      <w:r>
        <w:rPr>
          <w:rStyle w:val="big-number"/>
          <w:rtl/>
        </w:rPr>
        <w:t>40.</w:t>
      </w:r>
      <w:r>
        <w:rPr>
          <w:rStyle w:val="big-number"/>
          <w:rtl/>
        </w:rPr>
        <w:tab/>
      </w:r>
      <w:r>
        <w:rPr>
          <w:rStyle w:val="default"/>
          <w:rFonts w:cs="FrankRuehl"/>
          <w:rtl/>
        </w:rPr>
        <w:t>ה</w:t>
      </w:r>
      <w:r>
        <w:rPr>
          <w:rStyle w:val="default"/>
          <w:rFonts w:cs="FrankRuehl" w:hint="cs"/>
          <w:rtl/>
        </w:rPr>
        <w:t>ממצאים והמסקנות בהכרעת הדין שבפסק דין סופי במשפט</w:t>
      </w:r>
      <w:r>
        <w:rPr>
          <w:rStyle w:val="default"/>
          <w:rFonts w:cs="FrankRuehl"/>
          <w:rtl/>
        </w:rPr>
        <w:t xml:space="preserve"> </w:t>
      </w:r>
      <w:r>
        <w:rPr>
          <w:rStyle w:val="default"/>
          <w:rFonts w:cs="FrankRuehl" w:hint="cs"/>
          <w:rtl/>
        </w:rPr>
        <w:t>פלילי המרשיע את הנקבל יראו אותם כמוכחים בהליך משמעתי נגד אותו נקבל.</w:t>
      </w:r>
    </w:p>
    <w:p w:rsidR="00AC158E" w:rsidRDefault="00AC158E" w:rsidP="0045763B">
      <w:pPr>
        <w:pStyle w:val="P00"/>
        <w:spacing w:before="72"/>
        <w:ind w:left="0" w:right="1134"/>
        <w:rPr>
          <w:rStyle w:val="default"/>
          <w:rFonts w:cs="FrankRuehl" w:hint="cs"/>
          <w:rtl/>
        </w:rPr>
      </w:pPr>
      <w:bookmarkStart w:id="54" w:name="Seif40"/>
      <w:bookmarkEnd w:id="54"/>
      <w:r>
        <w:rPr>
          <w:lang w:val="he-IL"/>
        </w:rPr>
        <w:pict>
          <v:rect id="_x0000_s2089" style="position:absolute;left:0;text-align:left;margin-left:464.5pt;margin-top:8.05pt;width:75.05pt;height:32.55pt;z-index:251667456"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ס</w:t>
                  </w:r>
                  <w:r>
                    <w:rPr>
                      <w:rFonts w:cs="Miriam" w:hint="cs"/>
                      <w:szCs w:val="18"/>
                      <w:rtl/>
                    </w:rPr>
                    <w:t>מכויות עזר</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ועדת המשמעת רשאית, ביוזמתה או לבקשת בעל דין </w:t>
      </w:r>
      <w:r w:rsidR="0045763B">
        <w:rPr>
          <w:rStyle w:val="default"/>
          <w:rFonts w:cs="FrankRuehl"/>
          <w:rtl/>
        </w:rPr>
        <w:t>–</w:t>
      </w:r>
    </w:p>
    <w:p w:rsidR="00AC158E" w:rsidRDefault="00AC158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לזמן אדם לבוא לפניה כדי להעיד או להציג דבר;</w:t>
      </w:r>
    </w:p>
    <w:p w:rsidR="00AC158E" w:rsidRDefault="00AC158E" w:rsidP="0045763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להזהיר או להשביע עד, בהתאם לחוק לתיקון דיני הראיות (אזהרת עדים ובי</w:t>
      </w:r>
      <w:r>
        <w:rPr>
          <w:rStyle w:val="default"/>
          <w:rFonts w:cs="FrankRuehl"/>
          <w:rtl/>
        </w:rPr>
        <w:t>ט</w:t>
      </w:r>
      <w:r>
        <w:rPr>
          <w:rStyle w:val="default"/>
          <w:rFonts w:cs="FrankRuehl" w:hint="cs"/>
          <w:rtl/>
        </w:rPr>
        <w:t>ול השבועה), תש"ם</w:t>
      </w:r>
      <w:r w:rsidR="0045763B">
        <w:rPr>
          <w:rStyle w:val="default"/>
          <w:rFonts w:cs="FrankRuehl" w:hint="cs"/>
          <w:rtl/>
        </w:rPr>
        <w:t>-</w:t>
      </w:r>
      <w:r>
        <w:rPr>
          <w:rStyle w:val="default"/>
          <w:rFonts w:cs="FrankRuehl" w:hint="cs"/>
          <w:rtl/>
        </w:rPr>
        <w:t>1980;</w:t>
      </w:r>
    </w:p>
    <w:p w:rsidR="00AC158E" w:rsidRDefault="00AC158E" w:rsidP="0045763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לבקש מבית המשפט המחוזי שבתחום שיפוטו יושבת הועדה ליתן צו לפי סעיף 13 לפקודת הראיות [נוסח חדש], תשל"א</w:t>
      </w:r>
      <w:r w:rsidR="0045763B">
        <w:rPr>
          <w:rStyle w:val="default"/>
          <w:rFonts w:cs="FrankRuehl" w:hint="cs"/>
          <w:rtl/>
        </w:rPr>
        <w:t>-</w:t>
      </w:r>
      <w:r>
        <w:rPr>
          <w:rStyle w:val="default"/>
          <w:rFonts w:cs="FrankRuehl" w:hint="cs"/>
          <w:rtl/>
        </w:rPr>
        <w:t>1971, לשם גביית עדות;</w:t>
      </w:r>
    </w:p>
    <w:p w:rsidR="00AC158E" w:rsidRDefault="00AC158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לפסוק דמי נסיעה ולינה ושכר בטלה לעדים שהוזמנו מכוח סעיף זה כמו לעד שהוזמ</w:t>
      </w:r>
      <w:r>
        <w:rPr>
          <w:rStyle w:val="default"/>
          <w:rFonts w:cs="FrankRuehl"/>
          <w:rtl/>
        </w:rPr>
        <w:t>ן</w:t>
      </w:r>
      <w:r>
        <w:rPr>
          <w:rStyle w:val="default"/>
          <w:rFonts w:cs="FrankRuehl" w:hint="cs"/>
          <w:rtl/>
        </w:rPr>
        <w:t xml:space="preserve"> להעיד בבית המשפט.</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דרשה ועדת המשמעת מאדם להעיד או להציג דבר כאמור בסעיף קטן (א) וסירב לעשות כן בלא הצדק המניח את דעת הועדה, רשאי בית המשפט המחוזי שבתחום שיפוטו יושבת הועדה לכפות, על פי בקשת יושב ראש הועדה, את הציות להוראות הועדה בדרך של מאסר שלא יעלה</w:t>
      </w:r>
      <w:r>
        <w:rPr>
          <w:rStyle w:val="default"/>
          <w:rFonts w:cs="FrankRuehl"/>
          <w:rtl/>
        </w:rPr>
        <w:t xml:space="preserve"> </w:t>
      </w:r>
      <w:r>
        <w:rPr>
          <w:rStyle w:val="default"/>
          <w:rFonts w:cs="FrankRuehl" w:hint="cs"/>
          <w:rtl/>
        </w:rPr>
        <w:t>על חודש, או הטלת קנס שלא יעלה על האמור בסעיף 40(2) לחוק העונשין.</w:t>
      </w:r>
    </w:p>
    <w:p w:rsidR="00AC158E" w:rsidRDefault="00AC158E" w:rsidP="0045763B">
      <w:pPr>
        <w:pStyle w:val="P00"/>
        <w:spacing w:before="72"/>
        <w:ind w:left="0" w:right="1134"/>
        <w:rPr>
          <w:rStyle w:val="default"/>
          <w:rFonts w:cs="FrankRuehl"/>
          <w:rtl/>
        </w:rPr>
      </w:pPr>
      <w:bookmarkStart w:id="55" w:name="Seif41"/>
      <w:bookmarkEnd w:id="55"/>
      <w:r>
        <w:rPr>
          <w:lang w:val="he-IL"/>
        </w:rPr>
        <w:pict>
          <v:rect id="_x0000_s2090" style="position:absolute;left:0;text-align:left;margin-left:464.5pt;margin-top:8.05pt;width:75.05pt;height:60.35pt;z-index:251668480" o:allowincell="f" filled="f" stroked="f" strokecolor="lime" strokeweight=".25pt">
            <v:textbox inset="0,0,0,0">
              <w:txbxContent>
                <w:p w:rsidR="00AC158E" w:rsidRDefault="00AC158E">
                  <w:pPr>
                    <w:spacing w:line="160" w:lineRule="exact"/>
                    <w:jc w:val="left"/>
                    <w:rPr>
                      <w:rFonts w:cs="Miriam"/>
                      <w:szCs w:val="18"/>
                      <w:rtl/>
                    </w:rPr>
                  </w:pPr>
                  <w:r>
                    <w:rPr>
                      <w:rFonts w:cs="Miriam"/>
                      <w:szCs w:val="18"/>
                      <w:rtl/>
                    </w:rPr>
                    <w:t>ש</w:t>
                  </w:r>
                  <w:r>
                    <w:rPr>
                      <w:rFonts w:cs="Miriam" w:hint="cs"/>
                      <w:szCs w:val="18"/>
                      <w:rtl/>
                    </w:rPr>
                    <w:t xml:space="preserve">יפוט משמעתי </w:t>
                  </w:r>
                </w:p>
                <w:p w:rsidR="00AC158E" w:rsidRDefault="00AC158E">
                  <w:pPr>
                    <w:spacing w:line="160" w:lineRule="exact"/>
                    <w:jc w:val="left"/>
                    <w:rPr>
                      <w:rFonts w:cs="Miriam"/>
                      <w:noProof/>
                      <w:szCs w:val="18"/>
                      <w:rtl/>
                    </w:rPr>
                  </w:pPr>
                  <w:r>
                    <w:rPr>
                      <w:rFonts w:cs="Miriam"/>
                      <w:szCs w:val="18"/>
                      <w:rtl/>
                    </w:rPr>
                    <w:t>ש</w:t>
                  </w:r>
                  <w:r>
                    <w:rPr>
                      <w:rFonts w:cs="Miriam" w:hint="cs"/>
                      <w:szCs w:val="18"/>
                      <w:rtl/>
                    </w:rPr>
                    <w:t>ל מתמחים</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בתקופת התמחותו ועד לרישומו בפנקס כפוף מתמחה לכללי האתיקה המקצועית ולשיפוט המשמעתי ויחולו עליו ההוראות לפי חוק זה, בשינויים המחויבים.</w:t>
      </w:r>
    </w:p>
    <w:p w:rsidR="00AC158E" w:rsidRDefault="00AC158E" w:rsidP="0045763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ועדת המשמעת רשאית</w:t>
      </w:r>
      <w:r>
        <w:rPr>
          <w:rStyle w:val="default"/>
          <w:rFonts w:cs="FrankRuehl"/>
          <w:rtl/>
        </w:rPr>
        <w:t xml:space="preserve"> </w:t>
      </w:r>
      <w:r>
        <w:rPr>
          <w:rStyle w:val="default"/>
          <w:rFonts w:cs="FrankRuehl" w:hint="cs"/>
          <w:rtl/>
        </w:rPr>
        <w:t xml:space="preserve">בשל עבירת משמעת להטיל על מתמחה התראה, נזיפה, קנס כאמור בסעיף 32(א)(3) או לפסלו מלהירשם בפנקס לתקופה קצובה שלא תעלה על 5 שנים או לצמיתות; היה בעבירה משום הפרת חובותיו כמתמחה או פגיעה בטוהר הבחינות </w:t>
      </w:r>
      <w:r w:rsidR="00271863">
        <w:rPr>
          <w:rStyle w:val="default"/>
          <w:rFonts w:cs="FrankRuehl"/>
          <w:rtl/>
        </w:rPr>
        <w:t>–</w:t>
      </w:r>
      <w:r>
        <w:rPr>
          <w:rStyle w:val="default"/>
          <w:rFonts w:cs="FrankRuehl" w:hint="cs"/>
          <w:rtl/>
        </w:rPr>
        <w:t xml:space="preserve"> רשאית ועדת המשמעת גם להורות על ביטול ההתמחות, כולה או חל</w:t>
      </w:r>
      <w:r>
        <w:rPr>
          <w:rStyle w:val="default"/>
          <w:rFonts w:cs="FrankRuehl"/>
          <w:rtl/>
        </w:rPr>
        <w:t>קה</w:t>
      </w:r>
      <w:r>
        <w:rPr>
          <w:rStyle w:val="default"/>
          <w:rFonts w:cs="FrankRuehl" w:hint="cs"/>
          <w:rtl/>
        </w:rPr>
        <w:t>, או ביטול בחינה.</w:t>
      </w:r>
    </w:p>
    <w:p w:rsidR="00AC158E" w:rsidRDefault="00AC15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פסלה ועדת משמעת מתמחה מלהירשם בפנקס לצמיתות, לא יבקש להירשם בפנקס לפני שעברו שבע שנים מיום הפסילה; המועצה רשאית, לפי שיקול דעתה, להסכים לרישום או לסרב לו.</w:t>
      </w:r>
    </w:p>
    <w:p w:rsidR="00AC158E" w:rsidRDefault="00AC158E" w:rsidP="0045763B">
      <w:pPr>
        <w:pStyle w:val="P00"/>
        <w:spacing w:before="72"/>
        <w:ind w:left="0" w:right="1134"/>
        <w:rPr>
          <w:rStyle w:val="default"/>
          <w:rFonts w:cs="FrankRuehl" w:hint="cs"/>
          <w:rtl/>
        </w:rPr>
      </w:pPr>
      <w:bookmarkStart w:id="56" w:name="Seif50"/>
      <w:bookmarkEnd w:id="56"/>
      <w:r>
        <w:rPr>
          <w:lang w:val="he-IL"/>
        </w:rPr>
        <w:pict>
          <v:rect id="_x0000_s2107" style="position:absolute;left:0;text-align:left;margin-left:464.5pt;margin-top:8.05pt;width:75.05pt;height:44.5pt;z-index:251683840" o:allowincell="f" filled="f" stroked="f" strokecolor="lime" strokeweight=".25pt">
            <v:textbox inset="0,0,0,0">
              <w:txbxContent>
                <w:p w:rsidR="00AC158E" w:rsidRDefault="00AC158E">
                  <w:pPr>
                    <w:spacing w:line="160" w:lineRule="exact"/>
                    <w:jc w:val="left"/>
                    <w:rPr>
                      <w:rFonts w:cs="Miriam"/>
                      <w:szCs w:val="18"/>
                      <w:rtl/>
                    </w:rPr>
                  </w:pPr>
                  <w:r>
                    <w:rPr>
                      <w:rFonts w:cs="Miriam"/>
                      <w:szCs w:val="18"/>
                      <w:rtl/>
                    </w:rPr>
                    <w:t>ש</w:t>
                  </w:r>
                  <w:r>
                    <w:rPr>
                      <w:rFonts w:cs="Miriam" w:hint="cs"/>
                      <w:szCs w:val="18"/>
                      <w:rtl/>
                    </w:rPr>
                    <w:t xml:space="preserve">יפוט משמעתי </w:t>
                  </w:r>
                </w:p>
                <w:p w:rsidR="00AC158E" w:rsidRDefault="00AC158E">
                  <w:pPr>
                    <w:spacing w:line="160" w:lineRule="exact"/>
                    <w:jc w:val="left"/>
                    <w:rPr>
                      <w:rFonts w:cs="Miriam" w:hint="cs"/>
                      <w:szCs w:val="18"/>
                      <w:rtl/>
                    </w:rPr>
                  </w:pPr>
                  <w:r>
                    <w:rPr>
                      <w:rFonts w:cs="Miriam"/>
                      <w:szCs w:val="18"/>
                      <w:rtl/>
                    </w:rPr>
                    <w:t>ש</w:t>
                  </w:r>
                  <w:r>
                    <w:rPr>
                      <w:rFonts w:cs="Miriam" w:hint="cs"/>
                      <w:szCs w:val="18"/>
                      <w:rtl/>
                    </w:rPr>
                    <w:t>ל נבחן לפני התמחות</w:t>
                  </w:r>
                </w:p>
                <w:p w:rsidR="00AC158E" w:rsidRDefault="00AC158E">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תשס"ח-2008</w:t>
                  </w:r>
                </w:p>
              </w:txbxContent>
            </v:textbox>
            <w10:anchorlock/>
          </v:rect>
        </w:pict>
      </w:r>
      <w:r>
        <w:rPr>
          <w:rStyle w:val="big-number"/>
          <w:rtl/>
        </w:rPr>
        <w:t>42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נבחן שנהג במהלך בחינה שנערכה בטרם החלה תקופת התמחותו באופן הפוגע בטוהר הבחינות עבר עבירת משמעת; ועדת המשמעות רשאית, בשל עבירת משמעת כאמור, לפסול את הנבחן מלהירשם כמתמחה או לפסלו מלהירשם בפנקס, לתקופה קצובה שלא תעלה על חמש שנים ויחולו לעניין זה הוראות סעיף 42(ג), בשינויים המחויבים.</w:t>
      </w:r>
    </w:p>
    <w:p w:rsidR="00AC158E" w:rsidRPr="00720513" w:rsidRDefault="00AC158E">
      <w:pPr>
        <w:pStyle w:val="P00"/>
        <w:spacing w:before="0"/>
        <w:ind w:left="0" w:right="1134"/>
        <w:rPr>
          <w:rStyle w:val="default"/>
          <w:rFonts w:cs="FrankRuehl" w:hint="cs"/>
          <w:vanish/>
          <w:color w:val="FF0000"/>
          <w:szCs w:val="20"/>
          <w:shd w:val="clear" w:color="auto" w:fill="FFFF99"/>
          <w:rtl/>
        </w:rPr>
      </w:pPr>
      <w:bookmarkStart w:id="57" w:name="Rov63"/>
      <w:r w:rsidRPr="00720513">
        <w:rPr>
          <w:rStyle w:val="default"/>
          <w:rFonts w:cs="FrankRuehl" w:hint="cs"/>
          <w:vanish/>
          <w:color w:val="FF0000"/>
          <w:szCs w:val="20"/>
          <w:shd w:val="clear" w:color="auto" w:fill="FFFF99"/>
          <w:rtl/>
        </w:rPr>
        <w:t>מיום 27.3.2008</w:t>
      </w:r>
    </w:p>
    <w:p w:rsidR="00AC158E" w:rsidRPr="00720513" w:rsidRDefault="00AC158E">
      <w:pPr>
        <w:pStyle w:val="P00"/>
        <w:spacing w:before="0"/>
        <w:ind w:left="0" w:right="1134"/>
        <w:rPr>
          <w:rStyle w:val="default"/>
          <w:rFonts w:cs="FrankRuehl" w:hint="cs"/>
          <w:vanish/>
          <w:szCs w:val="20"/>
          <w:shd w:val="clear" w:color="auto" w:fill="FFFF99"/>
          <w:rtl/>
        </w:rPr>
      </w:pPr>
      <w:r w:rsidRPr="00720513">
        <w:rPr>
          <w:rStyle w:val="default"/>
          <w:rFonts w:cs="FrankRuehl" w:hint="cs"/>
          <w:b/>
          <w:bCs/>
          <w:vanish/>
          <w:szCs w:val="20"/>
          <w:shd w:val="clear" w:color="auto" w:fill="FFFF99"/>
          <w:rtl/>
        </w:rPr>
        <w:t>תיקון מס' 2</w:t>
      </w:r>
    </w:p>
    <w:p w:rsidR="00AC158E" w:rsidRPr="00720513" w:rsidRDefault="00AC158E">
      <w:pPr>
        <w:pStyle w:val="P00"/>
        <w:spacing w:before="0"/>
        <w:ind w:left="0" w:right="1134"/>
        <w:rPr>
          <w:rStyle w:val="default"/>
          <w:rFonts w:cs="FrankRuehl" w:hint="cs"/>
          <w:vanish/>
          <w:szCs w:val="20"/>
          <w:shd w:val="clear" w:color="auto" w:fill="FFFF99"/>
          <w:rtl/>
        </w:rPr>
      </w:pPr>
      <w:hyperlink r:id="rId16" w:history="1">
        <w:r w:rsidRPr="00720513">
          <w:rPr>
            <w:rStyle w:val="Hyperlink"/>
            <w:rFonts w:hint="cs"/>
            <w:vanish/>
            <w:szCs w:val="20"/>
            <w:shd w:val="clear" w:color="auto" w:fill="FFFF99"/>
            <w:rtl/>
          </w:rPr>
          <w:t>ס"ח תשס"ח מס' 2142</w:t>
        </w:r>
      </w:hyperlink>
      <w:r w:rsidRPr="00720513">
        <w:rPr>
          <w:rStyle w:val="default"/>
          <w:rFonts w:cs="FrankRuehl" w:hint="cs"/>
          <w:vanish/>
          <w:szCs w:val="20"/>
          <w:shd w:val="clear" w:color="auto" w:fill="FFFF99"/>
          <w:rtl/>
        </w:rPr>
        <w:t xml:space="preserve"> מיום 27.3.2008 עמ' 384 (</w:t>
      </w:r>
      <w:hyperlink r:id="rId17" w:history="1">
        <w:r w:rsidRPr="00720513">
          <w:rPr>
            <w:rStyle w:val="Hyperlink"/>
            <w:rFonts w:hint="cs"/>
            <w:vanish/>
            <w:szCs w:val="20"/>
            <w:shd w:val="clear" w:color="auto" w:fill="FFFF99"/>
            <w:rtl/>
          </w:rPr>
          <w:t>ה"ח 299</w:t>
        </w:r>
      </w:hyperlink>
      <w:r w:rsidRPr="00720513">
        <w:rPr>
          <w:rStyle w:val="default"/>
          <w:rFonts w:cs="FrankRuehl" w:hint="cs"/>
          <w:vanish/>
          <w:szCs w:val="20"/>
          <w:shd w:val="clear" w:color="auto" w:fill="FFFF99"/>
          <w:rtl/>
        </w:rPr>
        <w:t>)</w:t>
      </w:r>
    </w:p>
    <w:p w:rsidR="00AC158E" w:rsidRDefault="00AC158E">
      <w:pPr>
        <w:pStyle w:val="P00"/>
        <w:spacing w:before="0"/>
        <w:ind w:left="0" w:right="1134"/>
        <w:rPr>
          <w:rStyle w:val="default"/>
          <w:rFonts w:cs="FrankRuehl" w:hint="cs"/>
          <w:b/>
          <w:bCs/>
          <w:sz w:val="2"/>
          <w:szCs w:val="2"/>
          <w:shd w:val="clear" w:color="auto" w:fill="FFFF99"/>
          <w:rtl/>
        </w:rPr>
      </w:pPr>
      <w:r w:rsidRPr="00720513">
        <w:rPr>
          <w:rStyle w:val="default"/>
          <w:rFonts w:cs="FrankRuehl" w:hint="cs"/>
          <w:b/>
          <w:bCs/>
          <w:vanish/>
          <w:szCs w:val="20"/>
          <w:shd w:val="clear" w:color="auto" w:fill="FFFF99"/>
          <w:rtl/>
        </w:rPr>
        <w:t>הוספת סעיף 42א</w:t>
      </w:r>
      <w:bookmarkEnd w:id="57"/>
    </w:p>
    <w:p w:rsidR="00AC158E" w:rsidRDefault="00AC158E">
      <w:pPr>
        <w:pStyle w:val="medium2-header"/>
        <w:keepLines w:val="0"/>
        <w:spacing w:before="72"/>
        <w:ind w:left="0" w:right="1134"/>
        <w:rPr>
          <w:noProof/>
          <w:sz w:val="20"/>
          <w:rtl/>
        </w:rPr>
      </w:pPr>
      <w:bookmarkStart w:id="58" w:name="med6"/>
      <w:bookmarkEnd w:id="58"/>
      <w:r>
        <w:rPr>
          <w:noProof/>
          <w:sz w:val="20"/>
          <w:rtl/>
        </w:rPr>
        <w:t>פ</w:t>
      </w:r>
      <w:r>
        <w:rPr>
          <w:rFonts w:hint="cs"/>
          <w:noProof/>
          <w:sz w:val="20"/>
          <w:rtl/>
        </w:rPr>
        <w:t>רק שביעי: ביצוע ותקנות</w:t>
      </w:r>
    </w:p>
    <w:p w:rsidR="00AC158E" w:rsidRDefault="00AC158E" w:rsidP="0045763B">
      <w:pPr>
        <w:pStyle w:val="P00"/>
        <w:spacing w:before="72"/>
        <w:ind w:left="0" w:right="1134"/>
        <w:rPr>
          <w:rStyle w:val="default"/>
          <w:rFonts w:cs="FrankRuehl" w:hint="cs"/>
          <w:rtl/>
        </w:rPr>
      </w:pPr>
      <w:bookmarkStart w:id="59" w:name="Seif42"/>
      <w:bookmarkEnd w:id="59"/>
      <w:r>
        <w:rPr>
          <w:lang w:val="he-IL"/>
        </w:rPr>
        <w:pict>
          <v:rect id="_x0000_s2091" style="position:absolute;left:0;text-align:left;margin-left:464.5pt;margin-top:8.05pt;width:75.05pt;height:31.25pt;z-index:251669504"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ב</w:t>
                  </w:r>
                  <w:r>
                    <w:rPr>
                      <w:rFonts w:cs="Miriam" w:hint="cs"/>
                      <w:szCs w:val="18"/>
                      <w:rtl/>
                    </w:rPr>
                    <w:t>יצו</w:t>
                  </w:r>
                  <w:r>
                    <w:rPr>
                      <w:rFonts w:cs="Miriam"/>
                      <w:szCs w:val="18"/>
                      <w:rtl/>
                    </w:rPr>
                    <w:t>ע</w:t>
                  </w:r>
                  <w:r>
                    <w:rPr>
                      <w:rFonts w:cs="Miriam" w:hint="cs"/>
                      <w:szCs w:val="18"/>
                      <w:rtl/>
                    </w:rPr>
                    <w:t xml:space="preserve"> ותקנות</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ממונה על ביצוע חוק זה והו</w:t>
      </w:r>
      <w:r>
        <w:rPr>
          <w:rStyle w:val="default"/>
          <w:rFonts w:cs="FrankRuehl"/>
          <w:rtl/>
        </w:rPr>
        <w:t>א</w:t>
      </w:r>
      <w:r>
        <w:rPr>
          <w:rStyle w:val="default"/>
          <w:rFonts w:cs="FrankRuehl" w:hint="cs"/>
          <w:rtl/>
        </w:rPr>
        <w:t xml:space="preserve"> רשאי להתקין תקנות בכל ענין הנוגע לביצועו, ובין השאר להסדיר בתקנות </w:t>
      </w:r>
      <w:r>
        <w:rPr>
          <w:rStyle w:val="default"/>
          <w:rFonts w:cs="FrankRuehl"/>
          <w:rtl/>
        </w:rPr>
        <w:t>–</w:t>
      </w:r>
    </w:p>
    <w:p w:rsidR="00AC158E" w:rsidRDefault="00AC158E">
      <w:pPr>
        <w:pStyle w:val="P22"/>
        <w:spacing w:before="72"/>
        <w:ind w:left="1021" w:right="1134"/>
        <w:rPr>
          <w:rStyle w:val="default"/>
          <w:rFonts w:cs="FrankRuehl"/>
          <w:rtl/>
        </w:rPr>
      </w:pPr>
      <w:r>
        <w:rPr>
          <w:rtl/>
          <w:lang w:val="he-IL"/>
        </w:rPr>
        <w:pict>
          <v:shape id="_x0000_s2109" type="#_x0000_t202" style="position:absolute;left:0;text-align:left;margin-left:470.25pt;margin-top:7.1pt;width:1in;height:16.8pt;z-index:251684864" filled="f" stroked="f">
            <v:textbox inset="1mm,0,1mm,0">
              <w:txbxContent>
                <w:p w:rsidR="00AC158E" w:rsidRDefault="00AC158E">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תשס"ח-2008</w:t>
                  </w:r>
                </w:p>
              </w:txbxContent>
            </v:textbox>
          </v:shape>
        </w:pict>
      </w:r>
      <w:r>
        <w:rPr>
          <w:rStyle w:val="default"/>
          <w:rFonts w:cs="FrankRuehl"/>
          <w:rtl/>
        </w:rPr>
        <w:t>(1)</w:t>
      </w:r>
      <w:r>
        <w:rPr>
          <w:rStyle w:val="default"/>
          <w:rFonts w:cs="FrankRuehl"/>
          <w:rtl/>
        </w:rPr>
        <w:tab/>
      </w:r>
      <w:r>
        <w:rPr>
          <w:rStyle w:val="default"/>
          <w:rFonts w:cs="FrankRuehl" w:hint="cs"/>
          <w:rtl/>
        </w:rPr>
        <w:t xml:space="preserve">לענין בחינות </w:t>
      </w:r>
      <w:r w:rsidR="00271863">
        <w:rPr>
          <w:rStyle w:val="default"/>
          <w:rFonts w:cs="FrankRuehl"/>
          <w:rtl/>
        </w:rPr>
        <w:t>–</w:t>
      </w:r>
      <w:r>
        <w:rPr>
          <w:rStyle w:val="default"/>
          <w:rFonts w:cs="FrankRuehl" w:hint="cs"/>
          <w:rtl/>
        </w:rPr>
        <w:t xml:space="preserve"> הנושאים, השלבים וסדרי הבחינות וכן נוהל עררים על ציוני הבחינות, לרבות קביעה דרך כלל או לגבי בחינות מסוג מסוים, כי לאחר שחלפה תקופה קצובה מיום עריכת הבחינה, כפי שיקבע, לא תהיה הבחינה תקפה לצורך קיום התנאים המנויים בסעיף 7(א)(2) או (4), לפי העניין, ויהיה על הנבחן לשוב ולהיבחן באותה בחינה;</w:t>
      </w:r>
    </w:p>
    <w:p w:rsidR="00AC158E" w:rsidRDefault="00AC15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הבוחנים ובודקי ערר הנבחנים </w:t>
      </w:r>
      <w:r w:rsidR="00271863">
        <w:rPr>
          <w:rStyle w:val="default"/>
          <w:rFonts w:cs="FrankRuehl"/>
          <w:rtl/>
        </w:rPr>
        <w:t>–</w:t>
      </w:r>
      <w:r>
        <w:rPr>
          <w:rStyle w:val="default"/>
          <w:rFonts w:cs="FrankRuehl" w:hint="cs"/>
          <w:rtl/>
        </w:rPr>
        <w:t xml:space="preserve"> קביעת שכרם;</w:t>
      </w:r>
    </w:p>
    <w:p w:rsidR="00AC158E" w:rsidRDefault="00AC158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ממלאי תפקידים לפי חוק זה </w:t>
      </w:r>
      <w:r w:rsidR="00271863">
        <w:rPr>
          <w:rStyle w:val="default"/>
          <w:rFonts w:cs="FrankRuehl"/>
          <w:rtl/>
        </w:rPr>
        <w:t>–</w:t>
      </w:r>
      <w:r>
        <w:rPr>
          <w:rStyle w:val="default"/>
          <w:rFonts w:cs="FrankRuehl" w:hint="cs"/>
          <w:rtl/>
        </w:rPr>
        <w:t xml:space="preserve"> הכשירויות הנדרשות;</w:t>
      </w:r>
    </w:p>
    <w:p w:rsidR="00AC158E" w:rsidRDefault="00AC158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סדרי </w:t>
      </w:r>
      <w:r>
        <w:rPr>
          <w:rStyle w:val="default"/>
          <w:rFonts w:cs="FrankRuehl"/>
          <w:rtl/>
        </w:rPr>
        <w:t>ד</w:t>
      </w:r>
      <w:r>
        <w:rPr>
          <w:rStyle w:val="default"/>
          <w:rFonts w:cs="FrankRuehl" w:hint="cs"/>
          <w:rtl/>
        </w:rPr>
        <w:t>ין בעררים לפי חוק זה;</w:t>
      </w:r>
    </w:p>
    <w:p w:rsidR="00AC158E" w:rsidRDefault="00AC158E">
      <w:pPr>
        <w:pStyle w:val="P22"/>
        <w:spacing w:before="72"/>
        <w:ind w:left="1021" w:right="1134"/>
        <w:rPr>
          <w:rStyle w:val="default"/>
          <w:rFonts w:cs="FrankRuehl"/>
          <w:rtl/>
        </w:rPr>
      </w:pPr>
      <w:r>
        <w:rPr>
          <w:rtl/>
          <w:lang w:val="he-IL"/>
        </w:rPr>
        <w:pict>
          <v:shape id="_x0000_s2110" type="#_x0000_t202" style="position:absolute;left:0;text-align:left;margin-left:470.25pt;margin-top:7.1pt;width:1in;height:16.8pt;z-index:251685888" filled="f" stroked="f">
            <v:textbox inset="1mm,0,1mm,0">
              <w:txbxContent>
                <w:p w:rsidR="00AC158E" w:rsidRDefault="00AC158E">
                  <w:pPr>
                    <w:spacing w:line="160" w:lineRule="exact"/>
                    <w:jc w:val="left"/>
                    <w:rPr>
                      <w:rFonts w:cs="Miriam"/>
                      <w:noProof/>
                      <w:szCs w:val="18"/>
                      <w:rtl/>
                    </w:rPr>
                  </w:pPr>
                  <w:r>
                    <w:rPr>
                      <w:rFonts w:cs="Miriam" w:hint="cs"/>
                      <w:szCs w:val="18"/>
                      <w:rtl/>
                    </w:rPr>
                    <w:t>(תיקון מס' 2) תשס"ח-2008</w:t>
                  </w:r>
                </w:p>
              </w:txbxContent>
            </v:textbox>
          </v:shape>
        </w:pict>
      </w:r>
      <w:r>
        <w:rPr>
          <w:rStyle w:val="default"/>
          <w:rFonts w:cs="FrankRuehl"/>
          <w:rtl/>
        </w:rPr>
        <w:t>(5)</w:t>
      </w:r>
      <w:r>
        <w:rPr>
          <w:rStyle w:val="default"/>
          <w:rFonts w:cs="FrankRuehl"/>
          <w:rtl/>
        </w:rPr>
        <w:tab/>
      </w:r>
      <w:r>
        <w:rPr>
          <w:rStyle w:val="default"/>
          <w:rFonts w:cs="FrankRuehl" w:hint="cs"/>
          <w:rtl/>
        </w:rPr>
        <w:t>האגרות שיש לשלמן בעבור בחינות, בעבור הגשת עררים על ציונים בבחינות ובעבור הגשת בקשות לפי חוק זה;</w:t>
      </w:r>
    </w:p>
    <w:p w:rsidR="00AC158E" w:rsidRDefault="00AC158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אגרה תקופתית והמועד לתשלומה וכן תוספת אגרה והפרשי הצמדה שיש לשלם אם אגרה תקופתית לא שולמה במועד;</w:t>
      </w:r>
    </w:p>
    <w:p w:rsidR="00AC158E" w:rsidRDefault="00AC158E">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הסכומים המרביים שועדת המשמעת רשאית </w:t>
      </w:r>
      <w:r>
        <w:rPr>
          <w:rStyle w:val="default"/>
          <w:rFonts w:cs="FrankRuehl"/>
          <w:rtl/>
        </w:rPr>
        <w:t>ל</w:t>
      </w:r>
      <w:r>
        <w:rPr>
          <w:rStyle w:val="default"/>
          <w:rFonts w:cs="FrankRuehl" w:hint="cs"/>
          <w:rtl/>
        </w:rPr>
        <w:t>חייב</w:t>
      </w:r>
      <w:r>
        <w:rPr>
          <w:rStyle w:val="default"/>
          <w:rFonts w:cs="FrankRuehl"/>
          <w:rtl/>
        </w:rPr>
        <w:t xml:space="preserve"> </w:t>
      </w:r>
      <w:r>
        <w:rPr>
          <w:rStyle w:val="default"/>
          <w:rFonts w:cs="FrankRuehl" w:hint="cs"/>
          <w:rtl/>
        </w:rPr>
        <w:t>בתשלומם לפי סעיף 32(ב).</w:t>
      </w:r>
    </w:p>
    <w:p w:rsidR="00AC158E" w:rsidRDefault="00C77C0F" w:rsidP="00C77C0F">
      <w:pPr>
        <w:pStyle w:val="P00"/>
        <w:spacing w:before="72"/>
        <w:ind w:left="0" w:right="1134"/>
        <w:rPr>
          <w:rStyle w:val="default"/>
          <w:rFonts w:cs="FrankRuehl"/>
          <w:rtl/>
        </w:rPr>
      </w:pPr>
      <w:r>
        <w:rPr>
          <w:rtl/>
          <w:lang w:val="he-IL"/>
        </w:rPr>
        <w:pict>
          <v:shape id="_x0000_s2114" type="#_x0000_t202" style="position:absolute;left:0;text-align:left;margin-left:470.25pt;margin-top:7.1pt;width:1in;height:21.05pt;z-index:251687936" filled="f" stroked="f">
            <v:textbox inset="1mm,0,1mm,0">
              <w:txbxContent>
                <w:p w:rsidR="00C77C0F" w:rsidRDefault="00C77C0F" w:rsidP="00C77C0F">
                  <w:pPr>
                    <w:spacing w:line="160" w:lineRule="exact"/>
                    <w:jc w:val="left"/>
                    <w:rPr>
                      <w:rFonts w:cs="Miriam" w:hint="cs"/>
                      <w:noProof/>
                      <w:szCs w:val="18"/>
                      <w:rtl/>
                    </w:rPr>
                  </w:pPr>
                  <w:r>
                    <w:rPr>
                      <w:rFonts w:cs="Miriam" w:hint="cs"/>
                      <w:szCs w:val="18"/>
                      <w:rtl/>
                    </w:rPr>
                    <w:t>(תיקון מס' 3) תשפ"ג-2023</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00AC158E">
        <w:rPr>
          <w:rStyle w:val="default"/>
          <w:rFonts w:cs="FrankRuehl" w:hint="cs"/>
          <w:rtl/>
        </w:rPr>
        <w:t xml:space="preserve">תקנות לפי סעיף קטן (א)(3) עד (7) טעונות אישור ועדת </w:t>
      </w:r>
      <w:r>
        <w:rPr>
          <w:rStyle w:val="default"/>
          <w:rFonts w:cs="FrankRuehl" w:hint="cs"/>
          <w:rtl/>
        </w:rPr>
        <w:t>הפנים והגנת הסביבה</w:t>
      </w:r>
      <w:r w:rsidR="00AC158E">
        <w:rPr>
          <w:rStyle w:val="default"/>
          <w:rFonts w:cs="FrankRuehl" w:hint="cs"/>
          <w:rtl/>
        </w:rPr>
        <w:t xml:space="preserve"> של הכנסת.</w:t>
      </w:r>
    </w:p>
    <w:p w:rsidR="00AC158E" w:rsidRDefault="00AC158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אגרות לפי חוק זה תחול פקודת המסים (גביה), כאילו היו מס.</w:t>
      </w:r>
    </w:p>
    <w:p w:rsidR="00AC158E" w:rsidRPr="00720513" w:rsidRDefault="00AC158E">
      <w:pPr>
        <w:pStyle w:val="P00"/>
        <w:spacing w:before="0"/>
        <w:ind w:left="0" w:right="1134"/>
        <w:rPr>
          <w:rStyle w:val="default"/>
          <w:rFonts w:cs="FrankRuehl" w:hint="cs"/>
          <w:vanish/>
          <w:color w:val="FF0000"/>
          <w:szCs w:val="20"/>
          <w:shd w:val="clear" w:color="auto" w:fill="FFFF99"/>
          <w:rtl/>
        </w:rPr>
      </w:pPr>
      <w:bookmarkStart w:id="60" w:name="Rov64"/>
      <w:r w:rsidRPr="00720513">
        <w:rPr>
          <w:rStyle w:val="default"/>
          <w:rFonts w:cs="FrankRuehl" w:hint="cs"/>
          <w:vanish/>
          <w:color w:val="FF0000"/>
          <w:szCs w:val="20"/>
          <w:shd w:val="clear" w:color="auto" w:fill="FFFF99"/>
          <w:rtl/>
        </w:rPr>
        <w:t>מיום 27.3.2008</w:t>
      </w:r>
    </w:p>
    <w:p w:rsidR="00AC158E" w:rsidRPr="00720513" w:rsidRDefault="00AC158E">
      <w:pPr>
        <w:pStyle w:val="P00"/>
        <w:spacing w:before="0"/>
        <w:ind w:left="0" w:right="1134"/>
        <w:rPr>
          <w:rStyle w:val="default"/>
          <w:rFonts w:cs="FrankRuehl" w:hint="cs"/>
          <w:vanish/>
          <w:szCs w:val="20"/>
          <w:shd w:val="clear" w:color="auto" w:fill="FFFF99"/>
          <w:rtl/>
        </w:rPr>
      </w:pPr>
      <w:r w:rsidRPr="00720513">
        <w:rPr>
          <w:rStyle w:val="default"/>
          <w:rFonts w:cs="FrankRuehl" w:hint="cs"/>
          <w:b/>
          <w:bCs/>
          <w:vanish/>
          <w:szCs w:val="20"/>
          <w:shd w:val="clear" w:color="auto" w:fill="FFFF99"/>
          <w:rtl/>
        </w:rPr>
        <w:t>תיקון מס' 2</w:t>
      </w:r>
    </w:p>
    <w:p w:rsidR="00AC158E" w:rsidRPr="00720513" w:rsidRDefault="00AC158E">
      <w:pPr>
        <w:pStyle w:val="P00"/>
        <w:spacing w:before="0"/>
        <w:ind w:left="0" w:right="1134"/>
        <w:rPr>
          <w:rStyle w:val="default"/>
          <w:rFonts w:cs="FrankRuehl" w:hint="cs"/>
          <w:vanish/>
          <w:szCs w:val="20"/>
          <w:shd w:val="clear" w:color="auto" w:fill="FFFF99"/>
          <w:rtl/>
        </w:rPr>
      </w:pPr>
      <w:hyperlink r:id="rId18" w:history="1">
        <w:r w:rsidRPr="00720513">
          <w:rPr>
            <w:rStyle w:val="Hyperlink"/>
            <w:rFonts w:hint="cs"/>
            <w:vanish/>
            <w:szCs w:val="20"/>
            <w:shd w:val="clear" w:color="auto" w:fill="FFFF99"/>
            <w:rtl/>
          </w:rPr>
          <w:t>ס"ח תשס"ח מס' 2142</w:t>
        </w:r>
      </w:hyperlink>
      <w:r w:rsidRPr="00720513">
        <w:rPr>
          <w:rStyle w:val="default"/>
          <w:rFonts w:cs="FrankRuehl" w:hint="cs"/>
          <w:vanish/>
          <w:szCs w:val="20"/>
          <w:shd w:val="clear" w:color="auto" w:fill="FFFF99"/>
          <w:rtl/>
        </w:rPr>
        <w:t xml:space="preserve"> מיום 27.3.2008 עמ' 384 (</w:t>
      </w:r>
      <w:hyperlink r:id="rId19" w:history="1">
        <w:r w:rsidRPr="00720513">
          <w:rPr>
            <w:rStyle w:val="Hyperlink"/>
            <w:rFonts w:hint="cs"/>
            <w:vanish/>
            <w:szCs w:val="20"/>
            <w:shd w:val="clear" w:color="auto" w:fill="FFFF99"/>
            <w:rtl/>
          </w:rPr>
          <w:t>ה"ח 299</w:t>
        </w:r>
      </w:hyperlink>
      <w:r w:rsidRPr="00720513">
        <w:rPr>
          <w:rStyle w:val="default"/>
          <w:rFonts w:cs="FrankRuehl" w:hint="cs"/>
          <w:vanish/>
          <w:szCs w:val="20"/>
          <w:shd w:val="clear" w:color="auto" w:fill="FFFF99"/>
          <w:rtl/>
        </w:rPr>
        <w:t>)</w:t>
      </w:r>
    </w:p>
    <w:p w:rsidR="00AC158E" w:rsidRPr="00720513" w:rsidRDefault="00AC158E">
      <w:pPr>
        <w:pStyle w:val="P00"/>
        <w:ind w:left="0" w:right="1134"/>
        <w:rPr>
          <w:rStyle w:val="default"/>
          <w:rFonts w:cs="FrankRuehl" w:hint="cs"/>
          <w:vanish/>
          <w:sz w:val="22"/>
          <w:szCs w:val="22"/>
          <w:shd w:val="clear" w:color="auto" w:fill="FFFF99"/>
          <w:rtl/>
        </w:rPr>
      </w:pPr>
      <w:r w:rsidRPr="00720513">
        <w:rPr>
          <w:rStyle w:val="big-number"/>
          <w:vanish/>
          <w:sz w:val="22"/>
          <w:szCs w:val="22"/>
          <w:shd w:val="clear" w:color="auto" w:fill="FFFF99"/>
          <w:rtl/>
        </w:rPr>
        <w:tab/>
      </w: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א)</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השר ממונה על ביצוע חוק זה והו</w:t>
      </w:r>
      <w:r w:rsidRPr="00720513">
        <w:rPr>
          <w:rStyle w:val="default"/>
          <w:rFonts w:cs="FrankRuehl"/>
          <w:vanish/>
          <w:sz w:val="22"/>
          <w:szCs w:val="22"/>
          <w:shd w:val="clear" w:color="auto" w:fill="FFFF99"/>
          <w:rtl/>
        </w:rPr>
        <w:t>א</w:t>
      </w:r>
      <w:r w:rsidRPr="00720513">
        <w:rPr>
          <w:rStyle w:val="default"/>
          <w:rFonts w:cs="FrankRuehl" w:hint="cs"/>
          <w:vanish/>
          <w:sz w:val="22"/>
          <w:szCs w:val="22"/>
          <w:shd w:val="clear" w:color="auto" w:fill="FFFF99"/>
          <w:rtl/>
        </w:rPr>
        <w:t xml:space="preserve"> רשאי להתקין תקנות בכל ענין הנוגע לביצועו, ובין השאר להסדיר בתקנות </w:t>
      </w:r>
      <w:r w:rsidRPr="00720513">
        <w:rPr>
          <w:rStyle w:val="default"/>
          <w:rFonts w:cs="FrankRuehl"/>
          <w:vanish/>
          <w:sz w:val="22"/>
          <w:szCs w:val="22"/>
          <w:shd w:val="clear" w:color="auto" w:fill="FFFF99"/>
          <w:rtl/>
        </w:rPr>
        <w:t>–</w:t>
      </w:r>
    </w:p>
    <w:p w:rsidR="00AC158E" w:rsidRPr="00720513" w:rsidRDefault="00AC158E">
      <w:pPr>
        <w:pStyle w:val="P22"/>
        <w:spacing w:before="0"/>
        <w:ind w:left="1021"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(1)</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לענין בחינות - הנושאים, השלבים וסדרי הבחינות וכן נוהל עררים על ציוני הבחינות</w:t>
      </w:r>
      <w:r w:rsidRPr="00720513">
        <w:rPr>
          <w:rStyle w:val="default"/>
          <w:rFonts w:cs="FrankRuehl" w:hint="cs"/>
          <w:vanish/>
          <w:sz w:val="22"/>
          <w:szCs w:val="22"/>
          <w:u w:val="single"/>
          <w:shd w:val="clear" w:color="auto" w:fill="FFFF99"/>
          <w:rtl/>
        </w:rPr>
        <w:t>, לרבות קביעה דרך כלל או לגבי בחינות מסוג מסוים, כי לאחר שחלפה תקופה קצובה מיום עריכת הבחינה, כפי שיקבע, לא תהיה הבחינה תקפה לצורך קיום התנאים המנויים בסעיף 7(א)(2) או (4), לפי העניין, ויהיה על הנבחן לשוב ולהיבחן באותה בחינה</w:t>
      </w:r>
      <w:r w:rsidRPr="00720513">
        <w:rPr>
          <w:rStyle w:val="default"/>
          <w:rFonts w:cs="FrankRuehl" w:hint="cs"/>
          <w:vanish/>
          <w:sz w:val="22"/>
          <w:szCs w:val="22"/>
          <w:shd w:val="clear" w:color="auto" w:fill="FFFF99"/>
          <w:rtl/>
        </w:rPr>
        <w:t>;</w:t>
      </w:r>
    </w:p>
    <w:p w:rsidR="00AC158E" w:rsidRPr="00720513" w:rsidRDefault="00AC158E">
      <w:pPr>
        <w:pStyle w:val="P22"/>
        <w:spacing w:before="0"/>
        <w:ind w:left="1021"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(2)</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הבוחנים ובודקי ערר הנבחנים - קביעת שכרם;</w:t>
      </w:r>
    </w:p>
    <w:p w:rsidR="00AC158E" w:rsidRPr="00720513" w:rsidRDefault="00AC158E">
      <w:pPr>
        <w:pStyle w:val="P22"/>
        <w:spacing w:before="0"/>
        <w:ind w:left="1021"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(3)</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ממלאי תפקידים לפי חוק זה - הכשירויות הנדרשות;</w:t>
      </w:r>
    </w:p>
    <w:p w:rsidR="00AC158E" w:rsidRPr="00720513" w:rsidRDefault="00AC158E">
      <w:pPr>
        <w:pStyle w:val="P22"/>
        <w:spacing w:before="0"/>
        <w:ind w:left="1021"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(4)</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 xml:space="preserve">סדרי </w:t>
      </w:r>
      <w:r w:rsidRPr="00720513">
        <w:rPr>
          <w:rStyle w:val="default"/>
          <w:rFonts w:cs="FrankRuehl"/>
          <w:vanish/>
          <w:sz w:val="22"/>
          <w:szCs w:val="22"/>
          <w:shd w:val="clear" w:color="auto" w:fill="FFFF99"/>
          <w:rtl/>
        </w:rPr>
        <w:t>ד</w:t>
      </w:r>
      <w:r w:rsidRPr="00720513">
        <w:rPr>
          <w:rStyle w:val="default"/>
          <w:rFonts w:cs="FrankRuehl" w:hint="cs"/>
          <w:vanish/>
          <w:sz w:val="22"/>
          <w:szCs w:val="22"/>
          <w:shd w:val="clear" w:color="auto" w:fill="FFFF99"/>
          <w:rtl/>
        </w:rPr>
        <w:t>ין בעררים לפי חוק זה;</w:t>
      </w:r>
    </w:p>
    <w:p w:rsidR="00AC158E" w:rsidRPr="00720513" w:rsidRDefault="00AC158E">
      <w:pPr>
        <w:pStyle w:val="P22"/>
        <w:spacing w:before="0"/>
        <w:ind w:left="1021"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(5)</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האגרות שיש לשלמן בעבור בחינות</w:t>
      </w:r>
      <w:r w:rsidRPr="00720513">
        <w:rPr>
          <w:rStyle w:val="default"/>
          <w:rFonts w:cs="FrankRuehl" w:hint="cs"/>
          <w:vanish/>
          <w:sz w:val="22"/>
          <w:szCs w:val="22"/>
          <w:u w:val="single"/>
          <w:shd w:val="clear" w:color="auto" w:fill="FFFF99"/>
          <w:rtl/>
        </w:rPr>
        <w:t>, בעבור הגשת עררים על ציונים בבחינות</w:t>
      </w:r>
      <w:r w:rsidRPr="00720513">
        <w:rPr>
          <w:rStyle w:val="default"/>
          <w:rFonts w:cs="FrankRuehl" w:hint="cs"/>
          <w:vanish/>
          <w:sz w:val="22"/>
          <w:szCs w:val="22"/>
          <w:shd w:val="clear" w:color="auto" w:fill="FFFF99"/>
          <w:rtl/>
        </w:rPr>
        <w:t xml:space="preserve"> ובעבור הגשת בקשות לפי חוק זה;</w:t>
      </w:r>
    </w:p>
    <w:p w:rsidR="00AC158E" w:rsidRPr="00720513" w:rsidRDefault="00AC158E">
      <w:pPr>
        <w:pStyle w:val="P22"/>
        <w:spacing w:before="0"/>
        <w:ind w:left="1021"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(6)</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אגרה תקופתית והמועד לתשלומה וכן תוספת אגרה והפרשי הצמדה שיש לשלם אם אגרה תקופתית לא שולמה במועד;</w:t>
      </w:r>
    </w:p>
    <w:p w:rsidR="00C77C0F" w:rsidRPr="00720513" w:rsidRDefault="00AC158E">
      <w:pPr>
        <w:pStyle w:val="P22"/>
        <w:spacing w:before="0"/>
        <w:ind w:left="1021"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(7)</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 xml:space="preserve">הסכומים המרביים שועדת המשמעת רשאית </w:t>
      </w:r>
      <w:r w:rsidRPr="00720513">
        <w:rPr>
          <w:rStyle w:val="default"/>
          <w:rFonts w:cs="FrankRuehl"/>
          <w:vanish/>
          <w:sz w:val="22"/>
          <w:szCs w:val="22"/>
          <w:shd w:val="clear" w:color="auto" w:fill="FFFF99"/>
          <w:rtl/>
        </w:rPr>
        <w:t>ל</w:t>
      </w:r>
      <w:r w:rsidRPr="00720513">
        <w:rPr>
          <w:rStyle w:val="default"/>
          <w:rFonts w:cs="FrankRuehl" w:hint="cs"/>
          <w:vanish/>
          <w:sz w:val="22"/>
          <w:szCs w:val="22"/>
          <w:shd w:val="clear" w:color="auto" w:fill="FFFF99"/>
          <w:rtl/>
        </w:rPr>
        <w:t>חייב</w:t>
      </w:r>
      <w:r w:rsidRPr="00720513">
        <w:rPr>
          <w:rStyle w:val="default"/>
          <w:rFonts w:cs="FrankRuehl"/>
          <w:vanish/>
          <w:sz w:val="22"/>
          <w:szCs w:val="22"/>
          <w:shd w:val="clear" w:color="auto" w:fill="FFFF99"/>
          <w:rtl/>
        </w:rPr>
        <w:t xml:space="preserve"> </w:t>
      </w:r>
      <w:r w:rsidRPr="00720513">
        <w:rPr>
          <w:rStyle w:val="default"/>
          <w:rFonts w:cs="FrankRuehl" w:hint="cs"/>
          <w:vanish/>
          <w:sz w:val="22"/>
          <w:szCs w:val="22"/>
          <w:shd w:val="clear" w:color="auto" w:fill="FFFF99"/>
          <w:rtl/>
        </w:rPr>
        <w:t>בתשלומם לפי סעיף 32(ב)</w:t>
      </w:r>
      <w:r w:rsidR="00C77C0F" w:rsidRPr="00720513">
        <w:rPr>
          <w:rStyle w:val="default"/>
          <w:rFonts w:cs="FrankRuehl" w:hint="cs"/>
          <w:vanish/>
          <w:sz w:val="22"/>
          <w:szCs w:val="22"/>
          <w:shd w:val="clear" w:color="auto" w:fill="FFFF99"/>
          <w:rtl/>
        </w:rPr>
        <w:t>.</w:t>
      </w:r>
    </w:p>
    <w:p w:rsidR="00C77C0F" w:rsidRPr="00720513" w:rsidRDefault="00C77C0F" w:rsidP="00C77C0F">
      <w:pPr>
        <w:pStyle w:val="P00"/>
        <w:spacing w:before="0"/>
        <w:ind w:left="0" w:right="1134"/>
        <w:rPr>
          <w:rFonts w:ascii="FrankRuehl" w:hAnsi="FrankRuehl"/>
          <w:vanish/>
          <w:szCs w:val="20"/>
          <w:shd w:val="clear" w:color="auto" w:fill="FFFF99"/>
          <w:rtl/>
        </w:rPr>
      </w:pPr>
    </w:p>
    <w:p w:rsidR="00C77C0F" w:rsidRPr="00720513" w:rsidRDefault="00C77C0F" w:rsidP="00C77C0F">
      <w:pPr>
        <w:pStyle w:val="P00"/>
        <w:tabs>
          <w:tab w:val="clear" w:pos="6259"/>
        </w:tabs>
        <w:spacing w:before="0"/>
        <w:ind w:left="0" w:right="1134"/>
        <w:rPr>
          <w:rFonts w:ascii="FrankRuehl" w:hAnsi="FrankRuehl"/>
          <w:vanish/>
          <w:color w:val="FF0000"/>
          <w:szCs w:val="20"/>
          <w:shd w:val="clear" w:color="auto" w:fill="FFFF99"/>
          <w:rtl/>
        </w:rPr>
      </w:pPr>
      <w:r w:rsidRPr="00720513">
        <w:rPr>
          <w:rFonts w:ascii="FrankRuehl" w:hAnsi="FrankRuehl"/>
          <w:vanish/>
          <w:color w:val="FF0000"/>
          <w:szCs w:val="20"/>
          <w:shd w:val="clear" w:color="auto" w:fill="FFFF99"/>
          <w:rtl/>
        </w:rPr>
        <w:t>מיום 9.2.2023</w:t>
      </w:r>
    </w:p>
    <w:p w:rsidR="00C77C0F" w:rsidRPr="00720513" w:rsidRDefault="00C77C0F" w:rsidP="00C77C0F">
      <w:pPr>
        <w:pStyle w:val="P00"/>
        <w:tabs>
          <w:tab w:val="clear" w:pos="6259"/>
        </w:tabs>
        <w:spacing w:before="0"/>
        <w:ind w:left="0" w:right="1134"/>
        <w:rPr>
          <w:rFonts w:ascii="FrankRuehl" w:hAnsi="FrankRuehl"/>
          <w:vanish/>
          <w:szCs w:val="20"/>
          <w:shd w:val="clear" w:color="auto" w:fill="FFFF99"/>
          <w:rtl/>
        </w:rPr>
      </w:pPr>
      <w:r w:rsidRPr="00720513">
        <w:rPr>
          <w:rFonts w:ascii="FrankRuehl" w:hAnsi="FrankRuehl"/>
          <w:b/>
          <w:bCs/>
          <w:vanish/>
          <w:szCs w:val="20"/>
          <w:shd w:val="clear" w:color="auto" w:fill="FFFF99"/>
          <w:rtl/>
        </w:rPr>
        <w:t xml:space="preserve">תיקון מס' </w:t>
      </w:r>
      <w:r w:rsidRPr="00720513">
        <w:rPr>
          <w:rFonts w:ascii="FrankRuehl" w:hAnsi="FrankRuehl" w:hint="cs"/>
          <w:b/>
          <w:bCs/>
          <w:vanish/>
          <w:szCs w:val="20"/>
          <w:shd w:val="clear" w:color="auto" w:fill="FFFF99"/>
          <w:rtl/>
        </w:rPr>
        <w:t>3</w:t>
      </w:r>
    </w:p>
    <w:p w:rsidR="00C77C0F" w:rsidRPr="00720513" w:rsidRDefault="00C77C0F" w:rsidP="00C77C0F">
      <w:pPr>
        <w:pStyle w:val="P00"/>
        <w:tabs>
          <w:tab w:val="clear" w:pos="6259"/>
        </w:tabs>
        <w:spacing w:before="0"/>
        <w:ind w:left="0" w:right="1134"/>
        <w:rPr>
          <w:rFonts w:ascii="FrankRuehl" w:hAnsi="FrankRuehl"/>
          <w:vanish/>
          <w:szCs w:val="20"/>
          <w:shd w:val="clear" w:color="auto" w:fill="FFFF99"/>
          <w:rtl/>
        </w:rPr>
      </w:pPr>
      <w:hyperlink r:id="rId20" w:history="1">
        <w:r w:rsidRPr="00720513">
          <w:rPr>
            <w:rStyle w:val="Hyperlink"/>
            <w:rFonts w:ascii="FrankRuehl" w:hAnsi="FrankRuehl"/>
            <w:vanish/>
            <w:szCs w:val="20"/>
            <w:shd w:val="clear" w:color="auto" w:fill="FFFF99"/>
            <w:rtl/>
          </w:rPr>
          <w:t>ס"ח תשפ"ג מס' 3016</w:t>
        </w:r>
      </w:hyperlink>
      <w:r w:rsidRPr="00720513">
        <w:rPr>
          <w:rFonts w:ascii="FrankRuehl" w:hAnsi="FrankRuehl"/>
          <w:vanish/>
          <w:szCs w:val="20"/>
          <w:shd w:val="clear" w:color="auto" w:fill="FFFF99"/>
          <w:rtl/>
        </w:rPr>
        <w:t xml:space="preserve"> מיום 9.2.2023 עמ' 2</w:t>
      </w:r>
      <w:r w:rsidRPr="00720513">
        <w:rPr>
          <w:rFonts w:ascii="FrankRuehl" w:hAnsi="FrankRuehl" w:hint="cs"/>
          <w:vanish/>
          <w:szCs w:val="20"/>
          <w:shd w:val="clear" w:color="auto" w:fill="FFFF99"/>
          <w:rtl/>
        </w:rPr>
        <w:t>2</w:t>
      </w:r>
      <w:r w:rsidRPr="00720513">
        <w:rPr>
          <w:rFonts w:ascii="FrankRuehl" w:hAnsi="FrankRuehl"/>
          <w:vanish/>
          <w:szCs w:val="20"/>
          <w:shd w:val="clear" w:color="auto" w:fill="FFFF99"/>
          <w:rtl/>
        </w:rPr>
        <w:t xml:space="preserve"> (</w:t>
      </w:r>
      <w:hyperlink r:id="rId21" w:history="1">
        <w:r w:rsidRPr="00720513">
          <w:rPr>
            <w:rStyle w:val="Hyperlink"/>
            <w:rFonts w:ascii="FrankRuehl" w:hAnsi="FrankRuehl"/>
            <w:vanish/>
            <w:szCs w:val="20"/>
            <w:shd w:val="clear" w:color="auto" w:fill="FFFF99"/>
            <w:rtl/>
          </w:rPr>
          <w:t>ה"ח 945</w:t>
        </w:r>
      </w:hyperlink>
      <w:r w:rsidRPr="00720513">
        <w:rPr>
          <w:rFonts w:ascii="FrankRuehl" w:hAnsi="FrankRuehl"/>
          <w:vanish/>
          <w:szCs w:val="20"/>
          <w:shd w:val="clear" w:color="auto" w:fill="FFFF99"/>
          <w:rtl/>
        </w:rPr>
        <w:t>)</w:t>
      </w:r>
    </w:p>
    <w:p w:rsidR="00AC158E" w:rsidRDefault="00C77C0F" w:rsidP="00C77C0F">
      <w:pPr>
        <w:pStyle w:val="P00"/>
        <w:ind w:left="0" w:right="1134"/>
        <w:rPr>
          <w:rStyle w:val="default"/>
          <w:rFonts w:cs="FrankRuehl"/>
          <w:sz w:val="2"/>
          <w:szCs w:val="2"/>
          <w:rtl/>
        </w:rPr>
      </w:pPr>
      <w:r w:rsidRPr="00720513">
        <w:rPr>
          <w:rStyle w:val="default"/>
          <w:rFonts w:cs="FrankRuehl"/>
          <w:vanish/>
          <w:sz w:val="22"/>
          <w:szCs w:val="22"/>
          <w:shd w:val="clear" w:color="auto" w:fill="FFFF99"/>
          <w:rtl/>
        </w:rPr>
        <w:tab/>
        <w:t>(</w:t>
      </w:r>
      <w:r w:rsidRPr="00720513">
        <w:rPr>
          <w:rStyle w:val="default"/>
          <w:rFonts w:cs="FrankRuehl" w:hint="cs"/>
          <w:vanish/>
          <w:sz w:val="22"/>
          <w:szCs w:val="22"/>
          <w:shd w:val="clear" w:color="auto" w:fill="FFFF99"/>
          <w:rtl/>
        </w:rPr>
        <w:t>ב)</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 xml:space="preserve">תקנות לפי סעיף קטן (א)(3) עד (7) טעונות אישור ועדת </w:t>
      </w:r>
      <w:r w:rsidRPr="00720513">
        <w:rPr>
          <w:rStyle w:val="default"/>
          <w:rFonts w:cs="FrankRuehl" w:hint="cs"/>
          <w:strike/>
          <w:vanish/>
          <w:sz w:val="22"/>
          <w:szCs w:val="22"/>
          <w:shd w:val="clear" w:color="auto" w:fill="FFFF99"/>
          <w:rtl/>
        </w:rPr>
        <w:t>החוקה חוק ומשפט</w:t>
      </w:r>
      <w:r w:rsidRPr="00720513">
        <w:rPr>
          <w:rStyle w:val="default"/>
          <w:rFonts w:cs="FrankRuehl" w:hint="cs"/>
          <w:vanish/>
          <w:sz w:val="22"/>
          <w:szCs w:val="22"/>
          <w:shd w:val="clear" w:color="auto" w:fill="FFFF99"/>
          <w:rtl/>
        </w:rPr>
        <w:t xml:space="preserve"> </w:t>
      </w:r>
      <w:r w:rsidRPr="00720513">
        <w:rPr>
          <w:rStyle w:val="default"/>
          <w:rFonts w:cs="FrankRuehl" w:hint="cs"/>
          <w:vanish/>
          <w:sz w:val="22"/>
          <w:szCs w:val="22"/>
          <w:u w:val="single"/>
          <w:shd w:val="clear" w:color="auto" w:fill="FFFF99"/>
          <w:rtl/>
        </w:rPr>
        <w:t>הפנים והגנת הסביבה</w:t>
      </w:r>
      <w:r w:rsidRPr="00720513">
        <w:rPr>
          <w:rStyle w:val="default"/>
          <w:rFonts w:cs="FrankRuehl" w:hint="cs"/>
          <w:vanish/>
          <w:sz w:val="22"/>
          <w:szCs w:val="22"/>
          <w:shd w:val="clear" w:color="auto" w:fill="FFFF99"/>
          <w:rtl/>
        </w:rPr>
        <w:t xml:space="preserve"> של הכנסת.</w:t>
      </w:r>
      <w:bookmarkEnd w:id="60"/>
    </w:p>
    <w:p w:rsidR="00AC158E" w:rsidRDefault="00AC158E">
      <w:pPr>
        <w:pStyle w:val="medium2-header"/>
        <w:keepLines w:val="0"/>
        <w:spacing w:before="72"/>
        <w:ind w:left="0" w:right="1134"/>
        <w:rPr>
          <w:noProof/>
          <w:sz w:val="20"/>
          <w:rtl/>
        </w:rPr>
      </w:pPr>
      <w:bookmarkStart w:id="61" w:name="med7"/>
      <w:bookmarkEnd w:id="61"/>
      <w:r>
        <w:rPr>
          <w:noProof/>
          <w:sz w:val="20"/>
          <w:rtl/>
        </w:rPr>
        <w:t>פ</w:t>
      </w:r>
      <w:r>
        <w:rPr>
          <w:rFonts w:hint="cs"/>
          <w:noProof/>
          <w:sz w:val="20"/>
          <w:rtl/>
        </w:rPr>
        <w:t>רק שמיני: הוראות כלליות</w:t>
      </w:r>
    </w:p>
    <w:p w:rsidR="00AC158E" w:rsidRDefault="00AC158E" w:rsidP="00271863">
      <w:pPr>
        <w:pStyle w:val="P00"/>
        <w:spacing w:before="72"/>
        <w:ind w:left="0" w:right="1134"/>
        <w:rPr>
          <w:rStyle w:val="default"/>
          <w:rFonts w:cs="FrankRuehl"/>
          <w:rtl/>
        </w:rPr>
      </w:pPr>
      <w:bookmarkStart w:id="62" w:name="Seif43"/>
      <w:bookmarkEnd w:id="62"/>
      <w:r>
        <w:rPr>
          <w:lang w:val="he-IL"/>
        </w:rPr>
        <w:pict>
          <v:rect id="_x0000_s2092" style="position:absolute;left:0;text-align:left;margin-left:464.5pt;margin-top:8.05pt;width:75.05pt;height:16pt;z-index:251670528"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ב</w:t>
                  </w:r>
                  <w:r>
                    <w:rPr>
                      <w:rFonts w:cs="Miriam" w:hint="cs"/>
                      <w:szCs w:val="18"/>
                      <w:rtl/>
                    </w:rPr>
                    <w:t xml:space="preserve">יטול </w:t>
                  </w:r>
                  <w:r>
                    <w:rPr>
                      <w:rFonts w:cs="Miriam"/>
                      <w:szCs w:val="18"/>
                      <w:rtl/>
                    </w:rPr>
                    <w:t>ח</w:t>
                  </w:r>
                  <w:r>
                    <w:rPr>
                      <w:rFonts w:cs="Miriam" w:hint="cs"/>
                      <w:szCs w:val="18"/>
                      <w:rtl/>
                    </w:rPr>
                    <w:t>וק</w:t>
                  </w:r>
                </w:p>
                <w:p w:rsidR="00AC158E" w:rsidRDefault="00AC158E">
                  <w:pPr>
                    <w:spacing w:line="160" w:lineRule="exact"/>
                    <w:jc w:val="left"/>
                    <w:rPr>
                      <w:rFonts w:cs="Miriam"/>
                      <w:noProof/>
                      <w:szCs w:val="18"/>
                      <w:rtl/>
                    </w:rPr>
                  </w:pPr>
                  <w:r>
                    <w:rPr>
                      <w:rFonts w:cs="Miriam"/>
                      <w:szCs w:val="18"/>
                      <w:rtl/>
                    </w:rPr>
                    <w:t>ש</w:t>
                  </w:r>
                  <w:r>
                    <w:rPr>
                      <w:rFonts w:cs="Miriam" w:hint="cs"/>
                      <w:szCs w:val="18"/>
                      <w:rtl/>
                    </w:rPr>
                    <w:t>מאי מקרקעין</w:t>
                  </w:r>
                </w:p>
              </w:txbxContent>
            </v:textbox>
            <w10:anchorlock/>
          </v:rect>
        </w:pict>
      </w:r>
      <w:r>
        <w:rPr>
          <w:rStyle w:val="big-number"/>
          <w:rtl/>
        </w:rPr>
        <w:t>44.</w:t>
      </w:r>
      <w:r>
        <w:rPr>
          <w:rStyle w:val="big-number"/>
          <w:rtl/>
        </w:rPr>
        <w:tab/>
      </w:r>
      <w:r>
        <w:rPr>
          <w:rStyle w:val="default"/>
          <w:rFonts w:cs="FrankRuehl"/>
          <w:rtl/>
        </w:rPr>
        <w:t>ח</w:t>
      </w:r>
      <w:r>
        <w:rPr>
          <w:rStyle w:val="default"/>
          <w:rFonts w:cs="FrankRuehl" w:hint="cs"/>
          <w:rtl/>
        </w:rPr>
        <w:t>וק שמאי מקרקעין, תשכ"ב</w:t>
      </w:r>
      <w:r w:rsidR="00271863">
        <w:rPr>
          <w:rStyle w:val="default"/>
          <w:rFonts w:cs="FrankRuehl" w:hint="cs"/>
          <w:rtl/>
        </w:rPr>
        <w:t>-</w:t>
      </w:r>
      <w:r>
        <w:rPr>
          <w:rStyle w:val="default"/>
          <w:rFonts w:cs="FrankRuehl"/>
          <w:rtl/>
        </w:rPr>
        <w:t xml:space="preserve">1962, </w:t>
      </w:r>
      <w:r>
        <w:rPr>
          <w:rStyle w:val="default"/>
          <w:rFonts w:cs="FrankRuehl" w:hint="cs"/>
          <w:rtl/>
        </w:rPr>
        <w:t>למעט סעיף 9, בטל ביום תחילתו של חוק זה; סעיף 9 בטל בתום שנתיים מיום פרסומו של חוק זה.</w:t>
      </w:r>
    </w:p>
    <w:p w:rsidR="00AC158E" w:rsidRDefault="00AC158E" w:rsidP="0045763B">
      <w:pPr>
        <w:pStyle w:val="P00"/>
        <w:spacing w:before="72"/>
        <w:ind w:left="0" w:right="1134"/>
        <w:rPr>
          <w:rStyle w:val="default"/>
          <w:rFonts w:cs="FrankRuehl"/>
          <w:rtl/>
        </w:rPr>
      </w:pPr>
      <w:bookmarkStart w:id="63" w:name="Seif44"/>
      <w:bookmarkEnd w:id="63"/>
      <w:r>
        <w:rPr>
          <w:lang w:val="he-IL"/>
        </w:rPr>
        <w:pict>
          <v:rect id="_x0000_s2093" style="position:absolute;left:0;text-align:left;margin-left:464.5pt;margin-top:8.05pt;width:75.05pt;height:8pt;z-index:251671552"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ה</w:t>
                  </w:r>
                  <w:r>
                    <w:rPr>
                      <w:rFonts w:cs="Miriam" w:hint="cs"/>
                      <w:szCs w:val="18"/>
                      <w:rtl/>
                    </w:rPr>
                    <w:t>וראות מע</w:t>
                  </w:r>
                  <w:r>
                    <w:rPr>
                      <w:rFonts w:cs="Miriam"/>
                      <w:szCs w:val="18"/>
                      <w:rtl/>
                    </w:rPr>
                    <w:t>ב</w:t>
                  </w:r>
                  <w:r>
                    <w:rPr>
                      <w:rFonts w:cs="Miriam" w:hint="cs"/>
                      <w:szCs w:val="18"/>
                      <w:rtl/>
                    </w:rPr>
                    <w:t>ר</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הוראות סעיף 44, ההוראות לפי חוק שמאי מקרקעין, תשכ"ב-1962 (להלן </w:t>
      </w:r>
      <w:r>
        <w:rPr>
          <w:rStyle w:val="default"/>
          <w:rFonts w:cs="FrankRuehl"/>
          <w:rtl/>
        </w:rPr>
        <w:t>–</w:t>
      </w:r>
      <w:r>
        <w:rPr>
          <w:rStyle w:val="default"/>
          <w:rFonts w:cs="FrankRuehl" w:hint="cs"/>
          <w:rtl/>
        </w:rPr>
        <w:t xml:space="preserve"> הדין הקודם), ימשיכו לחול כמפורט להלן:</w:t>
      </w:r>
    </w:p>
    <w:p w:rsidR="00AC158E" w:rsidRDefault="00AC158E">
      <w:pPr>
        <w:pStyle w:val="P22"/>
        <w:spacing w:before="72"/>
        <w:ind w:left="1021" w:right="1134"/>
        <w:rPr>
          <w:rStyle w:val="default"/>
          <w:rFonts w:cs="FrankRuehl"/>
          <w:rtl/>
        </w:rPr>
      </w:pPr>
      <w:r>
        <w:rPr>
          <w:rtl/>
          <w:lang w:val="he-IL"/>
        </w:rPr>
        <w:pict>
          <v:shape id="_x0000_s2098" type="#_x0000_t202" style="position:absolute;left:0;text-align:left;margin-left:470.25pt;margin-top:7.1pt;width:1in;height:20.25pt;z-index:251675648" filled="f" stroked="f">
            <v:textbox inset="1mm,0,1mm,0">
              <w:txbxContent>
                <w:p w:rsidR="00AC158E" w:rsidRDefault="00AC158E">
                  <w:pPr>
                    <w:spacing w:line="160" w:lineRule="exact"/>
                    <w:jc w:val="left"/>
                    <w:rPr>
                      <w:rFonts w:cs="Miriam" w:hint="cs"/>
                      <w:szCs w:val="18"/>
                      <w:rtl/>
                    </w:rPr>
                  </w:pPr>
                  <w:r>
                    <w:rPr>
                      <w:rFonts w:cs="Miriam" w:hint="cs"/>
                      <w:szCs w:val="18"/>
                      <w:rtl/>
                    </w:rPr>
                    <w:t>(תיקון מס' 1) תשס"ז-2006</w:t>
                  </w:r>
                </w:p>
              </w:txbxContent>
            </v:textbox>
          </v:shape>
        </w:pict>
      </w:r>
      <w:r>
        <w:rPr>
          <w:rStyle w:val="default"/>
          <w:rFonts w:cs="FrankRuehl"/>
          <w:rtl/>
        </w:rPr>
        <w:t>(1)</w:t>
      </w:r>
      <w:r>
        <w:rPr>
          <w:rStyle w:val="default"/>
          <w:rFonts w:cs="FrankRuehl"/>
          <w:rtl/>
        </w:rPr>
        <w:tab/>
      </w:r>
      <w:r>
        <w:rPr>
          <w:rStyle w:val="default"/>
          <w:rFonts w:cs="FrankRuehl" w:hint="cs"/>
          <w:rtl/>
        </w:rPr>
        <w:t xml:space="preserve">לענין התנאים לרישום בפנקס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משך תקופה של שבע שנים מיום תחילתו של חוק זה על מי שערב תחילתו של חוק זה התקיים בו אחד מאלה:</w:t>
      </w:r>
    </w:p>
    <w:p w:rsidR="00AC158E" w:rsidRDefault="00AC158E">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השלים את התמחותו;</w:t>
      </w:r>
    </w:p>
    <w:p w:rsidR="00AC158E" w:rsidRDefault="00AC158E">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רשום כמתמחה;</w:t>
      </w:r>
    </w:p>
    <w:p w:rsidR="00AC158E" w:rsidRDefault="00AC158E">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 להיבחן בבחינות הנערכות מטעם המועצה לקראת התמחות;</w:t>
      </w:r>
    </w:p>
    <w:p w:rsidR="00AC158E" w:rsidRDefault="00AC158E">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היה בעל השכלה תיכונית, ובלבד שיחל להיבחן בבחינות הנערכות מט</w:t>
      </w:r>
      <w:r>
        <w:rPr>
          <w:rStyle w:val="default"/>
          <w:rFonts w:cs="FrankRuehl"/>
          <w:rtl/>
        </w:rPr>
        <w:t>ע</w:t>
      </w:r>
      <w:r>
        <w:rPr>
          <w:rStyle w:val="default"/>
          <w:rFonts w:cs="FrankRuehl" w:hint="cs"/>
          <w:rtl/>
        </w:rPr>
        <w:t>ם המועצה לקראת התמחות עד תום שנתיים מיום תחילתו של חוק זה;</w:t>
      </w:r>
    </w:p>
    <w:p w:rsidR="00AC158E" w:rsidRDefault="00AC158E">
      <w:pPr>
        <w:pStyle w:val="P33"/>
        <w:spacing w:before="72"/>
        <w:ind w:left="1474" w:right="1134"/>
        <w:rPr>
          <w:rStyle w:val="default"/>
          <w:rFonts w:cs="FrankRuehl" w:hint="cs"/>
          <w:rtl/>
        </w:rPr>
      </w:pPr>
      <w:r>
        <w:rPr>
          <w:rStyle w:val="default"/>
          <w:rFonts w:cs="FrankRuehl"/>
          <w:rtl/>
        </w:rPr>
        <w:t>ו</w:t>
      </w:r>
      <w:r>
        <w:rPr>
          <w:rStyle w:val="default"/>
          <w:rFonts w:cs="FrankRuehl" w:hint="cs"/>
          <w:rtl/>
        </w:rPr>
        <w:t xml:space="preserve">אולם </w:t>
      </w:r>
      <w:r>
        <w:rPr>
          <w:rStyle w:val="default"/>
          <w:rFonts w:cs="FrankRuehl"/>
          <w:rtl/>
        </w:rPr>
        <w:t>–</w:t>
      </w:r>
    </w:p>
    <w:p w:rsidR="00AC158E" w:rsidRDefault="00AC158E">
      <w:pPr>
        <w:pStyle w:val="P44"/>
        <w:spacing w:before="72"/>
        <w:ind w:left="1928"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תהיה המועצה שהוקמה לפי חוק זה ומוקנות לה, לשם כך, סמכויות המועצה לפי הדין הקודם;</w:t>
      </w:r>
    </w:p>
    <w:p w:rsidR="00AC158E" w:rsidRDefault="00AC158E">
      <w:pPr>
        <w:pStyle w:val="P44"/>
        <w:spacing w:before="72"/>
        <w:ind w:left="1928"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התנאי האמור בסעיף 6(2)(א) של הדין הקודם </w:t>
      </w:r>
      <w:r>
        <w:rPr>
          <w:rStyle w:val="default"/>
          <w:rFonts w:cs="FrankRuehl"/>
          <w:rtl/>
        </w:rPr>
        <w:t>–</w:t>
      </w:r>
      <w:r>
        <w:rPr>
          <w:rStyle w:val="default"/>
          <w:rFonts w:cs="FrankRuehl" w:hint="cs"/>
          <w:rtl/>
        </w:rPr>
        <w:t xml:space="preserve"> לא יחול;</w:t>
      </w:r>
    </w:p>
    <w:p w:rsidR="00AC158E" w:rsidRDefault="00AC158E">
      <w:pPr>
        <w:pStyle w:val="P44"/>
        <w:spacing w:before="72"/>
        <w:ind w:left="1928" w:right="1134"/>
        <w:rPr>
          <w:rStyle w:val="default"/>
          <w:rFonts w:cs="FrankRuehl"/>
          <w:rtl/>
        </w:rPr>
      </w:pPr>
      <w:r>
        <w:rPr>
          <w:rtl/>
          <w:lang w:val="he-IL"/>
        </w:rPr>
        <w:pict>
          <v:shape id="_x0000_s2113" type="#_x0000_t202" style="position:absolute;left:0;text-align:left;margin-left:470.25pt;margin-top:7.1pt;width:1in;height:16.8pt;z-index:251686912" filled="f" stroked="f">
            <v:textbox inset="1mm,0,1mm,0">
              <w:txbxContent>
                <w:p w:rsidR="00AC158E" w:rsidRDefault="00AC158E">
                  <w:pPr>
                    <w:spacing w:line="160" w:lineRule="exact"/>
                    <w:jc w:val="left"/>
                    <w:rPr>
                      <w:rFonts w:cs="Miriam"/>
                      <w:noProof/>
                      <w:szCs w:val="18"/>
                      <w:rtl/>
                    </w:rPr>
                  </w:pPr>
                  <w:r>
                    <w:rPr>
                      <w:rFonts w:cs="Miriam" w:hint="cs"/>
                      <w:szCs w:val="18"/>
                      <w:rtl/>
                    </w:rPr>
                    <w:t>(תיקון מס' 2) תשס"ח-2008</w:t>
                  </w:r>
                </w:p>
              </w:txbxContent>
            </v:textbox>
          </v:shape>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תקופת ההתמחות תהא בת שנה אחת</w:t>
      </w:r>
      <w:r>
        <w:rPr>
          <w:rStyle w:val="default"/>
          <w:rFonts w:cs="FrankRuehl"/>
          <w:rtl/>
        </w:rPr>
        <w:t xml:space="preserve"> </w:t>
      </w:r>
      <w:r>
        <w:rPr>
          <w:rStyle w:val="default"/>
          <w:rFonts w:cs="FrankRuehl" w:hint="cs"/>
          <w:rtl/>
        </w:rPr>
        <w:t>בהיקף ש</w:t>
      </w:r>
      <w:r>
        <w:rPr>
          <w:rStyle w:val="default"/>
          <w:rFonts w:cs="FrankRuehl"/>
          <w:rtl/>
        </w:rPr>
        <w:t>ל</w:t>
      </w:r>
      <w:r>
        <w:rPr>
          <w:rStyle w:val="default"/>
          <w:rFonts w:cs="FrankRuehl" w:hint="cs"/>
          <w:rtl/>
        </w:rPr>
        <w:t>א יפחת מ-40 שעות בשבוע או בת שנתיים בהיקף שלא יפחת מ-20 שעות בשבוע;</w:t>
      </w:r>
    </w:p>
    <w:p w:rsidR="00AC158E" w:rsidRDefault="00AC158E">
      <w:pPr>
        <w:pStyle w:val="P44"/>
        <w:spacing w:before="72"/>
        <w:ind w:left="1928"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המועצה תהא רשאית שלא לרשום אדם בפנקס או שלא לרשום אדם כמתמחה, בהתאם להוראות סעיפים 7(ב) ו-(ג) לחוק זה;</w:t>
      </w:r>
    </w:p>
    <w:p w:rsidR="00AC158E" w:rsidRDefault="00AC158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לענין הליכים לפי סעיף 13 של הדין הקודם שהוחל בהם לפני תחילתו של חוק זה;</w:t>
      </w:r>
    </w:p>
    <w:p w:rsidR="00AC158E" w:rsidRDefault="00AC158E">
      <w:pPr>
        <w:pStyle w:val="P22"/>
        <w:spacing w:before="72"/>
        <w:ind w:left="1021" w:right="1134"/>
        <w:rPr>
          <w:rStyle w:val="default"/>
          <w:rFonts w:cs="FrankRuehl" w:hint="cs"/>
          <w:rtl/>
        </w:rPr>
      </w:pPr>
      <w:r>
        <w:rPr>
          <w:rStyle w:val="default"/>
          <w:rFonts w:cs="FrankRuehl"/>
          <w:rtl/>
        </w:rPr>
        <w:t>ו</w:t>
      </w:r>
      <w:r>
        <w:rPr>
          <w:rStyle w:val="default"/>
          <w:rFonts w:cs="FrankRuehl" w:hint="cs"/>
          <w:rtl/>
        </w:rPr>
        <w:t xml:space="preserve">אולם </w:t>
      </w:r>
      <w:r>
        <w:rPr>
          <w:rStyle w:val="default"/>
          <w:rFonts w:cs="FrankRuehl"/>
          <w:rtl/>
        </w:rPr>
        <w:t>–</w:t>
      </w:r>
    </w:p>
    <w:p w:rsidR="00AC158E" w:rsidRDefault="00AC158E">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w:t>
      </w:r>
      <w:r>
        <w:rPr>
          <w:rStyle w:val="default"/>
          <w:rFonts w:cs="FrankRuehl"/>
          <w:rtl/>
        </w:rPr>
        <w:t xml:space="preserve"> </w:t>
      </w:r>
      <w:r>
        <w:rPr>
          <w:rStyle w:val="default"/>
          <w:rFonts w:cs="FrankRuehl" w:hint="cs"/>
          <w:rtl/>
        </w:rPr>
        <w:t>תהיה המועצה שהוקמה לפי חוק זה ומוקנות לה, לשם כך, סמכויות המועצה לפי סעיפים 13(ב) ו-16 של הדין הקודם;</w:t>
      </w:r>
    </w:p>
    <w:p w:rsidR="00AC158E" w:rsidRDefault="00AC158E">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שלפני תחילתו של חוק זה נתמנה לחקור מקרה לפי סעיף 13(א) של הדין הקודם והחל לחקור אותו רשאי להמשיך בחקירת המקרה עד לסיומה.</w:t>
      </w:r>
    </w:p>
    <w:p w:rsidR="00AC158E" w:rsidRDefault="00AC158E">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שהיה רשום בפנקס שה</w:t>
      </w:r>
      <w:r>
        <w:rPr>
          <w:rStyle w:val="default"/>
          <w:rFonts w:cs="FrankRuehl"/>
          <w:rtl/>
        </w:rPr>
        <w:t>ת</w:t>
      </w:r>
      <w:r>
        <w:rPr>
          <w:rStyle w:val="default"/>
          <w:rFonts w:cs="FrankRuehl" w:hint="cs"/>
          <w:rtl/>
        </w:rPr>
        <w:t>נהל לפי הדין הקודם ושמו נמחק ממנו לפי סעיף 13(ב)(4) של הדין הקודם, יחולו לענינו הוראות סעיף 32(ג) לחוק זה.</w:t>
      </w:r>
    </w:p>
    <w:p w:rsidR="00AC158E" w:rsidRPr="00720513" w:rsidRDefault="00AC158E">
      <w:pPr>
        <w:pStyle w:val="P33"/>
        <w:spacing w:before="0"/>
        <w:ind w:left="0" w:right="1134"/>
        <w:rPr>
          <w:rStyle w:val="default"/>
          <w:rFonts w:cs="FrankRuehl" w:hint="cs"/>
          <w:vanish/>
          <w:color w:val="FF0000"/>
          <w:szCs w:val="20"/>
          <w:shd w:val="clear" w:color="auto" w:fill="FFFF99"/>
          <w:rtl/>
        </w:rPr>
      </w:pPr>
      <w:bookmarkStart w:id="64" w:name="Rov65"/>
      <w:r w:rsidRPr="00720513">
        <w:rPr>
          <w:rStyle w:val="default"/>
          <w:rFonts w:cs="FrankRuehl" w:hint="cs"/>
          <w:vanish/>
          <w:color w:val="FF0000"/>
          <w:szCs w:val="20"/>
          <w:shd w:val="clear" w:color="auto" w:fill="FFFF99"/>
          <w:rtl/>
        </w:rPr>
        <w:t>מיום 28.12.2006</w:t>
      </w:r>
    </w:p>
    <w:p w:rsidR="00AC158E" w:rsidRPr="00720513" w:rsidRDefault="00AC158E">
      <w:pPr>
        <w:pStyle w:val="P33"/>
        <w:spacing w:before="0"/>
        <w:ind w:left="0" w:right="1134"/>
        <w:rPr>
          <w:rStyle w:val="default"/>
          <w:rFonts w:cs="FrankRuehl" w:hint="cs"/>
          <w:vanish/>
          <w:szCs w:val="20"/>
          <w:shd w:val="clear" w:color="auto" w:fill="FFFF99"/>
          <w:rtl/>
        </w:rPr>
      </w:pPr>
      <w:r w:rsidRPr="00720513">
        <w:rPr>
          <w:rStyle w:val="default"/>
          <w:rFonts w:cs="FrankRuehl" w:hint="cs"/>
          <w:b/>
          <w:bCs/>
          <w:vanish/>
          <w:szCs w:val="20"/>
          <w:shd w:val="clear" w:color="auto" w:fill="FFFF99"/>
          <w:rtl/>
        </w:rPr>
        <w:t>תיקון מס' 1</w:t>
      </w:r>
    </w:p>
    <w:p w:rsidR="00AC158E" w:rsidRPr="00720513" w:rsidRDefault="00AC158E">
      <w:pPr>
        <w:pStyle w:val="P33"/>
        <w:spacing w:before="0"/>
        <w:ind w:left="0" w:right="1134"/>
        <w:rPr>
          <w:rStyle w:val="default"/>
          <w:rFonts w:cs="FrankRuehl" w:hint="cs"/>
          <w:vanish/>
          <w:szCs w:val="20"/>
          <w:shd w:val="clear" w:color="auto" w:fill="FFFF99"/>
          <w:rtl/>
        </w:rPr>
      </w:pPr>
      <w:hyperlink r:id="rId22" w:history="1">
        <w:r w:rsidRPr="00720513">
          <w:rPr>
            <w:rStyle w:val="Hyperlink"/>
            <w:rFonts w:hint="cs"/>
            <w:vanish/>
            <w:szCs w:val="20"/>
            <w:shd w:val="clear" w:color="auto" w:fill="FFFF99"/>
            <w:rtl/>
          </w:rPr>
          <w:t>ס"ח תשס"ז מס' 2074</w:t>
        </w:r>
      </w:hyperlink>
      <w:r w:rsidRPr="00720513">
        <w:rPr>
          <w:rStyle w:val="default"/>
          <w:rFonts w:cs="FrankRuehl" w:hint="cs"/>
          <w:vanish/>
          <w:szCs w:val="20"/>
          <w:shd w:val="clear" w:color="auto" w:fill="FFFF99"/>
          <w:rtl/>
        </w:rPr>
        <w:t xml:space="preserve"> מיום 28.12.2006 עמ' 31 (</w:t>
      </w:r>
      <w:hyperlink r:id="rId23" w:history="1">
        <w:r w:rsidRPr="00720513">
          <w:rPr>
            <w:rStyle w:val="Hyperlink"/>
            <w:rFonts w:hint="cs"/>
            <w:vanish/>
            <w:szCs w:val="20"/>
            <w:shd w:val="clear" w:color="auto" w:fill="FFFF99"/>
            <w:rtl/>
          </w:rPr>
          <w:t>ה"ח 264</w:t>
        </w:r>
      </w:hyperlink>
      <w:r w:rsidRPr="00720513">
        <w:rPr>
          <w:rStyle w:val="default"/>
          <w:rFonts w:cs="FrankRuehl" w:hint="cs"/>
          <w:vanish/>
          <w:szCs w:val="20"/>
          <w:shd w:val="clear" w:color="auto" w:fill="FFFF99"/>
          <w:rtl/>
        </w:rPr>
        <w:t>)</w:t>
      </w:r>
    </w:p>
    <w:p w:rsidR="00AC158E" w:rsidRPr="00720513" w:rsidRDefault="00AC158E">
      <w:pPr>
        <w:pStyle w:val="P00"/>
        <w:ind w:left="0" w:right="1134"/>
        <w:rPr>
          <w:rStyle w:val="default"/>
          <w:rFonts w:cs="FrankRuehl"/>
          <w:vanish/>
          <w:sz w:val="22"/>
          <w:szCs w:val="22"/>
          <w:shd w:val="clear" w:color="auto" w:fill="FFFF99"/>
          <w:rtl/>
        </w:rPr>
      </w:pPr>
      <w:r w:rsidRPr="00720513">
        <w:rPr>
          <w:rStyle w:val="big-number"/>
          <w:vanish/>
          <w:sz w:val="22"/>
          <w:szCs w:val="22"/>
          <w:shd w:val="clear" w:color="auto" w:fill="FFFF99"/>
          <w:rtl/>
        </w:rPr>
        <w:tab/>
      </w: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א)</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 xml:space="preserve">על אף הוראות סעיף 44, ההוראות לפי חוק שמאי מקרקעין, תשכ"ב-1962 (להלן </w:t>
      </w: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 xml:space="preserve"> הדין הקודם), ימשיכו לחול כמפורט להלן:</w:t>
      </w:r>
    </w:p>
    <w:p w:rsidR="00AC158E" w:rsidRPr="00720513" w:rsidRDefault="00AC158E">
      <w:pPr>
        <w:pStyle w:val="P22"/>
        <w:spacing w:before="0"/>
        <w:ind w:left="1021" w:right="1134"/>
        <w:rPr>
          <w:rStyle w:val="default"/>
          <w:rFonts w:cs="FrankRuehl" w:hint="cs"/>
          <w:vanish/>
          <w:sz w:val="22"/>
          <w:szCs w:val="22"/>
          <w:shd w:val="clear" w:color="auto" w:fill="FFFF99"/>
          <w:rtl/>
        </w:rPr>
      </w:pPr>
      <w:r w:rsidRPr="00720513">
        <w:rPr>
          <w:rStyle w:val="default"/>
          <w:rFonts w:cs="FrankRuehl"/>
          <w:vanish/>
          <w:sz w:val="22"/>
          <w:szCs w:val="22"/>
          <w:shd w:val="clear" w:color="auto" w:fill="FFFF99"/>
          <w:rtl/>
        </w:rPr>
        <w:t>(1)</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 xml:space="preserve">לענין התנאים לרישום בפנקס </w:t>
      </w: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 xml:space="preserve"> </w:t>
      </w:r>
      <w:r w:rsidRPr="00720513">
        <w:rPr>
          <w:rStyle w:val="default"/>
          <w:rFonts w:cs="FrankRuehl"/>
          <w:vanish/>
          <w:sz w:val="22"/>
          <w:szCs w:val="22"/>
          <w:shd w:val="clear" w:color="auto" w:fill="FFFF99"/>
          <w:rtl/>
        </w:rPr>
        <w:t>ל</w:t>
      </w:r>
      <w:r w:rsidRPr="00720513">
        <w:rPr>
          <w:rStyle w:val="default"/>
          <w:rFonts w:cs="FrankRuehl" w:hint="cs"/>
          <w:vanish/>
          <w:sz w:val="22"/>
          <w:szCs w:val="22"/>
          <w:shd w:val="clear" w:color="auto" w:fill="FFFF99"/>
          <w:rtl/>
        </w:rPr>
        <w:t xml:space="preserve">משך תקופה של </w:t>
      </w:r>
      <w:r w:rsidRPr="00720513">
        <w:rPr>
          <w:rStyle w:val="default"/>
          <w:rFonts w:cs="FrankRuehl" w:hint="cs"/>
          <w:strike/>
          <w:vanish/>
          <w:sz w:val="22"/>
          <w:szCs w:val="22"/>
          <w:shd w:val="clear" w:color="auto" w:fill="FFFF99"/>
          <w:rtl/>
        </w:rPr>
        <w:t>חמש שנים</w:t>
      </w:r>
      <w:r w:rsidRPr="00720513">
        <w:rPr>
          <w:rStyle w:val="default"/>
          <w:rFonts w:cs="FrankRuehl" w:hint="cs"/>
          <w:vanish/>
          <w:sz w:val="22"/>
          <w:szCs w:val="22"/>
          <w:shd w:val="clear" w:color="auto" w:fill="FFFF99"/>
          <w:rtl/>
        </w:rPr>
        <w:t xml:space="preserve"> </w:t>
      </w:r>
      <w:r w:rsidRPr="00720513">
        <w:rPr>
          <w:rStyle w:val="default"/>
          <w:rFonts w:cs="FrankRuehl" w:hint="cs"/>
          <w:vanish/>
          <w:sz w:val="22"/>
          <w:szCs w:val="22"/>
          <w:u w:val="single"/>
          <w:shd w:val="clear" w:color="auto" w:fill="FFFF99"/>
          <w:rtl/>
        </w:rPr>
        <w:t>שבע שנים</w:t>
      </w:r>
      <w:r w:rsidRPr="00720513">
        <w:rPr>
          <w:rStyle w:val="default"/>
          <w:rFonts w:cs="FrankRuehl" w:hint="cs"/>
          <w:vanish/>
          <w:sz w:val="22"/>
          <w:szCs w:val="22"/>
          <w:shd w:val="clear" w:color="auto" w:fill="FFFF99"/>
          <w:rtl/>
        </w:rPr>
        <w:t xml:space="preserve"> מיום תחילתו של חוק זה על מי שערב תחילתו של חוק זה התקיים בו אחד מאלה:</w:t>
      </w:r>
    </w:p>
    <w:p w:rsidR="00AC158E" w:rsidRPr="00720513" w:rsidRDefault="00AC158E">
      <w:pPr>
        <w:pStyle w:val="P00"/>
        <w:spacing w:before="0"/>
        <w:ind w:left="0" w:right="1134"/>
        <w:rPr>
          <w:rStyle w:val="default"/>
          <w:rFonts w:cs="FrankRuehl" w:hint="cs"/>
          <w:vanish/>
          <w:szCs w:val="20"/>
          <w:shd w:val="clear" w:color="auto" w:fill="FFFF99"/>
          <w:rtl/>
        </w:rPr>
      </w:pPr>
    </w:p>
    <w:p w:rsidR="00AC158E" w:rsidRPr="00720513" w:rsidRDefault="00AC158E">
      <w:pPr>
        <w:pStyle w:val="P00"/>
        <w:spacing w:before="0"/>
        <w:ind w:left="0" w:right="1134"/>
        <w:rPr>
          <w:rStyle w:val="default"/>
          <w:rFonts w:cs="FrankRuehl" w:hint="cs"/>
          <w:vanish/>
          <w:color w:val="FF0000"/>
          <w:szCs w:val="20"/>
          <w:shd w:val="clear" w:color="auto" w:fill="FFFF99"/>
          <w:rtl/>
        </w:rPr>
      </w:pPr>
      <w:r w:rsidRPr="00720513">
        <w:rPr>
          <w:rStyle w:val="default"/>
          <w:rFonts w:cs="FrankRuehl" w:hint="cs"/>
          <w:vanish/>
          <w:color w:val="FF0000"/>
          <w:szCs w:val="20"/>
          <w:shd w:val="clear" w:color="auto" w:fill="FFFF99"/>
          <w:rtl/>
        </w:rPr>
        <w:t>מיום 27.3.2008</w:t>
      </w:r>
    </w:p>
    <w:p w:rsidR="00AC158E" w:rsidRPr="00720513" w:rsidRDefault="00AC158E">
      <w:pPr>
        <w:pStyle w:val="P00"/>
        <w:spacing w:before="0"/>
        <w:ind w:left="0" w:right="1134"/>
        <w:rPr>
          <w:rStyle w:val="default"/>
          <w:rFonts w:cs="FrankRuehl" w:hint="cs"/>
          <w:vanish/>
          <w:szCs w:val="20"/>
          <w:shd w:val="clear" w:color="auto" w:fill="FFFF99"/>
          <w:rtl/>
        </w:rPr>
      </w:pPr>
      <w:r w:rsidRPr="00720513">
        <w:rPr>
          <w:rStyle w:val="default"/>
          <w:rFonts w:cs="FrankRuehl" w:hint="cs"/>
          <w:b/>
          <w:bCs/>
          <w:vanish/>
          <w:szCs w:val="20"/>
          <w:shd w:val="clear" w:color="auto" w:fill="FFFF99"/>
          <w:rtl/>
        </w:rPr>
        <w:t>תיקון מס' 2</w:t>
      </w:r>
    </w:p>
    <w:p w:rsidR="00AC158E" w:rsidRPr="00720513" w:rsidRDefault="00AC158E">
      <w:pPr>
        <w:pStyle w:val="P00"/>
        <w:spacing w:before="0"/>
        <w:ind w:left="0" w:right="1134"/>
        <w:rPr>
          <w:rStyle w:val="default"/>
          <w:rFonts w:cs="FrankRuehl" w:hint="cs"/>
          <w:vanish/>
          <w:szCs w:val="20"/>
          <w:shd w:val="clear" w:color="auto" w:fill="FFFF99"/>
          <w:rtl/>
        </w:rPr>
      </w:pPr>
      <w:hyperlink r:id="rId24" w:history="1">
        <w:r w:rsidRPr="00720513">
          <w:rPr>
            <w:rStyle w:val="Hyperlink"/>
            <w:rFonts w:hint="cs"/>
            <w:vanish/>
            <w:szCs w:val="20"/>
            <w:shd w:val="clear" w:color="auto" w:fill="FFFF99"/>
            <w:rtl/>
          </w:rPr>
          <w:t>ס"ח תשס"ח מס' 2142</w:t>
        </w:r>
      </w:hyperlink>
      <w:r w:rsidRPr="00720513">
        <w:rPr>
          <w:rStyle w:val="default"/>
          <w:rFonts w:cs="FrankRuehl" w:hint="cs"/>
          <w:vanish/>
          <w:szCs w:val="20"/>
          <w:shd w:val="clear" w:color="auto" w:fill="FFFF99"/>
          <w:rtl/>
        </w:rPr>
        <w:t xml:space="preserve"> מיום 27.3.2008 עמ' 384 (</w:t>
      </w:r>
      <w:hyperlink r:id="rId25" w:history="1">
        <w:r w:rsidRPr="00720513">
          <w:rPr>
            <w:rStyle w:val="Hyperlink"/>
            <w:rFonts w:hint="cs"/>
            <w:vanish/>
            <w:szCs w:val="20"/>
            <w:shd w:val="clear" w:color="auto" w:fill="FFFF99"/>
            <w:rtl/>
          </w:rPr>
          <w:t>ה"ח 299</w:t>
        </w:r>
      </w:hyperlink>
      <w:r w:rsidRPr="00720513">
        <w:rPr>
          <w:rStyle w:val="default"/>
          <w:rFonts w:cs="FrankRuehl" w:hint="cs"/>
          <w:vanish/>
          <w:szCs w:val="20"/>
          <w:shd w:val="clear" w:color="auto" w:fill="FFFF99"/>
          <w:rtl/>
        </w:rPr>
        <w:t>)</w:t>
      </w:r>
    </w:p>
    <w:p w:rsidR="00AC158E" w:rsidRPr="00720513" w:rsidRDefault="00AC158E">
      <w:pPr>
        <w:pStyle w:val="P00"/>
        <w:ind w:left="0" w:right="1134"/>
        <w:rPr>
          <w:rStyle w:val="default"/>
          <w:rFonts w:cs="FrankRuehl"/>
          <w:vanish/>
          <w:sz w:val="22"/>
          <w:szCs w:val="22"/>
          <w:shd w:val="clear" w:color="auto" w:fill="FFFF99"/>
          <w:rtl/>
        </w:rPr>
      </w:pPr>
      <w:r w:rsidRPr="00720513">
        <w:rPr>
          <w:rStyle w:val="big-number"/>
          <w:vanish/>
          <w:sz w:val="22"/>
          <w:szCs w:val="22"/>
          <w:shd w:val="clear" w:color="auto" w:fill="FFFF99"/>
          <w:rtl/>
        </w:rPr>
        <w:tab/>
      </w: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א)</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 xml:space="preserve">על אף הוראות סעיף 44, ההוראות לפי חוק שמאי מקרקעין, תשכ"ב-1962 (להלן </w:t>
      </w: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 xml:space="preserve"> הדין הקודם), ימשיכו לחול כמפורט להלן:</w:t>
      </w:r>
    </w:p>
    <w:p w:rsidR="00AC158E" w:rsidRPr="00720513" w:rsidRDefault="00AC158E">
      <w:pPr>
        <w:pStyle w:val="P22"/>
        <w:spacing w:before="0"/>
        <w:ind w:left="1021"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(1)</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 xml:space="preserve">לענין התנאים לרישום בפנקס </w:t>
      </w: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 xml:space="preserve"> </w:t>
      </w:r>
      <w:r w:rsidRPr="00720513">
        <w:rPr>
          <w:rStyle w:val="default"/>
          <w:rFonts w:cs="FrankRuehl"/>
          <w:vanish/>
          <w:sz w:val="22"/>
          <w:szCs w:val="22"/>
          <w:shd w:val="clear" w:color="auto" w:fill="FFFF99"/>
          <w:rtl/>
        </w:rPr>
        <w:t>ל</w:t>
      </w:r>
      <w:r w:rsidRPr="00720513">
        <w:rPr>
          <w:rStyle w:val="default"/>
          <w:rFonts w:cs="FrankRuehl" w:hint="cs"/>
          <w:vanish/>
          <w:sz w:val="22"/>
          <w:szCs w:val="22"/>
          <w:shd w:val="clear" w:color="auto" w:fill="FFFF99"/>
          <w:rtl/>
        </w:rPr>
        <w:t>משך תקופה של שבע שנים מיום תחילתו של חוק זה על מי שערב תחילתו של חוק זה התקיים בו אחד מאלה:</w:t>
      </w:r>
    </w:p>
    <w:p w:rsidR="00AC158E" w:rsidRPr="00720513" w:rsidRDefault="00AC158E">
      <w:pPr>
        <w:pStyle w:val="P33"/>
        <w:spacing w:before="0"/>
        <w:ind w:left="1474"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א)</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השלים את התמחותו;</w:t>
      </w:r>
    </w:p>
    <w:p w:rsidR="00AC158E" w:rsidRPr="00720513" w:rsidRDefault="00AC158E">
      <w:pPr>
        <w:pStyle w:val="P33"/>
        <w:spacing w:before="0"/>
        <w:ind w:left="1474"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ב)</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היה רשום כמתמחה;</w:t>
      </w:r>
    </w:p>
    <w:p w:rsidR="00AC158E" w:rsidRPr="00720513" w:rsidRDefault="00AC158E">
      <w:pPr>
        <w:pStyle w:val="P33"/>
        <w:spacing w:before="0"/>
        <w:ind w:left="1474"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ג)</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החל להיבחן בבחינות הנערכות מטעם המועצה לקראת התמחות;</w:t>
      </w:r>
    </w:p>
    <w:p w:rsidR="00AC158E" w:rsidRPr="00720513" w:rsidRDefault="00AC158E">
      <w:pPr>
        <w:pStyle w:val="P33"/>
        <w:spacing w:before="0"/>
        <w:ind w:left="1474"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ד)</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היה בעל השכלה תיכונית, ובלבד שיחל להיבחן בבחינות הנערכות מט</w:t>
      </w:r>
      <w:r w:rsidRPr="00720513">
        <w:rPr>
          <w:rStyle w:val="default"/>
          <w:rFonts w:cs="FrankRuehl"/>
          <w:vanish/>
          <w:sz w:val="22"/>
          <w:szCs w:val="22"/>
          <w:shd w:val="clear" w:color="auto" w:fill="FFFF99"/>
          <w:rtl/>
        </w:rPr>
        <w:t>ע</w:t>
      </w:r>
      <w:r w:rsidRPr="00720513">
        <w:rPr>
          <w:rStyle w:val="default"/>
          <w:rFonts w:cs="FrankRuehl" w:hint="cs"/>
          <w:vanish/>
          <w:sz w:val="22"/>
          <w:szCs w:val="22"/>
          <w:shd w:val="clear" w:color="auto" w:fill="FFFF99"/>
          <w:rtl/>
        </w:rPr>
        <w:t>ם המועצה לקראת התמחות עד תום שנתיים מיום תחילתו של חוק זה;</w:t>
      </w:r>
    </w:p>
    <w:p w:rsidR="00AC158E" w:rsidRPr="00720513" w:rsidRDefault="00AC158E">
      <w:pPr>
        <w:pStyle w:val="P33"/>
        <w:spacing w:before="0"/>
        <w:ind w:left="1474" w:right="1134"/>
        <w:rPr>
          <w:rStyle w:val="default"/>
          <w:rFonts w:cs="FrankRuehl" w:hint="cs"/>
          <w:vanish/>
          <w:sz w:val="22"/>
          <w:szCs w:val="22"/>
          <w:shd w:val="clear" w:color="auto" w:fill="FFFF99"/>
          <w:rtl/>
        </w:rPr>
      </w:pPr>
      <w:r w:rsidRPr="00720513">
        <w:rPr>
          <w:rStyle w:val="default"/>
          <w:rFonts w:cs="FrankRuehl"/>
          <w:vanish/>
          <w:sz w:val="22"/>
          <w:szCs w:val="22"/>
          <w:shd w:val="clear" w:color="auto" w:fill="FFFF99"/>
          <w:rtl/>
        </w:rPr>
        <w:t>ו</w:t>
      </w:r>
      <w:r w:rsidRPr="00720513">
        <w:rPr>
          <w:rStyle w:val="default"/>
          <w:rFonts w:cs="FrankRuehl" w:hint="cs"/>
          <w:vanish/>
          <w:sz w:val="22"/>
          <w:szCs w:val="22"/>
          <w:shd w:val="clear" w:color="auto" w:fill="FFFF99"/>
          <w:rtl/>
        </w:rPr>
        <w:t xml:space="preserve">אולם </w:t>
      </w:r>
      <w:r w:rsidRPr="00720513">
        <w:rPr>
          <w:rStyle w:val="default"/>
          <w:rFonts w:cs="FrankRuehl"/>
          <w:vanish/>
          <w:sz w:val="22"/>
          <w:szCs w:val="22"/>
          <w:shd w:val="clear" w:color="auto" w:fill="FFFF99"/>
          <w:rtl/>
        </w:rPr>
        <w:t>–</w:t>
      </w:r>
    </w:p>
    <w:p w:rsidR="00AC158E" w:rsidRPr="00720513" w:rsidRDefault="00AC158E">
      <w:pPr>
        <w:pStyle w:val="P44"/>
        <w:spacing w:before="0"/>
        <w:ind w:left="1928"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א)</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המועצה תהיה המועצה שהוקמה לפי חוק זה ומוקנות לה, לשם כך, סמכויות המועצה לפי הדין הקודם;</w:t>
      </w:r>
    </w:p>
    <w:p w:rsidR="00AC158E" w:rsidRPr="00720513" w:rsidRDefault="00AC158E">
      <w:pPr>
        <w:pStyle w:val="P44"/>
        <w:spacing w:before="0"/>
        <w:ind w:left="1928"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ב)</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 xml:space="preserve">התנאי האמור בסעיף 6(2)(א) של הדין הקודם </w:t>
      </w: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 xml:space="preserve"> לא יחול;</w:t>
      </w:r>
    </w:p>
    <w:p w:rsidR="00AC158E" w:rsidRPr="00720513" w:rsidRDefault="00AC158E">
      <w:pPr>
        <w:pStyle w:val="P44"/>
        <w:spacing w:before="0"/>
        <w:ind w:left="1928" w:right="1134"/>
        <w:rPr>
          <w:rStyle w:val="default"/>
          <w:rFonts w:cs="FrankRuehl"/>
          <w:vanish/>
          <w:sz w:val="22"/>
          <w:szCs w:val="22"/>
          <w:shd w:val="clear" w:color="auto" w:fill="FFFF99"/>
          <w:rtl/>
        </w:rPr>
      </w:pP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ג)</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תקופת ההתמחות תהא בת שנה אחת</w:t>
      </w:r>
      <w:r w:rsidRPr="00720513">
        <w:rPr>
          <w:rStyle w:val="default"/>
          <w:rFonts w:cs="FrankRuehl"/>
          <w:vanish/>
          <w:sz w:val="22"/>
          <w:szCs w:val="22"/>
          <w:shd w:val="clear" w:color="auto" w:fill="FFFF99"/>
          <w:rtl/>
        </w:rPr>
        <w:t xml:space="preserve"> </w:t>
      </w:r>
      <w:r w:rsidRPr="00720513">
        <w:rPr>
          <w:rStyle w:val="default"/>
          <w:rFonts w:cs="FrankRuehl" w:hint="cs"/>
          <w:strike/>
          <w:vanish/>
          <w:sz w:val="22"/>
          <w:szCs w:val="22"/>
          <w:shd w:val="clear" w:color="auto" w:fill="FFFF99"/>
          <w:rtl/>
        </w:rPr>
        <w:t xml:space="preserve">והיקפה </w:t>
      </w:r>
      <w:r w:rsidRPr="00720513">
        <w:rPr>
          <w:rStyle w:val="default"/>
          <w:rFonts w:cs="FrankRuehl"/>
          <w:strike/>
          <w:vanish/>
          <w:sz w:val="22"/>
          <w:szCs w:val="22"/>
          <w:shd w:val="clear" w:color="auto" w:fill="FFFF99"/>
          <w:rtl/>
        </w:rPr>
        <w:t>ל</w:t>
      </w:r>
      <w:r w:rsidRPr="00720513">
        <w:rPr>
          <w:rStyle w:val="default"/>
          <w:rFonts w:cs="FrankRuehl" w:hint="cs"/>
          <w:strike/>
          <w:vanish/>
          <w:sz w:val="22"/>
          <w:szCs w:val="22"/>
          <w:shd w:val="clear" w:color="auto" w:fill="FFFF99"/>
          <w:rtl/>
        </w:rPr>
        <w:t>א יפחת</w:t>
      </w:r>
      <w:r w:rsidRPr="00720513">
        <w:rPr>
          <w:rStyle w:val="default"/>
          <w:rFonts w:cs="FrankRuehl" w:hint="cs"/>
          <w:vanish/>
          <w:sz w:val="22"/>
          <w:szCs w:val="22"/>
          <w:shd w:val="clear" w:color="auto" w:fill="FFFF99"/>
          <w:rtl/>
        </w:rPr>
        <w:t xml:space="preserve"> </w:t>
      </w:r>
      <w:r w:rsidRPr="00720513">
        <w:rPr>
          <w:rStyle w:val="default"/>
          <w:rFonts w:cs="FrankRuehl" w:hint="cs"/>
          <w:vanish/>
          <w:sz w:val="22"/>
          <w:szCs w:val="22"/>
          <w:u w:val="single"/>
          <w:shd w:val="clear" w:color="auto" w:fill="FFFF99"/>
          <w:rtl/>
        </w:rPr>
        <w:t>בהיקף שלא יפחת</w:t>
      </w:r>
      <w:r w:rsidRPr="00720513">
        <w:rPr>
          <w:rStyle w:val="default"/>
          <w:rFonts w:cs="FrankRuehl" w:hint="cs"/>
          <w:vanish/>
          <w:sz w:val="22"/>
          <w:szCs w:val="22"/>
          <w:shd w:val="clear" w:color="auto" w:fill="FFFF99"/>
          <w:rtl/>
        </w:rPr>
        <w:t xml:space="preserve"> מ-40 שעות בשבוע </w:t>
      </w:r>
      <w:r w:rsidRPr="00720513">
        <w:rPr>
          <w:rStyle w:val="default"/>
          <w:rFonts w:cs="FrankRuehl" w:hint="cs"/>
          <w:vanish/>
          <w:sz w:val="22"/>
          <w:szCs w:val="22"/>
          <w:u w:val="single"/>
          <w:shd w:val="clear" w:color="auto" w:fill="FFFF99"/>
          <w:rtl/>
        </w:rPr>
        <w:t>או בת שנתיים בהיקף שלא יפחת מ-20 שעות בשבוע</w:t>
      </w:r>
      <w:r w:rsidRPr="00720513">
        <w:rPr>
          <w:rStyle w:val="default"/>
          <w:rFonts w:cs="FrankRuehl" w:hint="cs"/>
          <w:vanish/>
          <w:sz w:val="22"/>
          <w:szCs w:val="22"/>
          <w:shd w:val="clear" w:color="auto" w:fill="FFFF99"/>
          <w:rtl/>
        </w:rPr>
        <w:t>;</w:t>
      </w:r>
    </w:p>
    <w:p w:rsidR="00AC158E" w:rsidRDefault="00AC158E">
      <w:pPr>
        <w:pStyle w:val="P44"/>
        <w:spacing w:before="0"/>
        <w:ind w:left="1928" w:right="1134"/>
        <w:rPr>
          <w:rStyle w:val="default"/>
          <w:rFonts w:cs="FrankRuehl"/>
          <w:sz w:val="2"/>
          <w:szCs w:val="2"/>
          <w:rtl/>
        </w:rPr>
      </w:pPr>
      <w:r w:rsidRPr="00720513">
        <w:rPr>
          <w:rStyle w:val="default"/>
          <w:rFonts w:cs="FrankRuehl"/>
          <w:vanish/>
          <w:sz w:val="22"/>
          <w:szCs w:val="22"/>
          <w:shd w:val="clear" w:color="auto" w:fill="FFFF99"/>
          <w:rtl/>
        </w:rPr>
        <w:t>(</w:t>
      </w:r>
      <w:r w:rsidRPr="00720513">
        <w:rPr>
          <w:rStyle w:val="default"/>
          <w:rFonts w:cs="FrankRuehl" w:hint="cs"/>
          <w:vanish/>
          <w:sz w:val="22"/>
          <w:szCs w:val="22"/>
          <w:shd w:val="clear" w:color="auto" w:fill="FFFF99"/>
          <w:rtl/>
        </w:rPr>
        <w:t>ד)</w:t>
      </w:r>
      <w:r w:rsidRPr="00720513">
        <w:rPr>
          <w:rStyle w:val="default"/>
          <w:rFonts w:cs="FrankRuehl"/>
          <w:vanish/>
          <w:sz w:val="22"/>
          <w:szCs w:val="22"/>
          <w:shd w:val="clear" w:color="auto" w:fill="FFFF99"/>
          <w:rtl/>
        </w:rPr>
        <w:tab/>
      </w:r>
      <w:r w:rsidRPr="00720513">
        <w:rPr>
          <w:rStyle w:val="default"/>
          <w:rFonts w:cs="FrankRuehl" w:hint="cs"/>
          <w:vanish/>
          <w:sz w:val="22"/>
          <w:szCs w:val="22"/>
          <w:shd w:val="clear" w:color="auto" w:fill="FFFF99"/>
          <w:rtl/>
        </w:rPr>
        <w:t>המועצה תהא רשאית שלא לרשום אדם בפנקס או שלא לרשום אדם כמתמחה, בהתאם להוראות סעיפים 7(ב) ו-(ג) לחוק זה;</w:t>
      </w:r>
      <w:bookmarkEnd w:id="64"/>
    </w:p>
    <w:p w:rsidR="00AC158E" w:rsidRDefault="00AC158E" w:rsidP="0045763B">
      <w:pPr>
        <w:pStyle w:val="P00"/>
        <w:spacing w:before="72"/>
        <w:ind w:left="0" w:right="1134"/>
        <w:rPr>
          <w:rStyle w:val="default"/>
          <w:rFonts w:cs="FrankRuehl"/>
          <w:rtl/>
        </w:rPr>
      </w:pPr>
      <w:bookmarkStart w:id="65" w:name="Seif45"/>
      <w:bookmarkEnd w:id="65"/>
      <w:r>
        <w:rPr>
          <w:lang w:val="he-IL"/>
        </w:rPr>
        <w:pict>
          <v:rect id="_x0000_s2094" style="position:absolute;left:0;text-align:left;margin-left:464.5pt;margin-top:8.05pt;width:75.05pt;height:42.15pt;z-index:251672576"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ק</w:t>
                  </w:r>
                  <w:r>
                    <w:rPr>
                      <w:rFonts w:cs="Miriam" w:hint="cs"/>
                      <w:szCs w:val="18"/>
                      <w:rtl/>
                    </w:rPr>
                    <w:t>יום רישומים</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רישום שנעשה על ידי המועצה שפעלה על פי הדין הקודם או מטעמה, יראוהו כאילו נעשה לענין חוק זה.</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 לגרוע מהאמור בסעיף קט</w:t>
      </w:r>
      <w:r>
        <w:rPr>
          <w:rStyle w:val="default"/>
          <w:rFonts w:cs="FrankRuehl"/>
          <w:rtl/>
        </w:rPr>
        <w:t>ן</w:t>
      </w:r>
      <w:r>
        <w:rPr>
          <w:rStyle w:val="default"/>
          <w:rFonts w:cs="FrankRuehl" w:hint="cs"/>
          <w:rtl/>
        </w:rPr>
        <w:t xml:space="preserve"> (א), יראו את מי שערב תחילתו של חוק זה היה רשום בפנקס שהתנהל על פי הדין הקודם כרשום בפנקס המתנהל על פי הוראות חוק זה.</w:t>
      </w:r>
    </w:p>
    <w:p w:rsidR="00AC158E" w:rsidRDefault="00AC158E" w:rsidP="0045763B">
      <w:pPr>
        <w:pStyle w:val="P00"/>
        <w:spacing w:before="72"/>
        <w:ind w:left="0" w:right="1134"/>
        <w:rPr>
          <w:rStyle w:val="default"/>
          <w:rFonts w:cs="FrankRuehl"/>
          <w:rtl/>
        </w:rPr>
      </w:pPr>
      <w:bookmarkStart w:id="66" w:name="Seif46"/>
      <w:bookmarkEnd w:id="66"/>
      <w:r>
        <w:rPr>
          <w:lang w:val="he-IL"/>
        </w:rPr>
        <w:pict>
          <v:rect id="_x0000_s2095" style="position:absolute;left:0;text-align:left;margin-left:464.5pt;margin-top:8.05pt;width:75.05pt;height:8pt;z-index:251673600" o:allowincell="f" filled="f" stroked="f" strokecolor="lime" strokeweight=".25pt">
            <v:textbox inset="0,0,0,0">
              <w:txbxContent>
                <w:p w:rsidR="00AC158E" w:rsidRDefault="00AC158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תחילתו של חוק זה, למעט סעיף 12, שישה חודשים מיום פרסומו; ואולם רשאי השר להקים את המועצה וכן להתייעץ עמה בכל ענין הקשור ב</w:t>
      </w:r>
      <w:r>
        <w:rPr>
          <w:rStyle w:val="default"/>
          <w:rFonts w:cs="FrankRuehl"/>
          <w:rtl/>
        </w:rPr>
        <w:t>ה</w:t>
      </w:r>
      <w:r>
        <w:rPr>
          <w:rStyle w:val="default"/>
          <w:rFonts w:cs="FrankRuehl" w:hint="cs"/>
          <w:rtl/>
        </w:rPr>
        <w:t>פעלת הוראות חוק זה לפני מועד התחילה.</w:t>
      </w:r>
    </w:p>
    <w:p w:rsidR="00AC158E" w:rsidRDefault="00AC158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תחילתו של סעיף 12, שנתיים מיום פרסומו; עד לתחילתו יעמוד בתוקפו סעיף 9 של הדין הקודם.</w:t>
      </w:r>
    </w:p>
    <w:p w:rsidR="00AC158E" w:rsidRDefault="00AC158E">
      <w:pPr>
        <w:pStyle w:val="P00"/>
        <w:spacing w:before="72"/>
        <w:ind w:left="0" w:right="1134"/>
        <w:rPr>
          <w:rStyle w:val="default"/>
          <w:rFonts w:cs="FrankRuehl" w:hint="cs"/>
          <w:rtl/>
        </w:rPr>
      </w:pPr>
    </w:p>
    <w:p w:rsidR="00AC158E" w:rsidRDefault="00AC158E">
      <w:pPr>
        <w:pStyle w:val="P00"/>
        <w:spacing w:before="72"/>
        <w:ind w:left="0" w:right="1134"/>
        <w:rPr>
          <w:rStyle w:val="default"/>
          <w:rFonts w:cs="FrankRuehl" w:hint="cs"/>
          <w:rtl/>
        </w:rPr>
      </w:pPr>
    </w:p>
    <w:p w:rsidR="00AC158E" w:rsidRDefault="00AC158E" w:rsidP="00271863">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sz w:val="26"/>
          <w:szCs w:val="26"/>
          <w:rtl/>
        </w:rPr>
        <w:tab/>
      </w:r>
      <w:r>
        <w:rPr>
          <w:rFonts w:hint="cs"/>
          <w:sz w:val="26"/>
          <w:szCs w:val="26"/>
          <w:rtl/>
        </w:rPr>
        <w:t>אריאל שרון</w:t>
      </w:r>
      <w:r>
        <w:rPr>
          <w:sz w:val="26"/>
          <w:szCs w:val="26"/>
          <w:rtl/>
        </w:rPr>
        <w:tab/>
      </w:r>
      <w:r>
        <w:rPr>
          <w:sz w:val="26"/>
          <w:szCs w:val="26"/>
          <w:rtl/>
        </w:rPr>
        <w:tab/>
      </w:r>
      <w:r>
        <w:rPr>
          <w:rFonts w:hint="cs"/>
          <w:sz w:val="26"/>
          <w:szCs w:val="26"/>
          <w:rtl/>
        </w:rPr>
        <w:t>מאיר שטרית</w:t>
      </w:r>
    </w:p>
    <w:p w:rsidR="00AC158E" w:rsidRDefault="00AC158E" w:rsidP="00271863">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Pr>
          <w:rtl/>
        </w:rPr>
        <w:tab/>
      </w:r>
      <w:r>
        <w:rPr>
          <w:rFonts w:hint="cs"/>
          <w:rtl/>
        </w:rPr>
        <w:t>שר המשפטים</w:t>
      </w:r>
    </w:p>
    <w:p w:rsidR="00AC158E" w:rsidRDefault="00AC158E" w:rsidP="00271863">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rFonts w:hint="cs"/>
          <w:sz w:val="26"/>
          <w:szCs w:val="26"/>
          <w:rtl/>
        </w:rPr>
        <w:t>משה קצב</w:t>
      </w:r>
      <w:r>
        <w:rPr>
          <w:sz w:val="26"/>
          <w:szCs w:val="26"/>
          <w:rtl/>
        </w:rPr>
        <w:tab/>
      </w:r>
      <w:r>
        <w:rPr>
          <w:sz w:val="26"/>
          <w:szCs w:val="26"/>
          <w:rtl/>
        </w:rPr>
        <w:tab/>
      </w:r>
      <w:r>
        <w:rPr>
          <w:rFonts w:hint="cs"/>
          <w:sz w:val="26"/>
          <w:szCs w:val="26"/>
          <w:rtl/>
        </w:rPr>
        <w:t>אברהם בורג</w:t>
      </w:r>
    </w:p>
    <w:p w:rsidR="00AC158E" w:rsidRDefault="00AC158E" w:rsidP="00271863">
      <w:pPr>
        <w:pStyle w:val="sig-1"/>
        <w:widowControl/>
        <w:tabs>
          <w:tab w:val="clear" w:pos="851"/>
          <w:tab w:val="clear" w:pos="4820"/>
          <w:tab w:val="center" w:pos="1134"/>
          <w:tab w:val="center" w:pos="4536"/>
          <w:tab w:val="center" w:pos="6237"/>
        </w:tabs>
        <w:ind w:left="0" w:right="1134"/>
        <w:rPr>
          <w:rtl/>
        </w:rPr>
      </w:pPr>
      <w:r>
        <w:rPr>
          <w:rtl/>
        </w:rPr>
        <w:tab/>
      </w:r>
      <w:r>
        <w:rPr>
          <w:rFonts w:hint="cs"/>
          <w:rtl/>
        </w:rPr>
        <w:t>נשיא המדינה</w:t>
      </w:r>
      <w:r>
        <w:rPr>
          <w:rtl/>
        </w:rPr>
        <w:tab/>
      </w:r>
      <w:r>
        <w:rPr>
          <w:rtl/>
        </w:rPr>
        <w:tab/>
      </w:r>
      <w:r>
        <w:rPr>
          <w:rFonts w:hint="cs"/>
          <w:rtl/>
        </w:rPr>
        <w:t>יושב ראש הכנסת</w:t>
      </w:r>
    </w:p>
    <w:p w:rsidR="00AC158E" w:rsidRDefault="00AC158E">
      <w:pPr>
        <w:pStyle w:val="P00"/>
        <w:spacing w:before="72"/>
        <w:ind w:left="0" w:right="1134"/>
        <w:rPr>
          <w:rStyle w:val="default"/>
          <w:rFonts w:cs="FrankRuehl"/>
          <w:rtl/>
        </w:rPr>
      </w:pPr>
    </w:p>
    <w:p w:rsidR="00AC158E" w:rsidRDefault="00AC158E">
      <w:pPr>
        <w:pStyle w:val="P00"/>
        <w:spacing w:before="72"/>
        <w:ind w:left="0" w:right="1134"/>
        <w:rPr>
          <w:rStyle w:val="default"/>
          <w:rFonts w:cs="FrankRuehl"/>
          <w:rtl/>
        </w:rPr>
      </w:pPr>
    </w:p>
    <w:p w:rsidR="00AC158E" w:rsidRDefault="00AC158E">
      <w:pPr>
        <w:pStyle w:val="P00"/>
        <w:spacing w:before="72"/>
        <w:ind w:left="0" w:right="1134"/>
        <w:rPr>
          <w:rStyle w:val="default"/>
          <w:rFonts w:cs="FrankRuehl"/>
          <w:rtl/>
        </w:rPr>
      </w:pPr>
      <w:bookmarkStart w:id="67" w:name="LawPartEnd"/>
    </w:p>
    <w:bookmarkEnd w:id="67"/>
    <w:p w:rsidR="0014266B" w:rsidRDefault="0014266B">
      <w:pPr>
        <w:pStyle w:val="P00"/>
        <w:spacing w:before="72"/>
        <w:ind w:left="0" w:right="1134"/>
        <w:rPr>
          <w:rStyle w:val="default"/>
          <w:rFonts w:cs="FrankRuehl"/>
          <w:rtl/>
        </w:rPr>
      </w:pPr>
    </w:p>
    <w:p w:rsidR="0014266B" w:rsidRDefault="0014266B" w:rsidP="0014266B">
      <w:pPr>
        <w:pStyle w:val="P00"/>
        <w:spacing w:before="72"/>
        <w:ind w:left="0" w:right="1134"/>
        <w:jc w:val="center"/>
        <w:rPr>
          <w:rStyle w:val="default"/>
          <w:rFonts w:cs="David"/>
          <w:color w:val="0000FF"/>
          <w:szCs w:val="24"/>
          <w:u w:val="single"/>
          <w:rtl/>
        </w:rPr>
      </w:pPr>
      <w:hyperlink r:id="rId26" w:history="1">
        <w:r>
          <w:rPr>
            <w:rStyle w:val="default"/>
            <w:rFonts w:cs="David"/>
            <w:color w:val="0000FF"/>
            <w:szCs w:val="24"/>
            <w:u w:val="single"/>
            <w:rtl/>
          </w:rPr>
          <w:t>הודעה למנויים על עריכה ושינויים במסמכי פסיקה, חקיקה ועוד באתר נבו - הקש כאן</w:t>
        </w:r>
      </w:hyperlink>
    </w:p>
    <w:p w:rsidR="00AC158E" w:rsidRPr="0014266B" w:rsidRDefault="00AC158E" w:rsidP="0014266B">
      <w:pPr>
        <w:pStyle w:val="P00"/>
        <w:spacing w:before="72"/>
        <w:ind w:left="0" w:right="1134"/>
        <w:jc w:val="center"/>
        <w:rPr>
          <w:rStyle w:val="default"/>
          <w:rFonts w:cs="David"/>
          <w:color w:val="0000FF"/>
          <w:szCs w:val="24"/>
          <w:u w:val="single"/>
          <w:rtl/>
        </w:rPr>
      </w:pPr>
    </w:p>
    <w:sectPr w:rsidR="00AC158E" w:rsidRPr="0014266B">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2DA4" w:rsidRDefault="00DF2DA4" w:rsidP="00AC158E">
      <w:pPr>
        <w:pStyle w:val="big-header"/>
      </w:pPr>
      <w:r>
        <w:separator/>
      </w:r>
    </w:p>
  </w:endnote>
  <w:endnote w:type="continuationSeparator" w:id="0">
    <w:p w:rsidR="00DF2DA4" w:rsidRDefault="00DF2DA4" w:rsidP="00AC158E">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158E" w:rsidRDefault="00AC158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C158E" w:rsidRDefault="00AC15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C158E" w:rsidRDefault="00AC15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266B">
      <w:rPr>
        <w:rFonts w:cs="TopType Jerushalmi"/>
        <w:noProof/>
        <w:color w:val="000000"/>
        <w:sz w:val="14"/>
        <w:szCs w:val="14"/>
      </w:rPr>
      <w:t>Z:\00000000000000000000000=2014------------------------\05-May\2014-05-28\LawsForHofit\05\286_048.doc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158E" w:rsidRDefault="00AC158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E1E1D">
      <w:rPr>
        <w:rFonts w:hAnsi="FrankRuehl"/>
        <w:noProof/>
        <w:sz w:val="24"/>
        <w:szCs w:val="24"/>
        <w:rtl/>
      </w:rPr>
      <w:t>11</w:t>
    </w:r>
    <w:r>
      <w:rPr>
        <w:rFonts w:hAnsi="FrankRuehl"/>
        <w:sz w:val="24"/>
        <w:szCs w:val="24"/>
        <w:rtl/>
      </w:rPr>
      <w:fldChar w:fldCharType="end"/>
    </w:r>
  </w:p>
  <w:p w:rsidR="00AC158E" w:rsidRDefault="00AC158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C158E" w:rsidRDefault="00AC158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266B">
      <w:rPr>
        <w:rFonts w:cs="TopType Jerushalmi"/>
        <w:noProof/>
        <w:color w:val="000000"/>
        <w:sz w:val="14"/>
        <w:szCs w:val="14"/>
      </w:rPr>
      <w:t>Z:\00000000000000000000000=2014------------------------\05-May\2014-05-28\LawsForHofit\05\286_048.doc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2DA4" w:rsidRDefault="00DF2DA4">
      <w:pPr>
        <w:spacing w:before="60" w:line="240" w:lineRule="auto"/>
        <w:ind w:right="1134"/>
      </w:pPr>
      <w:r>
        <w:separator/>
      </w:r>
    </w:p>
  </w:footnote>
  <w:footnote w:type="continuationSeparator" w:id="0">
    <w:p w:rsidR="00DF2DA4" w:rsidRDefault="00DF2DA4">
      <w:pPr>
        <w:spacing w:before="60" w:line="240" w:lineRule="auto"/>
        <w:ind w:right="1134"/>
      </w:pPr>
      <w:r>
        <w:separator/>
      </w:r>
    </w:p>
  </w:footnote>
  <w:footnote w:id="1">
    <w:p w:rsidR="00AC158E" w:rsidRDefault="00AC158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תשס"א מס' 1799</w:t>
        </w:r>
      </w:hyperlink>
      <w:r>
        <w:rPr>
          <w:rFonts w:hint="cs"/>
          <w:sz w:val="20"/>
          <w:rtl/>
        </w:rPr>
        <w:t xml:space="preserve"> מיום 24.7.2001 עמ' 436 (</w:t>
      </w:r>
      <w:hyperlink r:id="rId2" w:history="1">
        <w:r>
          <w:rPr>
            <w:rStyle w:val="Hyperlink"/>
            <w:rFonts w:hint="cs"/>
            <w:sz w:val="20"/>
            <w:rtl/>
          </w:rPr>
          <w:t xml:space="preserve">ה"ח תשס"א </w:t>
        </w:r>
        <w:r>
          <w:rPr>
            <w:rStyle w:val="Hyperlink"/>
            <w:sz w:val="20"/>
            <w:rtl/>
          </w:rPr>
          <w:t>מ</w:t>
        </w:r>
        <w:r>
          <w:rPr>
            <w:rStyle w:val="Hyperlink"/>
            <w:rFonts w:hint="cs"/>
            <w:sz w:val="20"/>
            <w:rtl/>
          </w:rPr>
          <w:t>ס' 2663</w:t>
        </w:r>
      </w:hyperlink>
      <w:r>
        <w:rPr>
          <w:rFonts w:hint="cs"/>
          <w:sz w:val="20"/>
          <w:rtl/>
        </w:rPr>
        <w:t xml:space="preserve"> עמ' 131).</w:t>
      </w:r>
    </w:p>
    <w:p w:rsidR="00AC158E" w:rsidRDefault="00AC158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Pr>
            <w:rStyle w:val="Hyperlink"/>
            <w:rFonts w:hint="cs"/>
            <w:sz w:val="20"/>
            <w:rtl/>
          </w:rPr>
          <w:t>ס"ח תשס"ז מס' 2074</w:t>
        </w:r>
      </w:hyperlink>
      <w:r>
        <w:rPr>
          <w:rFonts w:hint="cs"/>
          <w:sz w:val="20"/>
          <w:rtl/>
        </w:rPr>
        <w:t xml:space="preserve"> מיום 28.12.2006 עמ' 31 (</w:t>
      </w:r>
      <w:hyperlink r:id="rId4" w:history="1">
        <w:r>
          <w:rPr>
            <w:rStyle w:val="Hyperlink"/>
            <w:rFonts w:hint="cs"/>
            <w:sz w:val="20"/>
            <w:rtl/>
          </w:rPr>
          <w:t>ה"ח הממשלה תשס"ז מס' 264</w:t>
        </w:r>
      </w:hyperlink>
      <w:r>
        <w:rPr>
          <w:rFonts w:hint="cs"/>
          <w:sz w:val="20"/>
          <w:rtl/>
        </w:rPr>
        <w:t xml:space="preserve"> עמ' 149) </w:t>
      </w:r>
      <w:r>
        <w:rPr>
          <w:sz w:val="20"/>
          <w:rtl/>
        </w:rPr>
        <w:t>–</w:t>
      </w:r>
      <w:r>
        <w:rPr>
          <w:rFonts w:hint="cs"/>
          <w:sz w:val="20"/>
          <w:rtl/>
        </w:rPr>
        <w:t xml:space="preserve"> תיקון מס' 1.</w:t>
      </w:r>
    </w:p>
    <w:p w:rsidR="00AC158E" w:rsidRDefault="00AC158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rFonts w:hint="cs"/>
            <w:sz w:val="20"/>
            <w:rtl/>
          </w:rPr>
          <w:t>ס"ח תשס"ח מס' 2142</w:t>
        </w:r>
      </w:hyperlink>
      <w:r>
        <w:rPr>
          <w:rFonts w:hint="cs"/>
          <w:sz w:val="20"/>
          <w:rtl/>
        </w:rPr>
        <w:t xml:space="preserve"> מיום 27.3.2008 עמ' 383 (</w:t>
      </w:r>
      <w:hyperlink r:id="rId6" w:history="1">
        <w:r>
          <w:rPr>
            <w:rStyle w:val="Hyperlink"/>
            <w:rFonts w:hint="cs"/>
            <w:sz w:val="20"/>
            <w:rtl/>
          </w:rPr>
          <w:t>ה"ח הממשלה תשס"ז מס' 299</w:t>
        </w:r>
      </w:hyperlink>
      <w:r>
        <w:rPr>
          <w:rFonts w:hint="cs"/>
          <w:sz w:val="20"/>
          <w:rtl/>
        </w:rPr>
        <w:t xml:space="preserve"> עמ' 620) </w:t>
      </w:r>
      <w:r>
        <w:rPr>
          <w:sz w:val="20"/>
          <w:rtl/>
        </w:rPr>
        <w:t>–</w:t>
      </w:r>
      <w:r>
        <w:rPr>
          <w:rFonts w:hint="cs"/>
          <w:sz w:val="20"/>
          <w:rtl/>
        </w:rPr>
        <w:t xml:space="preserve"> תיקון מס' 2.</w:t>
      </w:r>
    </w:p>
    <w:bookmarkStart w:id="0" w:name="_Hlk127170399"/>
    <w:p w:rsidR="003E1E1D" w:rsidRPr="003E1E1D" w:rsidRDefault="003E1E1D" w:rsidP="003E1E1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https://www.nevo.co.il/Law_word/law14/LAW-3016.pdf</w:instrText>
      </w:r>
      <w:r>
        <w:rPr>
          <w:rFonts w:ascii="FrankRuehl" w:hAnsi="FrankRuehl"/>
          <w:rtl/>
        </w:rPr>
        <w:instrText xml:space="preserve">" </w:instrText>
      </w:r>
      <w:r w:rsidR="00DF2DA4" w:rsidRPr="003E1E1D">
        <w:rPr>
          <w:rFonts w:ascii="FrankRuehl" w:hAnsi="FrankRuehl"/>
        </w:rPr>
      </w:r>
      <w:r>
        <w:rPr>
          <w:rFonts w:ascii="FrankRuehl" w:hAnsi="FrankRuehl"/>
          <w:rtl/>
        </w:rPr>
        <w:fldChar w:fldCharType="separate"/>
      </w:r>
      <w:r w:rsidR="00C77C0F" w:rsidRPr="003E1E1D">
        <w:rPr>
          <w:rStyle w:val="Hyperlink"/>
          <w:rFonts w:ascii="FrankRuehl" w:hAnsi="FrankRuehl"/>
          <w:rtl/>
        </w:rPr>
        <w:t>ס"ח תשפ"ג מס' 3016</w:t>
      </w:r>
      <w:r>
        <w:rPr>
          <w:rFonts w:ascii="FrankRuehl" w:hAnsi="FrankRuehl"/>
          <w:rtl/>
        </w:rPr>
        <w:fldChar w:fldCharType="end"/>
      </w:r>
      <w:r w:rsidR="00C77C0F" w:rsidRPr="00933A0B">
        <w:rPr>
          <w:rFonts w:ascii="FrankRuehl" w:hAnsi="FrankRuehl"/>
          <w:rtl/>
        </w:rPr>
        <w:t xml:space="preserve"> מיום 9.2.2023 עמ' 2</w:t>
      </w:r>
      <w:r w:rsidR="00C77C0F">
        <w:rPr>
          <w:rFonts w:ascii="FrankRuehl" w:hAnsi="FrankRuehl" w:hint="cs"/>
          <w:rtl/>
        </w:rPr>
        <w:t>2</w:t>
      </w:r>
      <w:r w:rsidR="00C77C0F" w:rsidRPr="00933A0B">
        <w:rPr>
          <w:rFonts w:ascii="FrankRuehl" w:hAnsi="FrankRuehl"/>
          <w:rtl/>
        </w:rPr>
        <w:t xml:space="preserve"> (</w:t>
      </w:r>
      <w:hyperlink r:id="rId7" w:history="1">
        <w:r w:rsidR="00C77C0F" w:rsidRPr="00933A0B">
          <w:rPr>
            <w:rStyle w:val="Hyperlink"/>
            <w:rFonts w:ascii="FrankRuehl" w:hAnsi="FrankRuehl"/>
            <w:rtl/>
          </w:rPr>
          <w:t>ה"ח הכנסת תשפ"ג מס' 945</w:t>
        </w:r>
      </w:hyperlink>
      <w:r w:rsidR="00C77C0F" w:rsidRPr="00933A0B">
        <w:rPr>
          <w:rFonts w:ascii="FrankRuehl" w:hAnsi="FrankRuehl"/>
          <w:rtl/>
        </w:rPr>
        <w:t xml:space="preserve"> עמ' 16) – תיקון מס' </w:t>
      </w:r>
      <w:r w:rsidR="00C77C0F">
        <w:rPr>
          <w:rFonts w:ascii="FrankRuehl" w:hAnsi="FrankRuehl" w:hint="cs"/>
          <w:rtl/>
        </w:rPr>
        <w:t>3</w:t>
      </w:r>
      <w:r w:rsidR="00C77C0F" w:rsidRPr="00933A0B">
        <w:rPr>
          <w:rFonts w:ascii="FrankRuehl" w:hAnsi="FrankRuehl"/>
          <w:rtl/>
        </w:rPr>
        <w:t xml:space="preserve"> בסעיף 5</w:t>
      </w:r>
      <w:r w:rsidR="00C77C0F">
        <w:rPr>
          <w:rFonts w:ascii="FrankRuehl" w:hAnsi="FrankRuehl" w:hint="cs"/>
          <w:rtl/>
        </w:rPr>
        <w:t>7</w:t>
      </w:r>
      <w:r w:rsidR="00C77C0F" w:rsidRPr="00933A0B">
        <w:rPr>
          <w:rFonts w:ascii="FrankRuehl" w:hAnsi="FrankRuehl"/>
          <w:rtl/>
        </w:rPr>
        <w:t xml:space="preserve"> לחוק לעניין ועדות הכנסת (תיקוני חקיקה והוראת שעה), תשפ"ג-2023.</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158E" w:rsidRDefault="00AC158E">
    <w:pPr>
      <w:pStyle w:val="a3"/>
      <w:spacing w:line="220" w:lineRule="exact"/>
      <w:ind w:left="0" w:right="1134"/>
      <w:jc w:val="center"/>
      <w:rPr>
        <w:rFonts w:hAnsi="FrankRuehl"/>
        <w:color w:val="000000"/>
        <w:sz w:val="28"/>
        <w:szCs w:val="28"/>
        <w:rtl/>
      </w:rPr>
    </w:pPr>
    <w:r>
      <w:rPr>
        <w:rFonts w:hAnsi="FrankRuehl"/>
        <w:color w:val="000000"/>
        <w:sz w:val="28"/>
        <w:szCs w:val="28"/>
        <w:rtl/>
      </w:rPr>
      <w:t>חוק שמאי מקרקעין, תשס"א–2001</w:t>
    </w:r>
  </w:p>
  <w:p w:rsidR="00AC158E" w:rsidRDefault="00AC158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C158E" w:rsidRDefault="00AC158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158E" w:rsidRDefault="00AC158E">
    <w:pPr>
      <w:pStyle w:val="a3"/>
      <w:spacing w:line="220" w:lineRule="exact"/>
      <w:ind w:left="0" w:right="1134"/>
      <w:jc w:val="center"/>
      <w:rPr>
        <w:rFonts w:hAnsi="FrankRuehl"/>
        <w:color w:val="000000"/>
        <w:sz w:val="28"/>
        <w:szCs w:val="28"/>
        <w:rtl/>
      </w:rPr>
    </w:pPr>
    <w:r>
      <w:rPr>
        <w:rFonts w:hAnsi="FrankRuehl"/>
        <w:color w:val="000000"/>
        <w:sz w:val="28"/>
        <w:szCs w:val="28"/>
        <w:rtl/>
      </w:rPr>
      <w:t>חוק שמאי מקרקעין, תשס"א</w:t>
    </w:r>
    <w:r>
      <w:rPr>
        <w:rFonts w:hAnsi="FrankRuehl" w:hint="cs"/>
        <w:color w:val="000000"/>
        <w:sz w:val="28"/>
        <w:szCs w:val="28"/>
        <w:rtl/>
      </w:rPr>
      <w:t>-</w:t>
    </w:r>
    <w:r>
      <w:rPr>
        <w:rFonts w:hAnsi="FrankRuehl"/>
        <w:color w:val="000000"/>
        <w:sz w:val="28"/>
        <w:szCs w:val="28"/>
        <w:rtl/>
      </w:rPr>
      <w:t>2001</w:t>
    </w:r>
  </w:p>
  <w:p w:rsidR="00AC158E" w:rsidRDefault="00AC158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C158E" w:rsidRDefault="00AC158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58E"/>
    <w:rsid w:val="0014266B"/>
    <w:rsid w:val="001D365D"/>
    <w:rsid w:val="00245511"/>
    <w:rsid w:val="00261C05"/>
    <w:rsid w:val="00271863"/>
    <w:rsid w:val="003E1E1D"/>
    <w:rsid w:val="0041192C"/>
    <w:rsid w:val="0045763B"/>
    <w:rsid w:val="00551EC0"/>
    <w:rsid w:val="006A0234"/>
    <w:rsid w:val="00720513"/>
    <w:rsid w:val="009C2338"/>
    <w:rsid w:val="00A86381"/>
    <w:rsid w:val="00AC158E"/>
    <w:rsid w:val="00C15DC8"/>
    <w:rsid w:val="00C26102"/>
    <w:rsid w:val="00C77C0F"/>
    <w:rsid w:val="00D564FA"/>
    <w:rsid w:val="00DF2D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B52AFC4-B37C-4C90-9EF3-02F6CC45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1">
    <w:name w:val="heading 1"/>
    <w:basedOn w:val="a"/>
    <w:next w:val="a"/>
    <w:qFormat/>
    <w:pPr>
      <w:keepNext/>
      <w:spacing w:before="72" w:line="160" w:lineRule="exact"/>
      <w:jc w:val="left"/>
      <w:outlineLvl w:val="0"/>
    </w:pPr>
    <w:rPr>
      <w:rFonts w:cs="FrankRuehl"/>
      <w:b/>
      <w:bCs/>
      <w:sz w:val="20"/>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C77C0F"/>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142.pdf" TargetMode="External"/><Relationship Id="rId13" Type="http://schemas.openxmlformats.org/officeDocument/2006/relationships/hyperlink" Target="http://www.nevo.co.il/Law_word/law15/MEMSHALA-299.pdf" TargetMode="External"/><Relationship Id="rId18" Type="http://schemas.openxmlformats.org/officeDocument/2006/relationships/hyperlink" Target="http://www.nevo.co.il/Law_word/law14/law-2142.pdf"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s://www.nevo.co.il/law_html/law16/knesset-945.pdf" TargetMode="External"/><Relationship Id="rId7" Type="http://schemas.openxmlformats.org/officeDocument/2006/relationships/hyperlink" Target="http://www.nevo.co.il/Law_word/law15/MEMSHALA-299.pdf" TargetMode="External"/><Relationship Id="rId12" Type="http://schemas.openxmlformats.org/officeDocument/2006/relationships/hyperlink" Target="http://www.nevo.co.il/Law_word/law14/law-2142.pdf" TargetMode="External"/><Relationship Id="rId17" Type="http://schemas.openxmlformats.org/officeDocument/2006/relationships/hyperlink" Target="http://www.nevo.co.il/Law_word/law15/MEMSHALA-299.pdf" TargetMode="External"/><Relationship Id="rId25" Type="http://schemas.openxmlformats.org/officeDocument/2006/relationships/hyperlink" Target="http://www.nevo.co.il/Law_word/law15/MEMSHALA-299.pdf" TargetMode="External"/><Relationship Id="rId2" Type="http://schemas.openxmlformats.org/officeDocument/2006/relationships/settings" Target="settings.xml"/><Relationship Id="rId16" Type="http://schemas.openxmlformats.org/officeDocument/2006/relationships/hyperlink" Target="http://www.nevo.co.il/Law_word/law14/law-2142.pdf" TargetMode="External"/><Relationship Id="rId20" Type="http://schemas.openxmlformats.org/officeDocument/2006/relationships/hyperlink" Target="https://www.nevo.co.il/law_html/law14/law-3016.pdf"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2142.pdf" TargetMode="External"/><Relationship Id="rId11" Type="http://schemas.openxmlformats.org/officeDocument/2006/relationships/hyperlink" Target="http://www.nevo.co.il/Law_word/law15/MEMSHALA-299.pdf" TargetMode="External"/><Relationship Id="rId24" Type="http://schemas.openxmlformats.org/officeDocument/2006/relationships/hyperlink" Target="http://www.nevo.co.il/Law_word/law14/law-2142.pdf"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5/MEMSHALA-299.pdf" TargetMode="External"/><Relationship Id="rId23" Type="http://schemas.openxmlformats.org/officeDocument/2006/relationships/hyperlink" Target="http://www.nevo.co.il/Law_word/law15/MEMSHALA-264.pdf" TargetMode="External"/><Relationship Id="rId28" Type="http://schemas.openxmlformats.org/officeDocument/2006/relationships/header" Target="header2.xml"/><Relationship Id="rId10" Type="http://schemas.openxmlformats.org/officeDocument/2006/relationships/hyperlink" Target="http://www.nevo.co.il/Law_word/law14/law-2142.pdf" TargetMode="External"/><Relationship Id="rId19" Type="http://schemas.openxmlformats.org/officeDocument/2006/relationships/hyperlink" Target="http://www.nevo.co.il/Law_word/law15/MEMSHALA-299.pdf"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5/MEMSHALA-299.pdf" TargetMode="External"/><Relationship Id="rId14" Type="http://schemas.openxmlformats.org/officeDocument/2006/relationships/hyperlink" Target="http://www.nevo.co.il/Law_word/law14/law-2142.pdf" TargetMode="External"/><Relationship Id="rId22" Type="http://schemas.openxmlformats.org/officeDocument/2006/relationships/hyperlink" Target="http://www.nevo.co.il/Law_word/law14/LAW-2074.pdf"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074.pdf" TargetMode="External"/><Relationship Id="rId7" Type="http://schemas.openxmlformats.org/officeDocument/2006/relationships/hyperlink" Target="https://www.nevo.co.il/law_html/law16/knesset-945.pdf" TargetMode="External"/><Relationship Id="rId2" Type="http://schemas.openxmlformats.org/officeDocument/2006/relationships/hyperlink" Target="http://www.nevo.co.il/Law_word/law17/PROP-2663.pdf" TargetMode="External"/><Relationship Id="rId1" Type="http://schemas.openxmlformats.org/officeDocument/2006/relationships/hyperlink" Target="http://www.nevo.co.il/Law_word/law14/LAW-1799.pdf" TargetMode="External"/><Relationship Id="rId6" Type="http://schemas.openxmlformats.org/officeDocument/2006/relationships/hyperlink" Target="http://www.nevo.co.il/Law_word/law15/memshala-299.pdf" TargetMode="External"/><Relationship Id="rId5" Type="http://schemas.openxmlformats.org/officeDocument/2006/relationships/hyperlink" Target="http://www.nevo.co.il/Law_word/law14/law-2142.pdf" TargetMode="External"/><Relationship Id="rId4" Type="http://schemas.openxmlformats.org/officeDocument/2006/relationships/hyperlink" Target="http://www.nevo.co.il/Law_word/law15/memshala-2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4917</Words>
  <Characters>28027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32879</CharactersWithSpaces>
  <SharedDoc>false</SharedDoc>
  <HLinks>
    <vt:vector size="522" baseType="variant">
      <vt:variant>
        <vt:i4>393283</vt:i4>
      </vt:variant>
      <vt:variant>
        <vt:i4>408</vt:i4>
      </vt:variant>
      <vt:variant>
        <vt:i4>0</vt:i4>
      </vt:variant>
      <vt:variant>
        <vt:i4>5</vt:i4>
      </vt:variant>
      <vt:variant>
        <vt:lpwstr>http://www.nevo.co.il/advertisements/nevo-100.doc</vt:lpwstr>
      </vt:variant>
      <vt:variant>
        <vt:lpwstr/>
      </vt:variant>
      <vt:variant>
        <vt:i4>7667800</vt:i4>
      </vt:variant>
      <vt:variant>
        <vt:i4>405</vt:i4>
      </vt:variant>
      <vt:variant>
        <vt:i4>0</vt:i4>
      </vt:variant>
      <vt:variant>
        <vt:i4>5</vt:i4>
      </vt:variant>
      <vt:variant>
        <vt:lpwstr>http://www.nevo.co.il/Law_word/law15/MEMSHALA-299.pdf</vt:lpwstr>
      </vt:variant>
      <vt:variant>
        <vt:lpwstr/>
      </vt:variant>
      <vt:variant>
        <vt:i4>7929866</vt:i4>
      </vt:variant>
      <vt:variant>
        <vt:i4>402</vt:i4>
      </vt:variant>
      <vt:variant>
        <vt:i4>0</vt:i4>
      </vt:variant>
      <vt:variant>
        <vt:i4>5</vt:i4>
      </vt:variant>
      <vt:variant>
        <vt:lpwstr>http://www.nevo.co.il/Law_word/law14/law-2142.pdf</vt:lpwstr>
      </vt:variant>
      <vt:variant>
        <vt:lpwstr/>
      </vt:variant>
      <vt:variant>
        <vt:i4>7995477</vt:i4>
      </vt:variant>
      <vt:variant>
        <vt:i4>399</vt:i4>
      </vt:variant>
      <vt:variant>
        <vt:i4>0</vt:i4>
      </vt:variant>
      <vt:variant>
        <vt:i4>5</vt:i4>
      </vt:variant>
      <vt:variant>
        <vt:lpwstr>http://www.nevo.co.il/Law_word/law15/MEMSHALA-264.pdf</vt:lpwstr>
      </vt:variant>
      <vt:variant>
        <vt:lpwstr/>
      </vt:variant>
      <vt:variant>
        <vt:i4>7995405</vt:i4>
      </vt:variant>
      <vt:variant>
        <vt:i4>396</vt:i4>
      </vt:variant>
      <vt:variant>
        <vt:i4>0</vt:i4>
      </vt:variant>
      <vt:variant>
        <vt:i4>5</vt:i4>
      </vt:variant>
      <vt:variant>
        <vt:lpwstr>http://www.nevo.co.il/Law_word/law14/LAW-2074.pdf</vt:lpwstr>
      </vt:variant>
      <vt:variant>
        <vt:lpwstr/>
      </vt:variant>
      <vt:variant>
        <vt:i4>393249</vt:i4>
      </vt:variant>
      <vt:variant>
        <vt:i4>393</vt:i4>
      </vt:variant>
      <vt:variant>
        <vt:i4>0</vt:i4>
      </vt:variant>
      <vt:variant>
        <vt:i4>5</vt:i4>
      </vt:variant>
      <vt:variant>
        <vt:lpwstr>https://www.nevo.co.il/law_html/law16/knesset-945.pdf</vt:lpwstr>
      </vt:variant>
      <vt:variant>
        <vt:lpwstr/>
      </vt:variant>
      <vt:variant>
        <vt:i4>7405573</vt:i4>
      </vt:variant>
      <vt:variant>
        <vt:i4>390</vt:i4>
      </vt:variant>
      <vt:variant>
        <vt:i4>0</vt:i4>
      </vt:variant>
      <vt:variant>
        <vt:i4>5</vt:i4>
      </vt:variant>
      <vt:variant>
        <vt:lpwstr>https://www.nevo.co.il/law_html/law14/law-3016.pdf</vt:lpwstr>
      </vt:variant>
      <vt:variant>
        <vt:lpwstr/>
      </vt:variant>
      <vt:variant>
        <vt:i4>7667800</vt:i4>
      </vt:variant>
      <vt:variant>
        <vt:i4>387</vt:i4>
      </vt:variant>
      <vt:variant>
        <vt:i4>0</vt:i4>
      </vt:variant>
      <vt:variant>
        <vt:i4>5</vt:i4>
      </vt:variant>
      <vt:variant>
        <vt:lpwstr>http://www.nevo.co.il/Law_word/law15/MEMSHALA-299.pdf</vt:lpwstr>
      </vt:variant>
      <vt:variant>
        <vt:lpwstr/>
      </vt:variant>
      <vt:variant>
        <vt:i4>7929866</vt:i4>
      </vt:variant>
      <vt:variant>
        <vt:i4>384</vt:i4>
      </vt:variant>
      <vt:variant>
        <vt:i4>0</vt:i4>
      </vt:variant>
      <vt:variant>
        <vt:i4>5</vt:i4>
      </vt:variant>
      <vt:variant>
        <vt:lpwstr>http://www.nevo.co.il/Law_word/law14/law-2142.pdf</vt:lpwstr>
      </vt:variant>
      <vt:variant>
        <vt:lpwstr/>
      </vt:variant>
      <vt:variant>
        <vt:i4>7667800</vt:i4>
      </vt:variant>
      <vt:variant>
        <vt:i4>381</vt:i4>
      </vt:variant>
      <vt:variant>
        <vt:i4>0</vt:i4>
      </vt:variant>
      <vt:variant>
        <vt:i4>5</vt:i4>
      </vt:variant>
      <vt:variant>
        <vt:lpwstr>http://www.nevo.co.il/Law_word/law15/MEMSHALA-299.pdf</vt:lpwstr>
      </vt:variant>
      <vt:variant>
        <vt:lpwstr/>
      </vt:variant>
      <vt:variant>
        <vt:i4>7929866</vt:i4>
      </vt:variant>
      <vt:variant>
        <vt:i4>378</vt:i4>
      </vt:variant>
      <vt:variant>
        <vt:i4>0</vt:i4>
      </vt:variant>
      <vt:variant>
        <vt:i4>5</vt:i4>
      </vt:variant>
      <vt:variant>
        <vt:lpwstr>http://www.nevo.co.il/Law_word/law14/law-2142.pdf</vt:lpwstr>
      </vt:variant>
      <vt:variant>
        <vt:lpwstr/>
      </vt:variant>
      <vt:variant>
        <vt:i4>7667800</vt:i4>
      </vt:variant>
      <vt:variant>
        <vt:i4>375</vt:i4>
      </vt:variant>
      <vt:variant>
        <vt:i4>0</vt:i4>
      </vt:variant>
      <vt:variant>
        <vt:i4>5</vt:i4>
      </vt:variant>
      <vt:variant>
        <vt:lpwstr>http://www.nevo.co.il/Law_word/law15/MEMSHALA-299.pdf</vt:lpwstr>
      </vt:variant>
      <vt:variant>
        <vt:lpwstr/>
      </vt:variant>
      <vt:variant>
        <vt:i4>7929866</vt:i4>
      </vt:variant>
      <vt:variant>
        <vt:i4>372</vt:i4>
      </vt:variant>
      <vt:variant>
        <vt:i4>0</vt:i4>
      </vt:variant>
      <vt:variant>
        <vt:i4>5</vt:i4>
      </vt:variant>
      <vt:variant>
        <vt:lpwstr>http://www.nevo.co.il/Law_word/law14/law-2142.pdf</vt:lpwstr>
      </vt:variant>
      <vt:variant>
        <vt:lpwstr/>
      </vt:variant>
      <vt:variant>
        <vt:i4>7667800</vt:i4>
      </vt:variant>
      <vt:variant>
        <vt:i4>369</vt:i4>
      </vt:variant>
      <vt:variant>
        <vt:i4>0</vt:i4>
      </vt:variant>
      <vt:variant>
        <vt:i4>5</vt:i4>
      </vt:variant>
      <vt:variant>
        <vt:lpwstr>http://www.nevo.co.il/Law_word/law15/MEMSHALA-299.pdf</vt:lpwstr>
      </vt:variant>
      <vt:variant>
        <vt:lpwstr/>
      </vt:variant>
      <vt:variant>
        <vt:i4>7929866</vt:i4>
      </vt:variant>
      <vt:variant>
        <vt:i4>366</vt:i4>
      </vt:variant>
      <vt:variant>
        <vt:i4>0</vt:i4>
      </vt:variant>
      <vt:variant>
        <vt:i4>5</vt:i4>
      </vt:variant>
      <vt:variant>
        <vt:lpwstr>http://www.nevo.co.il/Law_word/law14/law-2142.pdf</vt:lpwstr>
      </vt:variant>
      <vt:variant>
        <vt:lpwstr/>
      </vt:variant>
      <vt:variant>
        <vt:i4>7667800</vt:i4>
      </vt:variant>
      <vt:variant>
        <vt:i4>363</vt:i4>
      </vt:variant>
      <vt:variant>
        <vt:i4>0</vt:i4>
      </vt:variant>
      <vt:variant>
        <vt:i4>5</vt:i4>
      </vt:variant>
      <vt:variant>
        <vt:lpwstr>http://www.nevo.co.il/Law_word/law15/MEMSHALA-299.pdf</vt:lpwstr>
      </vt:variant>
      <vt:variant>
        <vt:lpwstr/>
      </vt:variant>
      <vt:variant>
        <vt:i4>7929866</vt:i4>
      </vt:variant>
      <vt:variant>
        <vt:i4>360</vt:i4>
      </vt:variant>
      <vt:variant>
        <vt:i4>0</vt:i4>
      </vt:variant>
      <vt:variant>
        <vt:i4>5</vt:i4>
      </vt:variant>
      <vt:variant>
        <vt:lpwstr>http://www.nevo.co.il/Law_word/law14/law-2142.pdf</vt:lpwstr>
      </vt:variant>
      <vt:variant>
        <vt:lpwstr/>
      </vt:variant>
      <vt:variant>
        <vt:i4>7667800</vt:i4>
      </vt:variant>
      <vt:variant>
        <vt:i4>357</vt:i4>
      </vt:variant>
      <vt:variant>
        <vt:i4>0</vt:i4>
      </vt:variant>
      <vt:variant>
        <vt:i4>5</vt:i4>
      </vt:variant>
      <vt:variant>
        <vt:lpwstr>http://www.nevo.co.il/Law_word/law15/MEMSHALA-299.pdf</vt:lpwstr>
      </vt:variant>
      <vt:variant>
        <vt:lpwstr/>
      </vt:variant>
      <vt:variant>
        <vt:i4>7929866</vt:i4>
      </vt:variant>
      <vt:variant>
        <vt:i4>354</vt:i4>
      </vt:variant>
      <vt:variant>
        <vt:i4>0</vt:i4>
      </vt:variant>
      <vt:variant>
        <vt:i4>5</vt:i4>
      </vt:variant>
      <vt:variant>
        <vt:lpwstr>http://www.nevo.co.il/Law_word/law14/law-2142.pdf</vt:lpwstr>
      </vt:variant>
      <vt:variant>
        <vt:lpwstr/>
      </vt:variant>
      <vt:variant>
        <vt:i4>7667800</vt:i4>
      </vt:variant>
      <vt:variant>
        <vt:i4>351</vt:i4>
      </vt:variant>
      <vt:variant>
        <vt:i4>0</vt:i4>
      </vt:variant>
      <vt:variant>
        <vt:i4>5</vt:i4>
      </vt:variant>
      <vt:variant>
        <vt:lpwstr>http://www.nevo.co.il/Law_word/law15/MEMSHALA-299.pdf</vt:lpwstr>
      </vt:variant>
      <vt:variant>
        <vt:lpwstr/>
      </vt:variant>
      <vt:variant>
        <vt:i4>7929866</vt:i4>
      </vt:variant>
      <vt:variant>
        <vt:i4>348</vt:i4>
      </vt:variant>
      <vt:variant>
        <vt:i4>0</vt:i4>
      </vt:variant>
      <vt:variant>
        <vt:i4>5</vt:i4>
      </vt:variant>
      <vt:variant>
        <vt:lpwstr>http://www.nevo.co.il/Law_word/law14/law-2142.pdf</vt:lpwstr>
      </vt:variant>
      <vt:variant>
        <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3145774</vt:i4>
      </vt:variant>
      <vt:variant>
        <vt:i4>324</vt:i4>
      </vt:variant>
      <vt:variant>
        <vt:i4>0</vt:i4>
      </vt:variant>
      <vt:variant>
        <vt:i4>5</vt:i4>
      </vt:variant>
      <vt:variant>
        <vt:lpwstr/>
      </vt:variant>
      <vt:variant>
        <vt:lpwstr>Seif43</vt:lpwstr>
      </vt:variant>
      <vt:variant>
        <vt:i4>5373961</vt:i4>
      </vt:variant>
      <vt:variant>
        <vt:i4>318</vt:i4>
      </vt:variant>
      <vt:variant>
        <vt:i4>0</vt:i4>
      </vt:variant>
      <vt:variant>
        <vt:i4>5</vt:i4>
      </vt:variant>
      <vt:variant>
        <vt:lpwstr/>
      </vt:variant>
      <vt:variant>
        <vt:lpwstr>med7</vt:lpwstr>
      </vt:variant>
      <vt:variant>
        <vt:i4>3211310</vt:i4>
      </vt:variant>
      <vt:variant>
        <vt:i4>312</vt:i4>
      </vt:variant>
      <vt:variant>
        <vt:i4>0</vt:i4>
      </vt:variant>
      <vt:variant>
        <vt:i4>5</vt:i4>
      </vt:variant>
      <vt:variant>
        <vt:lpwstr/>
      </vt:variant>
      <vt:variant>
        <vt:lpwstr>Seif42</vt:lpwstr>
      </vt:variant>
      <vt:variant>
        <vt:i4>5439497</vt:i4>
      </vt:variant>
      <vt:variant>
        <vt:i4>306</vt:i4>
      </vt:variant>
      <vt:variant>
        <vt:i4>0</vt:i4>
      </vt:variant>
      <vt:variant>
        <vt:i4>5</vt:i4>
      </vt:variant>
      <vt:variant>
        <vt:lpwstr/>
      </vt:variant>
      <vt:variant>
        <vt:lpwstr>med6</vt:lpwstr>
      </vt:variant>
      <vt:variant>
        <vt:i4>3342383</vt:i4>
      </vt:variant>
      <vt:variant>
        <vt:i4>300</vt:i4>
      </vt:variant>
      <vt:variant>
        <vt:i4>0</vt:i4>
      </vt:variant>
      <vt:variant>
        <vt:i4>5</vt:i4>
      </vt:variant>
      <vt:variant>
        <vt:lpwstr/>
      </vt:variant>
      <vt:variant>
        <vt:lpwstr>Seif50</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5242889</vt:i4>
      </vt:variant>
      <vt:variant>
        <vt:i4>132</vt:i4>
      </vt:variant>
      <vt:variant>
        <vt:i4>0</vt:i4>
      </vt:variant>
      <vt:variant>
        <vt:i4>5</vt:i4>
      </vt:variant>
      <vt:variant>
        <vt:lpwstr/>
      </vt:variant>
      <vt:variant>
        <vt:lpwstr>med5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3801134</vt:i4>
      </vt:variant>
      <vt:variant>
        <vt:i4>114</vt:i4>
      </vt:variant>
      <vt:variant>
        <vt:i4>0</vt:i4>
      </vt:variant>
      <vt:variant>
        <vt:i4>5</vt:i4>
      </vt:variant>
      <vt:variant>
        <vt:lpwstr/>
      </vt:variant>
      <vt:variant>
        <vt:lpwstr>Seif49</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5308425</vt:i4>
      </vt:variant>
      <vt:variant>
        <vt:i4>96</vt:i4>
      </vt:variant>
      <vt:variant>
        <vt:i4>0</vt:i4>
      </vt:variant>
      <vt:variant>
        <vt:i4>5</vt:i4>
      </vt:variant>
      <vt:variant>
        <vt:lpwstr/>
      </vt:variant>
      <vt:variant>
        <vt:lpwstr>med4</vt:lpwstr>
      </vt:variant>
      <vt:variant>
        <vt:i4>3342379</vt:i4>
      </vt:variant>
      <vt:variant>
        <vt:i4>90</vt:i4>
      </vt:variant>
      <vt:variant>
        <vt:i4>0</vt:i4>
      </vt:variant>
      <vt:variant>
        <vt:i4>5</vt:i4>
      </vt:variant>
      <vt:variant>
        <vt:lpwstr/>
      </vt:variant>
      <vt:variant>
        <vt:lpwstr>Seif10</vt:lpwstr>
      </vt:variant>
      <vt:variant>
        <vt:i4>3407918</vt:i4>
      </vt:variant>
      <vt:variant>
        <vt:i4>84</vt:i4>
      </vt:variant>
      <vt:variant>
        <vt:i4>0</vt:i4>
      </vt:variant>
      <vt:variant>
        <vt:i4>5</vt:i4>
      </vt:variant>
      <vt:variant>
        <vt:lpwstr/>
      </vt:variant>
      <vt:variant>
        <vt:lpwstr>Seif47</vt:lpwstr>
      </vt:variant>
      <vt:variant>
        <vt:i4>196634</vt:i4>
      </vt:variant>
      <vt:variant>
        <vt:i4>78</vt:i4>
      </vt:variant>
      <vt:variant>
        <vt:i4>0</vt:i4>
      </vt:variant>
      <vt:variant>
        <vt:i4>5</vt:i4>
      </vt:variant>
      <vt:variant>
        <vt:lpwstr/>
      </vt:variant>
      <vt:variant>
        <vt:lpwstr>Seif9</vt:lpwstr>
      </vt:variant>
      <vt:variant>
        <vt:i4>5636105</vt:i4>
      </vt:variant>
      <vt:variant>
        <vt:i4>72</vt:i4>
      </vt:variant>
      <vt:variant>
        <vt:i4>0</vt:i4>
      </vt:variant>
      <vt:variant>
        <vt:i4>5</vt:i4>
      </vt:variant>
      <vt:variant>
        <vt:lpwstr/>
      </vt:variant>
      <vt:variant>
        <vt:lpwstr>med3</vt:lpwstr>
      </vt:variant>
      <vt:variant>
        <vt:i4>3866670</vt:i4>
      </vt:variant>
      <vt:variant>
        <vt:i4>66</vt:i4>
      </vt:variant>
      <vt:variant>
        <vt:i4>0</vt:i4>
      </vt:variant>
      <vt:variant>
        <vt:i4>5</vt:i4>
      </vt:variant>
      <vt:variant>
        <vt:lpwstr/>
      </vt:variant>
      <vt:variant>
        <vt:lpwstr>Seif48</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393249</vt:i4>
      </vt:variant>
      <vt:variant>
        <vt:i4>21</vt:i4>
      </vt:variant>
      <vt:variant>
        <vt:i4>0</vt:i4>
      </vt:variant>
      <vt:variant>
        <vt:i4>5</vt:i4>
      </vt:variant>
      <vt:variant>
        <vt:lpwstr>https://www.nevo.co.il/law_html/law16/knesset-945.pdf</vt:lpwstr>
      </vt:variant>
      <vt:variant>
        <vt:lpwstr/>
      </vt:variant>
      <vt:variant>
        <vt:i4>7405590</vt:i4>
      </vt:variant>
      <vt:variant>
        <vt:i4>18</vt:i4>
      </vt:variant>
      <vt:variant>
        <vt:i4>0</vt:i4>
      </vt:variant>
      <vt:variant>
        <vt:i4>5</vt:i4>
      </vt:variant>
      <vt:variant>
        <vt:lpwstr>https://www.nevo.co.il/Law_word/law14/LAW-3016.pdf</vt:lpwstr>
      </vt:variant>
      <vt:variant>
        <vt:lpwstr/>
      </vt:variant>
      <vt:variant>
        <vt:i4>7667800</vt:i4>
      </vt:variant>
      <vt:variant>
        <vt:i4>15</vt:i4>
      </vt:variant>
      <vt:variant>
        <vt:i4>0</vt:i4>
      </vt:variant>
      <vt:variant>
        <vt:i4>5</vt:i4>
      </vt:variant>
      <vt:variant>
        <vt:lpwstr>http://www.nevo.co.il/Law_word/law15/memshala-299.pdf</vt:lpwstr>
      </vt:variant>
      <vt:variant>
        <vt:lpwstr/>
      </vt:variant>
      <vt:variant>
        <vt:i4>7929866</vt:i4>
      </vt:variant>
      <vt:variant>
        <vt:i4>12</vt:i4>
      </vt:variant>
      <vt:variant>
        <vt:i4>0</vt:i4>
      </vt:variant>
      <vt:variant>
        <vt:i4>5</vt:i4>
      </vt:variant>
      <vt:variant>
        <vt:lpwstr>http://www.nevo.co.il/Law_word/law14/law-2142.pdf</vt:lpwstr>
      </vt:variant>
      <vt:variant>
        <vt:lpwstr/>
      </vt:variant>
      <vt:variant>
        <vt:i4>7995477</vt:i4>
      </vt:variant>
      <vt:variant>
        <vt:i4>9</vt:i4>
      </vt:variant>
      <vt:variant>
        <vt:i4>0</vt:i4>
      </vt:variant>
      <vt:variant>
        <vt:i4>5</vt:i4>
      </vt:variant>
      <vt:variant>
        <vt:lpwstr>http://www.nevo.co.il/Law_word/law15/memshala-264.pdf</vt:lpwstr>
      </vt:variant>
      <vt:variant>
        <vt:lpwstr/>
      </vt:variant>
      <vt:variant>
        <vt:i4>7995405</vt:i4>
      </vt:variant>
      <vt:variant>
        <vt:i4>6</vt:i4>
      </vt:variant>
      <vt:variant>
        <vt:i4>0</vt:i4>
      </vt:variant>
      <vt:variant>
        <vt:i4>5</vt:i4>
      </vt:variant>
      <vt:variant>
        <vt:lpwstr>http://www.nevo.co.il/Law_word/law14/law-2074.pdf</vt:lpwstr>
      </vt:variant>
      <vt:variant>
        <vt:lpwstr/>
      </vt:variant>
      <vt:variant>
        <vt:i4>786553</vt:i4>
      </vt:variant>
      <vt:variant>
        <vt:i4>3</vt:i4>
      </vt:variant>
      <vt:variant>
        <vt:i4>0</vt:i4>
      </vt:variant>
      <vt:variant>
        <vt:i4>5</vt:i4>
      </vt:variant>
      <vt:variant>
        <vt:lpwstr>http://www.nevo.co.il/Law_word/law17/PROP-2663.pdf</vt:lpwstr>
      </vt:variant>
      <vt:variant>
        <vt:lpwstr/>
      </vt:variant>
      <vt:variant>
        <vt:i4>7798791</vt:i4>
      </vt:variant>
      <vt:variant>
        <vt:i4>0</vt:i4>
      </vt:variant>
      <vt:variant>
        <vt:i4>0</vt:i4>
      </vt:variant>
      <vt:variant>
        <vt:i4>5</vt:i4>
      </vt:variant>
      <vt:variant>
        <vt:lpwstr>http://www.nevo.co.il/Law_word/law14/LAW-1799.pdf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חוק שמאי מקרקעין, תשס"א-2001</vt:lpwstr>
  </property>
  <property fmtid="{D5CDD505-2E9C-101B-9397-08002B2CF9AE}" pid="5" name="LAWNUMBER">
    <vt:lpwstr>0048</vt:lpwstr>
  </property>
  <property fmtid="{D5CDD505-2E9C-101B-9397-08002B2CF9AE}" pid="6" name="TYPE">
    <vt:lpwstr>01</vt:lpwstr>
  </property>
  <property fmtid="{D5CDD505-2E9C-101B-9397-08002B2CF9AE}" pid="7" name="LINKK1">
    <vt:lpwstr>http://www.nevo.co.il/Law_word/law14/law-2142.pdf;רשומות – ספר חוקים#ס"ח תשס"ח מס' 2142#מיום 27.3.2008#עמ' 383# תיקון מס' 2</vt:lpwstr>
  </property>
  <property fmtid="{D5CDD505-2E9C-101B-9397-08002B2CF9AE}" pid="8" name="LINKK2">
    <vt:lpwstr>https://www.nevo.co.il/Law_word/law14/LAW-3016.pdf;‎רשומות - ספר חוקים#ס"ח תשפ"ג מס' ‏‏3016#מיום 9.2.2023 עמ' 22– תיקון מס' 3 בסעיף 57 לחוק לעניין ועדות הכנסת (תיקוני חקיקה ‏והוראת שעה), תשפ"ג-2023.‏</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שמאי מקרקעין</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הסדרת עיסוק</vt:lpwstr>
  </property>
  <property fmtid="{D5CDD505-2E9C-101B-9397-08002B2CF9AE}" pid="28" name="NOSE32">
    <vt:lpwstr>שמאי מקרקעין</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