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5CB9" w:rsidRDefault="00E15CB9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חוק שריון שלילת זכות השיבה, תשס"א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2001</w:t>
      </w:r>
    </w:p>
    <w:p w:rsidR="00591FF2" w:rsidRPr="00591FF2" w:rsidRDefault="00591FF2" w:rsidP="00591FF2">
      <w:pPr>
        <w:spacing w:line="320" w:lineRule="auto"/>
        <w:jc w:val="left"/>
        <w:rPr>
          <w:rFonts w:cs="FrankRuehl"/>
          <w:szCs w:val="26"/>
          <w:rtl/>
        </w:rPr>
      </w:pPr>
    </w:p>
    <w:p w:rsidR="00591FF2" w:rsidRDefault="00591FF2" w:rsidP="00591FF2">
      <w:pPr>
        <w:spacing w:line="320" w:lineRule="auto"/>
        <w:jc w:val="left"/>
        <w:rPr>
          <w:rtl/>
        </w:rPr>
      </w:pPr>
    </w:p>
    <w:p w:rsidR="00591FF2" w:rsidRPr="00591FF2" w:rsidRDefault="00591FF2" w:rsidP="00591FF2">
      <w:pPr>
        <w:spacing w:line="320" w:lineRule="auto"/>
        <w:jc w:val="left"/>
        <w:rPr>
          <w:rFonts w:cs="Miriam"/>
          <w:szCs w:val="22"/>
          <w:rtl/>
        </w:rPr>
      </w:pPr>
      <w:r w:rsidRPr="00591FF2">
        <w:rPr>
          <w:rFonts w:cs="Miriam"/>
          <w:szCs w:val="22"/>
          <w:rtl/>
        </w:rPr>
        <w:t xml:space="preserve">דיני חוקה </w:t>
      </w:r>
      <w:r w:rsidRPr="00591FF2">
        <w:rPr>
          <w:rFonts w:cs="FrankRuehl"/>
          <w:szCs w:val="26"/>
          <w:rtl/>
        </w:rPr>
        <w:t xml:space="preserve"> – אזרחות ושבות – זכות השיבה – שריון שלילת זכות השיבה</w:t>
      </w:r>
    </w:p>
    <w:p w:rsidR="00E15CB9" w:rsidRDefault="00E15CB9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15CB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E15CB9" w:rsidRDefault="00E15CB9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B30C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15CB9" w:rsidRDefault="00E15CB9">
            <w:pPr>
              <w:spacing w:line="240" w:lineRule="auto"/>
              <w:jc w:val="left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15CB9" w:rsidRDefault="00E15CB9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E15CB9" w:rsidRDefault="00E15CB9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E15CB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E15CB9" w:rsidRDefault="00E15CB9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B30C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15CB9" w:rsidRDefault="00E15CB9">
            <w:pPr>
              <w:spacing w:line="240" w:lineRule="auto"/>
              <w:jc w:val="left"/>
              <w:rPr>
                <w:sz w:val="24"/>
              </w:rPr>
            </w:pPr>
            <w:hyperlink w:anchor="Seif1" w:tooltip="איסור החזרת  פליט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15CB9" w:rsidRDefault="00E15CB9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איסור החזרת  פליטים</w:t>
            </w:r>
          </w:p>
        </w:tc>
        <w:tc>
          <w:tcPr>
            <w:tcW w:w="1247" w:type="dxa"/>
          </w:tcPr>
          <w:p w:rsidR="00E15CB9" w:rsidRDefault="00E15CB9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E15CB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E15CB9" w:rsidRDefault="00E15CB9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B30C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15CB9" w:rsidRDefault="00E15CB9">
            <w:pPr>
              <w:spacing w:line="240" w:lineRule="auto"/>
              <w:jc w:val="left"/>
              <w:rPr>
                <w:sz w:val="24"/>
              </w:rPr>
            </w:pPr>
            <w:hyperlink w:anchor="Seif2" w:tooltip="סייג לאיס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15CB9" w:rsidRDefault="00E15CB9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סייג לאיסור</w:t>
            </w:r>
          </w:p>
        </w:tc>
        <w:tc>
          <w:tcPr>
            <w:tcW w:w="1247" w:type="dxa"/>
          </w:tcPr>
          <w:p w:rsidR="00E15CB9" w:rsidRDefault="00E15CB9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E15CB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E15CB9" w:rsidRDefault="00E15CB9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B30C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15CB9" w:rsidRDefault="00E15CB9">
            <w:pPr>
              <w:spacing w:line="240" w:lineRule="auto"/>
              <w:jc w:val="left"/>
              <w:rPr>
                <w:sz w:val="24"/>
              </w:rPr>
            </w:pPr>
            <w:hyperlink w:anchor="Seif3" w:tooltip="עליונות החוק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15CB9" w:rsidRDefault="00E15CB9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עליונות החוק</w:t>
            </w:r>
          </w:p>
        </w:tc>
        <w:tc>
          <w:tcPr>
            <w:tcW w:w="1247" w:type="dxa"/>
          </w:tcPr>
          <w:p w:rsidR="00E15CB9" w:rsidRDefault="00E15CB9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E15CB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E15CB9" w:rsidRDefault="00E15CB9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B30C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15CB9" w:rsidRDefault="00E15CB9">
            <w:pPr>
              <w:spacing w:line="240" w:lineRule="auto"/>
              <w:jc w:val="left"/>
              <w:rPr>
                <w:sz w:val="24"/>
              </w:rPr>
            </w:pPr>
            <w:hyperlink w:anchor="Seif4" w:tooltip="סייג ל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15CB9" w:rsidRDefault="00E15CB9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סייג לתחולה</w:t>
            </w:r>
          </w:p>
        </w:tc>
        <w:tc>
          <w:tcPr>
            <w:tcW w:w="1247" w:type="dxa"/>
          </w:tcPr>
          <w:p w:rsidR="00E15CB9" w:rsidRDefault="00E15CB9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</w:tbl>
    <w:p w:rsidR="00E15CB9" w:rsidRDefault="00E15CB9">
      <w:pPr>
        <w:pStyle w:val="big-header"/>
        <w:ind w:left="0" w:right="1134"/>
        <w:rPr>
          <w:rFonts w:cs="FrankRuehl"/>
          <w:sz w:val="32"/>
          <w:rtl/>
        </w:rPr>
      </w:pPr>
    </w:p>
    <w:p w:rsidR="00E15CB9" w:rsidRDefault="00E15CB9" w:rsidP="00591FF2">
      <w:pPr>
        <w:pStyle w:val="big-header"/>
        <w:ind w:left="0" w:right="1134"/>
        <w:outlineLvl w:val="0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>ק שריון שלילת זכות השיבה, תשס"א-</w:t>
      </w:r>
      <w:r>
        <w:rPr>
          <w:rFonts w:cs="FrankRuehl"/>
          <w:sz w:val="32"/>
          <w:rtl/>
        </w:rPr>
        <w:t>2001</w:t>
      </w:r>
      <w:r w:rsidR="00FB30C9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E15CB9" w:rsidRDefault="00E15CB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7"/>
      <w:bookmarkStart w:id="1" w:name="Seif0"/>
      <w:bookmarkEnd w:id="0"/>
      <w:bookmarkEnd w:id="1"/>
      <w:r>
        <w:rPr>
          <w:lang w:val="he-IL"/>
        </w:rPr>
        <w:pict>
          <v:rect id="_x0000_s1026" style="position:absolute;left:0;text-align:left;margin-left:464.5pt;margin-top:8.05pt;width:75.05pt;height:14.8pt;z-index:251655680" o:allowincell="f" filled="f" stroked="f" strokecolor="lime" strokeweight=".25pt">
            <v:textbox style="mso-next-textbox:#_x0000_s1026" inset="0,0,0,0">
              <w:txbxContent>
                <w:p w:rsidR="00E15CB9" w:rsidRDefault="00E15CB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 xml:space="preserve">וק זה </w:t>
      </w:r>
      <w:r w:rsidR="00FB30C9">
        <w:rPr>
          <w:rStyle w:val="default"/>
          <w:rFonts w:cs="FrankRuehl"/>
          <w:rtl/>
        </w:rPr>
        <w:t>–</w:t>
      </w:r>
    </w:p>
    <w:p w:rsidR="00E15CB9" w:rsidRDefault="00E15CB9" w:rsidP="00FB30C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"ש</w:t>
      </w:r>
      <w:r>
        <w:rPr>
          <w:rStyle w:val="default"/>
          <w:rFonts w:cs="FrankRuehl" w:hint="cs"/>
          <w:rtl/>
        </w:rPr>
        <w:t xml:space="preserve">טח מדינת ישראל" </w:t>
      </w:r>
      <w:r w:rsidR="00FB30C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שטח הנמצא בתחום שליטתה הריבונית של מדינת ישראל;</w:t>
      </w:r>
    </w:p>
    <w:p w:rsidR="00E15CB9" w:rsidRDefault="00E15CB9" w:rsidP="00FB30C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"פ</w:t>
      </w:r>
      <w:r>
        <w:rPr>
          <w:rStyle w:val="default"/>
          <w:rFonts w:cs="FrankRuehl" w:hint="cs"/>
          <w:rtl/>
        </w:rPr>
        <w:t xml:space="preserve">ליט" </w:t>
      </w:r>
      <w:r w:rsidR="00FB30C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מי שיצא מגבולות מדינת ישראל בעטיה של מלחמה והוא אינו אזרח מדינת ישראל, לרבות עקורי 1967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>פליטי 1948 או בן משפחתו.</w:t>
      </w:r>
    </w:p>
    <w:p w:rsidR="00E15CB9" w:rsidRDefault="00E15CB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8"/>
      <w:bookmarkStart w:id="3" w:name="Seif1"/>
      <w:bookmarkEnd w:id="2"/>
      <w:bookmarkEnd w:id="3"/>
      <w:r>
        <w:rPr>
          <w:lang w:val="he-IL"/>
        </w:rPr>
        <w:pict>
          <v:rect id="_x0000_s1027" style="position:absolute;left:0;text-align:left;margin-left:464.5pt;margin-top:8.05pt;width:75.05pt;height:12pt;z-index:251656704" o:allowincell="f" filled="f" stroked="f" strokecolor="lime" strokeweight=".25pt">
            <v:textbox inset="0,0,0,0">
              <w:txbxContent>
                <w:p w:rsidR="00E15CB9" w:rsidRDefault="00E15CB9" w:rsidP="00FB30C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סור החזרת פ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יטים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פל</w:t>
      </w:r>
      <w:r>
        <w:rPr>
          <w:rStyle w:val="default"/>
          <w:rFonts w:cs="FrankRuehl" w:hint="cs"/>
          <w:rtl/>
        </w:rPr>
        <w:t>יטים לא יוחזרו לשטח מדינת ישראל אלא באישור של רוב חברי הכנסת.</w:t>
      </w:r>
    </w:p>
    <w:p w:rsidR="00E15CB9" w:rsidRDefault="00E15CB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19"/>
      <w:bookmarkStart w:id="5" w:name="Seif2"/>
      <w:bookmarkEnd w:id="4"/>
      <w:bookmarkEnd w:id="5"/>
      <w:r>
        <w:rPr>
          <w:lang w:val="he-IL"/>
        </w:rPr>
        <w:pict>
          <v:rect id="_x0000_s1028" style="position:absolute;left:0;text-align:left;margin-left:464.5pt;margin-top:8.05pt;width:75.05pt;height:14.5pt;z-index:251657728" o:allowincell="f" filled="f" stroked="f" strokecolor="lime" strokeweight=".25pt">
            <v:textbox inset="0,0,0,0">
              <w:txbxContent>
                <w:p w:rsidR="00E15CB9" w:rsidRDefault="00E15CB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יג לאיסור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אף הוראות סעיף 2, רשאי שר הפנים בהסכמת שר הביטחון ובאישור ועדת החוץ והביטחון של הכנסת, לקבוע כללים למתן אישורי כניסה לשטח מדינת ישראל לשם מגורים בה, לפליט</w:t>
      </w:r>
      <w:r>
        <w:rPr>
          <w:rStyle w:val="default"/>
          <w:rFonts w:cs="FrankRuehl"/>
          <w:rtl/>
        </w:rPr>
        <w:t>ים</w:t>
      </w:r>
      <w:r>
        <w:rPr>
          <w:rStyle w:val="default"/>
          <w:rFonts w:cs="FrankRuehl" w:hint="cs"/>
          <w:rtl/>
        </w:rPr>
        <w:t>, מטעמים הומניטריים בלבד.</w:t>
      </w:r>
    </w:p>
    <w:p w:rsidR="00E15CB9" w:rsidRDefault="00E15CB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20"/>
      <w:bookmarkStart w:id="7" w:name="Seif3"/>
      <w:bookmarkEnd w:id="6"/>
      <w:bookmarkEnd w:id="7"/>
      <w:r>
        <w:rPr>
          <w:lang w:val="he-IL"/>
        </w:rPr>
        <w:pict>
          <v:rect id="_x0000_s1029" style="position:absolute;left:0;text-align:left;margin-left:464.5pt;margin-top:8.05pt;width:75.05pt;height:13.35pt;z-index:251658752" o:allowincell="f" filled="f" stroked="f" strokecolor="lime" strokeweight=".25pt">
            <v:textbox inset="0,0,0,0">
              <w:txbxContent>
                <w:p w:rsidR="00E15CB9" w:rsidRDefault="00E15CB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יונות החוק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ממ</w:t>
      </w:r>
      <w:r>
        <w:rPr>
          <w:rStyle w:val="default"/>
          <w:rFonts w:cs="FrankRuehl" w:hint="cs"/>
          <w:rtl/>
        </w:rPr>
        <w:t>שלת ישראל לא תתחייב ולא תתקשר בהסכם העומד בסתירה להוראותיו של חוק זה.</w:t>
      </w:r>
    </w:p>
    <w:p w:rsidR="00E15CB9" w:rsidRDefault="00E15CB9" w:rsidP="00FB30C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21"/>
      <w:bookmarkStart w:id="9" w:name="Seif4"/>
      <w:bookmarkEnd w:id="8"/>
      <w:bookmarkEnd w:id="9"/>
      <w:r>
        <w:rPr>
          <w:lang w:val="he-IL"/>
        </w:rPr>
        <w:pict>
          <v:rect id="_x0000_s1030" style="position:absolute;left:0;text-align:left;margin-left:464.5pt;margin-top:8.05pt;width:75.05pt;height:15.85pt;z-index:251659776" o:allowincell="f" filled="f" stroked="f" strokecolor="lime" strokeweight=".25pt">
            <v:textbox inset="0,0,0,0">
              <w:txbxContent>
                <w:p w:rsidR="00E15CB9" w:rsidRDefault="00E15CB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ק זה לא יחול על מי שחל עליו חוק השבות, תש"י</w:t>
      </w:r>
      <w:r w:rsidR="00FB30C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1950. </w:t>
      </w:r>
    </w:p>
    <w:p w:rsidR="00E15CB9" w:rsidRDefault="00E15CB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B30C9" w:rsidRDefault="00FB30C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15CB9" w:rsidRDefault="00E15CB9" w:rsidP="00FB30C9">
      <w:pPr>
        <w:pStyle w:val="sig-1"/>
        <w:widowControl/>
        <w:spacing w:before="72"/>
        <w:ind w:left="0" w:right="1134"/>
        <w:outlineLvl w:val="0"/>
        <w:rPr>
          <w:rFonts w:cs="FrankRuehl"/>
          <w:sz w:val="26"/>
          <w:szCs w:val="26"/>
          <w:rtl/>
        </w:rPr>
      </w:pPr>
      <w:r>
        <w:rPr>
          <w:rFonts w:cs="FrankRuehl"/>
          <w:sz w:val="26"/>
          <w:szCs w:val="26"/>
          <w:rtl/>
        </w:rPr>
        <w:tab/>
      </w:r>
      <w:r>
        <w:rPr>
          <w:rFonts w:cs="FrankRuehl"/>
          <w:sz w:val="26"/>
          <w:szCs w:val="26"/>
          <w:rtl/>
        </w:rPr>
        <w:tab/>
        <w:t>א</w:t>
      </w:r>
      <w:r>
        <w:rPr>
          <w:rFonts w:cs="FrankRuehl" w:hint="cs"/>
          <w:sz w:val="26"/>
          <w:szCs w:val="26"/>
          <w:rtl/>
        </w:rPr>
        <w:t>הוד ברק</w:t>
      </w:r>
    </w:p>
    <w:p w:rsidR="00E15CB9" w:rsidRDefault="00E15CB9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</w:p>
    <w:p w:rsidR="00E15CB9" w:rsidRDefault="00E15CB9" w:rsidP="00FB30C9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>
        <w:rPr>
          <w:rFonts w:cs="FrankRuehl"/>
          <w:sz w:val="26"/>
          <w:szCs w:val="26"/>
          <w:rtl/>
        </w:rPr>
        <w:tab/>
        <w:t>מ</w:t>
      </w:r>
      <w:r>
        <w:rPr>
          <w:rFonts w:cs="FrankRuehl" w:hint="cs"/>
          <w:sz w:val="26"/>
          <w:szCs w:val="26"/>
          <w:rtl/>
        </w:rPr>
        <w:t>שה קצב</w:t>
      </w:r>
      <w:r>
        <w:rPr>
          <w:rFonts w:cs="FrankRuehl"/>
          <w:sz w:val="26"/>
          <w:szCs w:val="26"/>
          <w:rtl/>
        </w:rPr>
        <w:tab/>
      </w:r>
      <w:r>
        <w:rPr>
          <w:rFonts w:cs="FrankRuehl"/>
          <w:sz w:val="26"/>
          <w:szCs w:val="26"/>
          <w:rtl/>
        </w:rPr>
        <w:tab/>
        <w:t>א</w:t>
      </w:r>
      <w:r>
        <w:rPr>
          <w:rFonts w:cs="FrankRuehl" w:hint="cs"/>
          <w:sz w:val="26"/>
          <w:szCs w:val="26"/>
          <w:rtl/>
        </w:rPr>
        <w:t>ברהם בורג</w:t>
      </w:r>
    </w:p>
    <w:p w:rsidR="00E15CB9" w:rsidRDefault="00E15CB9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המדינה</w:t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י</w:t>
      </w:r>
      <w:r>
        <w:rPr>
          <w:rFonts w:cs="FrankRuehl" w:hint="cs"/>
          <w:sz w:val="22"/>
          <w:rtl/>
        </w:rPr>
        <w:t>ושב ראש הכנסת</w:t>
      </w:r>
    </w:p>
    <w:p w:rsidR="00E15CB9" w:rsidRPr="00FB30C9" w:rsidRDefault="00E15CB9" w:rsidP="00FB30C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B30C9" w:rsidRPr="00FB30C9" w:rsidRDefault="00FB30C9" w:rsidP="00FB30C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15CB9" w:rsidRPr="00FB30C9" w:rsidRDefault="00E15CB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E15CB9" w:rsidRPr="00FB30C9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846FC" w:rsidRDefault="000846FC">
      <w:r>
        <w:separator/>
      </w:r>
    </w:p>
  </w:endnote>
  <w:endnote w:type="continuationSeparator" w:id="0">
    <w:p w:rsidR="000846FC" w:rsidRDefault="00084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5CB9" w:rsidRDefault="00E15CB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E15CB9" w:rsidRDefault="00E15CB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E15CB9" w:rsidRDefault="00E15CB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B30C9">
      <w:rPr>
        <w:rFonts w:cs="TopType Jerushalmi"/>
        <w:noProof/>
        <w:color w:val="000000"/>
        <w:sz w:val="14"/>
        <w:szCs w:val="14"/>
      </w:rPr>
      <w:t>D:\Yael\hakika\Revadim</w:t>
    </w:r>
    <w:r w:rsidR="00FB30C9" w:rsidRPr="00FB30C9">
      <w:rPr>
        <w:rFonts w:cs="TopType Jerushalmi"/>
        <w:noProof/>
        <w:color w:val="000000"/>
        <w:sz w:val="14"/>
        <w:szCs w:val="14"/>
        <w:rtl/>
      </w:rPr>
      <w:t>\קישורים\</w:t>
    </w:r>
    <w:r w:rsidR="00FB30C9">
      <w:rPr>
        <w:rFonts w:cs="TopType Jerushalmi"/>
        <w:noProof/>
        <w:color w:val="000000"/>
        <w:sz w:val="14"/>
        <w:szCs w:val="14"/>
      </w:rPr>
      <w:t>P227M1_001.doc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5CB9" w:rsidRDefault="00E15CB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91FF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E15CB9" w:rsidRDefault="00E15CB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E15CB9" w:rsidRDefault="00E15CB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B30C9">
      <w:rPr>
        <w:rFonts w:cs="TopType Jerushalmi"/>
        <w:noProof/>
        <w:color w:val="000000"/>
        <w:sz w:val="14"/>
        <w:szCs w:val="14"/>
      </w:rPr>
      <w:t>D:\Yael\hakika\Revadim</w:t>
    </w:r>
    <w:r w:rsidR="00FB30C9" w:rsidRPr="00FB30C9">
      <w:rPr>
        <w:rFonts w:cs="TopType Jerushalmi"/>
        <w:noProof/>
        <w:color w:val="000000"/>
        <w:sz w:val="14"/>
        <w:szCs w:val="14"/>
        <w:rtl/>
      </w:rPr>
      <w:t>\קישורים\</w:t>
    </w:r>
    <w:r w:rsidR="00FB30C9">
      <w:rPr>
        <w:rFonts w:cs="TopType Jerushalmi"/>
        <w:noProof/>
        <w:color w:val="000000"/>
        <w:sz w:val="14"/>
        <w:szCs w:val="14"/>
      </w:rPr>
      <w:t>P227M1_001.doc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846FC" w:rsidRDefault="000846FC" w:rsidP="00FB30C9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0846FC" w:rsidRDefault="000846FC">
      <w:r>
        <w:continuationSeparator/>
      </w:r>
    </w:p>
  </w:footnote>
  <w:footnote w:id="1">
    <w:p w:rsidR="00FB30C9" w:rsidRPr="00FB30C9" w:rsidRDefault="00FB30C9" w:rsidP="00FB30C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FB30C9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>
          <w:rPr>
            <w:rStyle w:val="Hyperlink"/>
            <w:rFonts w:cs="FrankRuehl" w:hint="cs"/>
            <w:rtl/>
          </w:rPr>
          <w:t>ס"ח תשס</w:t>
        </w:r>
        <w:r>
          <w:rPr>
            <w:rStyle w:val="Hyperlink"/>
            <w:rFonts w:cs="FrankRuehl" w:hint="cs"/>
            <w:rtl/>
          </w:rPr>
          <w:t>"</w:t>
        </w:r>
        <w:r>
          <w:rPr>
            <w:rStyle w:val="Hyperlink"/>
            <w:rFonts w:cs="FrankRuehl" w:hint="cs"/>
            <w:rtl/>
          </w:rPr>
          <w:t>א מס' 1772</w:t>
        </w:r>
      </w:hyperlink>
      <w:r>
        <w:rPr>
          <w:rFonts w:cs="FrankRuehl" w:hint="cs"/>
          <w:rtl/>
        </w:rPr>
        <w:t xml:space="preserve"> מיום 10.1.200</w:t>
      </w:r>
      <w:r>
        <w:rPr>
          <w:rFonts w:cs="FrankRuehl"/>
          <w:rtl/>
        </w:rPr>
        <w:t xml:space="preserve">1 </w:t>
      </w:r>
      <w:r>
        <w:rPr>
          <w:rFonts w:cs="FrankRuehl" w:hint="cs"/>
          <w:rtl/>
        </w:rPr>
        <w:t>עמ' 116 (</w:t>
      </w:r>
      <w:hyperlink r:id="rId2" w:history="1">
        <w:r w:rsidRPr="00DA0616">
          <w:rPr>
            <w:rStyle w:val="Hyperlink"/>
            <w:rFonts w:cs="FrankRuehl" w:hint="cs"/>
            <w:rtl/>
          </w:rPr>
          <w:t>ה"ח תשס"א מס' 2918</w:t>
        </w:r>
      </w:hyperlink>
      <w:r>
        <w:rPr>
          <w:rFonts w:cs="FrankRuehl" w:hint="cs"/>
          <w:rtl/>
        </w:rPr>
        <w:t xml:space="preserve"> עמ' 2).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5CB9" w:rsidRDefault="00E15CB9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שריון שלילת זכות השיבה, תשס"א–2001</w:t>
    </w:r>
  </w:p>
  <w:p w:rsidR="00E15CB9" w:rsidRDefault="00E15CB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rtl/>
      </w:rPr>
    </w:pPr>
    <w:r>
      <w:rPr>
        <w:rFonts w:hAnsi="FrankRuehl" w:cs="FrankRuehl"/>
        <w:color w:val="000000"/>
        <w:sz w:val="26"/>
        <w:rtl/>
      </w:rPr>
      <w:t>נוסח מלא ומעודכן</w:t>
    </w:r>
  </w:p>
  <w:p w:rsidR="00E15CB9" w:rsidRDefault="00E15CB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5CB9" w:rsidRDefault="00E15CB9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שריון שלילת זכות השיבה, תשס"א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2001</w:t>
    </w:r>
  </w:p>
  <w:p w:rsidR="00E15CB9" w:rsidRDefault="00E15CB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rtl/>
      </w:rPr>
    </w:pPr>
    <w:r>
      <w:rPr>
        <w:rFonts w:hAnsi="FrankRuehl" w:cs="FrankRuehl"/>
        <w:color w:val="000000"/>
        <w:sz w:val="26"/>
        <w:rtl/>
      </w:rPr>
      <w:t>נוסח מלא ומעודכן</w:t>
    </w:r>
  </w:p>
  <w:p w:rsidR="00E15CB9" w:rsidRDefault="00E15CB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2D18"/>
    <w:rsid w:val="000846FC"/>
    <w:rsid w:val="00591FF2"/>
    <w:rsid w:val="005B5646"/>
    <w:rsid w:val="007F2D18"/>
    <w:rsid w:val="00DA0616"/>
    <w:rsid w:val="00E15CB9"/>
    <w:rsid w:val="00E70AF0"/>
    <w:rsid w:val="00FB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D9F7AD1-430A-485C-8614-1371C767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6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6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5">
    <w:name w:val="footnote text"/>
    <w:basedOn w:val="a"/>
    <w:semiHidden/>
    <w:rsid w:val="00FB30C9"/>
    <w:rPr>
      <w:sz w:val="20"/>
      <w:szCs w:val="20"/>
    </w:rPr>
  </w:style>
  <w:style w:type="character" w:styleId="a6">
    <w:name w:val="footnote reference"/>
    <w:basedOn w:val="a0"/>
    <w:semiHidden/>
    <w:rsid w:val="00FB30C9"/>
    <w:rPr>
      <w:vertAlign w:val="superscript"/>
    </w:rPr>
  </w:style>
  <w:style w:type="paragraph" w:styleId="a7">
    <w:name w:val="Document Map"/>
    <w:basedOn w:val="a"/>
    <w:semiHidden/>
    <w:rsid w:val="00FB30C9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7/PROP-2918.pdf" TargetMode="External"/><Relationship Id="rId1" Type="http://schemas.openxmlformats.org/officeDocument/2006/relationships/hyperlink" Target="http://www.nevo.co.il/Law_word/law14/law-177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1/227</vt:lpstr>
    </vt:vector>
  </TitlesOfParts>
  <Company/>
  <LinksUpToDate>false</LinksUpToDate>
  <CharactersWithSpaces>1281</CharactersWithSpaces>
  <SharedDoc>false</SharedDoc>
  <HLinks>
    <vt:vector size="42" baseType="variant"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524414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http://www.nevo.co.il/Law_word/law17/PROP-2918.pdf</vt:lpwstr>
      </vt:variant>
      <vt:variant>
        <vt:lpwstr/>
      </vt:variant>
      <vt:variant>
        <vt:i4>7929868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http://www.nevo.co.il/Law_word/law14/law-1772.pdf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1/227</dc:title>
  <dc:subject/>
  <dc:creator>Shimon Doodkin</dc:creator>
  <cp:keywords/>
  <dc:description/>
  <cp:lastModifiedBy>Shimon Doodkin</cp:lastModifiedBy>
  <cp:revision>2</cp:revision>
  <dcterms:created xsi:type="dcterms:W3CDTF">2023-06-05T19:10:00Z</dcterms:created>
  <dcterms:modified xsi:type="dcterms:W3CDTF">2023-06-05T19:10:00Z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P227M1</vt:lpwstr>
  </property>
  <property fmtid="{D5CDD505-2E9C-101B-9397-08002B2CF9AE}" pid="3" name="CHNAME">
    <vt:lpwstr>שריון שלילת זכות השיבה</vt:lpwstr>
  </property>
  <property fmtid="{D5CDD505-2E9C-101B-9397-08002B2CF9AE}" pid="4" name="LAWNAME">
    <vt:lpwstr>חוק שריון שלילת זכות השיבה, תשס"א-2001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http://www.nevo.co.il/Law_word/law14/law-1772.pdf;רשומות – ספר החוקים#תשס"א מס' 1772#מיום 10.1.2001#עמ' 116# ה"ח תשס"א מס' 2918 עמ' 2</vt:lpwstr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NOSE11">
    <vt:lpwstr>דיני חוקה </vt:lpwstr>
  </property>
  <property fmtid="{D5CDD505-2E9C-101B-9397-08002B2CF9AE}" pid="18" name="NOSE21">
    <vt:lpwstr>אזרחות ושבות</vt:lpwstr>
  </property>
  <property fmtid="{D5CDD505-2E9C-101B-9397-08002B2CF9AE}" pid="19" name="NOSE31">
    <vt:lpwstr>זכות השיבה</vt:lpwstr>
  </property>
  <property fmtid="{D5CDD505-2E9C-101B-9397-08002B2CF9AE}" pid="20" name="NOSE41">
    <vt:lpwstr>שריון שלילת זכות השיבה</vt:lpwstr>
  </property>
  <property fmtid="{D5CDD505-2E9C-101B-9397-08002B2CF9AE}" pid="21" name="NOSE12">
    <vt:lpwstr/>
  </property>
  <property fmtid="{D5CDD505-2E9C-101B-9397-08002B2CF9AE}" pid="22" name="NOSE22">
    <vt:lpwstr/>
  </property>
  <property fmtid="{D5CDD505-2E9C-101B-9397-08002B2CF9AE}" pid="23" name="NOSE32">
    <vt:lpwstr/>
  </property>
  <property fmtid="{D5CDD505-2E9C-101B-9397-08002B2CF9AE}" pid="24" name="NOSE42">
    <vt:lpwstr/>
  </property>
  <property fmtid="{D5CDD505-2E9C-101B-9397-08002B2CF9AE}" pid="25" name="NOSE13">
    <vt:lpwstr/>
  </property>
  <property fmtid="{D5CDD505-2E9C-101B-9397-08002B2CF9AE}" pid="26" name="NOSE23">
    <vt:lpwstr/>
  </property>
  <property fmtid="{D5CDD505-2E9C-101B-9397-08002B2CF9AE}" pid="27" name="NOSE33">
    <vt:lpwstr/>
  </property>
  <property fmtid="{D5CDD505-2E9C-101B-9397-08002B2CF9AE}" pid="28" name="NOSE43">
    <vt:lpwstr/>
  </property>
  <property fmtid="{D5CDD505-2E9C-101B-9397-08002B2CF9AE}" pid="29" name="NOSE14">
    <vt:lpwstr/>
  </property>
  <property fmtid="{D5CDD505-2E9C-101B-9397-08002B2CF9AE}" pid="30" name="NOSE24">
    <vt:lpwstr/>
  </property>
  <property fmtid="{D5CDD505-2E9C-101B-9397-08002B2CF9AE}" pid="31" name="NOSE34">
    <vt:lpwstr/>
  </property>
  <property fmtid="{D5CDD505-2E9C-101B-9397-08002B2CF9AE}" pid="32" name="NOSE44">
    <vt:lpwstr/>
  </property>
  <property fmtid="{D5CDD505-2E9C-101B-9397-08002B2CF9AE}" pid="33" name="NOSE15">
    <vt:lpwstr/>
  </property>
  <property fmtid="{D5CDD505-2E9C-101B-9397-08002B2CF9AE}" pid="34" name="NOSE25">
    <vt:lpwstr/>
  </property>
  <property fmtid="{D5CDD505-2E9C-101B-9397-08002B2CF9AE}" pid="35" name="NOSE35">
    <vt:lpwstr/>
  </property>
  <property fmtid="{D5CDD505-2E9C-101B-9397-08002B2CF9AE}" pid="36" name="NOSE45">
    <vt:lpwstr/>
  </property>
  <property fmtid="{D5CDD505-2E9C-101B-9397-08002B2CF9AE}" pid="37" name="NOSE16">
    <vt:lpwstr/>
  </property>
  <property fmtid="{D5CDD505-2E9C-101B-9397-08002B2CF9AE}" pid="38" name="NOSE26">
    <vt:lpwstr/>
  </property>
  <property fmtid="{D5CDD505-2E9C-101B-9397-08002B2CF9AE}" pid="39" name="NOSE36">
    <vt:lpwstr/>
  </property>
  <property fmtid="{D5CDD505-2E9C-101B-9397-08002B2CF9AE}" pid="40" name="NOSE46">
    <vt:lpwstr/>
  </property>
  <property fmtid="{D5CDD505-2E9C-101B-9397-08002B2CF9AE}" pid="41" name="NOSE17">
    <vt:lpwstr/>
  </property>
  <property fmtid="{D5CDD505-2E9C-101B-9397-08002B2CF9AE}" pid="42" name="NOSE27">
    <vt:lpwstr/>
  </property>
  <property fmtid="{D5CDD505-2E9C-101B-9397-08002B2CF9AE}" pid="43" name="NOSE37">
    <vt:lpwstr/>
  </property>
  <property fmtid="{D5CDD505-2E9C-101B-9397-08002B2CF9AE}" pid="44" name="NOSE47">
    <vt:lpwstr/>
  </property>
  <property fmtid="{D5CDD505-2E9C-101B-9397-08002B2CF9AE}" pid="45" name="NOSE18">
    <vt:lpwstr/>
  </property>
  <property fmtid="{D5CDD505-2E9C-101B-9397-08002B2CF9AE}" pid="46" name="NOSE28">
    <vt:lpwstr/>
  </property>
  <property fmtid="{D5CDD505-2E9C-101B-9397-08002B2CF9AE}" pid="47" name="NOSE38">
    <vt:lpwstr/>
  </property>
  <property fmtid="{D5CDD505-2E9C-101B-9397-08002B2CF9AE}" pid="48" name="NOSE48">
    <vt:lpwstr/>
  </property>
  <property fmtid="{D5CDD505-2E9C-101B-9397-08002B2CF9AE}" pid="49" name="NOSE19">
    <vt:lpwstr/>
  </property>
  <property fmtid="{D5CDD505-2E9C-101B-9397-08002B2CF9AE}" pid="50" name="NOSE29">
    <vt:lpwstr/>
  </property>
  <property fmtid="{D5CDD505-2E9C-101B-9397-08002B2CF9AE}" pid="51" name="NOSE39">
    <vt:lpwstr/>
  </property>
  <property fmtid="{D5CDD505-2E9C-101B-9397-08002B2CF9AE}" pid="52" name="NOSE49">
    <vt:lpwstr/>
  </property>
  <property fmtid="{D5CDD505-2E9C-101B-9397-08002B2CF9AE}" pid="53" name="NOSE110">
    <vt:lpwstr/>
  </property>
  <property fmtid="{D5CDD505-2E9C-101B-9397-08002B2CF9AE}" pid="54" name="NOSE210">
    <vt:lpwstr/>
  </property>
  <property fmtid="{D5CDD505-2E9C-101B-9397-08002B2CF9AE}" pid="55" name="NOSE310">
    <vt:lpwstr/>
  </property>
  <property fmtid="{D5CDD505-2E9C-101B-9397-08002B2CF9AE}" pid="56" name="NOSE410">
    <vt:lpwstr/>
  </property>
</Properties>
</file>