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6398" w14:textId="77777777" w:rsidR="002D24EB" w:rsidRDefault="000C3F14" w:rsidP="007A4F90">
      <w:pPr>
        <w:pStyle w:val="big-header"/>
        <w:ind w:left="0" w:right="1134"/>
        <w:rPr>
          <w:rFonts w:hint="cs"/>
          <w:rtl/>
        </w:rPr>
      </w:pPr>
      <w:r>
        <w:rPr>
          <w:rFonts w:hint="cs"/>
          <w:rtl/>
        </w:rPr>
        <w:t xml:space="preserve">חוק תקציב המדינה לשנים </w:t>
      </w:r>
      <w:r w:rsidR="006D3CBD">
        <w:rPr>
          <w:rFonts w:hint="cs"/>
          <w:rtl/>
        </w:rPr>
        <w:t>2017 ו-2018</w:t>
      </w:r>
      <w:r w:rsidR="00A03A52">
        <w:rPr>
          <w:rFonts w:hint="cs"/>
          <w:rtl/>
        </w:rPr>
        <w:t xml:space="preserve"> </w:t>
      </w:r>
      <w:r>
        <w:rPr>
          <w:rFonts w:hint="cs"/>
          <w:rtl/>
        </w:rPr>
        <w:t>(הוראות מיוחדות) (הוראת שעה)</w:t>
      </w:r>
      <w:r w:rsidR="002D24EB">
        <w:rPr>
          <w:rtl/>
        </w:rPr>
        <w:t xml:space="preserve">, </w:t>
      </w:r>
      <w:r w:rsidR="007A4F90">
        <w:rPr>
          <w:rFonts w:hint="cs"/>
          <w:rtl/>
        </w:rPr>
        <w:t>ת</w:t>
      </w:r>
      <w:r w:rsidR="006D3CBD">
        <w:rPr>
          <w:rFonts w:hint="cs"/>
          <w:rtl/>
        </w:rPr>
        <w:t>שע"ו-2016</w:t>
      </w:r>
    </w:p>
    <w:p w14:paraId="71C4BF3E" w14:textId="77777777" w:rsidR="007A4F90" w:rsidRPr="007A4F90" w:rsidRDefault="007A4F90" w:rsidP="007A4F90">
      <w:pPr>
        <w:spacing w:line="320" w:lineRule="auto"/>
        <w:jc w:val="left"/>
        <w:rPr>
          <w:rFonts w:cs="FrankRuehl"/>
          <w:szCs w:val="26"/>
          <w:rtl/>
        </w:rPr>
      </w:pPr>
    </w:p>
    <w:p w14:paraId="23E9A5A3" w14:textId="77777777" w:rsidR="007A4F90" w:rsidRDefault="007A4F90" w:rsidP="007A4F90">
      <w:pPr>
        <w:spacing w:line="320" w:lineRule="auto"/>
        <w:jc w:val="left"/>
        <w:rPr>
          <w:rtl/>
        </w:rPr>
      </w:pPr>
    </w:p>
    <w:p w14:paraId="55841849" w14:textId="77777777" w:rsidR="007A4F90" w:rsidRPr="007A4F90" w:rsidRDefault="007A4F90" w:rsidP="007A4F90">
      <w:pPr>
        <w:spacing w:line="320" w:lineRule="auto"/>
        <w:jc w:val="left"/>
        <w:rPr>
          <w:rFonts w:cs="Miriam" w:hint="cs"/>
          <w:szCs w:val="22"/>
          <w:rtl/>
        </w:rPr>
      </w:pPr>
      <w:r w:rsidRPr="007A4F90">
        <w:rPr>
          <w:rFonts w:cs="Miriam"/>
          <w:szCs w:val="22"/>
          <w:rtl/>
        </w:rPr>
        <w:t>משפט פרטי וכלכלה</w:t>
      </w:r>
      <w:r w:rsidRPr="007A4F90">
        <w:rPr>
          <w:rFonts w:cs="FrankRuehl"/>
          <w:szCs w:val="26"/>
          <w:rtl/>
        </w:rPr>
        <w:t xml:space="preserve"> – כספים – תקציב ומשק המדינה</w:t>
      </w:r>
    </w:p>
    <w:p w14:paraId="47A47998"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0C50" w:rsidRPr="00AF0C50" w14:paraId="602FA020" w14:textId="77777777" w:rsidTr="00AF0C50">
        <w:tblPrEx>
          <w:tblCellMar>
            <w:top w:w="0" w:type="dxa"/>
            <w:bottom w:w="0" w:type="dxa"/>
          </w:tblCellMar>
        </w:tblPrEx>
        <w:tc>
          <w:tcPr>
            <w:tcW w:w="1247" w:type="dxa"/>
          </w:tcPr>
          <w:p w14:paraId="0BD9843A"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1 </w:t>
            </w:r>
          </w:p>
        </w:tc>
        <w:tc>
          <w:tcPr>
            <w:tcW w:w="5669" w:type="dxa"/>
          </w:tcPr>
          <w:p w14:paraId="32B26DE7" w14:textId="77777777" w:rsidR="00AF0C50" w:rsidRPr="00AF0C50" w:rsidRDefault="00AF0C50" w:rsidP="00AF0C50">
            <w:pPr>
              <w:spacing w:line="240" w:lineRule="auto"/>
              <w:jc w:val="left"/>
              <w:rPr>
                <w:rFonts w:cs="Frankruhel" w:hint="cs"/>
                <w:sz w:val="24"/>
                <w:rtl/>
              </w:rPr>
            </w:pPr>
            <w:r>
              <w:rPr>
                <w:rFonts w:cs="Times New Roman"/>
                <w:sz w:val="24"/>
                <w:rtl/>
              </w:rPr>
              <w:t>הגדרות</w:t>
            </w:r>
          </w:p>
        </w:tc>
        <w:tc>
          <w:tcPr>
            <w:tcW w:w="567" w:type="dxa"/>
          </w:tcPr>
          <w:p w14:paraId="022EFFAD" w14:textId="77777777" w:rsidR="00AF0C50" w:rsidRPr="00AF0C50" w:rsidRDefault="00AF0C50" w:rsidP="00AF0C50">
            <w:pPr>
              <w:spacing w:line="240" w:lineRule="auto"/>
              <w:jc w:val="left"/>
              <w:rPr>
                <w:rStyle w:val="Hyperlink"/>
                <w:rFonts w:hint="cs"/>
                <w:rtl/>
              </w:rPr>
            </w:pPr>
            <w:hyperlink w:anchor="Seif1" w:tooltip="הגדרות" w:history="1">
              <w:r w:rsidRPr="00AF0C50">
                <w:rPr>
                  <w:rStyle w:val="Hyperlink"/>
                </w:rPr>
                <w:t>Go</w:t>
              </w:r>
            </w:hyperlink>
          </w:p>
        </w:tc>
        <w:tc>
          <w:tcPr>
            <w:tcW w:w="850" w:type="dxa"/>
          </w:tcPr>
          <w:p w14:paraId="601351A2"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F0C50" w:rsidRPr="00AF0C50" w14:paraId="19E4AF23" w14:textId="77777777" w:rsidTr="00AF0C50">
        <w:tblPrEx>
          <w:tblCellMar>
            <w:top w:w="0" w:type="dxa"/>
            <w:bottom w:w="0" w:type="dxa"/>
          </w:tblCellMar>
        </w:tblPrEx>
        <w:tc>
          <w:tcPr>
            <w:tcW w:w="1247" w:type="dxa"/>
          </w:tcPr>
          <w:p w14:paraId="1E1EC82A"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2 </w:t>
            </w:r>
          </w:p>
        </w:tc>
        <w:tc>
          <w:tcPr>
            <w:tcW w:w="5669" w:type="dxa"/>
          </w:tcPr>
          <w:p w14:paraId="1DF1B340" w14:textId="77777777" w:rsidR="00AF0C50" w:rsidRPr="00AF0C50" w:rsidRDefault="00AF0C50" w:rsidP="00AF0C50">
            <w:pPr>
              <w:spacing w:line="240" w:lineRule="auto"/>
              <w:jc w:val="left"/>
              <w:rPr>
                <w:rFonts w:cs="Frankruhel" w:hint="cs"/>
                <w:sz w:val="24"/>
                <w:rtl/>
              </w:rPr>
            </w:pPr>
            <w:r>
              <w:rPr>
                <w:rFonts w:cs="Times New Roman"/>
                <w:sz w:val="24"/>
                <w:rtl/>
              </w:rPr>
              <w:t>הוראות לעניין חוק יסודות התקציב</w:t>
            </w:r>
          </w:p>
        </w:tc>
        <w:tc>
          <w:tcPr>
            <w:tcW w:w="567" w:type="dxa"/>
          </w:tcPr>
          <w:p w14:paraId="5C76565F" w14:textId="77777777" w:rsidR="00AF0C50" w:rsidRPr="00AF0C50" w:rsidRDefault="00AF0C50" w:rsidP="00AF0C50">
            <w:pPr>
              <w:spacing w:line="240" w:lineRule="auto"/>
              <w:jc w:val="left"/>
              <w:rPr>
                <w:rStyle w:val="Hyperlink"/>
                <w:rFonts w:hint="cs"/>
                <w:rtl/>
              </w:rPr>
            </w:pPr>
            <w:hyperlink w:anchor="Seif2" w:tooltip="הוראות לעניין חוק יסודות התקציב" w:history="1">
              <w:r w:rsidRPr="00AF0C50">
                <w:rPr>
                  <w:rStyle w:val="Hyperlink"/>
                </w:rPr>
                <w:t>Go</w:t>
              </w:r>
            </w:hyperlink>
          </w:p>
        </w:tc>
        <w:tc>
          <w:tcPr>
            <w:tcW w:w="850" w:type="dxa"/>
          </w:tcPr>
          <w:p w14:paraId="42DC5639"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F0C50" w:rsidRPr="00AF0C50" w14:paraId="35EF92CA" w14:textId="77777777" w:rsidTr="00AF0C50">
        <w:tblPrEx>
          <w:tblCellMar>
            <w:top w:w="0" w:type="dxa"/>
            <w:bottom w:w="0" w:type="dxa"/>
          </w:tblCellMar>
        </w:tblPrEx>
        <w:tc>
          <w:tcPr>
            <w:tcW w:w="1247" w:type="dxa"/>
          </w:tcPr>
          <w:p w14:paraId="751F90CD"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3 </w:t>
            </w:r>
          </w:p>
        </w:tc>
        <w:tc>
          <w:tcPr>
            <w:tcW w:w="5669" w:type="dxa"/>
          </w:tcPr>
          <w:p w14:paraId="5703066D" w14:textId="77777777" w:rsidR="00AF0C50" w:rsidRPr="00AF0C50" w:rsidRDefault="00AF0C50" w:rsidP="00AF0C50">
            <w:pPr>
              <w:spacing w:line="240" w:lineRule="auto"/>
              <w:jc w:val="left"/>
              <w:rPr>
                <w:rFonts w:cs="Frankruhel" w:hint="cs"/>
                <w:sz w:val="24"/>
                <w:rtl/>
              </w:rPr>
            </w:pPr>
            <w:r>
              <w:rPr>
                <w:rFonts w:cs="Times New Roman"/>
                <w:sz w:val="24"/>
                <w:rtl/>
              </w:rPr>
              <w:t>אישור תקציב התאמות לשנת 2018 ושינויים בתקציב</w:t>
            </w:r>
          </w:p>
        </w:tc>
        <w:tc>
          <w:tcPr>
            <w:tcW w:w="567" w:type="dxa"/>
          </w:tcPr>
          <w:p w14:paraId="2A1A6A7A" w14:textId="77777777" w:rsidR="00AF0C50" w:rsidRPr="00AF0C50" w:rsidRDefault="00AF0C50" w:rsidP="00AF0C50">
            <w:pPr>
              <w:spacing w:line="240" w:lineRule="auto"/>
              <w:jc w:val="left"/>
              <w:rPr>
                <w:rStyle w:val="Hyperlink"/>
                <w:rFonts w:hint="cs"/>
                <w:rtl/>
              </w:rPr>
            </w:pPr>
            <w:hyperlink w:anchor="Seif3" w:tooltip="אישור תקציב התאמות לשנת 2018 ושינויים בתקציב" w:history="1">
              <w:r w:rsidRPr="00AF0C50">
                <w:rPr>
                  <w:rStyle w:val="Hyperlink"/>
                </w:rPr>
                <w:t>Go</w:t>
              </w:r>
            </w:hyperlink>
          </w:p>
        </w:tc>
        <w:tc>
          <w:tcPr>
            <w:tcW w:w="850" w:type="dxa"/>
          </w:tcPr>
          <w:p w14:paraId="52738CDB"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0C50" w:rsidRPr="00AF0C50" w14:paraId="1D970738" w14:textId="77777777" w:rsidTr="00AF0C50">
        <w:tblPrEx>
          <w:tblCellMar>
            <w:top w:w="0" w:type="dxa"/>
            <w:bottom w:w="0" w:type="dxa"/>
          </w:tblCellMar>
        </w:tblPrEx>
        <w:tc>
          <w:tcPr>
            <w:tcW w:w="1247" w:type="dxa"/>
          </w:tcPr>
          <w:p w14:paraId="42DF1212"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4 </w:t>
            </w:r>
          </w:p>
        </w:tc>
        <w:tc>
          <w:tcPr>
            <w:tcW w:w="5669" w:type="dxa"/>
          </w:tcPr>
          <w:p w14:paraId="02C50958" w14:textId="77777777" w:rsidR="00AF0C50" w:rsidRPr="00AF0C50" w:rsidRDefault="00AF0C50" w:rsidP="00AF0C50">
            <w:pPr>
              <w:spacing w:line="240" w:lineRule="auto"/>
              <w:jc w:val="left"/>
              <w:rPr>
                <w:rFonts w:cs="Frankruhel" w:hint="cs"/>
                <w:sz w:val="24"/>
                <w:rtl/>
              </w:rPr>
            </w:pPr>
            <w:r>
              <w:rPr>
                <w:rFonts w:cs="Times New Roman"/>
                <w:sz w:val="24"/>
                <w:rtl/>
              </w:rPr>
              <w:t>מנגנון התכנסות לשנת 2018</w:t>
            </w:r>
          </w:p>
        </w:tc>
        <w:tc>
          <w:tcPr>
            <w:tcW w:w="567" w:type="dxa"/>
          </w:tcPr>
          <w:p w14:paraId="5C042F69" w14:textId="77777777" w:rsidR="00AF0C50" w:rsidRPr="00AF0C50" w:rsidRDefault="00AF0C50" w:rsidP="00AF0C50">
            <w:pPr>
              <w:spacing w:line="240" w:lineRule="auto"/>
              <w:jc w:val="left"/>
              <w:rPr>
                <w:rStyle w:val="Hyperlink"/>
                <w:rFonts w:hint="cs"/>
                <w:rtl/>
              </w:rPr>
            </w:pPr>
            <w:hyperlink w:anchor="Seif4" w:tooltip="מנגנון התכנסות לשנת 2018" w:history="1">
              <w:r w:rsidRPr="00AF0C50">
                <w:rPr>
                  <w:rStyle w:val="Hyperlink"/>
                </w:rPr>
                <w:t>Go</w:t>
              </w:r>
            </w:hyperlink>
          </w:p>
        </w:tc>
        <w:tc>
          <w:tcPr>
            <w:tcW w:w="850" w:type="dxa"/>
          </w:tcPr>
          <w:p w14:paraId="279BC310"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0C50" w:rsidRPr="00AF0C50" w14:paraId="4116BAE2" w14:textId="77777777" w:rsidTr="00AF0C50">
        <w:tblPrEx>
          <w:tblCellMar>
            <w:top w:w="0" w:type="dxa"/>
            <w:bottom w:w="0" w:type="dxa"/>
          </w:tblCellMar>
        </w:tblPrEx>
        <w:tc>
          <w:tcPr>
            <w:tcW w:w="1247" w:type="dxa"/>
          </w:tcPr>
          <w:p w14:paraId="45FCB0FB"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5 </w:t>
            </w:r>
          </w:p>
        </w:tc>
        <w:tc>
          <w:tcPr>
            <w:tcW w:w="5669" w:type="dxa"/>
          </w:tcPr>
          <w:p w14:paraId="0A1E6B86" w14:textId="77777777" w:rsidR="00AF0C50" w:rsidRPr="00AF0C50" w:rsidRDefault="00AF0C50" w:rsidP="00AF0C50">
            <w:pPr>
              <w:spacing w:line="240" w:lineRule="auto"/>
              <w:jc w:val="left"/>
              <w:rPr>
                <w:rFonts w:cs="Frankruhel" w:hint="cs"/>
                <w:sz w:val="24"/>
                <w:rtl/>
              </w:rPr>
            </w:pPr>
            <w:r>
              <w:rPr>
                <w:rFonts w:cs="Times New Roman"/>
                <w:sz w:val="24"/>
                <w:rtl/>
              </w:rPr>
              <w:t>הוראות לעניין חוק הפחתת הגירעון והגבלת ההוצאה</w:t>
            </w:r>
          </w:p>
        </w:tc>
        <w:tc>
          <w:tcPr>
            <w:tcW w:w="567" w:type="dxa"/>
          </w:tcPr>
          <w:p w14:paraId="4C0F9B17" w14:textId="77777777" w:rsidR="00AF0C50" w:rsidRPr="00AF0C50" w:rsidRDefault="00AF0C50" w:rsidP="00AF0C50">
            <w:pPr>
              <w:spacing w:line="240" w:lineRule="auto"/>
              <w:jc w:val="left"/>
              <w:rPr>
                <w:rStyle w:val="Hyperlink"/>
                <w:rFonts w:hint="cs"/>
                <w:rtl/>
              </w:rPr>
            </w:pPr>
            <w:hyperlink w:anchor="Seif5" w:tooltip="הוראות לעניין חוק הפחתת הגירעון והגבלת ההוצאה" w:history="1">
              <w:r w:rsidRPr="00AF0C50">
                <w:rPr>
                  <w:rStyle w:val="Hyperlink"/>
                </w:rPr>
                <w:t>Go</w:t>
              </w:r>
            </w:hyperlink>
          </w:p>
        </w:tc>
        <w:tc>
          <w:tcPr>
            <w:tcW w:w="850" w:type="dxa"/>
          </w:tcPr>
          <w:p w14:paraId="0DBDB007"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0C50" w:rsidRPr="00AF0C50" w14:paraId="32F27B12" w14:textId="77777777" w:rsidTr="00AF0C50">
        <w:tblPrEx>
          <w:tblCellMar>
            <w:top w:w="0" w:type="dxa"/>
            <w:bottom w:w="0" w:type="dxa"/>
          </w:tblCellMar>
        </w:tblPrEx>
        <w:tc>
          <w:tcPr>
            <w:tcW w:w="1247" w:type="dxa"/>
          </w:tcPr>
          <w:p w14:paraId="200C4EBD"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6 </w:t>
            </w:r>
          </w:p>
        </w:tc>
        <w:tc>
          <w:tcPr>
            <w:tcW w:w="5669" w:type="dxa"/>
          </w:tcPr>
          <w:p w14:paraId="13356BF3" w14:textId="77777777" w:rsidR="00AF0C50" w:rsidRPr="00AF0C50" w:rsidRDefault="00AF0C50" w:rsidP="00AF0C50">
            <w:pPr>
              <w:spacing w:line="240" w:lineRule="auto"/>
              <w:jc w:val="left"/>
              <w:rPr>
                <w:rFonts w:cs="Frankruhel" w:hint="cs"/>
                <w:sz w:val="24"/>
                <w:rtl/>
              </w:rPr>
            </w:pPr>
            <w:r>
              <w:rPr>
                <w:rFonts w:cs="Times New Roman"/>
                <w:sz w:val="24"/>
                <w:rtl/>
              </w:rPr>
              <w:t>הוראות לעניין חוק ערבויות מטעם המדינה</w:t>
            </w:r>
          </w:p>
        </w:tc>
        <w:tc>
          <w:tcPr>
            <w:tcW w:w="567" w:type="dxa"/>
          </w:tcPr>
          <w:p w14:paraId="037B011A" w14:textId="77777777" w:rsidR="00AF0C50" w:rsidRPr="00AF0C50" w:rsidRDefault="00AF0C50" w:rsidP="00AF0C50">
            <w:pPr>
              <w:spacing w:line="240" w:lineRule="auto"/>
              <w:jc w:val="left"/>
              <w:rPr>
                <w:rStyle w:val="Hyperlink"/>
                <w:rFonts w:hint="cs"/>
                <w:rtl/>
              </w:rPr>
            </w:pPr>
            <w:hyperlink w:anchor="Seif6" w:tooltip="הוראות לעניין חוק ערבויות מטעם המדינה" w:history="1">
              <w:r w:rsidRPr="00AF0C50">
                <w:rPr>
                  <w:rStyle w:val="Hyperlink"/>
                </w:rPr>
                <w:t>Go</w:t>
              </w:r>
            </w:hyperlink>
          </w:p>
        </w:tc>
        <w:tc>
          <w:tcPr>
            <w:tcW w:w="850" w:type="dxa"/>
          </w:tcPr>
          <w:p w14:paraId="20E60249"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0C50" w:rsidRPr="00AF0C50" w14:paraId="6213A5C7" w14:textId="77777777" w:rsidTr="00AF0C50">
        <w:tblPrEx>
          <w:tblCellMar>
            <w:top w:w="0" w:type="dxa"/>
            <w:bottom w:w="0" w:type="dxa"/>
          </w:tblCellMar>
        </w:tblPrEx>
        <w:tc>
          <w:tcPr>
            <w:tcW w:w="1247" w:type="dxa"/>
          </w:tcPr>
          <w:p w14:paraId="1B681F22"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7 </w:t>
            </w:r>
          </w:p>
        </w:tc>
        <w:tc>
          <w:tcPr>
            <w:tcW w:w="5669" w:type="dxa"/>
          </w:tcPr>
          <w:p w14:paraId="047F1AAC" w14:textId="77777777" w:rsidR="00AF0C50" w:rsidRPr="00AF0C50" w:rsidRDefault="00AF0C50" w:rsidP="00AF0C50">
            <w:pPr>
              <w:spacing w:line="240" w:lineRule="auto"/>
              <w:jc w:val="left"/>
              <w:rPr>
                <w:rFonts w:cs="Frankruhel" w:hint="cs"/>
                <w:sz w:val="24"/>
                <w:rtl/>
              </w:rPr>
            </w:pPr>
            <w:r>
              <w:rPr>
                <w:rFonts w:cs="Times New Roman"/>
                <w:sz w:val="24"/>
                <w:rtl/>
              </w:rPr>
              <w:t>הוראות לעניין חוק ביטוח בריאות ממלכתי</w:t>
            </w:r>
          </w:p>
        </w:tc>
        <w:tc>
          <w:tcPr>
            <w:tcW w:w="567" w:type="dxa"/>
          </w:tcPr>
          <w:p w14:paraId="1B2ED842" w14:textId="77777777" w:rsidR="00AF0C50" w:rsidRPr="00AF0C50" w:rsidRDefault="00AF0C50" w:rsidP="00AF0C50">
            <w:pPr>
              <w:spacing w:line="240" w:lineRule="auto"/>
              <w:jc w:val="left"/>
              <w:rPr>
                <w:rStyle w:val="Hyperlink"/>
                <w:rFonts w:hint="cs"/>
                <w:rtl/>
              </w:rPr>
            </w:pPr>
            <w:hyperlink w:anchor="Seif7" w:tooltip="הוראות לעניין חוק ביטוח בריאות ממלכתי" w:history="1">
              <w:r w:rsidRPr="00AF0C50">
                <w:rPr>
                  <w:rStyle w:val="Hyperlink"/>
                </w:rPr>
                <w:t>Go</w:t>
              </w:r>
            </w:hyperlink>
          </w:p>
        </w:tc>
        <w:tc>
          <w:tcPr>
            <w:tcW w:w="850" w:type="dxa"/>
          </w:tcPr>
          <w:p w14:paraId="6F2B100D"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0C50" w:rsidRPr="00AF0C50" w14:paraId="60C45A6B" w14:textId="77777777" w:rsidTr="00AF0C50">
        <w:tblPrEx>
          <w:tblCellMar>
            <w:top w:w="0" w:type="dxa"/>
            <w:bottom w:w="0" w:type="dxa"/>
          </w:tblCellMar>
        </w:tblPrEx>
        <w:tc>
          <w:tcPr>
            <w:tcW w:w="1247" w:type="dxa"/>
          </w:tcPr>
          <w:p w14:paraId="26CBA23B" w14:textId="77777777" w:rsidR="00AF0C50" w:rsidRPr="00AF0C50" w:rsidRDefault="00AF0C50" w:rsidP="00AF0C50">
            <w:pPr>
              <w:spacing w:line="240" w:lineRule="auto"/>
              <w:jc w:val="left"/>
              <w:rPr>
                <w:rFonts w:cs="Frankruhel" w:hint="cs"/>
                <w:sz w:val="24"/>
                <w:rtl/>
              </w:rPr>
            </w:pPr>
            <w:r>
              <w:rPr>
                <w:rFonts w:cs="Times New Roman"/>
                <w:sz w:val="24"/>
                <w:rtl/>
              </w:rPr>
              <w:t xml:space="preserve">סעיף 8 </w:t>
            </w:r>
          </w:p>
        </w:tc>
        <w:tc>
          <w:tcPr>
            <w:tcW w:w="5669" w:type="dxa"/>
          </w:tcPr>
          <w:p w14:paraId="6D1B6A3A" w14:textId="77777777" w:rsidR="00AF0C50" w:rsidRPr="00AF0C50" w:rsidRDefault="00AF0C50" w:rsidP="00AF0C50">
            <w:pPr>
              <w:spacing w:line="240" w:lineRule="auto"/>
              <w:jc w:val="left"/>
              <w:rPr>
                <w:rFonts w:cs="Frankruhel" w:hint="cs"/>
                <w:sz w:val="24"/>
                <w:rtl/>
              </w:rPr>
            </w:pPr>
            <w:r>
              <w:rPr>
                <w:rFonts w:cs="Times New Roman"/>
                <w:sz w:val="24"/>
                <w:rtl/>
              </w:rPr>
              <w:t>תיקון חוק ההתייעלות הכלכלית</w:t>
            </w:r>
          </w:p>
        </w:tc>
        <w:tc>
          <w:tcPr>
            <w:tcW w:w="567" w:type="dxa"/>
          </w:tcPr>
          <w:p w14:paraId="4FC72722" w14:textId="77777777" w:rsidR="00AF0C50" w:rsidRPr="00AF0C50" w:rsidRDefault="00AF0C50" w:rsidP="00AF0C50">
            <w:pPr>
              <w:spacing w:line="240" w:lineRule="auto"/>
              <w:jc w:val="left"/>
              <w:rPr>
                <w:rStyle w:val="Hyperlink"/>
                <w:rFonts w:hint="cs"/>
                <w:rtl/>
              </w:rPr>
            </w:pPr>
            <w:hyperlink w:anchor="Seif8" w:tooltip="תיקון חוק ההתייעלות הכלכלית" w:history="1">
              <w:r w:rsidRPr="00AF0C50">
                <w:rPr>
                  <w:rStyle w:val="Hyperlink"/>
                </w:rPr>
                <w:t>Go</w:t>
              </w:r>
            </w:hyperlink>
          </w:p>
        </w:tc>
        <w:tc>
          <w:tcPr>
            <w:tcW w:w="850" w:type="dxa"/>
          </w:tcPr>
          <w:p w14:paraId="26352B21" w14:textId="77777777" w:rsidR="00AF0C50" w:rsidRPr="00AF0C50" w:rsidRDefault="00AF0C50" w:rsidP="00AF0C5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67CD9502" w14:textId="77777777" w:rsidR="002D24EB" w:rsidRDefault="002D24EB">
      <w:pPr>
        <w:pStyle w:val="big-header"/>
        <w:ind w:left="0" w:right="1134"/>
        <w:rPr>
          <w:rFonts w:hint="cs"/>
          <w:rtl/>
        </w:rPr>
      </w:pPr>
    </w:p>
    <w:p w14:paraId="54DA5B45" w14:textId="77777777" w:rsidR="002D24EB" w:rsidRDefault="002D24EB" w:rsidP="007A4F90">
      <w:pPr>
        <w:pStyle w:val="big-header"/>
        <w:ind w:left="0" w:right="1134"/>
        <w:rPr>
          <w:rStyle w:val="default"/>
          <w:rFonts w:hint="cs"/>
          <w:sz w:val="22"/>
          <w:szCs w:val="22"/>
          <w:rtl/>
        </w:rPr>
      </w:pPr>
      <w:r>
        <w:rPr>
          <w:rtl/>
        </w:rPr>
        <w:br w:type="page"/>
      </w:r>
      <w:r w:rsidR="006D3CBD" w:rsidRPr="006D3CBD">
        <w:rPr>
          <w:rFonts w:hint="cs"/>
          <w:rtl/>
        </w:rPr>
        <w:lastRenderedPageBreak/>
        <w:t xml:space="preserve"> </w:t>
      </w:r>
      <w:r w:rsidR="006D3CBD">
        <w:rPr>
          <w:rFonts w:hint="cs"/>
          <w:rtl/>
        </w:rPr>
        <w:t>חוק תקציב המדינה לשנים 2017 ו-2018 (הוראות מיוחדות) (הוראת שעה)</w:t>
      </w:r>
      <w:r w:rsidR="006D3CBD">
        <w:rPr>
          <w:rtl/>
        </w:rPr>
        <w:t xml:space="preserve">, </w:t>
      </w:r>
      <w:r w:rsidR="006D3CBD">
        <w:rPr>
          <w:rFonts w:hint="cs"/>
          <w:rtl/>
        </w:rPr>
        <w:t>תשע"ו-2016</w:t>
      </w:r>
      <w:r>
        <w:rPr>
          <w:rStyle w:val="default"/>
          <w:sz w:val="22"/>
          <w:szCs w:val="22"/>
          <w:rtl/>
        </w:rPr>
        <w:footnoteReference w:customMarkFollows="1" w:id="1"/>
        <w:t>*</w:t>
      </w:r>
    </w:p>
    <w:p w14:paraId="57EC5555" w14:textId="77777777" w:rsidR="00103217" w:rsidRDefault="002D24EB" w:rsidP="007A4F90">
      <w:pPr>
        <w:pStyle w:val="P00"/>
        <w:spacing w:before="72"/>
        <w:ind w:left="0" w:right="1134"/>
        <w:rPr>
          <w:rStyle w:val="default"/>
          <w:rFonts w:cs="FrankRuehl" w:hint="cs"/>
          <w:rtl/>
        </w:rPr>
      </w:pPr>
      <w:bookmarkStart w:id="0" w:name="Seif1"/>
      <w:bookmarkEnd w:id="0"/>
      <w:r>
        <w:rPr>
          <w:lang w:val="he-IL"/>
        </w:rPr>
        <w:pict w14:anchorId="1F9AE3F3">
          <v:rect id="_x0000_s1026" style="position:absolute;left:0;text-align:left;margin-left:464.5pt;margin-top:8.05pt;width:75.05pt;height:10.75pt;z-index:251653120" o:allowincell="f" filled="f" stroked="f" strokecolor="lime" strokeweight=".25pt">
            <v:textbox style="mso-next-textbox:#_x0000_s1026" inset="0,0,0,0">
              <w:txbxContent>
                <w:p w14:paraId="265834A2" w14:textId="77777777" w:rsidR="006D3CBD" w:rsidRDefault="007A4F90" w:rsidP="00A90E9A">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sidRPr="006D3CBD">
        <w:rPr>
          <w:rStyle w:val="default"/>
          <w:rFonts w:cs="FrankRuehl"/>
          <w:rtl/>
        </w:rPr>
        <w:t>.</w:t>
      </w:r>
      <w:r w:rsidRPr="006D3CBD">
        <w:rPr>
          <w:rStyle w:val="default"/>
          <w:rFonts w:cs="FrankRuehl"/>
          <w:rtl/>
        </w:rPr>
        <w:tab/>
      </w:r>
      <w:r w:rsidR="007A4F90">
        <w:rPr>
          <w:rStyle w:val="default"/>
          <w:rFonts w:cs="FrankRuehl" w:hint="cs"/>
          <w:rtl/>
        </w:rPr>
        <w:t>בחוק זה</w:t>
      </w:r>
      <w:r w:rsidR="000C3F14">
        <w:rPr>
          <w:rStyle w:val="default"/>
          <w:rFonts w:cs="FrankRuehl" w:hint="cs"/>
          <w:rtl/>
        </w:rPr>
        <w:t xml:space="preserve"> </w:t>
      </w:r>
      <w:r w:rsidR="000C3F14">
        <w:rPr>
          <w:rStyle w:val="default"/>
          <w:rFonts w:cs="FrankRuehl"/>
          <w:rtl/>
        </w:rPr>
        <w:t>–</w:t>
      </w:r>
    </w:p>
    <w:p w14:paraId="209293F8" w14:textId="77777777" w:rsidR="007A4F90" w:rsidRDefault="007A4F90" w:rsidP="007A4F90">
      <w:pPr>
        <w:pStyle w:val="P00"/>
        <w:spacing w:before="72"/>
        <w:ind w:left="0" w:right="1134"/>
        <w:rPr>
          <w:rStyle w:val="default"/>
          <w:rFonts w:cs="FrankRuehl" w:hint="cs"/>
          <w:rtl/>
        </w:rPr>
      </w:pPr>
      <w:r>
        <w:rPr>
          <w:rStyle w:val="default"/>
          <w:rFonts w:cs="FrankRuehl" w:hint="cs"/>
          <w:rtl/>
        </w:rPr>
        <w:tab/>
        <w:t xml:space="preserve">"חוק היסוד" </w:t>
      </w:r>
      <w:r>
        <w:rPr>
          <w:rStyle w:val="default"/>
          <w:rFonts w:cs="FrankRuehl"/>
          <w:rtl/>
        </w:rPr>
        <w:t>–</w:t>
      </w:r>
      <w:r>
        <w:rPr>
          <w:rStyle w:val="default"/>
          <w:rFonts w:cs="FrankRuehl" w:hint="cs"/>
          <w:rtl/>
        </w:rPr>
        <w:t xml:space="preserve"> חוק-יסוד: תקציב המדינה לשנים 2017 ו-2018 (הוראות מיוחדות) (הוראת שעה);</w:t>
      </w:r>
    </w:p>
    <w:p w14:paraId="32434EC3" w14:textId="77777777" w:rsidR="007A4F90" w:rsidRDefault="007A4F90" w:rsidP="007A4F90">
      <w:pPr>
        <w:pStyle w:val="P00"/>
        <w:spacing w:before="72"/>
        <w:ind w:left="0" w:right="1134"/>
        <w:rPr>
          <w:rStyle w:val="default"/>
          <w:rFonts w:cs="FrankRuehl" w:hint="cs"/>
          <w:rtl/>
        </w:rPr>
      </w:pPr>
      <w:r>
        <w:rPr>
          <w:rStyle w:val="default"/>
          <w:rFonts w:cs="FrankRuehl" w:hint="cs"/>
          <w:rtl/>
        </w:rPr>
        <w:tab/>
        <w:t xml:space="preserve">"חוק הפחתת הגירעון והגבלת ההוצאה" </w:t>
      </w:r>
      <w:r>
        <w:rPr>
          <w:rStyle w:val="default"/>
          <w:rFonts w:cs="FrankRuehl"/>
          <w:rtl/>
        </w:rPr>
        <w:t>–</w:t>
      </w:r>
      <w:r>
        <w:rPr>
          <w:rStyle w:val="default"/>
          <w:rFonts w:cs="FrankRuehl" w:hint="cs"/>
          <w:rtl/>
        </w:rPr>
        <w:t xml:space="preserve"> חוק הפחתת הגירעון והגבלת ההוצאה התקציבית, התשנ"ב-1992;</w:t>
      </w:r>
    </w:p>
    <w:p w14:paraId="5B31551F" w14:textId="77777777" w:rsidR="007A4F90" w:rsidRDefault="007A4F90" w:rsidP="007A4F90">
      <w:pPr>
        <w:pStyle w:val="P00"/>
        <w:spacing w:before="72"/>
        <w:ind w:left="0" w:right="1134"/>
        <w:rPr>
          <w:rStyle w:val="default"/>
          <w:rFonts w:cs="FrankRuehl" w:hint="cs"/>
          <w:rtl/>
        </w:rPr>
      </w:pPr>
      <w:r>
        <w:rPr>
          <w:rStyle w:val="default"/>
          <w:rFonts w:cs="FrankRuehl" w:hint="cs"/>
          <w:rtl/>
        </w:rPr>
        <w:tab/>
        <w:t xml:space="preserve">"חוק התקציב הדו-שנתי" </w:t>
      </w:r>
      <w:r w:rsidR="002855F5">
        <w:rPr>
          <w:rStyle w:val="default"/>
          <w:rFonts w:cs="FrankRuehl"/>
          <w:rtl/>
        </w:rPr>
        <w:t>–</w:t>
      </w:r>
      <w:r>
        <w:rPr>
          <w:rStyle w:val="default"/>
          <w:rFonts w:cs="FrankRuehl" w:hint="cs"/>
          <w:rtl/>
        </w:rPr>
        <w:t xml:space="preserve"> </w:t>
      </w:r>
      <w:r w:rsidR="002855F5">
        <w:rPr>
          <w:rStyle w:val="default"/>
          <w:rFonts w:cs="FrankRuehl" w:hint="cs"/>
          <w:rtl/>
        </w:rPr>
        <w:t>חוק התקציב הדו-שנתי לשנים 2017 ו-2018, כמשמעותו בחוק היסוד;</w:t>
      </w:r>
    </w:p>
    <w:p w14:paraId="0E9B6EA4" w14:textId="77777777" w:rsidR="002855F5" w:rsidRDefault="002855F5" w:rsidP="007A4F90">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7BF03E06" w14:textId="77777777" w:rsidR="002855F5" w:rsidRDefault="002855F5" w:rsidP="007A4F90">
      <w:pPr>
        <w:pStyle w:val="P00"/>
        <w:spacing w:before="72"/>
        <w:ind w:left="0" w:right="1134"/>
        <w:rPr>
          <w:rStyle w:val="default"/>
          <w:rFonts w:cs="FrankRuehl" w:hint="cs"/>
          <w:rtl/>
        </w:rPr>
      </w:pPr>
      <w:r>
        <w:rPr>
          <w:rStyle w:val="default"/>
          <w:rFonts w:cs="FrankRuehl" w:hint="cs"/>
          <w:rtl/>
        </w:rPr>
        <w:tab/>
        <w:t xml:space="preserve">"תקציב התאמות" </w:t>
      </w:r>
      <w:r>
        <w:rPr>
          <w:rStyle w:val="default"/>
          <w:rFonts w:cs="FrankRuehl"/>
          <w:rtl/>
        </w:rPr>
        <w:t>–</w:t>
      </w:r>
      <w:r>
        <w:rPr>
          <w:rStyle w:val="default"/>
          <w:rFonts w:cs="FrankRuehl" w:hint="cs"/>
          <w:rtl/>
        </w:rPr>
        <w:t xml:space="preserve"> תקציב ההתאמות לשנת 2018 כמשמעותו בסעיף 1(א)(3) לחוק היסוד.</w:t>
      </w:r>
    </w:p>
    <w:p w14:paraId="4A887214" w14:textId="77777777" w:rsidR="00325651" w:rsidRDefault="00103217" w:rsidP="002855F5">
      <w:pPr>
        <w:pStyle w:val="P00"/>
        <w:spacing w:before="72"/>
        <w:ind w:left="0" w:right="1134"/>
        <w:rPr>
          <w:rStyle w:val="default"/>
          <w:rFonts w:cs="FrankRuehl" w:hint="cs"/>
          <w:rtl/>
        </w:rPr>
      </w:pPr>
      <w:bookmarkStart w:id="1" w:name="Seif2"/>
      <w:bookmarkEnd w:id="1"/>
      <w:r>
        <w:rPr>
          <w:lang w:val="he-IL"/>
        </w:rPr>
        <w:pict w14:anchorId="14279C79">
          <v:rect id="_x0000_s1146" style="position:absolute;left:0;text-align:left;margin-left:464.5pt;margin-top:8.05pt;width:75.05pt;height:18.25pt;z-index:251654144" o:allowincell="f" filled="f" stroked="f" strokecolor="lime" strokeweight=".25pt">
            <v:textbox style="mso-next-textbox:#_x0000_s1146" inset="0,0,0,0">
              <w:txbxContent>
                <w:p w14:paraId="7BB05E05" w14:textId="77777777" w:rsidR="00F3601B" w:rsidRDefault="002855F5" w:rsidP="00F3601B">
                  <w:pPr>
                    <w:spacing w:line="160" w:lineRule="exact"/>
                    <w:jc w:val="left"/>
                    <w:rPr>
                      <w:rFonts w:cs="Miriam" w:hint="cs"/>
                      <w:noProof/>
                      <w:szCs w:val="18"/>
                      <w:rtl/>
                    </w:rPr>
                  </w:pPr>
                  <w:r>
                    <w:rPr>
                      <w:rFonts w:cs="Miriam" w:hint="cs"/>
                      <w:szCs w:val="18"/>
                      <w:rtl/>
                    </w:rPr>
                    <w:t>הוראות לעניין חוק יסודות התקציב</w:t>
                  </w:r>
                </w:p>
              </w:txbxContent>
            </v:textbox>
            <w10:anchorlock/>
          </v:rect>
        </w:pict>
      </w:r>
      <w:r w:rsidR="004C08AC">
        <w:rPr>
          <w:rStyle w:val="big-number"/>
          <w:rFonts w:hint="cs"/>
          <w:rtl/>
        </w:rPr>
        <w:t>2</w:t>
      </w:r>
      <w:r w:rsidRPr="00325651">
        <w:rPr>
          <w:rStyle w:val="default"/>
          <w:rFonts w:cs="FrankRuehl"/>
          <w:rtl/>
        </w:rPr>
        <w:t>.</w:t>
      </w:r>
      <w:r w:rsidRPr="00325651">
        <w:rPr>
          <w:rStyle w:val="default"/>
          <w:rFonts w:cs="FrankRuehl"/>
          <w:rtl/>
        </w:rPr>
        <w:tab/>
      </w:r>
      <w:r w:rsidR="002855F5">
        <w:rPr>
          <w:rStyle w:val="default"/>
          <w:rFonts w:cs="FrankRuehl" w:hint="cs"/>
          <w:rtl/>
        </w:rPr>
        <w:t xml:space="preserve">לעניין חוק יסודות התקציב </w:t>
      </w:r>
      <w:r w:rsidR="002855F5">
        <w:rPr>
          <w:rStyle w:val="default"/>
          <w:rFonts w:cs="FrankRuehl"/>
          <w:rtl/>
        </w:rPr>
        <w:t>–</w:t>
      </w:r>
    </w:p>
    <w:p w14:paraId="6F8D3384" w14:textId="77777777" w:rsidR="002855F5" w:rsidRDefault="002855F5" w:rsidP="002855F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ההוצאה, ההוצאה המותנית בהכנסה, ההרשאה להתחייב ומספרי שיא כוח אדם בחוק התקציב הדו-שנתי בכל אחת מהשנים 2017 ו-2018, תהיה עד לסכום או למספר הנקוב בסעיף התקציב ביחס לאותה שנה;</w:t>
      </w:r>
    </w:p>
    <w:p w14:paraId="16FE4F62" w14:textId="77777777" w:rsidR="002855F5" w:rsidRDefault="002855F5" w:rsidP="002855F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לכל אחת מהשנים 2017 ו-2018 יהיה נקוב, בסעיף תקציב, בתחום פעולה או בתכנית, בחוק התקציב הדו-שנתי, סכום או מספר המתייחס לאותה שנה, ויראו אותם כסעיף תקציב, כתחום פעולה או כתכנית לאותה שנה;</w:t>
      </w:r>
    </w:p>
    <w:p w14:paraId="353822F7" w14:textId="77777777" w:rsidR="002855F5" w:rsidRDefault="002855F5" w:rsidP="002855F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נקבע בדין כי ייקבע סכום בתקציב שנתי למטרה מסוימת, ייקבע סכום כאמור בתקציב הדו-שנתי לכל אחת מהשנים 2017 ו-2018;</w:t>
      </w:r>
    </w:p>
    <w:p w14:paraId="45A238B2" w14:textId="77777777" w:rsidR="002855F5" w:rsidRDefault="002855F5" w:rsidP="002855F5">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על פי הצעת השר הנוגע בדבר או ממונה אחר על סעיף תקציב, חוץ מסעיף תקציב "הכנסת", רשאי שר האוצר, בכפוף להוראות חוק הפחתת הגירעון והגבלת ההוצאה ובאישור ועדת הכספים של הכנסת, להעביר הוצאה, הוצאה מותנית בהכנסה והרשאה להתחייב, המתייחסת לאחת מהשנים 2017 ו-2018, לאותו סעיף תקציב המתייחס לשנת האחרת, או לסעיף אחר בהתאם להוראות סעיף 11(ד) לחוק יסודות התקציב, ואולם אין להעביר כמה משרות משנה אחת לשנה אחרת;</w:t>
      </w:r>
    </w:p>
    <w:p w14:paraId="7B65CBC5" w14:textId="77777777" w:rsidR="002855F5" w:rsidRDefault="002855F5" w:rsidP="002855F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לגבי סעיף תקציב "הכנסת" רשאית הוועדה המשותפת האמורה בסעיף 11(ב) לחוק יסודות התקציב, לפי הצעת יושב ראש הכנסת, להעביר הוצאה, הוצאה מותנית בהכנסה והרשאה להתחייב המתייחסת לאחת מהשנים 2017 ו-2018, לסעיף תקציב "הכנסת" המתייחס לשנה האחרת, ואולם אין להעביר כמה משרות משנה אחת לשנה אחרת;</w:t>
      </w:r>
    </w:p>
    <w:p w14:paraId="0B472CDF" w14:textId="77777777" w:rsidR="002855F5" w:rsidRDefault="002855F5" w:rsidP="002855F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נותר סכום עודף באחד מסעיפי התקציב שבחוק התקציב הדו-שנתי המתייחס לשנת 2017, יהיה השימוש באותו סכום מותר, בשנת 2018, רק בהתאם להוראות סעיף 13 לחוק יסודות התקציב; סכום שהשימוש בו הותר כאמור, יראו אותו כסכום שהתווסף לאותו סעיף תקציב המתייחס לשנת 2018;</w:t>
      </w:r>
    </w:p>
    <w:p w14:paraId="4491147E" w14:textId="77777777" w:rsidR="002855F5" w:rsidRDefault="002855F5" w:rsidP="002855F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בשנת 2019 יותר שימוש, בהתאם להוראות סעיף 13 לחוק יסודות התקציב, רק בסכום עודף באחד מסעיפי התקציב שבחוק התקציב הדו-שנתי המתייחס לשנת 2018;</w:t>
      </w:r>
    </w:p>
    <w:p w14:paraId="0CCC096E" w14:textId="77777777" w:rsidR="002855F5" w:rsidRDefault="002855F5" w:rsidP="002855F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לעניין סעיף 40א לחוק יסודות התקציב </w:t>
      </w:r>
      <w:r>
        <w:rPr>
          <w:rStyle w:val="default"/>
          <w:rFonts w:cs="FrankRuehl"/>
          <w:rtl/>
        </w:rPr>
        <w:t>–</w:t>
      </w:r>
    </w:p>
    <w:p w14:paraId="0A928AC5" w14:textId="77777777" w:rsidR="002855F5" w:rsidRDefault="002855F5" w:rsidP="002855F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יראו בכל אחת מהשנים 2017 ו-2018 כשנת תקציב;</w:t>
      </w:r>
    </w:p>
    <w:p w14:paraId="32E257D2" w14:textId="77777777" w:rsidR="002855F5" w:rsidRDefault="002F3401" w:rsidP="002F3401">
      <w:pPr>
        <w:pStyle w:val="P00"/>
        <w:spacing w:before="72"/>
        <w:ind w:left="1021" w:right="1134"/>
        <w:rPr>
          <w:rStyle w:val="default"/>
          <w:rFonts w:cs="FrankRuehl" w:hint="cs"/>
          <w:rtl/>
        </w:rPr>
      </w:pPr>
      <w:r w:rsidRPr="00060842">
        <w:rPr>
          <w:rStyle w:val="default"/>
          <w:rFonts w:cs="FrankRuehl"/>
          <w:rtl/>
        </w:rPr>
        <w:lastRenderedPageBreak/>
        <w:pict w14:anchorId="4EAA9477">
          <v:shapetype id="_x0000_t202" coordsize="21600,21600" o:spt="202" path="m,l,21600r21600,l21600,xe">
            <v:stroke joinstyle="miter"/>
            <v:path gradientshapeok="t" o:connecttype="rect"/>
          </v:shapetype>
          <v:shape id="_x0000_s1198" type="#_x0000_t202" style="position:absolute;left:0;text-align:left;margin-left:470.25pt;margin-top:7.1pt;width:1in;height:17.85pt;z-index:251661312" filled="f" stroked="f">
            <v:textbox inset="1mm,0,1mm,0">
              <w:txbxContent>
                <w:p w14:paraId="6BE55CBC" w14:textId="77777777" w:rsidR="002F3401" w:rsidRDefault="002F3401" w:rsidP="002F3401">
                  <w:pPr>
                    <w:spacing w:line="160" w:lineRule="exact"/>
                    <w:jc w:val="left"/>
                    <w:rPr>
                      <w:rFonts w:cs="Miriam" w:hint="cs"/>
                      <w:noProof/>
                      <w:sz w:val="18"/>
                      <w:szCs w:val="18"/>
                      <w:rtl/>
                    </w:rPr>
                  </w:pPr>
                  <w:r>
                    <w:rPr>
                      <w:rFonts w:cs="Miriam" w:hint="cs"/>
                      <w:noProof/>
                      <w:sz w:val="18"/>
                      <w:szCs w:val="18"/>
                      <w:rtl/>
                    </w:rPr>
                    <w:t>(תיקון מס' 1) תשע"ח-2018</w:t>
                  </w:r>
                </w:p>
              </w:txbxContent>
            </v:textbox>
          </v:shape>
        </w:pict>
      </w:r>
      <w:r>
        <w:rPr>
          <w:rStyle w:val="default"/>
          <w:rFonts w:cs="FrankRuehl"/>
          <w:rtl/>
        </w:rPr>
        <w:t>(</w:t>
      </w:r>
      <w:r>
        <w:rPr>
          <w:rStyle w:val="default"/>
          <w:rFonts w:cs="FrankRuehl" w:hint="cs"/>
          <w:rtl/>
        </w:rPr>
        <w:t>ב</w:t>
      </w:r>
      <w:r w:rsidRPr="001942AE">
        <w:rPr>
          <w:rStyle w:val="default"/>
          <w:rFonts w:cs="FrankRuehl" w:hint="cs"/>
          <w:rtl/>
        </w:rPr>
        <w:t>)</w:t>
      </w:r>
      <w:r w:rsidRPr="001942AE">
        <w:rPr>
          <w:rStyle w:val="default"/>
          <w:rFonts w:cs="FrankRuehl" w:hint="cs"/>
          <w:rtl/>
        </w:rPr>
        <w:tab/>
      </w:r>
      <w:r w:rsidR="002855F5">
        <w:rPr>
          <w:rStyle w:val="default"/>
          <w:rFonts w:cs="FrankRuehl" w:hint="cs"/>
          <w:rtl/>
        </w:rPr>
        <w:t>המועד להנחה על שולחן הכנסת של תכנית התקציב התלת-שנתית, לעניין שנת התקציב 2018, יהיה לא יאוחר מהמועד להגשת הדוח לעניין קיום הפרשים לפי סעיף 3(ב) לחוק היסוד</w:t>
      </w:r>
      <w:r>
        <w:rPr>
          <w:rStyle w:val="default"/>
          <w:rFonts w:cs="FrankRuehl" w:hint="cs"/>
          <w:rtl/>
        </w:rPr>
        <w:t xml:space="preserve"> </w:t>
      </w:r>
      <w:r w:rsidRPr="002F3401">
        <w:rPr>
          <w:rStyle w:val="default"/>
          <w:rFonts w:cs="FrankRuehl" w:hint="cs"/>
          <w:rtl/>
        </w:rPr>
        <w:t>והוראות סעיף 40א(ב) לחוק יסודות התקציב לא יחולו לעניין התכנית האמורה</w:t>
      </w:r>
      <w:r w:rsidR="002855F5">
        <w:rPr>
          <w:rStyle w:val="default"/>
          <w:rFonts w:cs="FrankRuehl" w:hint="cs"/>
          <w:rtl/>
        </w:rPr>
        <w:t>;</w:t>
      </w:r>
    </w:p>
    <w:p w14:paraId="304FEC3B" w14:textId="77777777" w:rsidR="002855F5" w:rsidRDefault="002855F5" w:rsidP="002855F5">
      <w:pPr>
        <w:pStyle w:val="P00"/>
        <w:spacing w:before="72"/>
        <w:ind w:left="624" w:right="1134"/>
        <w:rPr>
          <w:rStyle w:val="default"/>
          <w:rFonts w:cs="FrankRuehl"/>
          <w:rtl/>
        </w:rPr>
      </w:pPr>
      <w:r>
        <w:rPr>
          <w:rStyle w:val="default"/>
          <w:rFonts w:cs="FrankRuehl" w:hint="cs"/>
          <w:rtl/>
        </w:rPr>
        <w:t>(8)</w:t>
      </w:r>
      <w:r>
        <w:rPr>
          <w:rStyle w:val="default"/>
          <w:rFonts w:cs="FrankRuehl" w:hint="cs"/>
          <w:rtl/>
        </w:rPr>
        <w:tab/>
        <w:t>לכל אחת מהשנים 2017 ו-2018 יראו את הסכום שנקבע לפי סעיף 48 לחוק יסוודת התקציב, לשם קבלת הלוואה מבנק ישראל, כסכום שנקבע לאותה מטרה לאותה שנה.</w:t>
      </w:r>
    </w:p>
    <w:p w14:paraId="05265E37" w14:textId="77777777" w:rsidR="002F3401" w:rsidRPr="002F3401" w:rsidRDefault="002F3401" w:rsidP="002F3401">
      <w:pPr>
        <w:pStyle w:val="P11"/>
        <w:tabs>
          <w:tab w:val="clear" w:pos="6259"/>
          <w:tab w:val="left" w:pos="4863"/>
        </w:tabs>
        <w:spacing w:before="0"/>
        <w:ind w:left="624" w:right="1134"/>
        <w:rPr>
          <w:rStyle w:val="default"/>
          <w:rFonts w:ascii="FrankRuehl" w:hAnsi="FrankRuehl" w:cs="FrankRuehl"/>
          <w:vanish/>
          <w:color w:val="FF0000"/>
          <w:szCs w:val="20"/>
          <w:shd w:val="clear" w:color="auto" w:fill="FFFF99"/>
          <w:rtl/>
        </w:rPr>
      </w:pPr>
      <w:bookmarkStart w:id="2" w:name="Rov9"/>
      <w:r w:rsidRPr="002F3401">
        <w:rPr>
          <w:rStyle w:val="default"/>
          <w:rFonts w:ascii="FrankRuehl" w:hAnsi="FrankRuehl" w:cs="FrankRuehl"/>
          <w:vanish/>
          <w:color w:val="FF0000"/>
          <w:szCs w:val="20"/>
          <w:shd w:val="clear" w:color="auto" w:fill="FFFF99"/>
          <w:rtl/>
        </w:rPr>
        <w:t>מיום 13.3.2018</w:t>
      </w:r>
    </w:p>
    <w:p w14:paraId="2BF92219" w14:textId="77777777" w:rsidR="002F3401" w:rsidRPr="002F3401" w:rsidRDefault="002F3401" w:rsidP="002F3401">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r w:rsidRPr="002F3401">
        <w:rPr>
          <w:rStyle w:val="default"/>
          <w:rFonts w:ascii="FrankRuehl" w:hAnsi="FrankRuehl" w:cs="FrankRuehl"/>
          <w:b/>
          <w:bCs/>
          <w:vanish/>
          <w:szCs w:val="20"/>
          <w:shd w:val="clear" w:color="auto" w:fill="FFFF99"/>
          <w:rtl/>
        </w:rPr>
        <w:t>תיקון מס' 17</w:t>
      </w:r>
    </w:p>
    <w:p w14:paraId="0F9DE2D1" w14:textId="77777777" w:rsidR="002F3401" w:rsidRPr="002F3401" w:rsidRDefault="002F3401" w:rsidP="002F3401">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hyperlink r:id="rId6" w:history="1">
        <w:r w:rsidRPr="002F3401">
          <w:rPr>
            <w:rStyle w:val="Hyperlink"/>
            <w:rFonts w:ascii="FrankRuehl" w:hAnsi="FrankRuehl" w:cs="FrankRuehl"/>
            <w:vanish/>
            <w:szCs w:val="20"/>
            <w:shd w:val="clear" w:color="auto" w:fill="FFFF99"/>
            <w:rtl/>
          </w:rPr>
          <w:t>ס"ח תשע"ח מס' 2703</w:t>
        </w:r>
      </w:hyperlink>
      <w:r w:rsidRPr="002F3401">
        <w:rPr>
          <w:rStyle w:val="default"/>
          <w:rFonts w:ascii="FrankRuehl" w:hAnsi="FrankRuehl" w:cs="FrankRuehl"/>
          <w:vanish/>
          <w:szCs w:val="20"/>
          <w:shd w:val="clear" w:color="auto" w:fill="FFFF99"/>
          <w:rtl/>
        </w:rPr>
        <w:t xml:space="preserve"> מיום 13.3.2018 עמ' 280 (</w:t>
      </w:r>
      <w:hyperlink r:id="rId7" w:history="1">
        <w:r w:rsidRPr="002F3401">
          <w:rPr>
            <w:rStyle w:val="Hyperlink"/>
            <w:rFonts w:ascii="FrankRuehl" w:hAnsi="FrankRuehl" w:cs="FrankRuehl"/>
            <w:vanish/>
            <w:szCs w:val="20"/>
            <w:shd w:val="clear" w:color="auto" w:fill="FFFF99"/>
            <w:rtl/>
          </w:rPr>
          <w:t>ה"ח 1196</w:t>
        </w:r>
      </w:hyperlink>
      <w:r w:rsidRPr="002F3401">
        <w:rPr>
          <w:rStyle w:val="default"/>
          <w:rFonts w:ascii="FrankRuehl" w:hAnsi="FrankRuehl" w:cs="FrankRuehl"/>
          <w:vanish/>
          <w:szCs w:val="20"/>
          <w:shd w:val="clear" w:color="auto" w:fill="FFFF99"/>
          <w:rtl/>
        </w:rPr>
        <w:t>)</w:t>
      </w:r>
    </w:p>
    <w:p w14:paraId="37131536" w14:textId="77777777" w:rsidR="002F3401" w:rsidRPr="002F3401" w:rsidRDefault="002F3401" w:rsidP="002F3401">
      <w:pPr>
        <w:pStyle w:val="P00"/>
        <w:ind w:left="624" w:right="1134"/>
        <w:rPr>
          <w:rStyle w:val="default"/>
          <w:rFonts w:cs="FrankRuehl" w:hint="cs"/>
          <w:vanish/>
          <w:sz w:val="22"/>
          <w:szCs w:val="22"/>
          <w:shd w:val="clear" w:color="auto" w:fill="FFFF99"/>
          <w:rtl/>
        </w:rPr>
      </w:pPr>
      <w:r w:rsidRPr="002F3401">
        <w:rPr>
          <w:rStyle w:val="default"/>
          <w:rFonts w:cs="FrankRuehl" w:hint="cs"/>
          <w:vanish/>
          <w:sz w:val="22"/>
          <w:szCs w:val="22"/>
          <w:shd w:val="clear" w:color="auto" w:fill="FFFF99"/>
          <w:rtl/>
        </w:rPr>
        <w:t>(7)</w:t>
      </w:r>
      <w:r w:rsidRPr="002F3401">
        <w:rPr>
          <w:rStyle w:val="default"/>
          <w:rFonts w:cs="FrankRuehl" w:hint="cs"/>
          <w:vanish/>
          <w:sz w:val="22"/>
          <w:szCs w:val="22"/>
          <w:shd w:val="clear" w:color="auto" w:fill="FFFF99"/>
          <w:rtl/>
        </w:rPr>
        <w:tab/>
        <w:t xml:space="preserve">לעניין סעיף 40א לחוק יסודות התקציב </w:t>
      </w:r>
      <w:r w:rsidRPr="002F3401">
        <w:rPr>
          <w:rStyle w:val="default"/>
          <w:rFonts w:cs="FrankRuehl"/>
          <w:vanish/>
          <w:sz w:val="22"/>
          <w:szCs w:val="22"/>
          <w:shd w:val="clear" w:color="auto" w:fill="FFFF99"/>
          <w:rtl/>
        </w:rPr>
        <w:t>–</w:t>
      </w:r>
    </w:p>
    <w:p w14:paraId="722195AD" w14:textId="77777777" w:rsidR="002F3401" w:rsidRPr="002F3401" w:rsidRDefault="002F3401" w:rsidP="002F3401">
      <w:pPr>
        <w:pStyle w:val="P00"/>
        <w:spacing w:before="0"/>
        <w:ind w:left="1021" w:right="1134"/>
        <w:rPr>
          <w:rStyle w:val="default"/>
          <w:rFonts w:cs="FrankRuehl" w:hint="cs"/>
          <w:vanish/>
          <w:sz w:val="22"/>
          <w:szCs w:val="22"/>
          <w:shd w:val="clear" w:color="auto" w:fill="FFFF99"/>
          <w:rtl/>
        </w:rPr>
      </w:pPr>
      <w:r w:rsidRPr="002F3401">
        <w:rPr>
          <w:rStyle w:val="default"/>
          <w:rFonts w:cs="FrankRuehl" w:hint="cs"/>
          <w:vanish/>
          <w:sz w:val="22"/>
          <w:szCs w:val="22"/>
          <w:shd w:val="clear" w:color="auto" w:fill="FFFF99"/>
          <w:rtl/>
        </w:rPr>
        <w:t>(א)</w:t>
      </w:r>
      <w:r w:rsidRPr="002F3401">
        <w:rPr>
          <w:rStyle w:val="default"/>
          <w:rFonts w:cs="FrankRuehl" w:hint="cs"/>
          <w:vanish/>
          <w:sz w:val="22"/>
          <w:szCs w:val="22"/>
          <w:shd w:val="clear" w:color="auto" w:fill="FFFF99"/>
          <w:rtl/>
        </w:rPr>
        <w:tab/>
        <w:t>יראו בכל אחת מהשנים 2017 ו-2018 כשנת תקציב;</w:t>
      </w:r>
    </w:p>
    <w:p w14:paraId="0D77FE9E" w14:textId="77777777" w:rsidR="002F3401" w:rsidRPr="002F3401" w:rsidRDefault="002F3401" w:rsidP="002F3401">
      <w:pPr>
        <w:pStyle w:val="P00"/>
        <w:spacing w:before="0"/>
        <w:ind w:left="1021" w:right="1134"/>
        <w:rPr>
          <w:rStyle w:val="default"/>
          <w:rFonts w:cs="FrankRuehl" w:hint="cs"/>
          <w:sz w:val="2"/>
          <w:szCs w:val="2"/>
          <w:rtl/>
        </w:rPr>
      </w:pPr>
      <w:r w:rsidRPr="002F3401">
        <w:rPr>
          <w:rStyle w:val="default"/>
          <w:rFonts w:cs="FrankRuehl" w:hint="cs"/>
          <w:vanish/>
          <w:sz w:val="22"/>
          <w:szCs w:val="22"/>
          <w:shd w:val="clear" w:color="auto" w:fill="FFFF99"/>
          <w:rtl/>
        </w:rPr>
        <w:t>(ב)</w:t>
      </w:r>
      <w:r w:rsidRPr="002F3401">
        <w:rPr>
          <w:rStyle w:val="default"/>
          <w:rFonts w:cs="FrankRuehl" w:hint="cs"/>
          <w:vanish/>
          <w:sz w:val="22"/>
          <w:szCs w:val="22"/>
          <w:shd w:val="clear" w:color="auto" w:fill="FFFF99"/>
          <w:rtl/>
        </w:rPr>
        <w:tab/>
        <w:t xml:space="preserve">המועד להנחה על שולחן הכנסת של תכנית התקציב התלת-שנתית, לעניין שנת התקציב 2018, יהיה לא יאוחר מהמועד להגשת הדוח לעניין קיום הפרשים לפי סעיף 3(ב) לחוק היסוד </w:t>
      </w:r>
      <w:r w:rsidRPr="002F3401">
        <w:rPr>
          <w:rStyle w:val="default"/>
          <w:rFonts w:cs="FrankRuehl" w:hint="cs"/>
          <w:vanish/>
          <w:sz w:val="22"/>
          <w:szCs w:val="22"/>
          <w:u w:val="single"/>
          <w:shd w:val="clear" w:color="auto" w:fill="FFFF99"/>
          <w:rtl/>
        </w:rPr>
        <w:t>והוראות סעיף 40א(ב) לחוק יסודות התקציב לא יחולו לעניין התכנית האמורה</w:t>
      </w:r>
      <w:r w:rsidRPr="002F3401">
        <w:rPr>
          <w:rStyle w:val="default"/>
          <w:rFonts w:cs="FrankRuehl" w:hint="cs"/>
          <w:vanish/>
          <w:sz w:val="22"/>
          <w:szCs w:val="22"/>
          <w:shd w:val="clear" w:color="auto" w:fill="FFFF99"/>
          <w:rtl/>
        </w:rPr>
        <w:t>;</w:t>
      </w:r>
      <w:bookmarkEnd w:id="2"/>
    </w:p>
    <w:p w14:paraId="4F6FB51C" w14:textId="77777777" w:rsidR="002B19CC" w:rsidRDefault="002B19CC" w:rsidP="00275EB4">
      <w:pPr>
        <w:pStyle w:val="P00"/>
        <w:spacing w:before="72"/>
        <w:ind w:left="0" w:right="1134"/>
        <w:rPr>
          <w:rStyle w:val="default"/>
          <w:rFonts w:cs="FrankRuehl" w:hint="cs"/>
          <w:rtl/>
        </w:rPr>
      </w:pPr>
      <w:bookmarkStart w:id="3" w:name="Seif3"/>
      <w:bookmarkEnd w:id="3"/>
      <w:r>
        <w:rPr>
          <w:lang w:val="he-IL"/>
        </w:rPr>
        <w:pict w14:anchorId="010E7027">
          <v:rect id="_x0000_s1165" style="position:absolute;left:0;text-align:left;margin-left:464.5pt;margin-top:8.05pt;width:75.05pt;height:28.15pt;z-index:251655168" o:allowincell="f" filled="f" stroked="f" strokecolor="lime" strokeweight=".25pt">
            <v:textbox style="mso-next-textbox:#_x0000_s1165" inset="0,0,0,0">
              <w:txbxContent>
                <w:p w14:paraId="42DDF802" w14:textId="77777777" w:rsidR="002308A3" w:rsidRDefault="00275EB4" w:rsidP="002308A3">
                  <w:pPr>
                    <w:spacing w:line="160" w:lineRule="exact"/>
                    <w:jc w:val="left"/>
                    <w:rPr>
                      <w:rFonts w:cs="Miriam" w:hint="cs"/>
                      <w:noProof/>
                      <w:szCs w:val="18"/>
                      <w:rtl/>
                    </w:rPr>
                  </w:pPr>
                  <w:r>
                    <w:rPr>
                      <w:rFonts w:cs="Miriam" w:hint="cs"/>
                      <w:szCs w:val="18"/>
                      <w:rtl/>
                    </w:rPr>
                    <w:t>אישור תקציב התאמות לשנת 2018 ושינויים בתקציב</w:t>
                  </w:r>
                </w:p>
              </w:txbxContent>
            </v:textbox>
            <w10:anchorlock/>
          </v:rect>
        </w:pict>
      </w:r>
      <w:r w:rsidR="0018670B">
        <w:rPr>
          <w:rStyle w:val="big-number"/>
          <w:rFonts w:hint="cs"/>
          <w:rtl/>
        </w:rPr>
        <w:t>3</w:t>
      </w:r>
      <w:r w:rsidRPr="00351852">
        <w:rPr>
          <w:rStyle w:val="default"/>
          <w:rFonts w:cs="FrankRuehl"/>
          <w:rtl/>
        </w:rPr>
        <w:t>.</w:t>
      </w:r>
      <w:r w:rsidRPr="00351852">
        <w:rPr>
          <w:rStyle w:val="default"/>
          <w:rFonts w:cs="FrankRuehl"/>
          <w:rtl/>
        </w:rPr>
        <w:tab/>
      </w:r>
      <w:r w:rsidR="00275EB4">
        <w:rPr>
          <w:rStyle w:val="default"/>
          <w:rFonts w:cs="FrankRuehl" w:hint="cs"/>
          <w:rtl/>
        </w:rPr>
        <w:t>(א)</w:t>
      </w:r>
      <w:r w:rsidR="00275EB4">
        <w:rPr>
          <w:rStyle w:val="default"/>
          <w:rFonts w:cs="FrankRuehl" w:hint="cs"/>
          <w:rtl/>
        </w:rPr>
        <w:tab/>
        <w:t>תקציב ההתאמות יהיה בסכום של 3.5 מיליארד שקלים חדשים.</w:t>
      </w:r>
    </w:p>
    <w:p w14:paraId="0B83D87A" w14:textId="77777777" w:rsidR="00275EB4" w:rsidRDefault="00275EB4" w:rsidP="00275E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השימוש בתקציב ההתאמות ייעשה בהתייחס לשנת 2018 ובהתאם להוראות סעיף זה בלבד.</w:t>
      </w:r>
    </w:p>
    <w:p w14:paraId="5C1489F9" w14:textId="77777777" w:rsidR="00275EB4" w:rsidRDefault="002F3401" w:rsidP="002F3401">
      <w:pPr>
        <w:pStyle w:val="P00"/>
        <w:spacing w:before="72"/>
        <w:ind w:left="0" w:right="1134"/>
        <w:rPr>
          <w:rStyle w:val="default"/>
          <w:rFonts w:cs="FrankRuehl" w:hint="cs"/>
          <w:rtl/>
        </w:rPr>
      </w:pPr>
      <w:r>
        <w:rPr>
          <w:rStyle w:val="default"/>
          <w:rFonts w:cs="FrankRuehl"/>
          <w:rtl/>
        </w:rPr>
        <w:tab/>
      </w:r>
      <w:r w:rsidRPr="00060842">
        <w:rPr>
          <w:rStyle w:val="default"/>
          <w:rFonts w:cs="FrankRuehl"/>
          <w:rtl/>
        </w:rPr>
        <w:pict w14:anchorId="21F13042">
          <v:shape id="_x0000_s1199" type="#_x0000_t202" style="position:absolute;left:0;text-align:left;margin-left:470.25pt;margin-top:7.1pt;width:1in;height:17.85pt;z-index:251662336;mso-position-horizontal-relative:text;mso-position-vertical-relative:text" filled="f" stroked="f">
            <v:textbox inset="1mm,0,1mm,0">
              <w:txbxContent>
                <w:p w14:paraId="49074834" w14:textId="77777777" w:rsidR="002F3401" w:rsidRDefault="002F3401" w:rsidP="002F3401">
                  <w:pPr>
                    <w:spacing w:line="160" w:lineRule="exact"/>
                    <w:jc w:val="left"/>
                    <w:rPr>
                      <w:rFonts w:cs="Miriam" w:hint="cs"/>
                      <w:noProof/>
                      <w:sz w:val="18"/>
                      <w:szCs w:val="18"/>
                      <w:rtl/>
                    </w:rPr>
                  </w:pPr>
                  <w:r>
                    <w:rPr>
                      <w:rFonts w:cs="Miriam" w:hint="cs"/>
                      <w:noProof/>
                      <w:sz w:val="18"/>
                      <w:szCs w:val="18"/>
                      <w:rtl/>
                    </w:rPr>
                    <w:t>(תיקון מס' 1) תשע"ח-2018</w:t>
                  </w:r>
                </w:p>
              </w:txbxContent>
            </v:textbox>
          </v:shape>
        </w:pict>
      </w:r>
      <w:r>
        <w:rPr>
          <w:rStyle w:val="default"/>
          <w:rFonts w:cs="FrankRuehl"/>
          <w:rtl/>
        </w:rPr>
        <w:t>(</w:t>
      </w:r>
      <w:r>
        <w:rPr>
          <w:rStyle w:val="default"/>
          <w:rFonts w:cs="FrankRuehl" w:hint="cs"/>
          <w:rtl/>
        </w:rPr>
        <w:t>ג</w:t>
      </w:r>
      <w:r w:rsidRPr="001942AE">
        <w:rPr>
          <w:rStyle w:val="default"/>
          <w:rFonts w:cs="FrankRuehl" w:hint="cs"/>
          <w:rtl/>
        </w:rPr>
        <w:t>)</w:t>
      </w:r>
      <w:r w:rsidRPr="001942AE">
        <w:rPr>
          <w:rStyle w:val="default"/>
          <w:rFonts w:cs="FrankRuehl" w:hint="cs"/>
          <w:rtl/>
        </w:rPr>
        <w:tab/>
      </w:r>
      <w:r w:rsidR="00275EB4">
        <w:rPr>
          <w:rStyle w:val="default"/>
          <w:rFonts w:cs="FrankRuehl" w:hint="cs"/>
          <w:rtl/>
        </w:rPr>
        <w:t xml:space="preserve">הממשלה תביא לאישור ועדת הכספים של הכנסת, לא יאוחר מיום </w:t>
      </w:r>
      <w:r w:rsidRPr="002F3401">
        <w:rPr>
          <w:rStyle w:val="default"/>
          <w:rFonts w:cs="FrankRuehl" w:hint="cs"/>
          <w:rtl/>
        </w:rPr>
        <w:t>כ"ח באדר התשע"ח (15 במרס 2018</w:t>
      </w:r>
      <w:r w:rsidR="00275EB4">
        <w:rPr>
          <w:rStyle w:val="default"/>
          <w:rFonts w:cs="FrankRuehl" w:hint="cs"/>
          <w:rtl/>
        </w:rPr>
        <w:t>), את הצעת הממשלה לשימוש בתקציב ההתאמות ולהקצאתו בשנת 2018; ניתן אישור כאמור, יראו את הסכום שאושר כסכום שהתווסף לתקציב המתייחס לשנת 2018.</w:t>
      </w:r>
    </w:p>
    <w:p w14:paraId="1AFE0481" w14:textId="77777777" w:rsidR="00275EB4" w:rsidRDefault="00275EB4" w:rsidP="00275EB4">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אין בהוראות סעיף זה כדי לגרוע מהוראות סעיף 11 לחוק יסודות התקציב, ומהוראות סעיף 2(4) לחוק זה.</w:t>
      </w:r>
    </w:p>
    <w:p w14:paraId="1DFF83AF" w14:textId="77777777" w:rsidR="002F3401" w:rsidRPr="002F3401" w:rsidRDefault="002F3401" w:rsidP="002F3401">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4" w:name="Rov10"/>
      <w:r w:rsidRPr="002F3401">
        <w:rPr>
          <w:rStyle w:val="default"/>
          <w:rFonts w:ascii="FrankRuehl" w:hAnsi="FrankRuehl" w:cs="FrankRuehl"/>
          <w:vanish/>
          <w:color w:val="FF0000"/>
          <w:szCs w:val="20"/>
          <w:shd w:val="clear" w:color="auto" w:fill="FFFF99"/>
          <w:rtl/>
        </w:rPr>
        <w:t>מיום 13.3.2018</w:t>
      </w:r>
    </w:p>
    <w:p w14:paraId="6E6B9A9A" w14:textId="77777777" w:rsidR="002F3401" w:rsidRPr="002F3401" w:rsidRDefault="002F3401" w:rsidP="002F3401">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2F3401">
        <w:rPr>
          <w:rStyle w:val="default"/>
          <w:rFonts w:ascii="FrankRuehl" w:hAnsi="FrankRuehl" w:cs="FrankRuehl"/>
          <w:b/>
          <w:bCs/>
          <w:vanish/>
          <w:szCs w:val="20"/>
          <w:shd w:val="clear" w:color="auto" w:fill="FFFF99"/>
          <w:rtl/>
        </w:rPr>
        <w:t>תיקון מס' 17</w:t>
      </w:r>
    </w:p>
    <w:p w14:paraId="3116F178" w14:textId="77777777" w:rsidR="002F3401" w:rsidRPr="002F3401" w:rsidRDefault="002F3401" w:rsidP="002F3401">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8" w:history="1">
        <w:r w:rsidRPr="002F3401">
          <w:rPr>
            <w:rStyle w:val="Hyperlink"/>
            <w:rFonts w:ascii="FrankRuehl" w:hAnsi="FrankRuehl" w:cs="FrankRuehl"/>
            <w:vanish/>
            <w:szCs w:val="20"/>
            <w:shd w:val="clear" w:color="auto" w:fill="FFFF99"/>
            <w:rtl/>
          </w:rPr>
          <w:t>ס"ח תשע"ח מס' 2703</w:t>
        </w:r>
      </w:hyperlink>
      <w:r w:rsidRPr="002F3401">
        <w:rPr>
          <w:rStyle w:val="default"/>
          <w:rFonts w:ascii="FrankRuehl" w:hAnsi="FrankRuehl" w:cs="FrankRuehl"/>
          <w:vanish/>
          <w:szCs w:val="20"/>
          <w:shd w:val="clear" w:color="auto" w:fill="FFFF99"/>
          <w:rtl/>
        </w:rPr>
        <w:t xml:space="preserve"> מיום 13.3.2018 עמ' 280 (</w:t>
      </w:r>
      <w:hyperlink r:id="rId9" w:history="1">
        <w:r w:rsidRPr="002F3401">
          <w:rPr>
            <w:rStyle w:val="Hyperlink"/>
            <w:rFonts w:ascii="FrankRuehl" w:hAnsi="FrankRuehl" w:cs="FrankRuehl"/>
            <w:vanish/>
            <w:szCs w:val="20"/>
            <w:shd w:val="clear" w:color="auto" w:fill="FFFF99"/>
            <w:rtl/>
          </w:rPr>
          <w:t>ה"ח 1196</w:t>
        </w:r>
      </w:hyperlink>
      <w:r w:rsidRPr="002F3401">
        <w:rPr>
          <w:rStyle w:val="default"/>
          <w:rFonts w:ascii="FrankRuehl" w:hAnsi="FrankRuehl" w:cs="FrankRuehl"/>
          <w:vanish/>
          <w:szCs w:val="20"/>
          <w:shd w:val="clear" w:color="auto" w:fill="FFFF99"/>
          <w:rtl/>
        </w:rPr>
        <w:t>)</w:t>
      </w:r>
    </w:p>
    <w:p w14:paraId="583A553F" w14:textId="77777777" w:rsidR="002F3401" w:rsidRPr="002F3401" w:rsidRDefault="002F3401" w:rsidP="002F3401">
      <w:pPr>
        <w:pStyle w:val="P00"/>
        <w:ind w:left="0" w:right="1134"/>
        <w:rPr>
          <w:rStyle w:val="default"/>
          <w:rFonts w:cs="FrankRuehl" w:hint="cs"/>
          <w:sz w:val="2"/>
          <w:szCs w:val="2"/>
          <w:rtl/>
        </w:rPr>
      </w:pPr>
      <w:r w:rsidRPr="002F3401">
        <w:rPr>
          <w:rStyle w:val="default"/>
          <w:rFonts w:cs="FrankRuehl" w:hint="cs"/>
          <w:vanish/>
          <w:sz w:val="22"/>
          <w:szCs w:val="22"/>
          <w:shd w:val="clear" w:color="auto" w:fill="FFFF99"/>
          <w:rtl/>
        </w:rPr>
        <w:tab/>
        <w:t>(ג)</w:t>
      </w:r>
      <w:r w:rsidRPr="002F3401">
        <w:rPr>
          <w:rStyle w:val="default"/>
          <w:rFonts w:cs="FrankRuehl" w:hint="cs"/>
          <w:vanish/>
          <w:sz w:val="22"/>
          <w:szCs w:val="22"/>
          <w:shd w:val="clear" w:color="auto" w:fill="FFFF99"/>
          <w:rtl/>
        </w:rPr>
        <w:tab/>
        <w:t xml:space="preserve">הממשלה תביא לאישור ועדת הכספים של הכנסת, לא יאוחר מיום </w:t>
      </w:r>
      <w:r w:rsidRPr="002F3401">
        <w:rPr>
          <w:rStyle w:val="default"/>
          <w:rFonts w:cs="FrankRuehl" w:hint="cs"/>
          <w:strike/>
          <w:vanish/>
          <w:sz w:val="22"/>
          <w:szCs w:val="22"/>
          <w:shd w:val="clear" w:color="auto" w:fill="FFFF99"/>
          <w:rtl/>
        </w:rPr>
        <w:t>כ"ב בכסלו התשע"ח (10 בדצמבר 2017)</w:t>
      </w:r>
      <w:r w:rsidRPr="002F3401">
        <w:rPr>
          <w:rStyle w:val="default"/>
          <w:rFonts w:cs="FrankRuehl" w:hint="cs"/>
          <w:vanish/>
          <w:sz w:val="22"/>
          <w:szCs w:val="22"/>
          <w:shd w:val="clear" w:color="auto" w:fill="FFFF99"/>
          <w:rtl/>
        </w:rPr>
        <w:t xml:space="preserve"> </w:t>
      </w:r>
      <w:r w:rsidRPr="002F3401">
        <w:rPr>
          <w:rStyle w:val="default"/>
          <w:rFonts w:cs="FrankRuehl" w:hint="cs"/>
          <w:vanish/>
          <w:sz w:val="22"/>
          <w:szCs w:val="22"/>
          <w:u w:val="single"/>
          <w:shd w:val="clear" w:color="auto" w:fill="FFFF99"/>
          <w:rtl/>
        </w:rPr>
        <w:t>כ"ח באדר התשע"ח (15 במרס 2018)</w:t>
      </w:r>
      <w:r w:rsidRPr="002F3401">
        <w:rPr>
          <w:rStyle w:val="default"/>
          <w:rFonts w:cs="FrankRuehl" w:hint="cs"/>
          <w:vanish/>
          <w:sz w:val="22"/>
          <w:szCs w:val="22"/>
          <w:shd w:val="clear" w:color="auto" w:fill="FFFF99"/>
          <w:rtl/>
        </w:rPr>
        <w:t>, את הצעת הממשלה לשימוש בתקציב ההתאמות ולהקצאתו בשנת 2018; ניתן אישור כאמור, יראו את הסכום שאושר כסכום שהתווסף לתקציב המתייחס לשנת 2018.</w:t>
      </w:r>
      <w:bookmarkEnd w:id="4"/>
    </w:p>
    <w:p w14:paraId="50E524C2" w14:textId="77777777" w:rsidR="007A4F90" w:rsidRDefault="007A4F90" w:rsidP="00275EB4">
      <w:pPr>
        <w:pStyle w:val="P00"/>
        <w:spacing w:before="72"/>
        <w:ind w:left="0" w:right="1134"/>
        <w:rPr>
          <w:rStyle w:val="default"/>
          <w:rFonts w:cs="FrankRuehl" w:hint="cs"/>
          <w:rtl/>
        </w:rPr>
      </w:pPr>
      <w:bookmarkStart w:id="5" w:name="Seif4"/>
      <w:bookmarkEnd w:id="5"/>
      <w:r>
        <w:rPr>
          <w:lang w:val="he-IL"/>
        </w:rPr>
        <w:pict w14:anchorId="3CD50E46">
          <v:rect id="_x0000_s1193" style="position:absolute;left:0;text-align:left;margin-left:464.5pt;margin-top:8.05pt;width:75.05pt;height:19.7pt;z-index:251656192" o:allowincell="f" filled="f" stroked="f" strokecolor="lime" strokeweight=".25pt">
            <v:textbox style="mso-next-textbox:#_x0000_s1193" inset="0,0,0,0">
              <w:txbxContent>
                <w:p w14:paraId="71B1CA29" w14:textId="77777777" w:rsidR="007A4F90" w:rsidRDefault="007A4F90" w:rsidP="007A4F90">
                  <w:pPr>
                    <w:spacing w:line="160" w:lineRule="exact"/>
                    <w:jc w:val="left"/>
                    <w:rPr>
                      <w:rFonts w:cs="Miriam" w:hint="cs"/>
                      <w:noProof/>
                      <w:szCs w:val="18"/>
                      <w:rtl/>
                    </w:rPr>
                  </w:pPr>
                  <w:r>
                    <w:rPr>
                      <w:rFonts w:cs="Miriam" w:hint="cs"/>
                      <w:szCs w:val="18"/>
                      <w:rtl/>
                    </w:rPr>
                    <w:t>מנגנון התכנסות לשנת 2018</w:t>
                  </w:r>
                </w:p>
              </w:txbxContent>
            </v:textbox>
            <w10:anchorlock/>
          </v:rect>
        </w:pict>
      </w:r>
      <w:r w:rsidR="00275EB4">
        <w:rPr>
          <w:rStyle w:val="big-number"/>
          <w:rFonts w:hint="cs"/>
          <w:rtl/>
        </w:rPr>
        <w:t>4</w:t>
      </w:r>
      <w:r w:rsidRPr="00351852">
        <w:rPr>
          <w:rStyle w:val="default"/>
          <w:rFonts w:cs="FrankRuehl"/>
          <w:rtl/>
        </w:rPr>
        <w:t>.</w:t>
      </w:r>
      <w:r w:rsidRPr="00351852">
        <w:rPr>
          <w:rStyle w:val="default"/>
          <w:rFonts w:cs="FrankRuehl"/>
          <w:rtl/>
        </w:rPr>
        <w:tab/>
      </w:r>
      <w:r w:rsidR="00275EB4">
        <w:rPr>
          <w:rStyle w:val="default"/>
          <w:rFonts w:cs="FrankRuehl" w:hint="cs"/>
          <w:rtl/>
        </w:rPr>
        <w:t>(א)</w:t>
      </w:r>
      <w:r w:rsidR="00275EB4">
        <w:rPr>
          <w:rStyle w:val="default"/>
          <w:rFonts w:cs="FrankRuehl" w:hint="cs"/>
          <w:rtl/>
        </w:rPr>
        <w:tab/>
        <w:t xml:space="preserve">הדוח לעניין קיום הפרשים שתגיש הממשלה לכנסת לפי סעיף 3(ב) לחוק היסוד (בסעיף זה </w:t>
      </w:r>
      <w:r w:rsidR="00275EB4">
        <w:rPr>
          <w:rStyle w:val="default"/>
          <w:rFonts w:cs="FrankRuehl"/>
          <w:rtl/>
        </w:rPr>
        <w:t>–</w:t>
      </w:r>
      <w:r w:rsidR="00275EB4">
        <w:rPr>
          <w:rStyle w:val="default"/>
          <w:rFonts w:cs="FrankRuehl" w:hint="cs"/>
          <w:rtl/>
        </w:rPr>
        <w:t xml:space="preserve"> הדוח לעניין קיום הפרשים), יכלול את אלה:</w:t>
      </w:r>
    </w:p>
    <w:p w14:paraId="01BFFC46" w14:textId="77777777" w:rsidR="00275EB4" w:rsidRDefault="00275EB4" w:rsidP="008D55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סכום ההוצאה הממשלתית הצפויה לשנת 2018, נטו, לרבות מתן אשראי, ולמעט החזר חובות קרן בלבד שאינו החזר חובות כאמור למוסד לביטוח לאומי, ובלבד שבסכום האמור לא יובאו בחשבון סכומים המובאים בחקיקה שטרם הושלמה או בהחלטות הממשלה שטרם אושרו (בסעיף זה </w:t>
      </w:r>
      <w:r>
        <w:rPr>
          <w:rStyle w:val="default"/>
          <w:rFonts w:cs="FrankRuehl"/>
          <w:rtl/>
        </w:rPr>
        <w:t>–</w:t>
      </w:r>
      <w:r>
        <w:rPr>
          <w:rStyle w:val="default"/>
          <w:rFonts w:cs="FrankRuehl" w:hint="cs"/>
          <w:rtl/>
        </w:rPr>
        <w:t xml:space="preserve"> תחזית ההוצאה הממשלתית לשנת 2018);</w:t>
      </w:r>
    </w:p>
    <w:p w14:paraId="3D3DBC15" w14:textId="77777777" w:rsidR="00275EB4" w:rsidRDefault="00275EB4" w:rsidP="008D55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D551B">
        <w:rPr>
          <w:rStyle w:val="default"/>
          <w:rFonts w:cs="FrankRuehl" w:hint="cs"/>
          <w:rtl/>
        </w:rPr>
        <w:t xml:space="preserve">סכום ההוצאה הממשלתית, לפי הקבוע בחוק התקציב הדו-שנתי, בחלק המתייחס לשנת 2018, לרבות מתן אשראי ולמעט החזר חובות קרן בלבד שאינו החזר חובות כאמור למוסד לביטוח לאומי (בסעיף זה </w:t>
      </w:r>
      <w:r w:rsidR="008D551B">
        <w:rPr>
          <w:rStyle w:val="default"/>
          <w:rFonts w:cs="FrankRuehl"/>
          <w:rtl/>
        </w:rPr>
        <w:t>–</w:t>
      </w:r>
      <w:r w:rsidR="008D551B">
        <w:rPr>
          <w:rStyle w:val="default"/>
          <w:rFonts w:cs="FrankRuehl" w:hint="cs"/>
          <w:rtl/>
        </w:rPr>
        <w:t xml:space="preserve"> סכום ההוצאה הממשלתית המאושרת לשנת 2018);</w:t>
      </w:r>
    </w:p>
    <w:p w14:paraId="04654362" w14:textId="77777777" w:rsidR="008D551B" w:rsidRDefault="008D551B" w:rsidP="008D551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תחזית הכנסות המדינה הצפויות לשנת 2018;</w:t>
      </w:r>
    </w:p>
    <w:p w14:paraId="3BD6B13D" w14:textId="77777777" w:rsidR="008D551B" w:rsidRDefault="008D551B" w:rsidP="008D551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תחזית הגירעון הכולל הצפוי בתקציב המדינה בלא מתן אשראי לשנת 2018 (בסעיף זה </w:t>
      </w:r>
      <w:r>
        <w:rPr>
          <w:rStyle w:val="default"/>
          <w:rFonts w:cs="FrankRuehl"/>
          <w:rtl/>
        </w:rPr>
        <w:t>–</w:t>
      </w:r>
      <w:r>
        <w:rPr>
          <w:rStyle w:val="default"/>
          <w:rFonts w:cs="FrankRuehl" w:hint="cs"/>
          <w:rtl/>
        </w:rPr>
        <w:t xml:space="preserve"> תחזית הגירעון לשנת 2018);</w:t>
      </w:r>
    </w:p>
    <w:p w14:paraId="365A3233" w14:textId="77777777" w:rsidR="008D551B" w:rsidRDefault="008D551B" w:rsidP="008D551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הסכום המתקבל ממכפלת מגבלת הגירעון המותר לשנת 2018 בתוצר המקומי הגולמי הצפוי לשנת 2018 (בסעיף זה </w:t>
      </w:r>
      <w:r>
        <w:rPr>
          <w:rStyle w:val="default"/>
          <w:rFonts w:cs="FrankRuehl"/>
          <w:rtl/>
        </w:rPr>
        <w:t>–</w:t>
      </w:r>
      <w:r>
        <w:rPr>
          <w:rStyle w:val="default"/>
          <w:rFonts w:cs="FrankRuehl" w:hint="cs"/>
          <w:rtl/>
        </w:rPr>
        <w:t xml:space="preserve"> סכום הגירעון המותר לשנת 2018); לעניין זה, "מגבלת הגירעון המותר לשנת 2018" </w:t>
      </w:r>
      <w:r>
        <w:rPr>
          <w:rStyle w:val="default"/>
          <w:rFonts w:cs="FrankRuehl"/>
          <w:rtl/>
        </w:rPr>
        <w:t>–</w:t>
      </w:r>
      <w:r>
        <w:rPr>
          <w:rStyle w:val="default"/>
          <w:rFonts w:cs="FrankRuehl" w:hint="cs"/>
          <w:rtl/>
        </w:rPr>
        <w:t xml:space="preserve"> שיעור הגירעון הכולל המרבי שרשאית הממשלה לקבוע לפי סעיף 5 לחוק הפחתת הגירעון והגבלת ההוצאה, לגבי אותה שנה;</w:t>
      </w:r>
    </w:p>
    <w:p w14:paraId="3D449B7B" w14:textId="77777777" w:rsidR="008D551B" w:rsidRDefault="008D551B" w:rsidP="008D551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תחזית הצמיחה הצפויה של התוצר המקומי הגולמי לשנת 2018;</w:t>
      </w:r>
    </w:p>
    <w:p w14:paraId="0C0D8611" w14:textId="77777777" w:rsidR="008D551B" w:rsidRDefault="008D551B" w:rsidP="008D551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אם עלתה תחזית ההוצאה הממשלתית לשנת 2018 על סכום ההוצאה הממשלתית המאושרת לשנת 2018 </w:t>
      </w:r>
      <w:r>
        <w:rPr>
          <w:rStyle w:val="default"/>
          <w:rFonts w:cs="FrankRuehl"/>
          <w:rtl/>
        </w:rPr>
        <w:t>–</w:t>
      </w:r>
      <w:r>
        <w:rPr>
          <w:rStyle w:val="default"/>
          <w:rFonts w:cs="FrankRuehl" w:hint="cs"/>
          <w:rtl/>
        </w:rPr>
        <w:t xml:space="preserve"> ההפרש שביניהם (בסעיף זה </w:t>
      </w:r>
      <w:r>
        <w:rPr>
          <w:rStyle w:val="default"/>
          <w:rFonts w:cs="FrankRuehl"/>
          <w:rtl/>
        </w:rPr>
        <w:t>–</w:t>
      </w:r>
      <w:r>
        <w:rPr>
          <w:rStyle w:val="default"/>
          <w:rFonts w:cs="FrankRuehl" w:hint="cs"/>
          <w:rtl/>
        </w:rPr>
        <w:t xml:space="preserve"> הפרש ההוצאות);</w:t>
      </w:r>
    </w:p>
    <w:p w14:paraId="7DDCFF7B" w14:textId="77777777" w:rsidR="008D551B" w:rsidRDefault="008D551B" w:rsidP="008D551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אם עלתה תחזית הגירעון לשנת 2018 על סכום הגירעון המותר לשנת 2018 </w:t>
      </w:r>
      <w:r>
        <w:rPr>
          <w:rStyle w:val="default"/>
          <w:rFonts w:cs="FrankRuehl"/>
          <w:rtl/>
        </w:rPr>
        <w:t>–</w:t>
      </w:r>
      <w:r>
        <w:rPr>
          <w:rStyle w:val="default"/>
          <w:rFonts w:cs="FrankRuehl" w:hint="cs"/>
          <w:rtl/>
        </w:rPr>
        <w:t xml:space="preserve"> ההפרש שביניהם (בסעיף זה </w:t>
      </w:r>
      <w:r>
        <w:rPr>
          <w:rStyle w:val="default"/>
          <w:rFonts w:cs="FrankRuehl"/>
          <w:rtl/>
        </w:rPr>
        <w:t>–</w:t>
      </w:r>
      <w:r>
        <w:rPr>
          <w:rStyle w:val="default"/>
          <w:rFonts w:cs="FrankRuehl" w:hint="cs"/>
          <w:rtl/>
        </w:rPr>
        <w:t xml:space="preserve"> הפרש הגירעון).</w:t>
      </w:r>
    </w:p>
    <w:p w14:paraId="22421290" w14:textId="77777777" w:rsidR="008D551B" w:rsidRDefault="008D551B" w:rsidP="00E114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11432">
        <w:rPr>
          <w:rStyle w:val="default"/>
          <w:rFonts w:cs="FrankRuehl" w:hint="cs"/>
          <w:rtl/>
        </w:rPr>
        <w:t>נקבע בדוח לעניין קיום הפרשים כי קיים הפרש הוצאות או הפרש גירעון, יראו את תקציב ההתאמות כאילו הופחת בסכום הנדרש לשם כיסוי ההפרש האמור.</w:t>
      </w:r>
    </w:p>
    <w:p w14:paraId="5BCEE1F9" w14:textId="77777777" w:rsidR="00E11432" w:rsidRDefault="00E11432" w:rsidP="008D55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בדוח לעניין קיום הפרשים תציין הממשלה אם די בהפחתת תקציב ההתאמות, לפי הוראות סעיף קטן (ב), כדי לכסות את מלוא ההפרש כאמור באותו סעיף קטן.</w:t>
      </w:r>
    </w:p>
    <w:p w14:paraId="2ABFE81F" w14:textId="77777777" w:rsidR="00E11432" w:rsidRDefault="00E11432" w:rsidP="008D551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חלה חובה על הממשלה לפי סעיף 3(ג) לחוק היסוד להכין תכנית מאזנת בשל כך שאין בהפחתת תקציב ההתאמות, לפי הוראות סעיף קטן (ב), כדי לכסות את מלוא ההפרש כאמור באותו סעיף קטן (בסעיף זה </w:t>
      </w:r>
      <w:r>
        <w:rPr>
          <w:rStyle w:val="default"/>
          <w:rFonts w:cs="FrankRuehl"/>
          <w:rtl/>
        </w:rPr>
        <w:t>–</w:t>
      </w:r>
      <w:r>
        <w:rPr>
          <w:rStyle w:val="default"/>
          <w:rFonts w:cs="FrankRuehl" w:hint="cs"/>
          <w:rtl/>
        </w:rPr>
        <w:t xml:space="preserve"> התכנית המאזנת), תכלול התכנית המאזנת את כל פעולות האיזון הדרושות לשם כיסוי יתרת ההפרש; בסעיף זה, "פעולת איזון" </w:t>
      </w:r>
      <w:r>
        <w:rPr>
          <w:rStyle w:val="default"/>
          <w:rFonts w:cs="FrankRuehl"/>
          <w:rtl/>
        </w:rPr>
        <w:t>–</w:t>
      </w:r>
      <w:r>
        <w:rPr>
          <w:rStyle w:val="default"/>
          <w:rFonts w:cs="FrankRuehl" w:hint="cs"/>
          <w:rtl/>
        </w:rPr>
        <w:t xml:space="preserve"> חקיקה, התקנת תקנות, קביעת הוראות מינהל או התחייבות של הממשלה בהחלטת הממשלה או בדרך אחרת.</w:t>
      </w:r>
    </w:p>
    <w:p w14:paraId="1F38BEDC" w14:textId="77777777" w:rsidR="00E11432" w:rsidRDefault="00E11432" w:rsidP="008D551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A4B13">
        <w:rPr>
          <w:rStyle w:val="default"/>
          <w:rFonts w:cs="FrankRuehl" w:hint="cs"/>
          <w:rtl/>
        </w:rPr>
        <w:t>מסגרת פעולות האיזון שבתכנית המאזנת, כאמור בסעיף קטן (ד), רשאית הממשלה להפחית את סכומי ההוצאה בסעיפי התקציב הקבועים בתקציב הדו-שנתי, בחלק המתייחס לשנת 2018, בשיעורים שתחליט, באישור ועדת הכספים של הכנסת.</w:t>
      </w:r>
    </w:p>
    <w:p w14:paraId="5EFED057" w14:textId="77777777" w:rsidR="002A4B13" w:rsidRDefault="002A4B13" w:rsidP="002A4B1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הממשלה תגיש לכנסת, לאחר התייעצות עם ועדת הכספים של הכנסת, את התכנית המאזנת וכל שינוי בה; התכנית המאזנת תוגש לכנסת לא יאוחר מיום י"ב בחשוון התשע"ח (1 בנובמבר 2017).</w:t>
      </w:r>
    </w:p>
    <w:p w14:paraId="708B9250" w14:textId="77777777" w:rsidR="002A4B13" w:rsidRDefault="002A4B13" w:rsidP="002A4B1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נוכחה הממשלה כי בוצעו כל פעולות האיזון שבתכנית האיזון עד יום כ"ז בכסלו התשע"ח (15 בדצמבר 2017), תאשר זאת בהחלטתה ותניח את אישורה על שולחן הכנסת בהתאם להוראות סעיף 3(ד) לחוק היסוד.</w:t>
      </w:r>
    </w:p>
    <w:p w14:paraId="3578F8CE" w14:textId="77777777" w:rsidR="002A4B13" w:rsidRDefault="002A4B13" w:rsidP="002A4B1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בוצעו עד יום כ"ז בכסלו התשע"ח (15 בדצמבר 2017) רק חלק מפעולות האיזון שבתכנית האיזון, אך ההפרש שנותר לאחר ביצוען אינו עולה על תקרת ההתכנסות, תאשר זאת הממשלה, בהחלטתה, תוך ציון סכום ההפרש שנותר, ותניח את אישורה על שולחן הכנסת, בהתאם להוראות סעיף 3(ה)(1) לחוק היסוד; לעניין זה, "תקרת ההתכנסות" </w:t>
      </w:r>
      <w:r>
        <w:rPr>
          <w:rStyle w:val="default"/>
          <w:rFonts w:cs="FrankRuehl"/>
          <w:rtl/>
        </w:rPr>
        <w:t>–</w:t>
      </w:r>
      <w:r>
        <w:rPr>
          <w:rStyle w:val="default"/>
          <w:rFonts w:cs="FrankRuehl" w:hint="cs"/>
          <w:rtl/>
        </w:rPr>
        <w:t xml:space="preserve"> סכום השווה לצירוף של שני אלה:</w:t>
      </w:r>
    </w:p>
    <w:p w14:paraId="7CEDC67B" w14:textId="77777777" w:rsidR="002A4B13" w:rsidRDefault="002A4B13" w:rsidP="00AB3E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B3EC1">
        <w:rPr>
          <w:rStyle w:val="default"/>
          <w:rFonts w:cs="FrankRuehl" w:hint="cs"/>
          <w:rtl/>
        </w:rPr>
        <w:t>1% מסכום ההוצאה הממשלתית המאושרת לשנת 2018;</w:t>
      </w:r>
    </w:p>
    <w:p w14:paraId="48E4601C" w14:textId="77777777" w:rsidR="00AB3EC1" w:rsidRDefault="00AB3EC1" w:rsidP="00AB3E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2.5 מיליארד שקלים חדשים.</w:t>
      </w:r>
    </w:p>
    <w:p w14:paraId="7C47DCB9" w14:textId="77777777" w:rsidR="00AB3EC1" w:rsidRDefault="00AB3EC1" w:rsidP="002A4B1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הניחה הממשלה על שולחן הכנסת את אישורה לפי סעיף קטן (ח) יחולו הוראות אלה:</w:t>
      </w:r>
    </w:p>
    <w:p w14:paraId="6BEB9B24" w14:textId="77777777" w:rsidR="00AB3EC1" w:rsidRDefault="00AB3EC1" w:rsidP="00AB3EC1">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יראו את סכומי ההוצאה בסעיפי התקציב הקבועים בתקציב הדו-שנתי, בחלק המתייחס לשנת 2018, כאילו הופחתו בסכומים שעליהן החליטה הממשלה לפי הצעת שר האוצר, כך שסכום ההוצאה הממשלתית המאושרת לשנת 2018 יפחת בסכום הנדרש לשם כיסוי ההפרש שנותר, אך לא יותר מ-1% מסכום ההוצאה הממשלתית המאושרת לשנת 2018; ואולם חלוקת ההפחתה של הסכומים בין התכניות בסעיפי התקציב שבהם החליטה הממשלה להפחית כאמור תובא לאישורה המוקדם של ועדת הכספים של הכנסת; לא אישרה ועדת הכספים של הכנסת את החלוקה כאמור בסעיף מסוים, יופחתו הסכומים בכלל התכניות שבאותו סעיף ביחס שווה;</w:t>
      </w:r>
    </w:p>
    <w:p w14:paraId="48ABB0AF" w14:textId="77777777" w:rsidR="00AB3EC1" w:rsidRDefault="00AB3EC1" w:rsidP="00AB3EC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הצעת שר האוצר לפי פסקת משנה (א) תונח על שולחן ועדת הכספים של הכנסת בטרם ההפחתה;</w:t>
      </w:r>
    </w:p>
    <w:p w14:paraId="7DA6061B" w14:textId="77777777" w:rsidR="00AB3EC1" w:rsidRDefault="00AB3EC1" w:rsidP="00AB3E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ככל שנותר הפרש לאחר ההפחתה לפי פסקה (1), יבצע שר האוצר פעולות בתחום סמכותו לפי דין, לשם כיסוי ההפרש שנותר; ביצע שר האוצר את הפעולות האמורות, תאשר זאת הממשלה ותניח את אישורה על שולחן הכנסת, בהתאם להוראות סעיף 3(ה)(3) לחוק היסוד.</w:t>
      </w:r>
    </w:p>
    <w:p w14:paraId="65454686" w14:textId="77777777" w:rsidR="007A4F90" w:rsidRDefault="007A4F90" w:rsidP="0077282A">
      <w:pPr>
        <w:pStyle w:val="P00"/>
        <w:spacing w:before="72"/>
        <w:ind w:left="0" w:right="1134"/>
        <w:rPr>
          <w:rStyle w:val="default"/>
          <w:rFonts w:cs="FrankRuehl" w:hint="cs"/>
          <w:rtl/>
        </w:rPr>
      </w:pPr>
      <w:bookmarkStart w:id="6" w:name="Seif5"/>
      <w:bookmarkEnd w:id="6"/>
      <w:r>
        <w:rPr>
          <w:lang w:val="he-IL"/>
        </w:rPr>
        <w:pict w14:anchorId="54915E8B">
          <v:rect id="_x0000_s1194" style="position:absolute;left:0;text-align:left;margin-left:464.5pt;margin-top:8.05pt;width:75.05pt;height:25.55pt;z-index:251657216" o:allowincell="f" filled="f" stroked="f" strokecolor="lime" strokeweight=".25pt">
            <v:textbox style="mso-next-textbox:#_x0000_s1194" inset="0,0,0,0">
              <w:txbxContent>
                <w:p w14:paraId="06143235" w14:textId="77777777" w:rsidR="007A4F90" w:rsidRDefault="0077282A" w:rsidP="007A4F90">
                  <w:pPr>
                    <w:spacing w:line="160" w:lineRule="exact"/>
                    <w:jc w:val="left"/>
                    <w:rPr>
                      <w:rFonts w:cs="Miriam" w:hint="cs"/>
                      <w:noProof/>
                      <w:szCs w:val="18"/>
                      <w:rtl/>
                    </w:rPr>
                  </w:pPr>
                  <w:r>
                    <w:rPr>
                      <w:rFonts w:cs="Miriam" w:hint="cs"/>
                      <w:szCs w:val="18"/>
                      <w:rtl/>
                    </w:rPr>
                    <w:t>הוראות לעניין חוק הפחתת הגירעון והגבלת ההוצאה</w:t>
                  </w:r>
                </w:p>
              </w:txbxContent>
            </v:textbox>
            <w10:anchorlock/>
          </v:rect>
        </w:pict>
      </w:r>
      <w:r w:rsidR="00AB3EC1">
        <w:rPr>
          <w:rStyle w:val="big-number"/>
          <w:rFonts w:hint="cs"/>
          <w:rtl/>
        </w:rPr>
        <w:t>5</w:t>
      </w:r>
      <w:r w:rsidRPr="00351852">
        <w:rPr>
          <w:rStyle w:val="default"/>
          <w:rFonts w:cs="FrankRuehl"/>
          <w:rtl/>
        </w:rPr>
        <w:t>.</w:t>
      </w:r>
      <w:r w:rsidRPr="00351852">
        <w:rPr>
          <w:rStyle w:val="default"/>
          <w:rFonts w:cs="FrankRuehl"/>
          <w:rtl/>
        </w:rPr>
        <w:tab/>
      </w:r>
      <w:r w:rsidR="0077282A">
        <w:rPr>
          <w:rStyle w:val="default"/>
          <w:rFonts w:cs="FrankRuehl" w:hint="cs"/>
          <w:rtl/>
        </w:rPr>
        <w:t xml:space="preserve">לעניין סעיף 6א לחוק הפחתת הגירעון והגבלת ההוצאה </w:t>
      </w:r>
      <w:r w:rsidR="0077282A">
        <w:rPr>
          <w:rStyle w:val="default"/>
          <w:rFonts w:cs="FrankRuehl"/>
          <w:rtl/>
        </w:rPr>
        <w:t>–</w:t>
      </w:r>
    </w:p>
    <w:p w14:paraId="2DAF6151" w14:textId="77777777" w:rsidR="0077282A" w:rsidRDefault="0077282A" w:rsidP="0077282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סכום ההוצאה הממשלתית לשנת 2017, בחוק התקציב הדו-שנתי, יתייחס, בהתאם להוראות סעיף 6א האמור, לסכום ההוצאה הממשלתית לשנת 2016 שבחוק התקציב הדו-שנתי לשנים 2015 ו-2016;</w:t>
      </w:r>
    </w:p>
    <w:p w14:paraId="3C3523B6" w14:textId="77777777" w:rsidR="0077282A" w:rsidRDefault="0077282A" w:rsidP="0077282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סכום ההוצאה הממשלתית לשנת 2018, בחוק התקציב הדו-שנתי, יתייחס, בהתאם להוראות סעיף 6א האמור, לסכום ההוצאה הממשלתית לשנת 2017 שבחוק התקציב הדו-שנתי.</w:t>
      </w:r>
    </w:p>
    <w:p w14:paraId="5DA7DB4D" w14:textId="77777777" w:rsidR="007A4F90" w:rsidRDefault="007A4F90" w:rsidP="002206A3">
      <w:pPr>
        <w:pStyle w:val="P00"/>
        <w:spacing w:before="72"/>
        <w:ind w:left="0" w:right="1134"/>
        <w:rPr>
          <w:rStyle w:val="default"/>
          <w:rFonts w:cs="FrankRuehl" w:hint="cs"/>
          <w:rtl/>
        </w:rPr>
      </w:pPr>
      <w:bookmarkStart w:id="7" w:name="Seif6"/>
      <w:bookmarkEnd w:id="7"/>
      <w:r>
        <w:rPr>
          <w:lang w:val="he-IL"/>
        </w:rPr>
        <w:pict w14:anchorId="67E4EB30">
          <v:rect id="_x0000_s1195" style="position:absolute;left:0;text-align:left;margin-left:457.35pt;margin-top:8.05pt;width:82.2pt;height:21.25pt;z-index:251658240" o:allowincell="f" filled="f" stroked="f" strokecolor="lime" strokeweight=".25pt">
            <v:textbox style="mso-next-textbox:#_x0000_s1195" inset="0,0,0,0">
              <w:txbxContent>
                <w:p w14:paraId="0077BA15" w14:textId="77777777" w:rsidR="007A4F90" w:rsidRDefault="002206A3" w:rsidP="007A4F90">
                  <w:pPr>
                    <w:spacing w:line="160" w:lineRule="exact"/>
                    <w:jc w:val="left"/>
                    <w:rPr>
                      <w:rFonts w:cs="Miriam" w:hint="cs"/>
                      <w:noProof/>
                      <w:szCs w:val="18"/>
                      <w:rtl/>
                    </w:rPr>
                  </w:pPr>
                  <w:r>
                    <w:rPr>
                      <w:rFonts w:cs="Miriam" w:hint="cs"/>
                      <w:szCs w:val="18"/>
                      <w:rtl/>
                    </w:rPr>
                    <w:t>הוראות לעניין חוק ערבויות מטעם המדינה</w:t>
                  </w:r>
                </w:p>
              </w:txbxContent>
            </v:textbox>
            <w10:anchorlock/>
          </v:rect>
        </w:pict>
      </w:r>
      <w:r w:rsidR="0077282A">
        <w:rPr>
          <w:rStyle w:val="big-number"/>
          <w:rFonts w:hint="cs"/>
          <w:rtl/>
        </w:rPr>
        <w:t>6</w:t>
      </w:r>
      <w:r w:rsidRPr="00351852">
        <w:rPr>
          <w:rStyle w:val="default"/>
          <w:rFonts w:cs="FrankRuehl"/>
          <w:rtl/>
        </w:rPr>
        <w:t>.</w:t>
      </w:r>
      <w:r w:rsidRPr="00351852">
        <w:rPr>
          <w:rStyle w:val="default"/>
          <w:rFonts w:cs="FrankRuehl"/>
          <w:rtl/>
        </w:rPr>
        <w:tab/>
      </w:r>
      <w:r w:rsidR="002206A3">
        <w:rPr>
          <w:rStyle w:val="default"/>
          <w:rFonts w:cs="FrankRuehl" w:hint="cs"/>
          <w:rtl/>
        </w:rPr>
        <w:t>לעניין סעיף 3(ב) לחוק ערבויות מטעם המדינה, התשי"ח-1958, יראו את הסכומים התקציב הדו-שנתי המתייחסים לכל אחת מהשנים 2017 ו-2018, כתקציב המדינה לאותה שנה.</w:t>
      </w:r>
    </w:p>
    <w:p w14:paraId="0B94FF2E" w14:textId="77777777" w:rsidR="007A4F90" w:rsidRDefault="007A4F90" w:rsidP="002206A3">
      <w:pPr>
        <w:pStyle w:val="P00"/>
        <w:spacing w:before="72"/>
        <w:ind w:left="0" w:right="1134"/>
        <w:rPr>
          <w:rStyle w:val="default"/>
          <w:rFonts w:cs="FrankRuehl" w:hint="cs"/>
          <w:rtl/>
        </w:rPr>
      </w:pPr>
      <w:bookmarkStart w:id="8" w:name="Seif7"/>
      <w:bookmarkEnd w:id="8"/>
      <w:r>
        <w:rPr>
          <w:lang w:val="he-IL"/>
        </w:rPr>
        <w:pict w14:anchorId="541F7178">
          <v:rect id="_x0000_s1196" style="position:absolute;left:0;text-align:left;margin-left:464.5pt;margin-top:8.05pt;width:75.05pt;height:27.5pt;z-index:251659264" o:allowincell="f" filled="f" stroked="f" strokecolor="lime" strokeweight=".25pt">
            <v:textbox style="mso-next-textbox:#_x0000_s1196" inset="0,0,0,0">
              <w:txbxContent>
                <w:p w14:paraId="5105ABDF" w14:textId="77777777" w:rsidR="007A4F90" w:rsidRDefault="002206A3" w:rsidP="007A4F90">
                  <w:pPr>
                    <w:spacing w:line="160" w:lineRule="exact"/>
                    <w:jc w:val="left"/>
                    <w:rPr>
                      <w:rFonts w:cs="Miriam" w:hint="cs"/>
                      <w:noProof/>
                      <w:szCs w:val="18"/>
                      <w:rtl/>
                    </w:rPr>
                  </w:pPr>
                  <w:r>
                    <w:rPr>
                      <w:rFonts w:cs="Miriam" w:hint="cs"/>
                      <w:szCs w:val="18"/>
                      <w:rtl/>
                    </w:rPr>
                    <w:t>הוראות לעניין חוק ביטוח בריאות ממלכתי</w:t>
                  </w:r>
                </w:p>
              </w:txbxContent>
            </v:textbox>
            <w10:anchorlock/>
          </v:rect>
        </w:pict>
      </w:r>
      <w:r w:rsidR="002206A3">
        <w:rPr>
          <w:rStyle w:val="big-number"/>
          <w:rFonts w:hint="cs"/>
          <w:rtl/>
        </w:rPr>
        <w:t>7</w:t>
      </w:r>
      <w:r w:rsidRPr="00351852">
        <w:rPr>
          <w:rStyle w:val="default"/>
          <w:rFonts w:cs="FrankRuehl"/>
          <w:rtl/>
        </w:rPr>
        <w:t>.</w:t>
      </w:r>
      <w:r w:rsidRPr="00351852">
        <w:rPr>
          <w:rStyle w:val="default"/>
          <w:rFonts w:cs="FrankRuehl"/>
          <w:rtl/>
        </w:rPr>
        <w:tab/>
      </w:r>
      <w:r w:rsidR="002206A3">
        <w:rPr>
          <w:rStyle w:val="default"/>
          <w:rFonts w:cs="FrankRuehl" w:hint="cs"/>
          <w:rtl/>
        </w:rPr>
        <w:t>לעניין סעיף 8(ב) לחוק ביטוח בריאות ממלכתי, התשנ"ד-1994, יראו כל אחת מהשנים 2017 ו-2018 כשנת תקציב.</w:t>
      </w:r>
    </w:p>
    <w:p w14:paraId="6E0E31E5" w14:textId="77777777" w:rsidR="007A4F90" w:rsidRDefault="007A4F90" w:rsidP="006F63B5">
      <w:pPr>
        <w:pStyle w:val="P00"/>
        <w:spacing w:before="72"/>
        <w:ind w:left="0" w:right="1134"/>
        <w:rPr>
          <w:rStyle w:val="default"/>
          <w:rFonts w:cs="FrankRuehl" w:hint="cs"/>
          <w:rtl/>
        </w:rPr>
      </w:pPr>
      <w:bookmarkStart w:id="9" w:name="Seif8"/>
      <w:bookmarkEnd w:id="9"/>
      <w:r>
        <w:rPr>
          <w:lang w:val="he-IL"/>
        </w:rPr>
        <w:pict w14:anchorId="5550EB0C">
          <v:rect id="_x0000_s1197" style="position:absolute;left:0;text-align:left;margin-left:462pt;margin-top:8.05pt;width:77.55pt;height:46.85pt;z-index:251660288" o:allowincell="f" filled="f" stroked="f" strokecolor="lime" strokeweight=".25pt">
            <v:textbox style="mso-next-textbox:#_x0000_s1197" inset="0,0,0,0">
              <w:txbxContent>
                <w:p w14:paraId="3B2F5F1C" w14:textId="77777777" w:rsidR="007A4F90" w:rsidRDefault="006F63B5" w:rsidP="007A4F90">
                  <w:pPr>
                    <w:spacing w:line="160" w:lineRule="exact"/>
                    <w:jc w:val="left"/>
                    <w:rPr>
                      <w:rFonts w:cs="Miriam" w:hint="cs"/>
                      <w:noProof/>
                      <w:szCs w:val="18"/>
                      <w:rtl/>
                    </w:rPr>
                  </w:pPr>
                  <w:r>
                    <w:rPr>
                      <w:rFonts w:cs="Miriam" w:hint="cs"/>
                      <w:szCs w:val="18"/>
                      <w:rtl/>
                    </w:rPr>
                    <w:t>תיקון חוק ההתייעלות הכלכלית (תיקוני חקיקה להשגת יעדי התקציב לשנות התקציב 2015 ו-2016)</w:t>
                  </w:r>
                </w:p>
              </w:txbxContent>
            </v:textbox>
            <w10:anchorlock/>
          </v:rect>
        </w:pict>
      </w:r>
      <w:r w:rsidR="002206A3">
        <w:rPr>
          <w:rStyle w:val="big-number"/>
          <w:rFonts w:hint="cs"/>
          <w:rtl/>
        </w:rPr>
        <w:t>8</w:t>
      </w:r>
      <w:r w:rsidRPr="00351852">
        <w:rPr>
          <w:rStyle w:val="default"/>
          <w:rFonts w:cs="FrankRuehl"/>
          <w:rtl/>
        </w:rPr>
        <w:t>.</w:t>
      </w:r>
      <w:r w:rsidRPr="00351852">
        <w:rPr>
          <w:rStyle w:val="default"/>
          <w:rFonts w:cs="FrankRuehl"/>
          <w:rtl/>
        </w:rPr>
        <w:tab/>
      </w:r>
      <w:r w:rsidR="006F63B5">
        <w:rPr>
          <w:rStyle w:val="default"/>
          <w:rFonts w:cs="FrankRuehl" w:hint="cs"/>
          <w:rtl/>
        </w:rPr>
        <w:t>בחוק ההתייעצות הכלכלית (תיקוני חקיקה להשגת יעדי התקציב לשנות התקציב 2015 ו-2016), התשע"ו-2015, בסעיף 49(ב)(2), בהגדרה "סכום ההוצאה הממשלתית המותרת", בפסקה (1), במקום "100.5% ממגבלת ההוצאה הבסיסית" יבוא "מגבלת ההוצאה הבסיסית".</w:t>
      </w:r>
    </w:p>
    <w:p w14:paraId="319D0226" w14:textId="77777777" w:rsidR="002D24EB" w:rsidRDefault="002D24EB">
      <w:pPr>
        <w:pStyle w:val="P00"/>
        <w:spacing w:before="72"/>
        <w:ind w:left="0" w:right="1134"/>
        <w:rPr>
          <w:rStyle w:val="default"/>
          <w:rFonts w:cs="FrankRuehl" w:hint="cs"/>
          <w:rtl/>
        </w:rPr>
      </w:pPr>
    </w:p>
    <w:p w14:paraId="6F682B44" w14:textId="77777777" w:rsidR="006D3CBD" w:rsidRDefault="006D3CBD">
      <w:pPr>
        <w:pStyle w:val="P00"/>
        <w:spacing w:before="72"/>
        <w:ind w:left="0" w:right="1134"/>
        <w:rPr>
          <w:rStyle w:val="default"/>
          <w:rFonts w:cs="FrankRuehl" w:hint="cs"/>
          <w:rtl/>
        </w:rPr>
      </w:pPr>
    </w:p>
    <w:p w14:paraId="0A50CA24" w14:textId="77777777" w:rsidR="00084DD5" w:rsidRDefault="009F28DE" w:rsidP="009F28DE">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בנימין נתניהו</w:t>
      </w:r>
    </w:p>
    <w:p w14:paraId="5867730F" w14:textId="77777777" w:rsidR="00084DD5" w:rsidRPr="000C3A42" w:rsidRDefault="00084DD5" w:rsidP="009F28DE">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sidRPr="000C3A42">
        <w:rPr>
          <w:rStyle w:val="default"/>
          <w:rFonts w:cs="FrankRuehl" w:hint="cs"/>
          <w:sz w:val="22"/>
          <w:szCs w:val="22"/>
          <w:rtl/>
        </w:rPr>
        <w:tab/>
      </w:r>
      <w:r w:rsidR="009F28DE">
        <w:rPr>
          <w:rStyle w:val="default"/>
          <w:rFonts w:cs="FrankRuehl" w:hint="cs"/>
          <w:sz w:val="22"/>
          <w:szCs w:val="22"/>
          <w:rtl/>
        </w:rPr>
        <w:t>ראש הממשלה</w:t>
      </w:r>
    </w:p>
    <w:p w14:paraId="13B5F832" w14:textId="77777777" w:rsidR="0096354A" w:rsidRDefault="00734BAC" w:rsidP="009F28DE">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sidR="009F28DE">
        <w:rPr>
          <w:rStyle w:val="default"/>
          <w:rFonts w:cs="FrankRuehl" w:hint="cs"/>
          <w:rtl/>
        </w:rPr>
        <w:t>ראובן ריבלין</w:t>
      </w:r>
      <w:r w:rsidR="00084DD5">
        <w:rPr>
          <w:rStyle w:val="default"/>
          <w:rFonts w:cs="FrankRuehl" w:hint="cs"/>
          <w:rtl/>
        </w:rPr>
        <w:tab/>
      </w:r>
      <w:r w:rsidR="00084DD5">
        <w:rPr>
          <w:rStyle w:val="default"/>
          <w:rFonts w:cs="FrankRuehl" w:hint="cs"/>
          <w:rtl/>
        </w:rPr>
        <w:tab/>
      </w:r>
      <w:r w:rsidR="009F28DE">
        <w:rPr>
          <w:rStyle w:val="default"/>
          <w:rFonts w:cs="FrankRuehl" w:hint="cs"/>
          <w:rtl/>
        </w:rPr>
        <w:t>יולי יואל אדלשטיין</w:t>
      </w:r>
    </w:p>
    <w:p w14:paraId="46FF3F4D" w14:textId="77777777" w:rsidR="007A0A8E" w:rsidRPr="000C3A42" w:rsidRDefault="007A0A8E" w:rsidP="00084DD5">
      <w:pPr>
        <w:pStyle w:val="sig-1"/>
        <w:tabs>
          <w:tab w:val="clear" w:pos="851"/>
          <w:tab w:val="clear" w:pos="4820"/>
          <w:tab w:val="center" w:pos="1134"/>
          <w:tab w:val="center" w:pos="4536"/>
          <w:tab w:val="center" w:pos="6237"/>
        </w:tabs>
        <w:ind w:left="0" w:right="1134"/>
        <w:rPr>
          <w:rStyle w:val="default"/>
          <w:rFonts w:cs="FrankRuehl" w:hint="cs"/>
          <w:sz w:val="22"/>
          <w:szCs w:val="22"/>
          <w:rtl/>
        </w:rPr>
      </w:pPr>
      <w:r w:rsidRPr="000C3A42">
        <w:rPr>
          <w:rStyle w:val="default"/>
          <w:rFonts w:cs="FrankRuehl" w:hint="cs"/>
          <w:sz w:val="22"/>
          <w:szCs w:val="22"/>
          <w:rtl/>
        </w:rPr>
        <w:tab/>
      </w:r>
      <w:r w:rsidR="00084DD5">
        <w:rPr>
          <w:rStyle w:val="default"/>
          <w:rFonts w:cs="FrankRuehl" w:hint="cs"/>
          <w:sz w:val="22"/>
          <w:szCs w:val="22"/>
          <w:rtl/>
        </w:rPr>
        <w:t>נשיא המדינה</w:t>
      </w:r>
      <w:r w:rsidR="00084DD5">
        <w:rPr>
          <w:rStyle w:val="default"/>
          <w:rFonts w:cs="FrankRuehl" w:hint="cs"/>
          <w:sz w:val="22"/>
          <w:szCs w:val="22"/>
          <w:rtl/>
        </w:rPr>
        <w:tab/>
      </w:r>
      <w:r w:rsidR="00084DD5">
        <w:rPr>
          <w:rStyle w:val="default"/>
          <w:rFonts w:cs="FrankRuehl" w:hint="cs"/>
          <w:sz w:val="22"/>
          <w:szCs w:val="22"/>
          <w:rtl/>
        </w:rPr>
        <w:tab/>
        <w:t>יושב ראש הכנסת</w:t>
      </w:r>
    </w:p>
    <w:p w14:paraId="492C3C19" w14:textId="77777777" w:rsidR="006D3CBD" w:rsidRDefault="006D3CBD">
      <w:pPr>
        <w:pStyle w:val="P00"/>
        <w:spacing w:before="72"/>
        <w:ind w:left="0" w:right="1134"/>
        <w:rPr>
          <w:rStyle w:val="default"/>
          <w:rFonts w:cs="FrankRuehl" w:hint="cs"/>
          <w:rtl/>
        </w:rPr>
      </w:pPr>
    </w:p>
    <w:p w14:paraId="410A5DBA" w14:textId="77777777" w:rsidR="002D24EB" w:rsidRDefault="002D24EB">
      <w:pPr>
        <w:pStyle w:val="P00"/>
        <w:spacing w:before="72"/>
        <w:ind w:left="0" w:right="1134"/>
        <w:rPr>
          <w:rStyle w:val="default"/>
          <w:rFonts w:cs="FrankRuehl" w:hint="cs"/>
          <w:rtl/>
        </w:rPr>
      </w:pPr>
    </w:p>
    <w:p w14:paraId="45BA8FD2" w14:textId="77777777" w:rsidR="00AF0C50" w:rsidRDefault="00AF0C50">
      <w:pPr>
        <w:pStyle w:val="P00"/>
        <w:spacing w:before="72"/>
        <w:ind w:left="0" w:right="1134"/>
        <w:rPr>
          <w:rStyle w:val="default"/>
          <w:rFonts w:cs="FrankRuehl"/>
          <w:rtl/>
        </w:rPr>
      </w:pPr>
    </w:p>
    <w:p w14:paraId="212C50AB" w14:textId="77777777" w:rsidR="00AF0C50" w:rsidRDefault="00AF0C50" w:rsidP="00AF0C50">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3C1F80BF" w14:textId="77777777" w:rsidR="00043BE3" w:rsidRPr="00AF0C50" w:rsidRDefault="00043BE3" w:rsidP="00AF0C50">
      <w:pPr>
        <w:pStyle w:val="P00"/>
        <w:spacing w:before="72"/>
        <w:ind w:left="0" w:right="1134"/>
        <w:jc w:val="center"/>
        <w:rPr>
          <w:rStyle w:val="default"/>
          <w:rFonts w:cs="David"/>
          <w:color w:val="0000FF"/>
          <w:szCs w:val="24"/>
          <w:u w:val="single"/>
          <w:rtl/>
        </w:rPr>
      </w:pPr>
    </w:p>
    <w:sectPr w:rsidR="00043BE3" w:rsidRPr="00AF0C50">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2802" w14:textId="77777777" w:rsidR="00FE54C4" w:rsidRPr="00482E6A" w:rsidRDefault="00FE54C4">
      <w:pPr>
        <w:rPr>
          <w:rFonts w:cs="Times New Roman"/>
        </w:rPr>
      </w:pPr>
      <w:r>
        <w:separator/>
      </w:r>
    </w:p>
  </w:endnote>
  <w:endnote w:type="continuationSeparator" w:id="0">
    <w:p w14:paraId="097027F8" w14:textId="77777777" w:rsidR="00FE54C4" w:rsidRPr="00482E6A" w:rsidRDefault="00FE54C4">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EB37" w14:textId="77777777" w:rsidR="00F3601B" w:rsidRDefault="00F360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F25E2C" w14:textId="77777777" w:rsidR="00F3601B" w:rsidRDefault="00F360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A137282" w14:textId="77777777" w:rsidR="00F3601B" w:rsidRDefault="00F360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62D4">
      <w:rPr>
        <w:rFonts w:cs="TopType Jerushalmi"/>
        <w:noProof/>
        <w:color w:val="000000"/>
        <w:sz w:val="14"/>
        <w:szCs w:val="14"/>
      </w:rPr>
      <w:t>Z:\000-law\yael\2015\2015-07-13\hak150709\tav\500_157.doc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08AFD" w14:textId="77777777" w:rsidR="00F3601B" w:rsidRDefault="00F360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06A4">
      <w:rPr>
        <w:rFonts w:hAnsi="FrankRuehl" w:cs="FrankRuehl"/>
        <w:noProof/>
        <w:sz w:val="24"/>
        <w:szCs w:val="24"/>
        <w:rtl/>
      </w:rPr>
      <w:t>3</w:t>
    </w:r>
    <w:r>
      <w:rPr>
        <w:rFonts w:hAnsi="FrankRuehl" w:cs="FrankRuehl"/>
        <w:sz w:val="24"/>
        <w:szCs w:val="24"/>
        <w:rtl/>
      </w:rPr>
      <w:fldChar w:fldCharType="end"/>
    </w:r>
  </w:p>
  <w:p w14:paraId="53A105BE" w14:textId="77777777" w:rsidR="00F3601B" w:rsidRDefault="00F360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3663159" w14:textId="77777777" w:rsidR="00F3601B" w:rsidRDefault="00F360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62D4">
      <w:rPr>
        <w:rFonts w:cs="TopType Jerushalmi"/>
        <w:noProof/>
        <w:color w:val="000000"/>
        <w:sz w:val="14"/>
        <w:szCs w:val="14"/>
      </w:rPr>
      <w:t>Z:\000-law\yael\2015\2015-07-13\hak150709\tav\500_157.doc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1F20" w14:textId="77777777" w:rsidR="00FE54C4" w:rsidRDefault="00FE54C4">
      <w:pPr>
        <w:spacing w:before="60" w:line="240" w:lineRule="auto"/>
        <w:ind w:right="1134"/>
      </w:pPr>
      <w:r>
        <w:separator/>
      </w:r>
    </w:p>
  </w:footnote>
  <w:footnote w:type="continuationSeparator" w:id="0">
    <w:p w14:paraId="026D6717" w14:textId="77777777" w:rsidR="00FE54C4" w:rsidRPr="00482E6A" w:rsidRDefault="00FE54C4">
      <w:pPr>
        <w:rPr>
          <w:rFonts w:cs="Times New Roman"/>
        </w:rPr>
      </w:pPr>
      <w:r>
        <w:continuationSeparator/>
      </w:r>
    </w:p>
  </w:footnote>
  <w:footnote w:id="1">
    <w:p w14:paraId="4FFFFB6A" w14:textId="77777777" w:rsidR="003D180C" w:rsidRDefault="00F3601B" w:rsidP="003D18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sidRPr="003D180C">
          <w:rPr>
            <w:rStyle w:val="Hyperlink"/>
            <w:rFonts w:hint="cs"/>
            <w:sz w:val="20"/>
            <w:rtl/>
          </w:rPr>
          <w:t>ס"ח תש</w:t>
        </w:r>
        <w:r w:rsidR="006D3CBD" w:rsidRPr="003D180C">
          <w:rPr>
            <w:rStyle w:val="Hyperlink"/>
            <w:rFonts w:hint="cs"/>
            <w:sz w:val="20"/>
            <w:rtl/>
          </w:rPr>
          <w:t>ע"ו</w:t>
        </w:r>
        <w:r w:rsidRPr="003D180C">
          <w:rPr>
            <w:rStyle w:val="Hyperlink"/>
            <w:rFonts w:hint="cs"/>
            <w:sz w:val="20"/>
            <w:rtl/>
          </w:rPr>
          <w:t xml:space="preserve"> מס' </w:t>
        </w:r>
        <w:r w:rsidR="006D3CBD" w:rsidRPr="003D180C">
          <w:rPr>
            <w:rStyle w:val="Hyperlink"/>
            <w:rFonts w:hint="cs"/>
            <w:sz w:val="20"/>
            <w:rtl/>
          </w:rPr>
          <w:t>2576</w:t>
        </w:r>
      </w:hyperlink>
      <w:r>
        <w:rPr>
          <w:rFonts w:hint="cs"/>
          <w:sz w:val="20"/>
          <w:rtl/>
        </w:rPr>
        <w:t xml:space="preserve"> מיום </w:t>
      </w:r>
      <w:r w:rsidR="006D3CBD">
        <w:rPr>
          <w:rFonts w:hint="cs"/>
          <w:sz w:val="20"/>
          <w:rtl/>
        </w:rPr>
        <w:t>11.8.2016</w:t>
      </w:r>
      <w:r>
        <w:rPr>
          <w:rFonts w:hint="cs"/>
          <w:sz w:val="20"/>
          <w:rtl/>
        </w:rPr>
        <w:t xml:space="preserve"> עמ' </w:t>
      </w:r>
      <w:r w:rsidR="006D3CBD">
        <w:rPr>
          <w:rFonts w:hint="cs"/>
          <w:sz w:val="20"/>
          <w:rtl/>
        </w:rPr>
        <w:t>118</w:t>
      </w:r>
      <w:r w:rsidR="007A4F90">
        <w:rPr>
          <w:rFonts w:hint="cs"/>
          <w:sz w:val="20"/>
          <w:rtl/>
        </w:rPr>
        <w:t>4</w:t>
      </w:r>
      <w:r>
        <w:rPr>
          <w:rFonts w:hint="cs"/>
          <w:sz w:val="20"/>
          <w:rtl/>
        </w:rPr>
        <w:t xml:space="preserve"> (</w:t>
      </w:r>
      <w:hyperlink r:id="rId2" w:history="1">
        <w:r w:rsidRPr="000C3F14">
          <w:rPr>
            <w:rStyle w:val="Hyperlink"/>
            <w:rFonts w:hint="cs"/>
            <w:sz w:val="20"/>
            <w:rtl/>
          </w:rPr>
          <w:t>ה"ח הממשלה תש</w:t>
        </w:r>
        <w:r w:rsidR="006D3CBD">
          <w:rPr>
            <w:rStyle w:val="Hyperlink"/>
            <w:rFonts w:hint="cs"/>
            <w:sz w:val="20"/>
            <w:rtl/>
          </w:rPr>
          <w:t>ע"ו</w:t>
        </w:r>
        <w:r w:rsidRPr="000C3F14">
          <w:rPr>
            <w:rStyle w:val="Hyperlink"/>
            <w:rFonts w:hint="cs"/>
            <w:sz w:val="20"/>
            <w:rtl/>
          </w:rPr>
          <w:t xml:space="preserve"> מס' </w:t>
        </w:r>
        <w:r w:rsidR="006D3CBD">
          <w:rPr>
            <w:rStyle w:val="Hyperlink"/>
            <w:rFonts w:hint="cs"/>
            <w:sz w:val="20"/>
            <w:rtl/>
          </w:rPr>
          <w:t>106</w:t>
        </w:r>
        <w:r w:rsidR="007A4F90">
          <w:rPr>
            <w:rStyle w:val="Hyperlink"/>
            <w:rFonts w:hint="cs"/>
            <w:sz w:val="20"/>
            <w:rtl/>
          </w:rPr>
          <w:t>4</w:t>
        </w:r>
      </w:hyperlink>
      <w:r>
        <w:rPr>
          <w:rFonts w:hint="cs"/>
          <w:sz w:val="20"/>
          <w:rtl/>
        </w:rPr>
        <w:t xml:space="preserve"> עמ' </w:t>
      </w:r>
      <w:r w:rsidR="007A4F90">
        <w:rPr>
          <w:rFonts w:hint="cs"/>
          <w:sz w:val="20"/>
          <w:rtl/>
        </w:rPr>
        <w:t>1220</w:t>
      </w:r>
      <w:r>
        <w:rPr>
          <w:rFonts w:hint="cs"/>
          <w:sz w:val="20"/>
          <w:rtl/>
        </w:rPr>
        <w:t>).</w:t>
      </w:r>
    </w:p>
    <w:p w14:paraId="2A5CEF8B" w14:textId="77777777" w:rsidR="009506A4" w:rsidRPr="009506A4" w:rsidRDefault="002F3401" w:rsidP="009506A4">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2F3401">
        <w:rPr>
          <w:rFonts w:ascii="FrankRuehl" w:hAnsi="FrankRuehl"/>
          <w:rtl/>
        </w:rPr>
        <w:t xml:space="preserve">תוקן </w:t>
      </w:r>
      <w:hyperlink r:id="rId3" w:history="1">
        <w:r w:rsidRPr="009506A4">
          <w:rPr>
            <w:rStyle w:val="Hyperlink"/>
            <w:rFonts w:ascii="FrankRuehl" w:hAnsi="FrankRuehl"/>
            <w:rtl/>
          </w:rPr>
          <w:t>ס"ח תשע"ח מס' 2703</w:t>
        </w:r>
      </w:hyperlink>
      <w:r w:rsidRPr="002F3401">
        <w:rPr>
          <w:rFonts w:ascii="FrankRuehl" w:hAnsi="FrankRuehl"/>
          <w:rtl/>
        </w:rPr>
        <w:t xml:space="preserve"> מיום 13.3.2018 עמ' 280 (</w:t>
      </w:r>
      <w:hyperlink r:id="rId4" w:history="1">
        <w:r w:rsidRPr="002F3401">
          <w:rPr>
            <w:rStyle w:val="Hyperlink"/>
            <w:rFonts w:ascii="FrankRuehl" w:hAnsi="FrankRuehl"/>
            <w:rtl/>
          </w:rPr>
          <w:t>ה"ח הממשלה תשע"ח מס' 1196</w:t>
        </w:r>
      </w:hyperlink>
      <w:r w:rsidRPr="002F3401">
        <w:rPr>
          <w:rFonts w:ascii="FrankRuehl" w:hAnsi="FrankRuehl"/>
          <w:rtl/>
        </w:rPr>
        <w:t xml:space="preserve"> עמ' 639) – תיקון מס'</w:t>
      </w:r>
      <w:r>
        <w:rPr>
          <w:rFonts w:ascii="FrankRuehl" w:hAnsi="FrankRuehl" w:hint="cs"/>
          <w:rtl/>
        </w:rPr>
        <w:t xml:space="preserve"> 1 בסעיף 3 לחוק הפחתת הגירעון והגבלת ההוצאה התקציבית (תיקון מס' 17),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D5CC" w14:textId="77777777" w:rsidR="00F3601B" w:rsidRDefault="00F3601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7B9AC959"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2B5E27"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CA6E" w14:textId="77777777" w:rsidR="00F3601B" w:rsidRDefault="00F3601B" w:rsidP="0090569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תקציב המדינה לשנים </w:t>
    </w:r>
    <w:r w:rsidR="006D3CBD">
      <w:rPr>
        <w:rFonts w:hAnsi="FrankRuehl" w:cs="FrankRuehl" w:hint="cs"/>
        <w:color w:val="000000"/>
        <w:sz w:val="28"/>
        <w:szCs w:val="28"/>
        <w:rtl/>
      </w:rPr>
      <w:t>2017 ו-2018</w:t>
    </w:r>
    <w:r>
      <w:rPr>
        <w:rFonts w:hAnsi="FrankRuehl" w:cs="FrankRuehl" w:hint="cs"/>
        <w:color w:val="000000"/>
        <w:sz w:val="28"/>
        <w:szCs w:val="28"/>
        <w:rtl/>
      </w:rPr>
      <w:t xml:space="preserve"> (הוראות מיוחדות) (הוראת שעה)</w:t>
    </w:r>
    <w:r>
      <w:rPr>
        <w:rFonts w:hAnsi="FrankRuehl" w:cs="FrankRuehl"/>
        <w:color w:val="000000"/>
        <w:sz w:val="28"/>
        <w:szCs w:val="28"/>
        <w:rtl/>
      </w:rPr>
      <w:t xml:space="preserve">, </w:t>
    </w:r>
    <w:r w:rsidR="006D3CBD">
      <w:rPr>
        <w:rFonts w:hAnsi="FrankRuehl" w:cs="FrankRuehl" w:hint="cs"/>
        <w:color w:val="000000"/>
        <w:sz w:val="28"/>
        <w:szCs w:val="28"/>
        <w:rtl/>
      </w:rPr>
      <w:t>תשע"ו-2016</w:t>
    </w:r>
  </w:p>
  <w:p w14:paraId="5072B806"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0AA4C1"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2CE7"/>
    <w:rsid w:val="0003532B"/>
    <w:rsid w:val="0004096A"/>
    <w:rsid w:val="00043BE3"/>
    <w:rsid w:val="000513F4"/>
    <w:rsid w:val="000526A7"/>
    <w:rsid w:val="00083748"/>
    <w:rsid w:val="00084DD5"/>
    <w:rsid w:val="00087646"/>
    <w:rsid w:val="00095BCC"/>
    <w:rsid w:val="00095C17"/>
    <w:rsid w:val="000971CC"/>
    <w:rsid w:val="00097E35"/>
    <w:rsid w:val="000C3A42"/>
    <w:rsid w:val="000C3F14"/>
    <w:rsid w:val="000C585E"/>
    <w:rsid w:val="000D7192"/>
    <w:rsid w:val="000E0123"/>
    <w:rsid w:val="000E418A"/>
    <w:rsid w:val="000F7373"/>
    <w:rsid w:val="00103217"/>
    <w:rsid w:val="00113440"/>
    <w:rsid w:val="00125E31"/>
    <w:rsid w:val="00134F3B"/>
    <w:rsid w:val="00151206"/>
    <w:rsid w:val="00151A48"/>
    <w:rsid w:val="00153821"/>
    <w:rsid w:val="00163BFB"/>
    <w:rsid w:val="0017375A"/>
    <w:rsid w:val="00174769"/>
    <w:rsid w:val="00175981"/>
    <w:rsid w:val="0018670B"/>
    <w:rsid w:val="0018711F"/>
    <w:rsid w:val="001932C1"/>
    <w:rsid w:val="00195F3C"/>
    <w:rsid w:val="001A7296"/>
    <w:rsid w:val="001C3A2C"/>
    <w:rsid w:val="001C58E2"/>
    <w:rsid w:val="001D1E39"/>
    <w:rsid w:val="001D7632"/>
    <w:rsid w:val="001E24D4"/>
    <w:rsid w:val="001E282C"/>
    <w:rsid w:val="001E5271"/>
    <w:rsid w:val="001E7813"/>
    <w:rsid w:val="001F703D"/>
    <w:rsid w:val="0020507C"/>
    <w:rsid w:val="002140B1"/>
    <w:rsid w:val="002206A3"/>
    <w:rsid w:val="0022453F"/>
    <w:rsid w:val="002308A3"/>
    <w:rsid w:val="00251A02"/>
    <w:rsid w:val="00272BE6"/>
    <w:rsid w:val="00275EB4"/>
    <w:rsid w:val="00282B6A"/>
    <w:rsid w:val="002855F5"/>
    <w:rsid w:val="002A363F"/>
    <w:rsid w:val="002A4B13"/>
    <w:rsid w:val="002B099A"/>
    <w:rsid w:val="002B19CC"/>
    <w:rsid w:val="002B4EFD"/>
    <w:rsid w:val="002C05DD"/>
    <w:rsid w:val="002C5814"/>
    <w:rsid w:val="002D24EB"/>
    <w:rsid w:val="002D2D43"/>
    <w:rsid w:val="002F3401"/>
    <w:rsid w:val="003002A4"/>
    <w:rsid w:val="003009FA"/>
    <w:rsid w:val="00305DE9"/>
    <w:rsid w:val="00307B5D"/>
    <w:rsid w:val="0031157B"/>
    <w:rsid w:val="00320AC4"/>
    <w:rsid w:val="00325651"/>
    <w:rsid w:val="00343405"/>
    <w:rsid w:val="00343D08"/>
    <w:rsid w:val="00351852"/>
    <w:rsid w:val="00351F60"/>
    <w:rsid w:val="003522DE"/>
    <w:rsid w:val="00361C58"/>
    <w:rsid w:val="0037126D"/>
    <w:rsid w:val="003829EE"/>
    <w:rsid w:val="00382E1F"/>
    <w:rsid w:val="003961C0"/>
    <w:rsid w:val="003965DB"/>
    <w:rsid w:val="003A0A0C"/>
    <w:rsid w:val="003A62D4"/>
    <w:rsid w:val="003D180C"/>
    <w:rsid w:val="003D4215"/>
    <w:rsid w:val="003D7E33"/>
    <w:rsid w:val="003E2224"/>
    <w:rsid w:val="003E2F0A"/>
    <w:rsid w:val="003E754F"/>
    <w:rsid w:val="00403486"/>
    <w:rsid w:val="004073A6"/>
    <w:rsid w:val="00412B0D"/>
    <w:rsid w:val="00414EF6"/>
    <w:rsid w:val="004201F5"/>
    <w:rsid w:val="0042349C"/>
    <w:rsid w:val="00426847"/>
    <w:rsid w:val="00431286"/>
    <w:rsid w:val="00481DAA"/>
    <w:rsid w:val="00485966"/>
    <w:rsid w:val="004B1D62"/>
    <w:rsid w:val="004B7B60"/>
    <w:rsid w:val="004C08AC"/>
    <w:rsid w:val="004D7E3A"/>
    <w:rsid w:val="004E365C"/>
    <w:rsid w:val="004F013D"/>
    <w:rsid w:val="004F01ED"/>
    <w:rsid w:val="005045F5"/>
    <w:rsid w:val="00520EE3"/>
    <w:rsid w:val="0052426A"/>
    <w:rsid w:val="00526847"/>
    <w:rsid w:val="005270E2"/>
    <w:rsid w:val="005300A8"/>
    <w:rsid w:val="00535DB5"/>
    <w:rsid w:val="00537008"/>
    <w:rsid w:val="00550632"/>
    <w:rsid w:val="005619B4"/>
    <w:rsid w:val="00570890"/>
    <w:rsid w:val="0058196C"/>
    <w:rsid w:val="00583C36"/>
    <w:rsid w:val="00597B50"/>
    <w:rsid w:val="005A769C"/>
    <w:rsid w:val="005B2FE6"/>
    <w:rsid w:val="005B5EE5"/>
    <w:rsid w:val="005C1F35"/>
    <w:rsid w:val="005D08B8"/>
    <w:rsid w:val="005D108B"/>
    <w:rsid w:val="005D4B8F"/>
    <w:rsid w:val="005E517D"/>
    <w:rsid w:val="005F104F"/>
    <w:rsid w:val="005F60E0"/>
    <w:rsid w:val="00613F4E"/>
    <w:rsid w:val="0062185C"/>
    <w:rsid w:val="006361CE"/>
    <w:rsid w:val="006428AC"/>
    <w:rsid w:val="006878D7"/>
    <w:rsid w:val="00692006"/>
    <w:rsid w:val="00692682"/>
    <w:rsid w:val="006964DE"/>
    <w:rsid w:val="006A3AF3"/>
    <w:rsid w:val="006A4D26"/>
    <w:rsid w:val="006A5266"/>
    <w:rsid w:val="006B740F"/>
    <w:rsid w:val="006C2653"/>
    <w:rsid w:val="006C3482"/>
    <w:rsid w:val="006C548D"/>
    <w:rsid w:val="006D37C2"/>
    <w:rsid w:val="006D3CBD"/>
    <w:rsid w:val="006D4A30"/>
    <w:rsid w:val="006D5626"/>
    <w:rsid w:val="006D6824"/>
    <w:rsid w:val="006D7502"/>
    <w:rsid w:val="006E0632"/>
    <w:rsid w:val="006E0F69"/>
    <w:rsid w:val="006E70D4"/>
    <w:rsid w:val="006F0BCD"/>
    <w:rsid w:val="006F63B5"/>
    <w:rsid w:val="00703A32"/>
    <w:rsid w:val="007068A9"/>
    <w:rsid w:val="00720365"/>
    <w:rsid w:val="00721D4D"/>
    <w:rsid w:val="00734BAC"/>
    <w:rsid w:val="00737202"/>
    <w:rsid w:val="00750932"/>
    <w:rsid w:val="00752C88"/>
    <w:rsid w:val="0077282A"/>
    <w:rsid w:val="0077742C"/>
    <w:rsid w:val="007873B0"/>
    <w:rsid w:val="00796F51"/>
    <w:rsid w:val="007A0A8E"/>
    <w:rsid w:val="007A25DA"/>
    <w:rsid w:val="007A4F90"/>
    <w:rsid w:val="007B115D"/>
    <w:rsid w:val="007C5921"/>
    <w:rsid w:val="007C7755"/>
    <w:rsid w:val="007D39B9"/>
    <w:rsid w:val="007E2D65"/>
    <w:rsid w:val="007F5FF1"/>
    <w:rsid w:val="008174FC"/>
    <w:rsid w:val="00851FDA"/>
    <w:rsid w:val="00856456"/>
    <w:rsid w:val="00864571"/>
    <w:rsid w:val="0086705B"/>
    <w:rsid w:val="00871E36"/>
    <w:rsid w:val="00877417"/>
    <w:rsid w:val="008813A2"/>
    <w:rsid w:val="008A3CF3"/>
    <w:rsid w:val="008B0A8C"/>
    <w:rsid w:val="008B52FF"/>
    <w:rsid w:val="008B7E17"/>
    <w:rsid w:val="008C58ED"/>
    <w:rsid w:val="008D06D9"/>
    <w:rsid w:val="008D1DAF"/>
    <w:rsid w:val="008D551B"/>
    <w:rsid w:val="008F5A15"/>
    <w:rsid w:val="008F70AF"/>
    <w:rsid w:val="00905695"/>
    <w:rsid w:val="0091631C"/>
    <w:rsid w:val="009210BB"/>
    <w:rsid w:val="00926781"/>
    <w:rsid w:val="00926BAA"/>
    <w:rsid w:val="00931E1D"/>
    <w:rsid w:val="00944CA8"/>
    <w:rsid w:val="009506A4"/>
    <w:rsid w:val="00950981"/>
    <w:rsid w:val="0096354A"/>
    <w:rsid w:val="00964969"/>
    <w:rsid w:val="00965CCC"/>
    <w:rsid w:val="00982512"/>
    <w:rsid w:val="009B4168"/>
    <w:rsid w:val="009E1A80"/>
    <w:rsid w:val="009E32F1"/>
    <w:rsid w:val="009E3954"/>
    <w:rsid w:val="009E514D"/>
    <w:rsid w:val="009F28DE"/>
    <w:rsid w:val="009F372E"/>
    <w:rsid w:val="00A032D5"/>
    <w:rsid w:val="00A03A52"/>
    <w:rsid w:val="00A05B9A"/>
    <w:rsid w:val="00A11D1A"/>
    <w:rsid w:val="00A20561"/>
    <w:rsid w:val="00A265D4"/>
    <w:rsid w:val="00A3622A"/>
    <w:rsid w:val="00A43FDF"/>
    <w:rsid w:val="00A64F6F"/>
    <w:rsid w:val="00A71640"/>
    <w:rsid w:val="00A80408"/>
    <w:rsid w:val="00A83269"/>
    <w:rsid w:val="00A90E9A"/>
    <w:rsid w:val="00A923A7"/>
    <w:rsid w:val="00AB3EC1"/>
    <w:rsid w:val="00AB630D"/>
    <w:rsid w:val="00AC6D97"/>
    <w:rsid w:val="00AD5F27"/>
    <w:rsid w:val="00AD73EB"/>
    <w:rsid w:val="00AE182F"/>
    <w:rsid w:val="00AF0B58"/>
    <w:rsid w:val="00AF0C50"/>
    <w:rsid w:val="00AF4799"/>
    <w:rsid w:val="00B0368E"/>
    <w:rsid w:val="00B05982"/>
    <w:rsid w:val="00B178FD"/>
    <w:rsid w:val="00B42587"/>
    <w:rsid w:val="00B45889"/>
    <w:rsid w:val="00B470A4"/>
    <w:rsid w:val="00B60E50"/>
    <w:rsid w:val="00B61C05"/>
    <w:rsid w:val="00B768A5"/>
    <w:rsid w:val="00B922EE"/>
    <w:rsid w:val="00BA0A58"/>
    <w:rsid w:val="00BB0ACF"/>
    <w:rsid w:val="00BB2E17"/>
    <w:rsid w:val="00BB2E91"/>
    <w:rsid w:val="00BC5EA6"/>
    <w:rsid w:val="00BC6632"/>
    <w:rsid w:val="00BD06D5"/>
    <w:rsid w:val="00BE1320"/>
    <w:rsid w:val="00BE32E9"/>
    <w:rsid w:val="00BF7FE1"/>
    <w:rsid w:val="00C0388B"/>
    <w:rsid w:val="00C0478D"/>
    <w:rsid w:val="00C20C25"/>
    <w:rsid w:val="00C210E1"/>
    <w:rsid w:val="00C341A2"/>
    <w:rsid w:val="00C41171"/>
    <w:rsid w:val="00C4180C"/>
    <w:rsid w:val="00C50F5A"/>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05C3C"/>
    <w:rsid w:val="00D05DFB"/>
    <w:rsid w:val="00D2405D"/>
    <w:rsid w:val="00D271D9"/>
    <w:rsid w:val="00D37B6E"/>
    <w:rsid w:val="00D406C7"/>
    <w:rsid w:val="00D64214"/>
    <w:rsid w:val="00D70DD8"/>
    <w:rsid w:val="00D72A48"/>
    <w:rsid w:val="00D86CC2"/>
    <w:rsid w:val="00D920C6"/>
    <w:rsid w:val="00D9326D"/>
    <w:rsid w:val="00DA0C7B"/>
    <w:rsid w:val="00DA38E8"/>
    <w:rsid w:val="00DA44A0"/>
    <w:rsid w:val="00DA732E"/>
    <w:rsid w:val="00DB6E9A"/>
    <w:rsid w:val="00DC45B4"/>
    <w:rsid w:val="00DE1E0A"/>
    <w:rsid w:val="00DE72FE"/>
    <w:rsid w:val="00DF2D41"/>
    <w:rsid w:val="00DF3699"/>
    <w:rsid w:val="00DF4E16"/>
    <w:rsid w:val="00DF5A7F"/>
    <w:rsid w:val="00DF7A99"/>
    <w:rsid w:val="00E02883"/>
    <w:rsid w:val="00E06533"/>
    <w:rsid w:val="00E06B33"/>
    <w:rsid w:val="00E11432"/>
    <w:rsid w:val="00E11889"/>
    <w:rsid w:val="00E11A6D"/>
    <w:rsid w:val="00E25E9F"/>
    <w:rsid w:val="00E277B5"/>
    <w:rsid w:val="00E32C73"/>
    <w:rsid w:val="00E333A2"/>
    <w:rsid w:val="00E41310"/>
    <w:rsid w:val="00E63082"/>
    <w:rsid w:val="00E63266"/>
    <w:rsid w:val="00E709FC"/>
    <w:rsid w:val="00E848EB"/>
    <w:rsid w:val="00E84A46"/>
    <w:rsid w:val="00EC7EB7"/>
    <w:rsid w:val="00EC7F45"/>
    <w:rsid w:val="00EE617E"/>
    <w:rsid w:val="00F0230B"/>
    <w:rsid w:val="00F04DD6"/>
    <w:rsid w:val="00F10DE6"/>
    <w:rsid w:val="00F10FB5"/>
    <w:rsid w:val="00F2415E"/>
    <w:rsid w:val="00F34751"/>
    <w:rsid w:val="00F3601B"/>
    <w:rsid w:val="00F478B0"/>
    <w:rsid w:val="00F53C58"/>
    <w:rsid w:val="00F56095"/>
    <w:rsid w:val="00F56690"/>
    <w:rsid w:val="00F6070E"/>
    <w:rsid w:val="00F73001"/>
    <w:rsid w:val="00F84AFF"/>
    <w:rsid w:val="00F926CA"/>
    <w:rsid w:val="00FA2B0E"/>
    <w:rsid w:val="00FA31AC"/>
    <w:rsid w:val="00FB5BB3"/>
    <w:rsid w:val="00FD02B6"/>
    <w:rsid w:val="00FE39F3"/>
    <w:rsid w:val="00FE54C4"/>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2AF9C3A"/>
  <w15:chartTrackingRefBased/>
  <w15:docId w15:val="{B507B8FB-1741-4158-B904-6FA8085C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1">
    <w:name w:val="P11"/>
    <w:basedOn w:val="a"/>
    <w:rsid w:val="002F3401"/>
    <w:pPr>
      <w:widowControl w:val="0"/>
      <w:tabs>
        <w:tab w:val="left" w:pos="1021"/>
        <w:tab w:val="left" w:pos="1474"/>
        <w:tab w:val="left" w:pos="1928"/>
        <w:tab w:val="left" w:pos="2381"/>
        <w:tab w:val="left" w:pos="2835"/>
        <w:tab w:val="right" w:leader="dot" w:pos="6259"/>
      </w:tabs>
      <w:suppressAutoHyphens/>
      <w:spacing w:before="60" w:line="240" w:lineRule="auto"/>
      <w:ind w:left="2835" w:right="624"/>
    </w:pPr>
    <w:rPr>
      <w:rFonts w:cs="Times New Roman"/>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703.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5/memshala-1196.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70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119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4/law-2703.pdf" TargetMode="External"/><Relationship Id="rId2" Type="http://schemas.openxmlformats.org/officeDocument/2006/relationships/hyperlink" Target="http://www.nevo.co.il/Law_word/law15/memshala-1064.pdf" TargetMode="External"/><Relationship Id="rId1" Type="http://schemas.openxmlformats.org/officeDocument/2006/relationships/hyperlink" Target="http://www.nevo.co.il/law_word/law14/law-2576.pdf" TargetMode="External"/><Relationship Id="rId4" Type="http://schemas.openxmlformats.org/officeDocument/2006/relationships/hyperlink" Target="http://www.nevo.co.il/Law_word/law15/memshala-11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10194</CharactersWithSpaces>
  <SharedDoc>false</SharedDoc>
  <HLinks>
    <vt:vector size="102" baseType="variant">
      <vt:variant>
        <vt:i4>393283</vt:i4>
      </vt:variant>
      <vt:variant>
        <vt:i4>60</vt:i4>
      </vt:variant>
      <vt:variant>
        <vt:i4>0</vt:i4>
      </vt:variant>
      <vt:variant>
        <vt:i4>5</vt:i4>
      </vt:variant>
      <vt:variant>
        <vt:lpwstr>http://www.nevo.co.il/advertisements/nevo-100.doc</vt:lpwstr>
      </vt:variant>
      <vt:variant>
        <vt:lpwstr/>
      </vt:variant>
      <vt:variant>
        <vt:i4>1507425</vt:i4>
      </vt:variant>
      <vt:variant>
        <vt:i4>57</vt:i4>
      </vt:variant>
      <vt:variant>
        <vt:i4>0</vt:i4>
      </vt:variant>
      <vt:variant>
        <vt:i4>5</vt:i4>
      </vt:variant>
      <vt:variant>
        <vt:lpwstr>http://www.nevo.co.il/Law_word/law15/memshala-1196.pdf</vt:lpwstr>
      </vt:variant>
      <vt:variant>
        <vt:lpwstr/>
      </vt:variant>
      <vt:variant>
        <vt:i4>8192013</vt:i4>
      </vt:variant>
      <vt:variant>
        <vt:i4>54</vt:i4>
      </vt:variant>
      <vt:variant>
        <vt:i4>0</vt:i4>
      </vt:variant>
      <vt:variant>
        <vt:i4>5</vt:i4>
      </vt:variant>
      <vt:variant>
        <vt:lpwstr>http://www.nevo.co.il/Law_word/law14/law-2703.pdf</vt:lpwstr>
      </vt:variant>
      <vt:variant>
        <vt:lpwstr/>
      </vt:variant>
      <vt:variant>
        <vt:i4>1507425</vt:i4>
      </vt:variant>
      <vt:variant>
        <vt:i4>51</vt:i4>
      </vt:variant>
      <vt:variant>
        <vt:i4>0</vt:i4>
      </vt:variant>
      <vt:variant>
        <vt:i4>5</vt:i4>
      </vt:variant>
      <vt:variant>
        <vt:lpwstr>http://www.nevo.co.il/Law_word/law15/memshala-1196.pdf</vt:lpwstr>
      </vt:variant>
      <vt:variant>
        <vt:lpwstr/>
      </vt:variant>
      <vt:variant>
        <vt:i4>8192013</vt:i4>
      </vt:variant>
      <vt:variant>
        <vt:i4>48</vt:i4>
      </vt:variant>
      <vt:variant>
        <vt:i4>0</vt:i4>
      </vt:variant>
      <vt:variant>
        <vt:i4>5</vt:i4>
      </vt:variant>
      <vt:variant>
        <vt:lpwstr>http://www.nevo.co.il/Law_word/law14/law-2703.pdf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1507425</vt:i4>
      </vt:variant>
      <vt:variant>
        <vt:i4>9</vt:i4>
      </vt:variant>
      <vt:variant>
        <vt:i4>0</vt:i4>
      </vt:variant>
      <vt:variant>
        <vt:i4>5</vt:i4>
      </vt:variant>
      <vt:variant>
        <vt:lpwstr>http://www.nevo.co.il/Law_word/law15/memshala-1196.pdf</vt:lpwstr>
      </vt:variant>
      <vt:variant>
        <vt:lpwstr/>
      </vt:variant>
      <vt:variant>
        <vt:i4>7536662</vt:i4>
      </vt:variant>
      <vt:variant>
        <vt:i4>6</vt:i4>
      </vt:variant>
      <vt:variant>
        <vt:i4>0</vt:i4>
      </vt:variant>
      <vt:variant>
        <vt:i4>5</vt:i4>
      </vt:variant>
      <vt:variant>
        <vt:lpwstr>https://www.nevo.co.il/law_word/law14/law-2703.pdf</vt:lpwstr>
      </vt:variant>
      <vt:variant>
        <vt:lpwstr/>
      </vt:variant>
      <vt:variant>
        <vt:i4>1310830</vt:i4>
      </vt:variant>
      <vt:variant>
        <vt:i4>3</vt:i4>
      </vt:variant>
      <vt:variant>
        <vt:i4>0</vt:i4>
      </vt:variant>
      <vt:variant>
        <vt:i4>5</vt:i4>
      </vt:variant>
      <vt:variant>
        <vt:lpwstr>http://www.nevo.co.il/Law_word/law15/memshala-1064.pdf</vt:lpwstr>
      </vt:variant>
      <vt:variant>
        <vt:lpwstr/>
      </vt:variant>
      <vt:variant>
        <vt:i4>7995402</vt:i4>
      </vt:variant>
      <vt:variant>
        <vt:i4>0</vt:i4>
      </vt:variant>
      <vt:variant>
        <vt:i4>0</vt:i4>
      </vt:variant>
      <vt:variant>
        <vt:i4>5</vt:i4>
      </vt:variant>
      <vt:variant>
        <vt:lpwstr>http://www.nevo.co.il/law_word/law14/law-2576.pdf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תקציב המדינה</vt:lpwstr>
  </property>
  <property fmtid="{D5CDD505-2E9C-101B-9397-08002B2CF9AE}" pid="4" name="LAWNAME">
    <vt:lpwstr>חוק תקציב המדינה לשנים 2017 ו-2018 (הוראות מיוחדות) (הוראת שעה), תשע"ו-2016</vt:lpwstr>
  </property>
  <property fmtid="{D5CDD505-2E9C-101B-9397-08002B2CF9AE}" pid="5" name="LAWNUMBER">
    <vt:lpwstr>0446</vt:lpwstr>
  </property>
  <property fmtid="{D5CDD505-2E9C-101B-9397-08002B2CF9AE}" pid="6" name="TYPE">
    <vt:lpwstr>01</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_samchut">
    <vt:lpwstr/>
  </property>
  <property fmtid="{D5CDD505-2E9C-101B-9397-08002B2CF9AE}" pid="18" name="MEKORSAMCHUT">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תקציב ומשק המדינה</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http://www.nevo.co.il/law_word/law14/law-2576.pdf;‎רשומות - ספר חוקים#פורסם ס"ח תשע"ו מס' ‏‏2576 #מיום 11.8.2016 עמ' 1184‏</vt:lpwstr>
  </property>
  <property fmtid="{D5CDD505-2E9C-101B-9397-08002B2CF9AE}" pid="60" name="LINKK2">
    <vt:lpwstr>https://www.nevo.co.il/law_word/law14/law-2703.pdf;‎רשומות - ספר חוקים#תוקן ס"ח תשע"ח ‏מס' 2703 #מיום 13.3.2018 עמ' 280  – תיקון מס' 1 בסעיף 3 לחוק הפחתת הגירעון והגבלת ההוצאה ‏התקציבית (תיקון מס' 17), תשע"ח-2018‏</vt:lpwstr>
  </property>
  <property fmtid="{D5CDD505-2E9C-101B-9397-08002B2CF9AE}" pid="61" name="LINKK3">
    <vt:lpwstr/>
  </property>
  <property fmtid="{D5CDD505-2E9C-101B-9397-08002B2CF9AE}" pid="62" name="LINKK4">
    <vt:lpwstr/>
  </property>
  <property fmtid="{D5CDD505-2E9C-101B-9397-08002B2CF9AE}" pid="63" name="LINKK5">
    <vt:lpwstr/>
  </property>
</Properties>
</file>