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C96F" w14:textId="77777777" w:rsidR="009E4C88" w:rsidRDefault="009E4C88" w:rsidP="00FE257E">
      <w:pPr>
        <w:pStyle w:val="big-header"/>
        <w:ind w:left="0" w:right="1134"/>
        <w:rPr>
          <w:rFonts w:hint="cs"/>
          <w:rtl/>
          <w:lang w:eastAsia="en-US"/>
        </w:rPr>
      </w:pPr>
      <w:r>
        <w:rPr>
          <w:rFonts w:hint="cs"/>
          <w:rtl/>
          <w:lang w:eastAsia="en-US"/>
        </w:rPr>
        <w:t>חוק תשלומים לפדויי שבי, תשס"ה-2005</w:t>
      </w:r>
    </w:p>
    <w:p w14:paraId="47BD8330" w14:textId="77777777" w:rsidR="008172AA" w:rsidRDefault="008172AA" w:rsidP="008172AA">
      <w:pPr>
        <w:spacing w:line="320" w:lineRule="auto"/>
        <w:jc w:val="left"/>
        <w:rPr>
          <w:rFonts w:hint="cs"/>
          <w:rtl/>
          <w:lang w:eastAsia="en-US"/>
        </w:rPr>
      </w:pPr>
    </w:p>
    <w:p w14:paraId="4C5E9670" w14:textId="77777777" w:rsidR="004645F4" w:rsidRDefault="004645F4" w:rsidP="008172AA">
      <w:pPr>
        <w:spacing w:line="320" w:lineRule="auto"/>
        <w:jc w:val="left"/>
        <w:rPr>
          <w:rFonts w:hint="cs"/>
          <w:rtl/>
          <w:lang w:eastAsia="en-US"/>
        </w:rPr>
      </w:pPr>
    </w:p>
    <w:p w14:paraId="63BE23E5" w14:textId="77777777" w:rsidR="008172AA" w:rsidRPr="008172AA" w:rsidRDefault="008172AA" w:rsidP="008172AA">
      <w:pPr>
        <w:spacing w:line="320" w:lineRule="auto"/>
        <w:jc w:val="left"/>
        <w:rPr>
          <w:rFonts w:cs="Miriam"/>
          <w:szCs w:val="22"/>
          <w:rtl/>
          <w:lang w:eastAsia="en-US"/>
        </w:rPr>
      </w:pPr>
      <w:r w:rsidRPr="008172AA">
        <w:rPr>
          <w:rFonts w:cs="Miriam"/>
          <w:szCs w:val="22"/>
          <w:rtl/>
          <w:lang w:eastAsia="en-US"/>
        </w:rPr>
        <w:t>בטחון</w:t>
      </w:r>
      <w:r w:rsidRPr="008172AA">
        <w:rPr>
          <w:rFonts w:cs="FrankRuehl"/>
          <w:szCs w:val="26"/>
          <w:rtl/>
          <w:lang w:eastAsia="en-US"/>
        </w:rPr>
        <w:t xml:space="preserve"> – שירותי הבטחון – פדויי שבי – תשלומים ותגמולים</w:t>
      </w:r>
    </w:p>
    <w:p w14:paraId="107406E6" w14:textId="77777777" w:rsidR="009E4C88" w:rsidRDefault="009E4C88">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95048" w:rsidRPr="00895048" w14:paraId="009AAC62" w14:textId="77777777" w:rsidTr="00895048">
        <w:tblPrEx>
          <w:tblCellMar>
            <w:top w:w="0" w:type="dxa"/>
            <w:bottom w:w="0" w:type="dxa"/>
          </w:tblCellMar>
        </w:tblPrEx>
        <w:tc>
          <w:tcPr>
            <w:tcW w:w="1247" w:type="dxa"/>
          </w:tcPr>
          <w:p w14:paraId="4E395EF3"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09FC6F5D"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34490985" w14:textId="77777777" w:rsidR="00895048" w:rsidRPr="00895048" w:rsidRDefault="00895048" w:rsidP="00895048">
            <w:pPr>
              <w:spacing w:line="240" w:lineRule="auto"/>
              <w:jc w:val="left"/>
              <w:rPr>
                <w:rStyle w:val="Hyperlink"/>
                <w:rFonts w:hint="cs"/>
                <w:rtl/>
              </w:rPr>
            </w:pPr>
            <w:hyperlink w:anchor="Seif1" w:tooltip="הגדרות" w:history="1">
              <w:r w:rsidRPr="00895048">
                <w:rPr>
                  <w:rStyle w:val="Hyperlink"/>
                </w:rPr>
                <w:t>Go</w:t>
              </w:r>
            </w:hyperlink>
          </w:p>
        </w:tc>
        <w:tc>
          <w:tcPr>
            <w:tcW w:w="850" w:type="dxa"/>
          </w:tcPr>
          <w:p w14:paraId="70FEF8C6" w14:textId="77777777" w:rsidR="00895048" w:rsidRPr="00895048" w:rsidRDefault="00895048" w:rsidP="0089504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895048" w:rsidRPr="00895048" w14:paraId="547E9F26" w14:textId="77777777" w:rsidTr="00895048">
        <w:tblPrEx>
          <w:tblCellMar>
            <w:top w:w="0" w:type="dxa"/>
            <w:bottom w:w="0" w:type="dxa"/>
          </w:tblCellMar>
        </w:tblPrEx>
        <w:tc>
          <w:tcPr>
            <w:tcW w:w="1247" w:type="dxa"/>
          </w:tcPr>
          <w:p w14:paraId="48D3E72B"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045845FA"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הכרה כפדוי שבי</w:t>
            </w:r>
          </w:p>
        </w:tc>
        <w:tc>
          <w:tcPr>
            <w:tcW w:w="567" w:type="dxa"/>
          </w:tcPr>
          <w:p w14:paraId="49812F3B" w14:textId="77777777" w:rsidR="00895048" w:rsidRPr="00895048" w:rsidRDefault="00895048" w:rsidP="00895048">
            <w:pPr>
              <w:spacing w:line="240" w:lineRule="auto"/>
              <w:jc w:val="left"/>
              <w:rPr>
                <w:rStyle w:val="Hyperlink"/>
                <w:rFonts w:hint="cs"/>
                <w:rtl/>
              </w:rPr>
            </w:pPr>
            <w:hyperlink w:anchor="Seif6" w:tooltip="הכרה כפדוי שבי" w:history="1">
              <w:r w:rsidRPr="00895048">
                <w:rPr>
                  <w:rStyle w:val="Hyperlink"/>
                </w:rPr>
                <w:t>Go</w:t>
              </w:r>
            </w:hyperlink>
          </w:p>
        </w:tc>
        <w:tc>
          <w:tcPr>
            <w:tcW w:w="850" w:type="dxa"/>
          </w:tcPr>
          <w:p w14:paraId="7BFDD919" w14:textId="77777777" w:rsidR="00895048" w:rsidRPr="00895048" w:rsidRDefault="00895048" w:rsidP="0089504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895048" w:rsidRPr="00895048" w14:paraId="5FFABE05" w14:textId="77777777" w:rsidTr="00895048">
        <w:tblPrEx>
          <w:tblCellMar>
            <w:top w:w="0" w:type="dxa"/>
            <w:bottom w:w="0" w:type="dxa"/>
          </w:tblCellMar>
        </w:tblPrEx>
        <w:tc>
          <w:tcPr>
            <w:tcW w:w="1247" w:type="dxa"/>
          </w:tcPr>
          <w:p w14:paraId="18AC5371"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2609D957"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הוועדה להכרה באדם כפדוי שבי</w:t>
            </w:r>
          </w:p>
        </w:tc>
        <w:tc>
          <w:tcPr>
            <w:tcW w:w="567" w:type="dxa"/>
          </w:tcPr>
          <w:p w14:paraId="62E3966D" w14:textId="77777777" w:rsidR="00895048" w:rsidRPr="00895048" w:rsidRDefault="00895048" w:rsidP="00895048">
            <w:pPr>
              <w:spacing w:line="240" w:lineRule="auto"/>
              <w:jc w:val="left"/>
              <w:rPr>
                <w:rStyle w:val="Hyperlink"/>
                <w:rFonts w:hint="cs"/>
                <w:rtl/>
              </w:rPr>
            </w:pPr>
            <w:hyperlink w:anchor="Seif2" w:tooltip="הוועדה להכרה באדם כפדוי שבי" w:history="1">
              <w:r w:rsidRPr="00895048">
                <w:rPr>
                  <w:rStyle w:val="Hyperlink"/>
                </w:rPr>
                <w:t>Go</w:t>
              </w:r>
            </w:hyperlink>
          </w:p>
        </w:tc>
        <w:tc>
          <w:tcPr>
            <w:tcW w:w="850" w:type="dxa"/>
          </w:tcPr>
          <w:p w14:paraId="500EB9CD" w14:textId="77777777" w:rsidR="00895048" w:rsidRPr="00895048" w:rsidRDefault="00895048" w:rsidP="0089504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895048" w:rsidRPr="00895048" w14:paraId="19BCD1AC" w14:textId="77777777" w:rsidTr="00895048">
        <w:tblPrEx>
          <w:tblCellMar>
            <w:top w:w="0" w:type="dxa"/>
            <w:bottom w:w="0" w:type="dxa"/>
          </w:tblCellMar>
        </w:tblPrEx>
        <w:tc>
          <w:tcPr>
            <w:tcW w:w="1247" w:type="dxa"/>
          </w:tcPr>
          <w:p w14:paraId="3158A9C6"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3175D03F"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בקשה להכרה כפדוי שבי</w:t>
            </w:r>
          </w:p>
        </w:tc>
        <w:tc>
          <w:tcPr>
            <w:tcW w:w="567" w:type="dxa"/>
          </w:tcPr>
          <w:p w14:paraId="0FC2C706" w14:textId="77777777" w:rsidR="00895048" w:rsidRPr="00895048" w:rsidRDefault="00895048" w:rsidP="00895048">
            <w:pPr>
              <w:spacing w:line="240" w:lineRule="auto"/>
              <w:jc w:val="left"/>
              <w:rPr>
                <w:rStyle w:val="Hyperlink"/>
                <w:rFonts w:hint="cs"/>
                <w:rtl/>
              </w:rPr>
            </w:pPr>
            <w:hyperlink w:anchor="Seif7" w:tooltip="בקשה להכרה כפדוי שבי" w:history="1">
              <w:r w:rsidRPr="00895048">
                <w:rPr>
                  <w:rStyle w:val="Hyperlink"/>
                </w:rPr>
                <w:t>Go</w:t>
              </w:r>
            </w:hyperlink>
          </w:p>
        </w:tc>
        <w:tc>
          <w:tcPr>
            <w:tcW w:w="850" w:type="dxa"/>
          </w:tcPr>
          <w:p w14:paraId="3E59E541" w14:textId="77777777" w:rsidR="00895048" w:rsidRPr="00895048" w:rsidRDefault="00895048" w:rsidP="0089504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895048" w:rsidRPr="00895048" w14:paraId="5050DDE3" w14:textId="77777777" w:rsidTr="00895048">
        <w:tblPrEx>
          <w:tblCellMar>
            <w:top w:w="0" w:type="dxa"/>
            <w:bottom w:w="0" w:type="dxa"/>
          </w:tblCellMar>
        </w:tblPrEx>
        <w:tc>
          <w:tcPr>
            <w:tcW w:w="1247" w:type="dxa"/>
          </w:tcPr>
          <w:p w14:paraId="7BC46BE7"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396C7481"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תשלום לפדוי שבי</w:t>
            </w:r>
          </w:p>
        </w:tc>
        <w:tc>
          <w:tcPr>
            <w:tcW w:w="567" w:type="dxa"/>
          </w:tcPr>
          <w:p w14:paraId="10BE4ECF" w14:textId="77777777" w:rsidR="00895048" w:rsidRPr="00895048" w:rsidRDefault="00895048" w:rsidP="00895048">
            <w:pPr>
              <w:spacing w:line="240" w:lineRule="auto"/>
              <w:jc w:val="left"/>
              <w:rPr>
                <w:rStyle w:val="Hyperlink"/>
                <w:rFonts w:hint="cs"/>
                <w:rtl/>
              </w:rPr>
            </w:pPr>
            <w:hyperlink w:anchor="Seif3" w:tooltip="תשלום לפדוי שבי" w:history="1">
              <w:r w:rsidRPr="00895048">
                <w:rPr>
                  <w:rStyle w:val="Hyperlink"/>
                </w:rPr>
                <w:t>Go</w:t>
              </w:r>
            </w:hyperlink>
          </w:p>
        </w:tc>
        <w:tc>
          <w:tcPr>
            <w:tcW w:w="850" w:type="dxa"/>
          </w:tcPr>
          <w:p w14:paraId="6FE21BC9" w14:textId="77777777" w:rsidR="00895048" w:rsidRPr="00895048" w:rsidRDefault="00895048" w:rsidP="0089504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895048" w:rsidRPr="00895048" w14:paraId="6A843989" w14:textId="77777777" w:rsidTr="00895048">
        <w:tblPrEx>
          <w:tblCellMar>
            <w:top w:w="0" w:type="dxa"/>
            <w:bottom w:w="0" w:type="dxa"/>
          </w:tblCellMar>
        </w:tblPrEx>
        <w:tc>
          <w:tcPr>
            <w:tcW w:w="1247" w:type="dxa"/>
          </w:tcPr>
          <w:p w14:paraId="495D2EA6"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16D36056"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מניעת העברת זכות לתשלום</w:t>
            </w:r>
          </w:p>
        </w:tc>
        <w:tc>
          <w:tcPr>
            <w:tcW w:w="567" w:type="dxa"/>
          </w:tcPr>
          <w:p w14:paraId="46238867" w14:textId="77777777" w:rsidR="00895048" w:rsidRPr="00895048" w:rsidRDefault="00895048" w:rsidP="00895048">
            <w:pPr>
              <w:spacing w:line="240" w:lineRule="auto"/>
              <w:jc w:val="left"/>
              <w:rPr>
                <w:rStyle w:val="Hyperlink"/>
                <w:rFonts w:hint="cs"/>
                <w:rtl/>
              </w:rPr>
            </w:pPr>
            <w:hyperlink w:anchor="Seif8" w:tooltip="מניעת העברת זכות לתשלום" w:history="1">
              <w:r w:rsidRPr="00895048">
                <w:rPr>
                  <w:rStyle w:val="Hyperlink"/>
                </w:rPr>
                <w:t>Go</w:t>
              </w:r>
            </w:hyperlink>
          </w:p>
        </w:tc>
        <w:tc>
          <w:tcPr>
            <w:tcW w:w="850" w:type="dxa"/>
          </w:tcPr>
          <w:p w14:paraId="5C34A3FE" w14:textId="77777777" w:rsidR="00895048" w:rsidRPr="00895048" w:rsidRDefault="00895048" w:rsidP="0089504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895048" w:rsidRPr="00895048" w14:paraId="01358666" w14:textId="77777777" w:rsidTr="00895048">
        <w:tblPrEx>
          <w:tblCellMar>
            <w:top w:w="0" w:type="dxa"/>
            <w:bottom w:w="0" w:type="dxa"/>
          </w:tblCellMar>
        </w:tblPrEx>
        <w:tc>
          <w:tcPr>
            <w:tcW w:w="1247" w:type="dxa"/>
          </w:tcPr>
          <w:p w14:paraId="6DA03D0B"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3752CE00"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הוראות מיוחדות לענין תשלום</w:t>
            </w:r>
          </w:p>
        </w:tc>
        <w:tc>
          <w:tcPr>
            <w:tcW w:w="567" w:type="dxa"/>
          </w:tcPr>
          <w:p w14:paraId="7EB5AB57" w14:textId="77777777" w:rsidR="00895048" w:rsidRPr="00895048" w:rsidRDefault="00895048" w:rsidP="00895048">
            <w:pPr>
              <w:spacing w:line="240" w:lineRule="auto"/>
              <w:jc w:val="left"/>
              <w:rPr>
                <w:rStyle w:val="Hyperlink"/>
                <w:rFonts w:hint="cs"/>
                <w:rtl/>
              </w:rPr>
            </w:pPr>
            <w:hyperlink w:anchor="Seif9" w:tooltip="הוראות מיוחדות לענין תשלום" w:history="1">
              <w:r w:rsidRPr="00895048">
                <w:rPr>
                  <w:rStyle w:val="Hyperlink"/>
                </w:rPr>
                <w:t>Go</w:t>
              </w:r>
            </w:hyperlink>
          </w:p>
        </w:tc>
        <w:tc>
          <w:tcPr>
            <w:tcW w:w="850" w:type="dxa"/>
          </w:tcPr>
          <w:p w14:paraId="1A7B248A" w14:textId="77777777" w:rsidR="00895048" w:rsidRPr="00895048" w:rsidRDefault="00895048" w:rsidP="0089504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895048" w:rsidRPr="00895048" w14:paraId="685D0E85" w14:textId="77777777" w:rsidTr="00895048">
        <w:tblPrEx>
          <w:tblCellMar>
            <w:top w:w="0" w:type="dxa"/>
            <w:bottom w:w="0" w:type="dxa"/>
          </w:tblCellMar>
        </w:tblPrEx>
        <w:tc>
          <w:tcPr>
            <w:tcW w:w="1247" w:type="dxa"/>
          </w:tcPr>
          <w:p w14:paraId="7D71965F"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09A2B7DF"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בן זוג של פדוי שבי שנפטר</w:t>
            </w:r>
          </w:p>
        </w:tc>
        <w:tc>
          <w:tcPr>
            <w:tcW w:w="567" w:type="dxa"/>
          </w:tcPr>
          <w:p w14:paraId="4274A0AE" w14:textId="77777777" w:rsidR="00895048" w:rsidRPr="00895048" w:rsidRDefault="00895048" w:rsidP="00895048">
            <w:pPr>
              <w:spacing w:line="240" w:lineRule="auto"/>
              <w:jc w:val="left"/>
              <w:rPr>
                <w:rStyle w:val="Hyperlink"/>
                <w:rFonts w:hint="cs"/>
                <w:rtl/>
              </w:rPr>
            </w:pPr>
            <w:hyperlink w:anchor="Seif4" w:tooltip="בן זוג של פדוי שבי שנפטר" w:history="1">
              <w:r w:rsidRPr="00895048">
                <w:rPr>
                  <w:rStyle w:val="Hyperlink"/>
                </w:rPr>
                <w:t>Go</w:t>
              </w:r>
            </w:hyperlink>
          </w:p>
        </w:tc>
        <w:tc>
          <w:tcPr>
            <w:tcW w:w="850" w:type="dxa"/>
          </w:tcPr>
          <w:p w14:paraId="0F4515AC" w14:textId="77777777" w:rsidR="00895048" w:rsidRPr="00895048" w:rsidRDefault="00895048" w:rsidP="0089504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95048" w:rsidRPr="00895048" w14:paraId="3244F005" w14:textId="77777777" w:rsidTr="00895048">
        <w:tblPrEx>
          <w:tblCellMar>
            <w:top w:w="0" w:type="dxa"/>
            <w:bottom w:w="0" w:type="dxa"/>
          </w:tblCellMar>
        </w:tblPrEx>
        <w:tc>
          <w:tcPr>
            <w:tcW w:w="1247" w:type="dxa"/>
          </w:tcPr>
          <w:p w14:paraId="5502F682"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6DB7AC2B"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ביצוע ותקנות</w:t>
            </w:r>
          </w:p>
        </w:tc>
        <w:tc>
          <w:tcPr>
            <w:tcW w:w="567" w:type="dxa"/>
          </w:tcPr>
          <w:p w14:paraId="3A54F0BF" w14:textId="77777777" w:rsidR="00895048" w:rsidRPr="00895048" w:rsidRDefault="00895048" w:rsidP="00895048">
            <w:pPr>
              <w:spacing w:line="240" w:lineRule="auto"/>
              <w:jc w:val="left"/>
              <w:rPr>
                <w:rStyle w:val="Hyperlink"/>
                <w:rFonts w:hint="cs"/>
                <w:rtl/>
              </w:rPr>
            </w:pPr>
            <w:hyperlink w:anchor="Seif10" w:tooltip="ביצוע ותקנות" w:history="1">
              <w:r w:rsidRPr="00895048">
                <w:rPr>
                  <w:rStyle w:val="Hyperlink"/>
                </w:rPr>
                <w:t>Go</w:t>
              </w:r>
            </w:hyperlink>
          </w:p>
        </w:tc>
        <w:tc>
          <w:tcPr>
            <w:tcW w:w="850" w:type="dxa"/>
          </w:tcPr>
          <w:p w14:paraId="67A4A46E" w14:textId="77777777" w:rsidR="00895048" w:rsidRPr="00895048" w:rsidRDefault="00895048" w:rsidP="0089504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95048" w:rsidRPr="00895048" w14:paraId="7258A506" w14:textId="77777777" w:rsidTr="00895048">
        <w:tblPrEx>
          <w:tblCellMar>
            <w:top w:w="0" w:type="dxa"/>
            <w:bottom w:w="0" w:type="dxa"/>
          </w:tblCellMar>
        </w:tblPrEx>
        <w:tc>
          <w:tcPr>
            <w:tcW w:w="1247" w:type="dxa"/>
          </w:tcPr>
          <w:p w14:paraId="19B8C46A"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6053CCC1" w14:textId="77777777" w:rsidR="00895048" w:rsidRPr="00895048" w:rsidRDefault="00895048" w:rsidP="00895048">
            <w:pPr>
              <w:spacing w:line="240" w:lineRule="auto"/>
              <w:jc w:val="left"/>
              <w:rPr>
                <w:rFonts w:cs="Frankruhel" w:hint="cs"/>
                <w:sz w:val="24"/>
                <w:rtl/>
                <w:lang w:eastAsia="en-US"/>
              </w:rPr>
            </w:pPr>
            <w:r>
              <w:rPr>
                <w:rFonts w:cs="Times New Roman"/>
                <w:sz w:val="24"/>
                <w:rtl/>
                <w:lang w:eastAsia="en-US"/>
              </w:rPr>
              <w:t>תחילה והוראות מעבר</w:t>
            </w:r>
          </w:p>
        </w:tc>
        <w:tc>
          <w:tcPr>
            <w:tcW w:w="567" w:type="dxa"/>
          </w:tcPr>
          <w:p w14:paraId="09E2F570" w14:textId="77777777" w:rsidR="00895048" w:rsidRPr="00895048" w:rsidRDefault="00895048" w:rsidP="00895048">
            <w:pPr>
              <w:spacing w:line="240" w:lineRule="auto"/>
              <w:jc w:val="left"/>
              <w:rPr>
                <w:rStyle w:val="Hyperlink"/>
                <w:rFonts w:hint="cs"/>
                <w:rtl/>
              </w:rPr>
            </w:pPr>
            <w:hyperlink w:anchor="Seif5" w:tooltip="תחילה והוראות מעבר" w:history="1">
              <w:r w:rsidRPr="00895048">
                <w:rPr>
                  <w:rStyle w:val="Hyperlink"/>
                </w:rPr>
                <w:t>Go</w:t>
              </w:r>
            </w:hyperlink>
          </w:p>
        </w:tc>
        <w:tc>
          <w:tcPr>
            <w:tcW w:w="850" w:type="dxa"/>
          </w:tcPr>
          <w:p w14:paraId="62EE7DB0" w14:textId="77777777" w:rsidR="00895048" w:rsidRPr="00895048" w:rsidRDefault="00895048" w:rsidP="0089504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bl>
    <w:p w14:paraId="4DBFBA16" w14:textId="77777777" w:rsidR="009E4C88" w:rsidRDefault="009E4C88">
      <w:pPr>
        <w:pStyle w:val="P00"/>
        <w:spacing w:before="72"/>
        <w:ind w:left="0" w:right="1134"/>
        <w:rPr>
          <w:rFonts w:hint="cs"/>
          <w:rtl/>
          <w:lang w:eastAsia="en-US"/>
        </w:rPr>
      </w:pPr>
    </w:p>
    <w:p w14:paraId="4F52AED7" w14:textId="77777777" w:rsidR="009E4C88" w:rsidRDefault="009E4C88" w:rsidP="008172AA">
      <w:pPr>
        <w:pStyle w:val="big-header"/>
        <w:ind w:left="0" w:right="1134"/>
        <w:rPr>
          <w:rStyle w:val="default"/>
          <w:rFonts w:cs="FrankRuehl"/>
          <w:rtl/>
          <w:lang w:eastAsia="en-US"/>
        </w:rPr>
      </w:pPr>
      <w:r>
        <w:rPr>
          <w:rtl/>
          <w:lang w:eastAsia="en-US"/>
        </w:rPr>
        <w:br w:type="page"/>
      </w:r>
      <w:r>
        <w:rPr>
          <w:rFonts w:hint="cs"/>
          <w:rtl/>
          <w:lang w:eastAsia="en-US"/>
        </w:rPr>
        <w:lastRenderedPageBreak/>
        <w:t>חוק תשלומים לפדויי שבי, תשס"ה-2005</w:t>
      </w:r>
      <w:r>
        <w:rPr>
          <w:rStyle w:val="default"/>
          <w:sz w:val="22"/>
          <w:szCs w:val="22"/>
          <w:rtl/>
          <w:lang w:eastAsia="en-US"/>
        </w:rPr>
        <w:footnoteReference w:customMarkFollows="1" w:id="1"/>
        <w:t>*</w:t>
      </w:r>
    </w:p>
    <w:p w14:paraId="320A4792" w14:textId="77777777" w:rsidR="009E4C88" w:rsidRDefault="009E4C88">
      <w:pPr>
        <w:pStyle w:val="P00"/>
        <w:spacing w:before="72"/>
        <w:ind w:left="0" w:right="1134"/>
        <w:rPr>
          <w:rStyle w:val="default"/>
          <w:rFonts w:cs="FrankRuehl" w:hint="cs"/>
          <w:rtl/>
        </w:rPr>
      </w:pPr>
      <w:bookmarkStart w:id="0" w:name="Seif1"/>
      <w:bookmarkEnd w:id="0"/>
      <w:r>
        <w:rPr>
          <w:lang w:val="he-IL"/>
        </w:rPr>
        <w:pict w14:anchorId="1EB40F53">
          <v:rect id="_x0000_s1026" style="position:absolute;left:0;text-align:left;margin-left:464.5pt;margin-top:8.05pt;width:75.05pt;height:8.8pt;z-index:251649024" o:allowincell="f" filled="f" stroked="f" strokecolor="lime" strokeweight=".25pt">
            <v:textbox inset="0,0,0,0">
              <w:txbxContent>
                <w:p w14:paraId="51CD2463" w14:textId="77777777" w:rsidR="009E4C88" w:rsidRDefault="009E4C88">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hint="cs"/>
          <w:rtl/>
        </w:rPr>
        <w:t xml:space="preserve">בחוק זה </w:t>
      </w:r>
      <w:r>
        <w:rPr>
          <w:rStyle w:val="default"/>
          <w:rFonts w:cs="FrankRuehl" w:hint="cs"/>
        </w:rPr>
        <w:t>–</w:t>
      </w:r>
    </w:p>
    <w:p w14:paraId="4F68813B" w14:textId="77777777" w:rsidR="009E4C88" w:rsidRDefault="009E4C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"הוועדה" – הוועדה להכרה באדם כפדוי שבי שמונתה לפי הוראות סעיף 3;</w:t>
      </w:r>
    </w:p>
    <w:p w14:paraId="7732A26D" w14:textId="77777777" w:rsidR="009E4C88" w:rsidRDefault="009E4C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"פדוי שבי" – מי שהוכר לפי הוראות סעיף 2 לצורך קבלת תשלומים לפי חוק זה;</w:t>
      </w:r>
    </w:p>
    <w:p w14:paraId="6C8E224F" w14:textId="77777777" w:rsidR="009E4C88" w:rsidRDefault="009E4C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"שירותי הביטחון" – כהגדרתם בסעיף 63א לחוק שירות המדינה (גמלאות) [נוסח משולב],</w:t>
      </w:r>
      <w:r>
        <w:rPr>
          <w:rStyle w:val="default"/>
          <w:rFonts w:cs="FrankRuehl" w:hint="cs"/>
          <w:rtl/>
          <w:lang w:eastAsia="en-US"/>
        </w:rPr>
        <w:t xml:space="preserve"> </w:t>
      </w:r>
      <w:r>
        <w:rPr>
          <w:rStyle w:val="default"/>
          <w:rFonts w:cs="FrankRuehl"/>
          <w:rtl/>
          <w:lang w:eastAsia="en-US"/>
        </w:rPr>
        <w:t>התש"ל</w:t>
      </w:r>
      <w:r>
        <w:rPr>
          <w:rStyle w:val="default"/>
          <w:rFonts w:cs="FrankRuehl" w:hint="cs"/>
          <w:rtl/>
          <w:lang w:eastAsia="en-US"/>
        </w:rPr>
        <w:t>-1970</w:t>
      </w:r>
      <w:r>
        <w:rPr>
          <w:rStyle w:val="default"/>
          <w:rFonts w:cs="FrankRuehl"/>
          <w:rtl/>
          <w:lang w:eastAsia="en-US"/>
        </w:rPr>
        <w:t>;</w:t>
      </w:r>
    </w:p>
    <w:p w14:paraId="23C73480" w14:textId="77777777" w:rsidR="009E4C88" w:rsidRDefault="009E4C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"שירות בכוחות הביטחון" – כל אחד מאלה:</w:t>
      </w:r>
    </w:p>
    <w:p w14:paraId="2C35D975" w14:textId="77777777" w:rsidR="009E4C88" w:rsidRDefault="009E4C88">
      <w:pPr>
        <w:pStyle w:val="P00"/>
        <w:spacing w:before="72"/>
        <w:ind w:left="1021" w:right="1134"/>
        <w:rPr>
          <w:rStyle w:val="default"/>
          <w:rFonts w:cs="FrankRuehl"/>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שירות בשירותי הביטחון כהגדרתו בסעיף 63א לחוק שירות המדינה (גמלאות) [נוסח משולב], התש"ל</w:t>
      </w:r>
      <w:r>
        <w:rPr>
          <w:rStyle w:val="default"/>
          <w:rFonts w:cs="FrankRuehl" w:hint="cs"/>
          <w:rtl/>
          <w:lang w:eastAsia="en-US"/>
        </w:rPr>
        <w:t>-1970</w:t>
      </w:r>
      <w:r>
        <w:rPr>
          <w:rStyle w:val="default"/>
          <w:rFonts w:cs="FrankRuehl"/>
          <w:rtl/>
          <w:lang w:eastAsia="en-US"/>
        </w:rPr>
        <w:t>;</w:t>
      </w:r>
    </w:p>
    <w:p w14:paraId="28E437DF" w14:textId="77777777" w:rsidR="009E4C88" w:rsidRDefault="009E4C88">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שירות במשטרת ישראל;</w:t>
      </w:r>
    </w:p>
    <w:p w14:paraId="56401BBC" w14:textId="77777777" w:rsidR="009E4C88" w:rsidRDefault="009E4C88">
      <w:pPr>
        <w:pStyle w:val="P00"/>
        <w:spacing w:before="72"/>
        <w:ind w:left="0" w:right="1134"/>
        <w:rPr>
          <w:rStyle w:val="default"/>
          <w:rFonts w:cs="FrankRuehl" w:hint="cs"/>
          <w:rtl/>
          <w:lang w:eastAsia="en-US"/>
        </w:rPr>
      </w:pPr>
      <w:r>
        <w:rPr>
          <w:rtl/>
          <w:lang w:val="he-IL"/>
        </w:rPr>
        <w:pict w14:anchorId="7CBCA4DC">
          <v:shapetype id="_x0000_t202" coordsize="21600,21600" o:spt="202" path="m,l,21600r21600,l21600,xe">
            <v:stroke joinstyle="miter"/>
            <v:path gradientshapeok="t" o:connecttype="rect"/>
          </v:shapetype>
          <v:shape id="_x0000_s1220" type="#_x0000_t202" style="position:absolute;left:0;text-align:left;margin-left:470.25pt;margin-top:7.1pt;width:1in;height:16.8pt;z-index:251661312" filled="f" stroked="f">
            <v:textbox inset="1mm,0,1mm,0">
              <w:txbxContent>
                <w:p w14:paraId="73F0B984" w14:textId="77777777" w:rsidR="009E4C88" w:rsidRDefault="009E4C88">
                  <w:pPr>
                    <w:spacing w:line="160" w:lineRule="exact"/>
                    <w:jc w:val="left"/>
                    <w:rPr>
                      <w:rFonts w:cs="Miriam" w:hint="cs"/>
                      <w:szCs w:val="18"/>
                      <w:rtl/>
                      <w:lang w:eastAsia="en-US"/>
                    </w:rPr>
                  </w:pPr>
                  <w:r>
                    <w:rPr>
                      <w:rFonts w:cs="Miriam" w:hint="cs"/>
                      <w:szCs w:val="18"/>
                      <w:rtl/>
                      <w:lang w:eastAsia="en-US"/>
                    </w:rPr>
                    <w:t>(תיקון מס' 1) תשס"ז-2007</w:t>
                  </w:r>
                </w:p>
              </w:txbxContent>
            </v:textbox>
          </v:shape>
        </w:pict>
      </w:r>
      <w:r>
        <w:rPr>
          <w:rStyle w:val="default"/>
          <w:rFonts w:cs="FrankRuehl" w:hint="cs"/>
          <w:rtl/>
          <w:lang w:eastAsia="en-US"/>
        </w:rPr>
        <w:tab/>
      </w:r>
      <w:r>
        <w:rPr>
          <w:rStyle w:val="default"/>
          <w:rFonts w:cs="FrankRuehl"/>
          <w:rtl/>
          <w:lang w:eastAsia="en-US"/>
        </w:rPr>
        <w:t>"שירות צבאי" – שירות ביטחון כמשמעותו בחוק שירות ביטחון [נוסח משולב], התשמ"ו</w:t>
      </w:r>
      <w:r>
        <w:rPr>
          <w:rStyle w:val="default"/>
          <w:rFonts w:cs="FrankRuehl" w:hint="cs"/>
          <w:rtl/>
          <w:lang w:eastAsia="en-US"/>
        </w:rPr>
        <w:t>-1986</w:t>
      </w:r>
      <w:r>
        <w:rPr>
          <w:rStyle w:val="default"/>
          <w:rFonts w:cs="FrankRuehl"/>
          <w:rtl/>
          <w:lang w:eastAsia="en-US"/>
        </w:rPr>
        <w:t xml:space="preserve">, ולגבי התקופה </w:t>
      </w:r>
      <w:r>
        <w:rPr>
          <w:rStyle w:val="default"/>
          <w:rFonts w:cs="FrankRuehl" w:hint="cs"/>
          <w:rtl/>
          <w:lang w:eastAsia="en-US"/>
        </w:rPr>
        <w:t>שלפני</w:t>
      </w:r>
      <w:r>
        <w:rPr>
          <w:rStyle w:val="default"/>
          <w:rFonts w:cs="FrankRuehl"/>
          <w:rtl/>
          <w:lang w:eastAsia="en-US"/>
        </w:rPr>
        <w:t xml:space="preserve"> יום כ"ט בכסלו התש"ט</w:t>
      </w:r>
      <w:r>
        <w:rPr>
          <w:rStyle w:val="default"/>
          <w:rFonts w:cs="FrankRuehl" w:hint="cs"/>
          <w:rtl/>
          <w:lang w:eastAsia="en-US"/>
        </w:rPr>
        <w:t xml:space="preserve"> </w:t>
      </w:r>
      <w:r>
        <w:rPr>
          <w:rStyle w:val="default"/>
          <w:rFonts w:cs="FrankRuehl"/>
          <w:rtl/>
          <w:lang w:eastAsia="en-US"/>
        </w:rPr>
        <w:t>(31 בדצמבר 1948) – גם כל שירות בארגוני ההגנה, אצ"ל, לח"י וכל שירות אחר ששר הביטחון הכריז עליו, באכרזה שפורסמה ברשומות</w:t>
      </w:r>
      <w:r w:rsidR="00AE5D1F">
        <w:rPr>
          <w:rStyle w:val="a6"/>
          <w:rtl/>
          <w:lang w:eastAsia="en-US"/>
        </w:rPr>
        <w:footnoteReference w:id="2"/>
      </w:r>
      <w:r>
        <w:rPr>
          <w:rStyle w:val="default"/>
          <w:rFonts w:cs="FrankRuehl"/>
          <w:rtl/>
          <w:lang w:eastAsia="en-US"/>
        </w:rPr>
        <w:t>, כשירות צבאי לענין חוק זה;</w:t>
      </w:r>
    </w:p>
    <w:p w14:paraId="7474DE33" w14:textId="77777777" w:rsidR="009E4C88" w:rsidRPr="007E3B76" w:rsidRDefault="009E4C88">
      <w:pPr>
        <w:pStyle w:val="P00"/>
        <w:spacing w:before="0"/>
        <w:ind w:left="0" w:right="1134"/>
        <w:rPr>
          <w:rStyle w:val="default"/>
          <w:rFonts w:cs="FrankRuehl" w:hint="cs"/>
          <w:vanish/>
          <w:color w:val="FF0000"/>
          <w:szCs w:val="20"/>
          <w:shd w:val="clear" w:color="auto" w:fill="FFFF99"/>
          <w:rtl/>
          <w:lang w:eastAsia="en-US"/>
        </w:rPr>
      </w:pPr>
      <w:bookmarkStart w:id="1" w:name="Rov13"/>
      <w:r w:rsidRPr="007E3B76">
        <w:rPr>
          <w:rStyle w:val="default"/>
          <w:rFonts w:cs="FrankRuehl" w:hint="cs"/>
          <w:vanish/>
          <w:color w:val="FF0000"/>
          <w:szCs w:val="20"/>
          <w:shd w:val="clear" w:color="auto" w:fill="FFFF99"/>
          <w:rtl/>
          <w:lang w:eastAsia="en-US"/>
        </w:rPr>
        <w:t>מיום 14.11.2005</w:t>
      </w:r>
    </w:p>
    <w:p w14:paraId="427D41BD" w14:textId="77777777" w:rsidR="009E4C88" w:rsidRPr="007E3B76" w:rsidRDefault="009E4C88">
      <w:pPr>
        <w:pStyle w:val="P00"/>
        <w:spacing w:before="0"/>
        <w:ind w:left="0" w:right="1134"/>
        <w:rPr>
          <w:rStyle w:val="default"/>
          <w:rFonts w:cs="FrankRuehl" w:hint="cs"/>
          <w:vanish/>
          <w:szCs w:val="20"/>
          <w:shd w:val="clear" w:color="auto" w:fill="FFFF99"/>
          <w:rtl/>
          <w:lang w:eastAsia="en-US"/>
        </w:rPr>
      </w:pPr>
      <w:r w:rsidRPr="007E3B76">
        <w:rPr>
          <w:rStyle w:val="default"/>
          <w:rFonts w:cs="FrankRuehl" w:hint="cs"/>
          <w:b/>
          <w:bCs/>
          <w:vanish/>
          <w:szCs w:val="20"/>
          <w:shd w:val="clear" w:color="auto" w:fill="FFFF99"/>
          <w:rtl/>
          <w:lang w:eastAsia="en-US"/>
        </w:rPr>
        <w:t>תיקון מס' 1</w:t>
      </w:r>
    </w:p>
    <w:p w14:paraId="5A4FC933" w14:textId="77777777" w:rsidR="009E4C88" w:rsidRPr="007E3B76" w:rsidRDefault="009E4C88">
      <w:pPr>
        <w:pStyle w:val="P00"/>
        <w:spacing w:before="0"/>
        <w:ind w:left="0" w:right="1134"/>
        <w:rPr>
          <w:rStyle w:val="default"/>
          <w:rFonts w:cs="FrankRuehl" w:hint="cs"/>
          <w:vanish/>
          <w:szCs w:val="20"/>
          <w:shd w:val="clear" w:color="auto" w:fill="FFFF99"/>
          <w:rtl/>
          <w:lang w:eastAsia="en-US"/>
        </w:rPr>
      </w:pPr>
      <w:hyperlink r:id="rId6" w:history="1">
        <w:r w:rsidRPr="007E3B76">
          <w:rPr>
            <w:rStyle w:val="Hyperlink"/>
            <w:rFonts w:hint="cs"/>
            <w:vanish/>
            <w:szCs w:val="20"/>
            <w:shd w:val="clear" w:color="auto" w:fill="FFFF99"/>
            <w:rtl/>
            <w:lang w:eastAsia="en-US"/>
          </w:rPr>
          <w:t>ס"ח תשס"ז מס' 2083</w:t>
        </w:r>
      </w:hyperlink>
      <w:r w:rsidRPr="007E3B76">
        <w:rPr>
          <w:rStyle w:val="default"/>
          <w:rFonts w:cs="FrankRuehl" w:hint="cs"/>
          <w:vanish/>
          <w:szCs w:val="20"/>
          <w:shd w:val="clear" w:color="auto" w:fill="FFFF99"/>
          <w:rtl/>
          <w:lang w:eastAsia="en-US"/>
        </w:rPr>
        <w:t xml:space="preserve"> מיום 15.2.2007 עמ' 125 (</w:t>
      </w:r>
      <w:hyperlink r:id="rId7" w:history="1">
        <w:r w:rsidRPr="007E3B76">
          <w:rPr>
            <w:rStyle w:val="Hyperlink"/>
            <w:rFonts w:hint="cs"/>
            <w:vanish/>
            <w:szCs w:val="20"/>
            <w:shd w:val="clear" w:color="auto" w:fill="FFFF99"/>
            <w:rtl/>
            <w:lang w:eastAsia="en-US"/>
          </w:rPr>
          <w:t>ה"ח 125</w:t>
        </w:r>
      </w:hyperlink>
      <w:r w:rsidRPr="007E3B76">
        <w:rPr>
          <w:rStyle w:val="default"/>
          <w:rFonts w:cs="FrankRuehl" w:hint="cs"/>
          <w:vanish/>
          <w:szCs w:val="20"/>
          <w:shd w:val="clear" w:color="auto" w:fill="FFFF99"/>
          <w:rtl/>
          <w:lang w:eastAsia="en-US"/>
        </w:rPr>
        <w:t>)</w:t>
      </w:r>
    </w:p>
    <w:p w14:paraId="41E685B0" w14:textId="77777777" w:rsidR="009E4C88" w:rsidRDefault="009E4C88">
      <w:pPr>
        <w:pStyle w:val="P00"/>
        <w:ind w:left="0" w:right="1134"/>
        <w:rPr>
          <w:rStyle w:val="default"/>
          <w:rFonts w:cs="FrankRuehl" w:hint="cs"/>
          <w:sz w:val="2"/>
          <w:szCs w:val="2"/>
          <w:rtl/>
          <w:lang w:eastAsia="en-US"/>
        </w:rPr>
      </w:pPr>
      <w:r w:rsidRPr="007E3B76">
        <w:rPr>
          <w:rStyle w:val="default"/>
          <w:rFonts w:cs="FrankRuehl" w:hint="cs"/>
          <w:vanish/>
          <w:sz w:val="22"/>
          <w:szCs w:val="22"/>
          <w:shd w:val="clear" w:color="auto" w:fill="FFFF99"/>
          <w:rtl/>
          <w:lang w:eastAsia="en-US"/>
        </w:rPr>
        <w:tab/>
      </w:r>
      <w:r w:rsidRPr="007E3B76">
        <w:rPr>
          <w:rStyle w:val="default"/>
          <w:rFonts w:cs="FrankRuehl"/>
          <w:vanish/>
          <w:sz w:val="22"/>
          <w:szCs w:val="22"/>
          <w:shd w:val="clear" w:color="auto" w:fill="FFFF99"/>
          <w:rtl/>
          <w:lang w:eastAsia="en-US"/>
        </w:rPr>
        <w:t>"שירות צבאי" – שירות ביטחון כמשמעותו בחוק שירות ביטחון [נוסח משולב], התשמ"ו</w:t>
      </w:r>
      <w:r w:rsidRPr="007E3B76">
        <w:rPr>
          <w:rStyle w:val="default"/>
          <w:rFonts w:cs="FrankRuehl" w:hint="cs"/>
          <w:vanish/>
          <w:sz w:val="22"/>
          <w:szCs w:val="22"/>
          <w:shd w:val="clear" w:color="auto" w:fill="FFFF99"/>
          <w:rtl/>
          <w:lang w:eastAsia="en-US"/>
        </w:rPr>
        <w:t>-1986</w:t>
      </w:r>
      <w:r w:rsidRPr="007E3B76">
        <w:rPr>
          <w:rStyle w:val="default"/>
          <w:rFonts w:cs="FrankRuehl"/>
          <w:vanish/>
          <w:sz w:val="22"/>
          <w:szCs w:val="22"/>
          <w:shd w:val="clear" w:color="auto" w:fill="FFFF99"/>
          <w:rtl/>
          <w:lang w:eastAsia="en-US"/>
        </w:rPr>
        <w:t xml:space="preserve">, ולגבי התקופה </w:t>
      </w:r>
      <w:r w:rsidRPr="007E3B76">
        <w:rPr>
          <w:rStyle w:val="default"/>
          <w:rFonts w:cs="FrankRuehl"/>
          <w:strike/>
          <w:vanish/>
          <w:sz w:val="22"/>
          <w:szCs w:val="22"/>
          <w:shd w:val="clear" w:color="auto" w:fill="FFFF99"/>
          <w:rtl/>
          <w:lang w:eastAsia="en-US"/>
        </w:rPr>
        <w:t>שמיום י"א באייר התש"ז (1 במאי 1947) עד</w:t>
      </w:r>
      <w:r w:rsidRPr="007E3B76">
        <w:rPr>
          <w:rStyle w:val="default"/>
          <w:rFonts w:cs="FrankRuehl" w:hint="cs"/>
          <w:vanish/>
          <w:sz w:val="22"/>
          <w:szCs w:val="22"/>
          <w:shd w:val="clear" w:color="auto" w:fill="FFFF99"/>
          <w:rtl/>
          <w:lang w:eastAsia="en-US"/>
        </w:rPr>
        <w:t xml:space="preserve"> </w:t>
      </w:r>
      <w:r w:rsidRPr="007E3B76">
        <w:rPr>
          <w:rStyle w:val="default"/>
          <w:rFonts w:cs="FrankRuehl" w:hint="cs"/>
          <w:vanish/>
          <w:sz w:val="22"/>
          <w:szCs w:val="22"/>
          <w:u w:val="single"/>
          <w:shd w:val="clear" w:color="auto" w:fill="FFFF99"/>
          <w:rtl/>
          <w:lang w:eastAsia="en-US"/>
        </w:rPr>
        <w:t>שלפני</w:t>
      </w:r>
      <w:r w:rsidRPr="007E3B76">
        <w:rPr>
          <w:rStyle w:val="default"/>
          <w:rFonts w:cs="FrankRuehl"/>
          <w:vanish/>
          <w:sz w:val="22"/>
          <w:szCs w:val="22"/>
          <w:shd w:val="clear" w:color="auto" w:fill="FFFF99"/>
          <w:rtl/>
          <w:lang w:eastAsia="en-US"/>
        </w:rPr>
        <w:t xml:space="preserve"> יום כ"ט בכסלו התש"ט</w:t>
      </w:r>
      <w:r w:rsidRPr="007E3B76">
        <w:rPr>
          <w:rStyle w:val="default"/>
          <w:rFonts w:cs="FrankRuehl" w:hint="cs"/>
          <w:vanish/>
          <w:sz w:val="22"/>
          <w:szCs w:val="22"/>
          <w:shd w:val="clear" w:color="auto" w:fill="FFFF99"/>
          <w:rtl/>
          <w:lang w:eastAsia="en-US"/>
        </w:rPr>
        <w:t xml:space="preserve"> </w:t>
      </w:r>
      <w:r w:rsidRPr="007E3B76">
        <w:rPr>
          <w:rStyle w:val="default"/>
          <w:rFonts w:cs="FrankRuehl"/>
          <w:vanish/>
          <w:sz w:val="22"/>
          <w:szCs w:val="22"/>
          <w:shd w:val="clear" w:color="auto" w:fill="FFFF99"/>
          <w:rtl/>
          <w:lang w:eastAsia="en-US"/>
        </w:rPr>
        <w:t>(31 בדצמבר 1948) – גם כל שירות בארגוני ההגנה, אצ"ל, לח"י וכל שירות אחר ששר הביטחון הכריז עליו, באכרזה שפורסמה ברשומות, כשירות צבאי לענין חוק זה;</w:t>
      </w:r>
      <w:bookmarkEnd w:id="1"/>
    </w:p>
    <w:p w14:paraId="43A39AD0" w14:textId="77777777" w:rsidR="009E4C88" w:rsidRDefault="009E4C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"השר" – שר הביטחון.</w:t>
      </w:r>
    </w:p>
    <w:p w14:paraId="7676EA49" w14:textId="77777777" w:rsidR="009E4C88" w:rsidRDefault="009E4C88" w:rsidP="004645F4">
      <w:pPr>
        <w:pStyle w:val="P00"/>
        <w:spacing w:before="72"/>
        <w:ind w:left="0" w:right="1134"/>
        <w:rPr>
          <w:rStyle w:val="default"/>
          <w:rFonts w:cs="FrankRuehl" w:hint="cs"/>
          <w:rtl/>
          <w:lang w:eastAsia="en-US"/>
        </w:rPr>
      </w:pPr>
      <w:bookmarkStart w:id="2" w:name="Seif6"/>
      <w:bookmarkEnd w:id="2"/>
      <w:r>
        <w:rPr>
          <w:rFonts w:cs="Miriam"/>
          <w:szCs w:val="32"/>
          <w:rtl/>
          <w:lang w:val="he-IL"/>
        </w:rPr>
        <w:pict w14:anchorId="6C0D9796">
          <v:shape id="_x0000_s1147" type="#_x0000_t202" style="position:absolute;left:0;text-align:left;margin-left:470.25pt;margin-top:7.1pt;width:1in;height:31.45pt;z-index:251655168" filled="f" stroked="f">
            <v:textbox inset="1mm,0,1mm,0">
              <w:txbxContent>
                <w:p w14:paraId="601356B9" w14:textId="77777777" w:rsidR="009E4C88" w:rsidRDefault="009E4C88">
                  <w:pPr>
                    <w:spacing w:line="160" w:lineRule="exact"/>
                    <w:jc w:val="left"/>
                    <w:rPr>
                      <w:rFonts w:cs="Miriam" w:hint="cs"/>
                      <w:szCs w:val="18"/>
                      <w:rtl/>
                      <w:lang w:eastAsia="en-US"/>
                    </w:rPr>
                  </w:pPr>
                  <w:r>
                    <w:rPr>
                      <w:rFonts w:cs="Miriam" w:hint="cs"/>
                      <w:szCs w:val="18"/>
                      <w:rtl/>
                      <w:lang w:eastAsia="en-US"/>
                    </w:rPr>
                    <w:t>הכרה כפדוי שבי</w:t>
                  </w:r>
                </w:p>
                <w:p w14:paraId="60F2EF17" w14:textId="77777777" w:rsidR="004645F4" w:rsidRDefault="004645F4">
                  <w:pPr>
                    <w:spacing w:line="160" w:lineRule="exact"/>
                    <w:jc w:val="left"/>
                    <w:rPr>
                      <w:rFonts w:cs="Miriam" w:hint="cs"/>
                      <w:szCs w:val="18"/>
                      <w:rtl/>
                      <w:lang w:eastAsia="en-US"/>
                    </w:rPr>
                  </w:pPr>
                  <w:r>
                    <w:rPr>
                      <w:rFonts w:cs="Miriam" w:hint="cs"/>
                      <w:szCs w:val="18"/>
                      <w:rtl/>
                      <w:lang w:eastAsia="en-US"/>
                    </w:rPr>
                    <w:t>(תיקון מס' 3) תשע"א-2011</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 xml:space="preserve">הוועדה תכיר באדם </w:t>
      </w:r>
      <w:r w:rsidR="004645F4">
        <w:rPr>
          <w:rStyle w:val="default"/>
          <w:rFonts w:cs="FrankRuehl" w:hint="cs"/>
          <w:rtl/>
          <w:lang w:eastAsia="en-US"/>
        </w:rPr>
        <w:t>שהוגשה בקשה בעניינו</w:t>
      </w:r>
      <w:r>
        <w:rPr>
          <w:rStyle w:val="default"/>
          <w:rFonts w:cs="FrankRuehl"/>
          <w:rtl/>
          <w:lang w:eastAsia="en-US"/>
        </w:rPr>
        <w:t xml:space="preserve"> לפי הוראות סעיף 4, כפדוי שבי אם התקיימו בו, להנחת דעתה, כל אלה:</w:t>
      </w:r>
    </w:p>
    <w:p w14:paraId="4B06F2B9" w14:textId="77777777" w:rsidR="009E4C88" w:rsidRDefault="009E4C88">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בעת שירותו הצבאי או בעת שירותו בכוחות הביטחון הוא נפל בשבי האויב</w:t>
      </w:r>
      <w:r>
        <w:rPr>
          <w:rStyle w:val="default"/>
          <w:rFonts w:cs="FrankRuehl" w:hint="cs"/>
          <w:rtl/>
          <w:lang w:eastAsia="en-US"/>
        </w:rPr>
        <w:t xml:space="preserve"> </w:t>
      </w:r>
      <w:r>
        <w:rPr>
          <w:rStyle w:val="default"/>
          <w:rFonts w:cs="FrankRuehl"/>
          <w:rtl/>
          <w:lang w:eastAsia="en-US"/>
        </w:rPr>
        <w:t>לרבות בשבי ארגון שמטרותיו או פעולותיו מכוונות למיגור המדינה או לפגיעה</w:t>
      </w:r>
      <w:r>
        <w:rPr>
          <w:rStyle w:val="default"/>
          <w:rFonts w:cs="FrankRuehl" w:hint="cs"/>
          <w:rtl/>
          <w:lang w:eastAsia="en-US"/>
        </w:rPr>
        <w:t xml:space="preserve"> </w:t>
      </w:r>
      <w:r>
        <w:rPr>
          <w:rStyle w:val="default"/>
          <w:rFonts w:cs="FrankRuehl"/>
          <w:rtl/>
          <w:lang w:eastAsia="en-US"/>
        </w:rPr>
        <w:t>בביטחונה של המדינה או בביטחון תושביה (להלן – שבי האויב), ושהה בשבי האויב במשך 14 ימים לפחות;</w:t>
      </w:r>
    </w:p>
    <w:p w14:paraId="649A74F4" w14:textId="77777777" w:rsidR="009E4C88" w:rsidRDefault="009E4C88">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ארגון הצלב האדום אישר את נפילתו בשבי כאמור בפסקה (1), או שהוא הוכיח בדרך אחרת, את נפילתו בשבי כאמור.</w:t>
      </w:r>
    </w:p>
    <w:p w14:paraId="14859500" w14:textId="77777777" w:rsidR="009E4C88" w:rsidRDefault="009E4C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הוועדה רשאית להכיר באדם כפדוי שבי אף אם התקופה שבה שהה בשבי האויב קצרה מהתקופה האמורה בסעיף קטן (א)(1), אם ראתה כי קיימות נסיבות מיוחדות</w:t>
      </w:r>
      <w:r>
        <w:rPr>
          <w:rStyle w:val="default"/>
          <w:rFonts w:cs="FrankRuehl" w:hint="cs"/>
          <w:rtl/>
          <w:lang w:eastAsia="en-US"/>
        </w:rPr>
        <w:t xml:space="preserve"> </w:t>
      </w:r>
      <w:r>
        <w:rPr>
          <w:rStyle w:val="default"/>
          <w:rFonts w:cs="FrankRuehl"/>
          <w:rtl/>
          <w:lang w:eastAsia="en-US"/>
        </w:rPr>
        <w:t>המצדיקות לעשות כן, ולאחר ששקלה את נסיבות נפילתו בשבי, מקום השבי, תנאי השבי וזהות השובים.</w:t>
      </w:r>
    </w:p>
    <w:p w14:paraId="63B1EB1A" w14:textId="77777777" w:rsidR="009E4C88" w:rsidRDefault="009E4C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הוועדה רשאית שלא להכיר באדם כפדוי שבי אף אם מתקיימים בו התנאים שבסעיף קטן (א), לאחר ששמעה את עמדת ראש אגף כוח אדם בצבא הגנה לישראל, ולענין</w:t>
      </w:r>
      <w:r>
        <w:rPr>
          <w:rStyle w:val="default"/>
          <w:rFonts w:cs="FrankRuehl" w:hint="cs"/>
          <w:rtl/>
          <w:lang w:eastAsia="en-US"/>
        </w:rPr>
        <w:t xml:space="preserve"> </w:t>
      </w:r>
      <w:r>
        <w:rPr>
          <w:rStyle w:val="default"/>
          <w:rFonts w:cs="FrankRuehl"/>
          <w:rtl/>
          <w:lang w:eastAsia="en-US"/>
        </w:rPr>
        <w:t>מי שנפל בשבי האויב בעת שירותו בכוחות הביטחון - את עמדת נציג שירות הביטחון הנוגע בדבר או משטרת ישראל, לפי הענין, אם התקיים באדם אחד מאלה:</w:t>
      </w:r>
    </w:p>
    <w:p w14:paraId="3B9536F0" w14:textId="77777777" w:rsidR="009E4C88" w:rsidRDefault="009E4C88">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נפילתו בשבי האויב נגרמה עקב התנהגות רעה חמורה מצדו;</w:t>
      </w:r>
    </w:p>
    <w:p w14:paraId="66695DA4" w14:textId="77777777" w:rsidR="009E4C88" w:rsidRDefault="009E4C88">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לגבי מבקש שנפל בשבי האויב בעת שירותו הצבאי – נפילתו בשבי האויב היתה בעת עריקה כהגדרתה בסעיף 92 לחוק השיפוט הצבאי, התשט"ו</w:t>
      </w:r>
      <w:r>
        <w:rPr>
          <w:rStyle w:val="default"/>
          <w:rFonts w:cs="FrankRuehl" w:hint="cs"/>
          <w:rtl/>
          <w:lang w:eastAsia="en-US"/>
        </w:rPr>
        <w:t>-1955.</w:t>
      </w:r>
    </w:p>
    <w:p w14:paraId="733A4F37" w14:textId="77777777" w:rsidR="004645F4" w:rsidRPr="004645F4" w:rsidRDefault="004645F4" w:rsidP="004645F4">
      <w:pPr>
        <w:pStyle w:val="P00"/>
        <w:spacing w:before="72"/>
        <w:ind w:left="0" w:right="1134"/>
        <w:rPr>
          <w:rStyle w:val="default"/>
          <w:rFonts w:cs="FrankRuehl" w:hint="cs"/>
          <w:rtl/>
          <w:lang w:eastAsia="en-US"/>
        </w:rPr>
      </w:pPr>
      <w:r>
        <w:rPr>
          <w:rFonts w:hint="cs"/>
          <w:rtl/>
          <w:lang w:eastAsia="en-US"/>
        </w:rPr>
        <w:lastRenderedPageBreak/>
        <w:pict w14:anchorId="607D4582">
          <v:shape id="_x0000_s1225" type="#_x0000_t202" style="position:absolute;left:0;text-align:left;margin-left:470.25pt;margin-top:7.1pt;width:1in;height:16.8pt;z-index:251664384" filled="f" stroked="f">
            <v:textbox inset="1mm,0,1mm,0">
              <w:txbxContent>
                <w:p w14:paraId="09DF1CC8" w14:textId="77777777" w:rsidR="004645F4" w:rsidRDefault="004645F4" w:rsidP="004645F4">
                  <w:pPr>
                    <w:spacing w:line="160" w:lineRule="exact"/>
                    <w:jc w:val="left"/>
                    <w:rPr>
                      <w:rFonts w:cs="Miriam" w:hint="cs"/>
                      <w:szCs w:val="18"/>
                      <w:rtl/>
                      <w:lang w:eastAsia="en-US"/>
                    </w:rPr>
                  </w:pPr>
                  <w:r>
                    <w:rPr>
                      <w:rFonts w:cs="Miriam" w:hint="cs"/>
                      <w:szCs w:val="18"/>
                      <w:rtl/>
                      <w:lang w:eastAsia="en-US"/>
                    </w:rPr>
                    <w:t>(תיקון מס' 3) תשע"א-2011</w:t>
                  </w:r>
                </w:p>
              </w:txbxContent>
            </v:textbox>
            <w10:anchorlock/>
          </v:shape>
        </w:pict>
      </w:r>
      <w:r>
        <w:rPr>
          <w:rStyle w:val="default"/>
          <w:rFonts w:cs="FrankRuehl" w:hint="cs"/>
          <w:rtl/>
          <w:lang w:eastAsia="en-US"/>
        </w:rPr>
        <w:tab/>
      </w:r>
      <w:r>
        <w:rPr>
          <w:rStyle w:val="default"/>
          <w:rFonts w:cs="FrankRuehl"/>
          <w:rtl/>
          <w:lang w:eastAsia="en-US"/>
        </w:rPr>
        <w:t>(</w:t>
      </w:r>
      <w:r w:rsidRPr="004645F4">
        <w:rPr>
          <w:rStyle w:val="default"/>
          <w:rFonts w:cs="FrankRuehl" w:hint="cs"/>
          <w:rtl/>
          <w:lang w:eastAsia="en-US"/>
        </w:rPr>
        <w:t>ד)</w:t>
      </w:r>
      <w:r w:rsidRPr="004645F4">
        <w:rPr>
          <w:rStyle w:val="default"/>
          <w:rFonts w:cs="FrankRuehl" w:hint="cs"/>
          <w:rtl/>
          <w:lang w:eastAsia="en-US"/>
        </w:rPr>
        <w:tab/>
        <w:t>הוראות סעיף זה יחולו גם על אדם שהבקשה להכרה בעניינו הוגשה לאחר פטירתו, והוראות סעיף 4 יחולו בשינויים המחויבים.</w:t>
      </w:r>
    </w:p>
    <w:p w14:paraId="1EFDEDBD" w14:textId="77777777" w:rsidR="004645F4" w:rsidRPr="007E3B76" w:rsidRDefault="004645F4" w:rsidP="004645F4">
      <w:pPr>
        <w:pStyle w:val="P00"/>
        <w:spacing w:before="0"/>
        <w:ind w:left="0" w:right="1134"/>
        <w:rPr>
          <w:rStyle w:val="default"/>
          <w:rFonts w:cs="FrankRuehl" w:hint="cs"/>
          <w:vanish/>
          <w:color w:val="FF0000"/>
          <w:szCs w:val="20"/>
          <w:shd w:val="clear" w:color="auto" w:fill="FFFF99"/>
          <w:rtl/>
          <w:lang w:eastAsia="en-US"/>
        </w:rPr>
      </w:pPr>
      <w:bookmarkStart w:id="3" w:name="Rov16"/>
      <w:r w:rsidRPr="007E3B76">
        <w:rPr>
          <w:rStyle w:val="default"/>
          <w:rFonts w:cs="FrankRuehl" w:hint="cs"/>
          <w:vanish/>
          <w:color w:val="FF0000"/>
          <w:szCs w:val="20"/>
          <w:shd w:val="clear" w:color="auto" w:fill="FFFF99"/>
          <w:rtl/>
          <w:lang w:eastAsia="en-US"/>
        </w:rPr>
        <w:t>מיום 28.3.2011</w:t>
      </w:r>
    </w:p>
    <w:p w14:paraId="0E962FC6" w14:textId="77777777" w:rsidR="004645F4" w:rsidRPr="007E3B76" w:rsidRDefault="004645F4" w:rsidP="004645F4">
      <w:pPr>
        <w:pStyle w:val="P00"/>
        <w:spacing w:before="0"/>
        <w:ind w:left="0" w:right="1134"/>
        <w:rPr>
          <w:rStyle w:val="default"/>
          <w:rFonts w:cs="FrankRuehl" w:hint="cs"/>
          <w:vanish/>
          <w:szCs w:val="20"/>
          <w:shd w:val="clear" w:color="auto" w:fill="FFFF99"/>
          <w:rtl/>
          <w:lang w:eastAsia="en-US"/>
        </w:rPr>
      </w:pPr>
      <w:r w:rsidRPr="007E3B76">
        <w:rPr>
          <w:rStyle w:val="default"/>
          <w:rFonts w:cs="FrankRuehl" w:hint="cs"/>
          <w:b/>
          <w:bCs/>
          <w:vanish/>
          <w:szCs w:val="20"/>
          <w:shd w:val="clear" w:color="auto" w:fill="FFFF99"/>
          <w:rtl/>
          <w:lang w:eastAsia="en-US"/>
        </w:rPr>
        <w:t>תיקון מס' 3</w:t>
      </w:r>
    </w:p>
    <w:p w14:paraId="32B376AD" w14:textId="77777777" w:rsidR="004645F4" w:rsidRPr="007E3B76" w:rsidRDefault="004645F4" w:rsidP="004645F4">
      <w:pPr>
        <w:pStyle w:val="P00"/>
        <w:spacing w:before="0"/>
        <w:ind w:left="0" w:right="1134"/>
        <w:rPr>
          <w:rStyle w:val="default"/>
          <w:rFonts w:cs="FrankRuehl" w:hint="cs"/>
          <w:vanish/>
          <w:szCs w:val="20"/>
          <w:shd w:val="clear" w:color="auto" w:fill="FFFF99"/>
          <w:rtl/>
          <w:lang w:eastAsia="en-US"/>
        </w:rPr>
      </w:pPr>
      <w:hyperlink r:id="rId8" w:history="1">
        <w:r w:rsidRPr="007E3B76">
          <w:rPr>
            <w:rStyle w:val="Hyperlink"/>
            <w:rFonts w:hint="cs"/>
            <w:vanish/>
            <w:szCs w:val="20"/>
            <w:shd w:val="clear" w:color="auto" w:fill="FFFF99"/>
            <w:rtl/>
            <w:lang w:eastAsia="en-US"/>
          </w:rPr>
          <w:t>ס"ח תשע"א מס' 2285</w:t>
        </w:r>
      </w:hyperlink>
      <w:r w:rsidRPr="007E3B76">
        <w:rPr>
          <w:rStyle w:val="default"/>
          <w:rFonts w:cs="FrankRuehl" w:hint="cs"/>
          <w:vanish/>
          <w:szCs w:val="20"/>
          <w:shd w:val="clear" w:color="auto" w:fill="FFFF99"/>
          <w:rtl/>
          <w:lang w:eastAsia="en-US"/>
        </w:rPr>
        <w:t xml:space="preserve"> מיום 28.3.2011 עמ' 670 (</w:t>
      </w:r>
      <w:hyperlink r:id="rId9" w:history="1">
        <w:r w:rsidRPr="007E3B76">
          <w:rPr>
            <w:rStyle w:val="Hyperlink"/>
            <w:rFonts w:hint="cs"/>
            <w:vanish/>
            <w:szCs w:val="20"/>
            <w:shd w:val="clear" w:color="auto" w:fill="FFFF99"/>
            <w:rtl/>
            <w:lang w:eastAsia="en-US"/>
          </w:rPr>
          <w:t>ה"ח 351</w:t>
        </w:r>
      </w:hyperlink>
      <w:r w:rsidRPr="007E3B76">
        <w:rPr>
          <w:rStyle w:val="default"/>
          <w:rFonts w:cs="FrankRuehl" w:hint="cs"/>
          <w:vanish/>
          <w:szCs w:val="20"/>
          <w:shd w:val="clear" w:color="auto" w:fill="FFFF99"/>
          <w:rtl/>
          <w:lang w:eastAsia="en-US"/>
        </w:rPr>
        <w:t>)</w:t>
      </w:r>
    </w:p>
    <w:p w14:paraId="29DCAA15" w14:textId="77777777" w:rsidR="004645F4" w:rsidRPr="007E3B76" w:rsidRDefault="004645F4" w:rsidP="004645F4">
      <w:pPr>
        <w:pStyle w:val="P00"/>
        <w:ind w:left="0" w:right="1134"/>
        <w:rPr>
          <w:rStyle w:val="default"/>
          <w:rFonts w:cs="FrankRuehl" w:hint="cs"/>
          <w:vanish/>
          <w:sz w:val="22"/>
          <w:szCs w:val="22"/>
          <w:shd w:val="clear" w:color="auto" w:fill="FFFF99"/>
          <w:rtl/>
          <w:lang w:eastAsia="en-US"/>
        </w:rPr>
      </w:pPr>
      <w:r w:rsidRPr="007E3B76">
        <w:rPr>
          <w:rStyle w:val="big-number"/>
          <w:rFonts w:cs="FrankRuehl" w:hint="cs"/>
          <w:vanish/>
          <w:sz w:val="22"/>
          <w:szCs w:val="22"/>
          <w:shd w:val="clear" w:color="auto" w:fill="FFFF99"/>
          <w:rtl/>
          <w:lang w:eastAsia="en-US"/>
        </w:rPr>
        <w:t>2</w:t>
      </w:r>
      <w:r w:rsidRPr="007E3B76">
        <w:rPr>
          <w:rStyle w:val="default"/>
          <w:rFonts w:cs="FrankRuehl" w:hint="cs"/>
          <w:vanish/>
          <w:sz w:val="22"/>
          <w:szCs w:val="22"/>
          <w:shd w:val="clear" w:color="auto" w:fill="FFFF99"/>
          <w:rtl/>
          <w:lang w:eastAsia="en-US"/>
        </w:rPr>
        <w:t>.</w:t>
      </w:r>
      <w:r w:rsidRPr="007E3B76">
        <w:rPr>
          <w:rStyle w:val="default"/>
          <w:rFonts w:cs="FrankRuehl" w:hint="cs"/>
          <w:vanish/>
          <w:sz w:val="22"/>
          <w:szCs w:val="22"/>
          <w:shd w:val="clear" w:color="auto" w:fill="FFFF99"/>
          <w:rtl/>
          <w:lang w:eastAsia="en-US"/>
        </w:rPr>
        <w:tab/>
        <w:t>(</w:t>
      </w:r>
      <w:r w:rsidRPr="007E3B76">
        <w:rPr>
          <w:rStyle w:val="default"/>
          <w:rFonts w:cs="FrankRuehl"/>
          <w:vanish/>
          <w:sz w:val="22"/>
          <w:szCs w:val="22"/>
          <w:shd w:val="clear" w:color="auto" w:fill="FFFF99"/>
          <w:rtl/>
          <w:lang w:eastAsia="en-US"/>
        </w:rPr>
        <w:t>א)</w:t>
      </w:r>
      <w:r w:rsidRPr="007E3B76">
        <w:rPr>
          <w:rStyle w:val="default"/>
          <w:rFonts w:cs="FrankRuehl" w:hint="cs"/>
          <w:vanish/>
          <w:sz w:val="22"/>
          <w:szCs w:val="22"/>
          <w:shd w:val="clear" w:color="auto" w:fill="FFFF99"/>
          <w:rtl/>
          <w:lang w:eastAsia="en-US"/>
        </w:rPr>
        <w:tab/>
      </w:r>
      <w:r w:rsidRPr="007E3B76">
        <w:rPr>
          <w:rStyle w:val="default"/>
          <w:rFonts w:cs="FrankRuehl"/>
          <w:vanish/>
          <w:sz w:val="22"/>
          <w:szCs w:val="22"/>
          <w:shd w:val="clear" w:color="auto" w:fill="FFFF99"/>
          <w:rtl/>
          <w:lang w:eastAsia="en-US"/>
        </w:rPr>
        <w:t xml:space="preserve">הוועדה תכיר באדם </w:t>
      </w:r>
      <w:r w:rsidRPr="007E3B76">
        <w:rPr>
          <w:rStyle w:val="default"/>
          <w:rFonts w:cs="FrankRuehl"/>
          <w:strike/>
          <w:vanish/>
          <w:sz w:val="22"/>
          <w:szCs w:val="22"/>
          <w:shd w:val="clear" w:color="auto" w:fill="FFFF99"/>
          <w:rtl/>
          <w:lang w:eastAsia="en-US"/>
        </w:rPr>
        <w:t>שהגיש בקשה</w:t>
      </w:r>
      <w:r w:rsidRPr="007E3B76">
        <w:rPr>
          <w:rStyle w:val="default"/>
          <w:rFonts w:cs="FrankRuehl" w:hint="cs"/>
          <w:vanish/>
          <w:sz w:val="22"/>
          <w:szCs w:val="22"/>
          <w:shd w:val="clear" w:color="auto" w:fill="FFFF99"/>
          <w:rtl/>
          <w:lang w:eastAsia="en-US"/>
        </w:rPr>
        <w:t xml:space="preserve"> </w:t>
      </w:r>
      <w:r w:rsidRPr="007E3B76">
        <w:rPr>
          <w:rStyle w:val="default"/>
          <w:rFonts w:cs="FrankRuehl" w:hint="cs"/>
          <w:vanish/>
          <w:sz w:val="22"/>
          <w:szCs w:val="22"/>
          <w:u w:val="single"/>
          <w:shd w:val="clear" w:color="auto" w:fill="FFFF99"/>
          <w:rtl/>
          <w:lang w:eastAsia="en-US"/>
        </w:rPr>
        <w:t>שהוגשה בקשה בעניינו</w:t>
      </w:r>
      <w:r w:rsidRPr="007E3B76">
        <w:rPr>
          <w:rStyle w:val="default"/>
          <w:rFonts w:cs="FrankRuehl"/>
          <w:vanish/>
          <w:sz w:val="22"/>
          <w:szCs w:val="22"/>
          <w:shd w:val="clear" w:color="auto" w:fill="FFFF99"/>
          <w:rtl/>
          <w:lang w:eastAsia="en-US"/>
        </w:rPr>
        <w:t xml:space="preserve"> לפי הוראות סעיף 4, כפדוי שבי אם התקיימו בו, להנחת דעתה, כל אלה:</w:t>
      </w:r>
    </w:p>
    <w:p w14:paraId="1175BC4D" w14:textId="77777777" w:rsidR="004645F4" w:rsidRPr="007E3B76" w:rsidRDefault="004645F4" w:rsidP="004645F4">
      <w:pPr>
        <w:pStyle w:val="P00"/>
        <w:spacing w:before="0"/>
        <w:ind w:left="1021" w:right="1134"/>
        <w:rPr>
          <w:rStyle w:val="default"/>
          <w:rFonts w:cs="FrankRuehl" w:hint="cs"/>
          <w:vanish/>
          <w:sz w:val="22"/>
          <w:szCs w:val="22"/>
          <w:shd w:val="clear" w:color="auto" w:fill="FFFF99"/>
          <w:rtl/>
          <w:lang w:eastAsia="en-US"/>
        </w:rPr>
      </w:pPr>
      <w:r w:rsidRPr="007E3B76">
        <w:rPr>
          <w:rStyle w:val="default"/>
          <w:rFonts w:cs="FrankRuehl"/>
          <w:vanish/>
          <w:sz w:val="22"/>
          <w:szCs w:val="22"/>
          <w:shd w:val="clear" w:color="auto" w:fill="FFFF99"/>
          <w:rtl/>
          <w:lang w:eastAsia="en-US"/>
        </w:rPr>
        <w:t>(1)</w:t>
      </w:r>
      <w:r w:rsidRPr="007E3B76">
        <w:rPr>
          <w:rStyle w:val="default"/>
          <w:rFonts w:cs="FrankRuehl" w:hint="cs"/>
          <w:vanish/>
          <w:sz w:val="22"/>
          <w:szCs w:val="22"/>
          <w:shd w:val="clear" w:color="auto" w:fill="FFFF99"/>
          <w:rtl/>
          <w:lang w:eastAsia="en-US"/>
        </w:rPr>
        <w:tab/>
      </w:r>
      <w:r w:rsidRPr="007E3B76">
        <w:rPr>
          <w:rStyle w:val="default"/>
          <w:rFonts w:cs="FrankRuehl"/>
          <w:vanish/>
          <w:sz w:val="22"/>
          <w:szCs w:val="22"/>
          <w:shd w:val="clear" w:color="auto" w:fill="FFFF99"/>
          <w:rtl/>
          <w:lang w:eastAsia="en-US"/>
        </w:rPr>
        <w:t>בעת שירותו הצבאי או בעת שירותו בכוחות הביטחון הוא נפל בשבי האויב</w:t>
      </w:r>
      <w:r w:rsidRPr="007E3B76">
        <w:rPr>
          <w:rStyle w:val="default"/>
          <w:rFonts w:cs="FrankRuehl" w:hint="cs"/>
          <w:vanish/>
          <w:sz w:val="22"/>
          <w:szCs w:val="22"/>
          <w:shd w:val="clear" w:color="auto" w:fill="FFFF99"/>
          <w:rtl/>
          <w:lang w:eastAsia="en-US"/>
        </w:rPr>
        <w:t xml:space="preserve"> </w:t>
      </w:r>
      <w:r w:rsidRPr="007E3B76">
        <w:rPr>
          <w:rStyle w:val="default"/>
          <w:rFonts w:cs="FrankRuehl"/>
          <w:vanish/>
          <w:sz w:val="22"/>
          <w:szCs w:val="22"/>
          <w:shd w:val="clear" w:color="auto" w:fill="FFFF99"/>
          <w:rtl/>
          <w:lang w:eastAsia="en-US"/>
        </w:rPr>
        <w:t>לרבות בשבי ארגון שמטרותיו או פעולותיו מכוונות למיגור המדינה או לפגיעה</w:t>
      </w:r>
      <w:r w:rsidRPr="007E3B76">
        <w:rPr>
          <w:rStyle w:val="default"/>
          <w:rFonts w:cs="FrankRuehl" w:hint="cs"/>
          <w:vanish/>
          <w:sz w:val="22"/>
          <w:szCs w:val="22"/>
          <w:shd w:val="clear" w:color="auto" w:fill="FFFF99"/>
          <w:rtl/>
          <w:lang w:eastAsia="en-US"/>
        </w:rPr>
        <w:t xml:space="preserve"> </w:t>
      </w:r>
      <w:r w:rsidRPr="007E3B76">
        <w:rPr>
          <w:rStyle w:val="default"/>
          <w:rFonts w:cs="FrankRuehl"/>
          <w:vanish/>
          <w:sz w:val="22"/>
          <w:szCs w:val="22"/>
          <w:shd w:val="clear" w:color="auto" w:fill="FFFF99"/>
          <w:rtl/>
          <w:lang w:eastAsia="en-US"/>
        </w:rPr>
        <w:t>בביטחונה של המדינה או בביטחון תושביה (להלן – שבי האויב), ושהה בשבי האויב במשך 14 ימים לפחות;</w:t>
      </w:r>
    </w:p>
    <w:p w14:paraId="6CC59330" w14:textId="77777777" w:rsidR="004645F4" w:rsidRPr="007E3B76" w:rsidRDefault="004645F4" w:rsidP="004645F4">
      <w:pPr>
        <w:pStyle w:val="P00"/>
        <w:spacing w:before="0"/>
        <w:ind w:left="1021" w:right="1134"/>
        <w:rPr>
          <w:rStyle w:val="default"/>
          <w:rFonts w:cs="FrankRuehl" w:hint="cs"/>
          <w:vanish/>
          <w:sz w:val="22"/>
          <w:szCs w:val="22"/>
          <w:shd w:val="clear" w:color="auto" w:fill="FFFF99"/>
          <w:rtl/>
          <w:lang w:eastAsia="en-US"/>
        </w:rPr>
      </w:pPr>
      <w:r w:rsidRPr="007E3B76">
        <w:rPr>
          <w:rStyle w:val="default"/>
          <w:rFonts w:cs="FrankRuehl"/>
          <w:vanish/>
          <w:sz w:val="22"/>
          <w:szCs w:val="22"/>
          <w:shd w:val="clear" w:color="auto" w:fill="FFFF99"/>
          <w:rtl/>
          <w:lang w:eastAsia="en-US"/>
        </w:rPr>
        <w:t>(2)</w:t>
      </w:r>
      <w:r w:rsidRPr="007E3B76">
        <w:rPr>
          <w:rStyle w:val="default"/>
          <w:rFonts w:cs="FrankRuehl" w:hint="cs"/>
          <w:vanish/>
          <w:sz w:val="22"/>
          <w:szCs w:val="22"/>
          <w:shd w:val="clear" w:color="auto" w:fill="FFFF99"/>
          <w:rtl/>
          <w:lang w:eastAsia="en-US"/>
        </w:rPr>
        <w:tab/>
      </w:r>
      <w:r w:rsidRPr="007E3B76">
        <w:rPr>
          <w:rStyle w:val="default"/>
          <w:rFonts w:cs="FrankRuehl"/>
          <w:vanish/>
          <w:sz w:val="22"/>
          <w:szCs w:val="22"/>
          <w:shd w:val="clear" w:color="auto" w:fill="FFFF99"/>
          <w:rtl/>
          <w:lang w:eastAsia="en-US"/>
        </w:rPr>
        <w:t>ארגון הצלב האדום אישר את נפילתו בשבי כאמור בפסקה (1), או שהוא הוכיח בדרך אחרת, את נפילתו בשבי כאמור.</w:t>
      </w:r>
    </w:p>
    <w:p w14:paraId="72AC81A2" w14:textId="77777777" w:rsidR="004645F4" w:rsidRPr="007E3B76" w:rsidRDefault="004645F4" w:rsidP="004645F4">
      <w:pPr>
        <w:pStyle w:val="P00"/>
        <w:spacing w:before="0"/>
        <w:ind w:left="0" w:right="1134"/>
        <w:rPr>
          <w:rStyle w:val="default"/>
          <w:rFonts w:cs="FrankRuehl" w:hint="cs"/>
          <w:vanish/>
          <w:sz w:val="22"/>
          <w:szCs w:val="22"/>
          <w:shd w:val="clear" w:color="auto" w:fill="FFFF99"/>
          <w:rtl/>
          <w:lang w:eastAsia="en-US"/>
        </w:rPr>
      </w:pPr>
      <w:r w:rsidRPr="007E3B76">
        <w:rPr>
          <w:rStyle w:val="default"/>
          <w:rFonts w:cs="FrankRuehl" w:hint="cs"/>
          <w:vanish/>
          <w:sz w:val="22"/>
          <w:szCs w:val="22"/>
          <w:shd w:val="clear" w:color="auto" w:fill="FFFF99"/>
          <w:rtl/>
          <w:lang w:eastAsia="en-US"/>
        </w:rPr>
        <w:tab/>
      </w:r>
      <w:r w:rsidRPr="007E3B76">
        <w:rPr>
          <w:rStyle w:val="default"/>
          <w:rFonts w:cs="FrankRuehl"/>
          <w:vanish/>
          <w:sz w:val="22"/>
          <w:szCs w:val="22"/>
          <w:shd w:val="clear" w:color="auto" w:fill="FFFF99"/>
          <w:rtl/>
          <w:lang w:eastAsia="en-US"/>
        </w:rPr>
        <w:t>(ב)</w:t>
      </w:r>
      <w:r w:rsidRPr="007E3B76">
        <w:rPr>
          <w:rStyle w:val="default"/>
          <w:rFonts w:cs="FrankRuehl" w:hint="cs"/>
          <w:vanish/>
          <w:sz w:val="22"/>
          <w:szCs w:val="22"/>
          <w:shd w:val="clear" w:color="auto" w:fill="FFFF99"/>
          <w:rtl/>
          <w:lang w:eastAsia="en-US"/>
        </w:rPr>
        <w:tab/>
      </w:r>
      <w:r w:rsidRPr="007E3B76">
        <w:rPr>
          <w:rStyle w:val="default"/>
          <w:rFonts w:cs="FrankRuehl"/>
          <w:vanish/>
          <w:sz w:val="22"/>
          <w:szCs w:val="22"/>
          <w:shd w:val="clear" w:color="auto" w:fill="FFFF99"/>
          <w:rtl/>
          <w:lang w:eastAsia="en-US"/>
        </w:rPr>
        <w:t>הוועדה רשאית להכיר באדם כפדוי שבי אף אם התקופה שבה שהה בשבי האויב קצרה מהתקופה האמורה בסעיף קטן (א)(1), אם ראתה כי קיימות נסיבות מיוחדות</w:t>
      </w:r>
      <w:r w:rsidRPr="007E3B76">
        <w:rPr>
          <w:rStyle w:val="default"/>
          <w:rFonts w:cs="FrankRuehl" w:hint="cs"/>
          <w:vanish/>
          <w:sz w:val="22"/>
          <w:szCs w:val="22"/>
          <w:shd w:val="clear" w:color="auto" w:fill="FFFF99"/>
          <w:rtl/>
          <w:lang w:eastAsia="en-US"/>
        </w:rPr>
        <w:t xml:space="preserve"> </w:t>
      </w:r>
      <w:r w:rsidRPr="007E3B76">
        <w:rPr>
          <w:rStyle w:val="default"/>
          <w:rFonts w:cs="FrankRuehl"/>
          <w:vanish/>
          <w:sz w:val="22"/>
          <w:szCs w:val="22"/>
          <w:shd w:val="clear" w:color="auto" w:fill="FFFF99"/>
          <w:rtl/>
          <w:lang w:eastAsia="en-US"/>
        </w:rPr>
        <w:t>המצדיקות לעשות כן, ולאחר ששקלה את נסיבות נפילתו בשבי, מקום השבי, תנאי השבי וזהות השובים.</w:t>
      </w:r>
    </w:p>
    <w:p w14:paraId="5EF624F4" w14:textId="77777777" w:rsidR="004645F4" w:rsidRPr="007E3B76" w:rsidRDefault="004645F4" w:rsidP="004645F4">
      <w:pPr>
        <w:pStyle w:val="P00"/>
        <w:spacing w:before="0"/>
        <w:ind w:left="0" w:right="1134"/>
        <w:rPr>
          <w:rStyle w:val="default"/>
          <w:rFonts w:cs="FrankRuehl" w:hint="cs"/>
          <w:vanish/>
          <w:sz w:val="22"/>
          <w:szCs w:val="22"/>
          <w:shd w:val="clear" w:color="auto" w:fill="FFFF99"/>
          <w:rtl/>
          <w:lang w:eastAsia="en-US"/>
        </w:rPr>
      </w:pPr>
      <w:r w:rsidRPr="007E3B76">
        <w:rPr>
          <w:rStyle w:val="default"/>
          <w:rFonts w:cs="FrankRuehl" w:hint="cs"/>
          <w:vanish/>
          <w:sz w:val="22"/>
          <w:szCs w:val="22"/>
          <w:shd w:val="clear" w:color="auto" w:fill="FFFF99"/>
          <w:rtl/>
          <w:lang w:eastAsia="en-US"/>
        </w:rPr>
        <w:tab/>
      </w:r>
      <w:r w:rsidRPr="007E3B76">
        <w:rPr>
          <w:rStyle w:val="default"/>
          <w:rFonts w:cs="FrankRuehl"/>
          <w:vanish/>
          <w:sz w:val="22"/>
          <w:szCs w:val="22"/>
          <w:shd w:val="clear" w:color="auto" w:fill="FFFF99"/>
          <w:rtl/>
          <w:lang w:eastAsia="en-US"/>
        </w:rPr>
        <w:t>(ג)</w:t>
      </w:r>
      <w:r w:rsidRPr="007E3B76">
        <w:rPr>
          <w:rStyle w:val="default"/>
          <w:rFonts w:cs="FrankRuehl" w:hint="cs"/>
          <w:vanish/>
          <w:sz w:val="22"/>
          <w:szCs w:val="22"/>
          <w:shd w:val="clear" w:color="auto" w:fill="FFFF99"/>
          <w:rtl/>
          <w:lang w:eastAsia="en-US"/>
        </w:rPr>
        <w:tab/>
      </w:r>
      <w:r w:rsidRPr="007E3B76">
        <w:rPr>
          <w:rStyle w:val="default"/>
          <w:rFonts w:cs="FrankRuehl"/>
          <w:vanish/>
          <w:sz w:val="22"/>
          <w:szCs w:val="22"/>
          <w:shd w:val="clear" w:color="auto" w:fill="FFFF99"/>
          <w:rtl/>
          <w:lang w:eastAsia="en-US"/>
        </w:rPr>
        <w:t>הוועדה רשאית שלא להכיר באדם כפדוי שבי אף אם מתקיימים בו התנאים שבסעיף קטן (א), לאחר ששמעה את עמדת ראש אגף כוח אדם בצבא הגנה לישראל, ולענין</w:t>
      </w:r>
      <w:r w:rsidRPr="007E3B76">
        <w:rPr>
          <w:rStyle w:val="default"/>
          <w:rFonts w:cs="FrankRuehl" w:hint="cs"/>
          <w:vanish/>
          <w:sz w:val="22"/>
          <w:szCs w:val="22"/>
          <w:shd w:val="clear" w:color="auto" w:fill="FFFF99"/>
          <w:rtl/>
          <w:lang w:eastAsia="en-US"/>
        </w:rPr>
        <w:t xml:space="preserve"> </w:t>
      </w:r>
      <w:r w:rsidRPr="007E3B76">
        <w:rPr>
          <w:rStyle w:val="default"/>
          <w:rFonts w:cs="FrankRuehl"/>
          <w:vanish/>
          <w:sz w:val="22"/>
          <w:szCs w:val="22"/>
          <w:shd w:val="clear" w:color="auto" w:fill="FFFF99"/>
          <w:rtl/>
          <w:lang w:eastAsia="en-US"/>
        </w:rPr>
        <w:t>מי שנפל בשבי האויב בעת שירותו בכוחות הביטחון - את עמדת נציג שירות הביטחון הנוגע בדבר או משטרת ישראל, לפי הענין, אם התקיים באדם אחד מאלה:</w:t>
      </w:r>
    </w:p>
    <w:p w14:paraId="23F47D48" w14:textId="77777777" w:rsidR="004645F4" w:rsidRPr="007E3B76" w:rsidRDefault="004645F4" w:rsidP="004645F4">
      <w:pPr>
        <w:pStyle w:val="P00"/>
        <w:spacing w:before="0"/>
        <w:ind w:left="1021" w:right="1134"/>
        <w:rPr>
          <w:rStyle w:val="default"/>
          <w:rFonts w:cs="FrankRuehl" w:hint="cs"/>
          <w:vanish/>
          <w:sz w:val="22"/>
          <w:szCs w:val="22"/>
          <w:shd w:val="clear" w:color="auto" w:fill="FFFF99"/>
          <w:rtl/>
          <w:lang w:eastAsia="en-US"/>
        </w:rPr>
      </w:pPr>
      <w:r w:rsidRPr="007E3B76">
        <w:rPr>
          <w:rStyle w:val="default"/>
          <w:rFonts w:cs="FrankRuehl"/>
          <w:vanish/>
          <w:sz w:val="22"/>
          <w:szCs w:val="22"/>
          <w:shd w:val="clear" w:color="auto" w:fill="FFFF99"/>
          <w:rtl/>
          <w:lang w:eastAsia="en-US"/>
        </w:rPr>
        <w:t>(1)</w:t>
      </w:r>
      <w:r w:rsidRPr="007E3B76">
        <w:rPr>
          <w:rStyle w:val="default"/>
          <w:rFonts w:cs="FrankRuehl" w:hint="cs"/>
          <w:vanish/>
          <w:sz w:val="22"/>
          <w:szCs w:val="22"/>
          <w:shd w:val="clear" w:color="auto" w:fill="FFFF99"/>
          <w:rtl/>
          <w:lang w:eastAsia="en-US"/>
        </w:rPr>
        <w:tab/>
      </w:r>
      <w:r w:rsidRPr="007E3B76">
        <w:rPr>
          <w:rStyle w:val="default"/>
          <w:rFonts w:cs="FrankRuehl"/>
          <w:vanish/>
          <w:sz w:val="22"/>
          <w:szCs w:val="22"/>
          <w:shd w:val="clear" w:color="auto" w:fill="FFFF99"/>
          <w:rtl/>
          <w:lang w:eastAsia="en-US"/>
        </w:rPr>
        <w:t>נפילתו בשבי האויב נגרמה עקב התנהגות רעה חמורה מצדו;</w:t>
      </w:r>
    </w:p>
    <w:p w14:paraId="7577086C" w14:textId="77777777" w:rsidR="004645F4" w:rsidRPr="007E3B76" w:rsidRDefault="004645F4" w:rsidP="004645F4">
      <w:pPr>
        <w:pStyle w:val="P00"/>
        <w:spacing w:before="0"/>
        <w:ind w:left="1021" w:right="1134"/>
        <w:rPr>
          <w:rStyle w:val="default"/>
          <w:rFonts w:cs="FrankRuehl" w:hint="cs"/>
          <w:vanish/>
          <w:sz w:val="22"/>
          <w:szCs w:val="22"/>
          <w:shd w:val="clear" w:color="auto" w:fill="FFFF99"/>
          <w:rtl/>
          <w:lang w:eastAsia="en-US"/>
        </w:rPr>
      </w:pPr>
      <w:r w:rsidRPr="007E3B76">
        <w:rPr>
          <w:rStyle w:val="default"/>
          <w:rFonts w:cs="FrankRuehl"/>
          <w:vanish/>
          <w:sz w:val="22"/>
          <w:szCs w:val="22"/>
          <w:shd w:val="clear" w:color="auto" w:fill="FFFF99"/>
          <w:rtl/>
          <w:lang w:eastAsia="en-US"/>
        </w:rPr>
        <w:t>(2)</w:t>
      </w:r>
      <w:r w:rsidRPr="007E3B76">
        <w:rPr>
          <w:rStyle w:val="default"/>
          <w:rFonts w:cs="FrankRuehl" w:hint="cs"/>
          <w:vanish/>
          <w:sz w:val="22"/>
          <w:szCs w:val="22"/>
          <w:shd w:val="clear" w:color="auto" w:fill="FFFF99"/>
          <w:rtl/>
          <w:lang w:eastAsia="en-US"/>
        </w:rPr>
        <w:tab/>
      </w:r>
      <w:r w:rsidRPr="007E3B76">
        <w:rPr>
          <w:rStyle w:val="default"/>
          <w:rFonts w:cs="FrankRuehl"/>
          <w:vanish/>
          <w:sz w:val="22"/>
          <w:szCs w:val="22"/>
          <w:shd w:val="clear" w:color="auto" w:fill="FFFF99"/>
          <w:rtl/>
          <w:lang w:eastAsia="en-US"/>
        </w:rPr>
        <w:t>לגבי מבקש שנפל בשבי האויב בעת שירותו הצבאי – נפילתו בשבי האויב היתה בעת עריקה כהגדרתה בסעיף 92 לחוק השיפוט הצבאי, התשט"ו</w:t>
      </w:r>
      <w:r w:rsidRPr="007E3B76">
        <w:rPr>
          <w:rStyle w:val="default"/>
          <w:rFonts w:cs="FrankRuehl" w:hint="cs"/>
          <w:vanish/>
          <w:sz w:val="22"/>
          <w:szCs w:val="22"/>
          <w:shd w:val="clear" w:color="auto" w:fill="FFFF99"/>
          <w:rtl/>
          <w:lang w:eastAsia="en-US"/>
        </w:rPr>
        <w:t>-1955.</w:t>
      </w:r>
    </w:p>
    <w:p w14:paraId="728B0C32" w14:textId="77777777" w:rsidR="004645F4" w:rsidRPr="004645F4" w:rsidRDefault="004645F4" w:rsidP="004645F4">
      <w:pPr>
        <w:pStyle w:val="P00"/>
        <w:spacing w:before="0"/>
        <w:ind w:left="0" w:right="1134"/>
        <w:rPr>
          <w:rStyle w:val="default"/>
          <w:rFonts w:cs="FrankRuehl" w:hint="cs"/>
          <w:sz w:val="2"/>
          <w:szCs w:val="2"/>
          <w:rtl/>
          <w:lang w:eastAsia="en-US"/>
        </w:rPr>
      </w:pPr>
      <w:r w:rsidRPr="007E3B76">
        <w:rPr>
          <w:rStyle w:val="default"/>
          <w:rFonts w:cs="FrankRuehl" w:hint="cs"/>
          <w:vanish/>
          <w:sz w:val="22"/>
          <w:szCs w:val="22"/>
          <w:shd w:val="clear" w:color="auto" w:fill="FFFF99"/>
          <w:rtl/>
          <w:lang w:eastAsia="en-US"/>
        </w:rPr>
        <w:tab/>
      </w:r>
      <w:r w:rsidRPr="007E3B76">
        <w:rPr>
          <w:rStyle w:val="default"/>
          <w:rFonts w:cs="FrankRuehl" w:hint="cs"/>
          <w:vanish/>
          <w:sz w:val="22"/>
          <w:szCs w:val="22"/>
          <w:u w:val="single"/>
          <w:shd w:val="clear" w:color="auto" w:fill="FFFF99"/>
          <w:rtl/>
          <w:lang w:eastAsia="en-US"/>
        </w:rPr>
        <w:t>(ד)</w:t>
      </w:r>
      <w:r w:rsidRPr="007E3B76">
        <w:rPr>
          <w:rStyle w:val="default"/>
          <w:rFonts w:cs="FrankRuehl" w:hint="cs"/>
          <w:vanish/>
          <w:sz w:val="22"/>
          <w:szCs w:val="22"/>
          <w:u w:val="single"/>
          <w:shd w:val="clear" w:color="auto" w:fill="FFFF99"/>
          <w:rtl/>
          <w:lang w:eastAsia="en-US"/>
        </w:rPr>
        <w:tab/>
        <w:t>הוראות סעיף זה יחולו גם על אדם שהבקשה להכרה בעניינו הוגשה לאחר פטירתו, והוראות סעיף 4 יחולו בשינויים המחויבים.</w:t>
      </w:r>
      <w:bookmarkEnd w:id="3"/>
    </w:p>
    <w:p w14:paraId="5B5FC8D5" w14:textId="77777777" w:rsidR="009E4C88" w:rsidRDefault="009E4C88">
      <w:pPr>
        <w:pStyle w:val="P00"/>
        <w:spacing w:before="72"/>
        <w:ind w:left="0" w:right="1134"/>
        <w:rPr>
          <w:rStyle w:val="default"/>
          <w:rFonts w:cs="FrankRuehl" w:hint="cs"/>
          <w:rtl/>
          <w:lang w:eastAsia="en-US"/>
        </w:rPr>
      </w:pPr>
      <w:bookmarkStart w:id="4" w:name="Seif2"/>
      <w:bookmarkEnd w:id="4"/>
      <w:r>
        <w:rPr>
          <w:rFonts w:cs="Miriam"/>
          <w:szCs w:val="32"/>
          <w:rtl/>
          <w:lang w:val="he-IL"/>
        </w:rPr>
        <w:pict w14:anchorId="40E07B58">
          <v:shape id="_x0000_s1141" type="#_x0000_t202" style="position:absolute;left:0;text-align:left;margin-left:470.25pt;margin-top:6.55pt;width:1in;height:16.35pt;z-index:251650048" filled="f" stroked="f">
            <v:textbox inset="1mm,0,1mm,0">
              <w:txbxContent>
                <w:p w14:paraId="000DFBE3" w14:textId="77777777" w:rsidR="009E4C88" w:rsidRDefault="009E4C88">
                  <w:pPr>
                    <w:spacing w:line="160" w:lineRule="exact"/>
                    <w:jc w:val="left"/>
                    <w:rPr>
                      <w:rFonts w:cs="Miriam" w:hint="cs"/>
                      <w:szCs w:val="18"/>
                      <w:rtl/>
                      <w:lang w:eastAsia="en-US"/>
                    </w:rPr>
                  </w:pPr>
                  <w:r>
                    <w:rPr>
                      <w:rFonts w:cs="Miriam" w:hint="cs"/>
                      <w:szCs w:val="18"/>
                      <w:rtl/>
                      <w:lang w:eastAsia="en-US"/>
                    </w:rPr>
                    <w:t>הוועדה להכרה באדם כפדוי שבי</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השר ימנה ועדה של שלושה חברים שבסמכותה להכיר באדם כפדוי שבי לצורך קבלת תשלומים לפי חוק זה, ואלה חבריה:</w:t>
      </w:r>
    </w:p>
    <w:p w14:paraId="04A87829" w14:textId="77777777" w:rsidR="009E4C88" w:rsidRDefault="009E4C88">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נציג משרד הביטחון, והוא יהיה היושב ראש;</w:t>
      </w:r>
    </w:p>
    <w:p w14:paraId="4E167C22" w14:textId="77777777" w:rsidR="009E4C88" w:rsidRDefault="009E4C88">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לענין מי שנפל בשבי האויב בעת שירותו הצבאי – נציג צבא הגנה לישראל,</w:t>
      </w:r>
      <w:r>
        <w:rPr>
          <w:rStyle w:val="default"/>
          <w:rFonts w:cs="FrankRuehl" w:hint="cs"/>
          <w:rtl/>
          <w:lang w:eastAsia="en-US"/>
        </w:rPr>
        <w:t xml:space="preserve"> </w:t>
      </w:r>
      <w:r>
        <w:rPr>
          <w:rStyle w:val="default"/>
          <w:rFonts w:cs="FrankRuehl"/>
          <w:rtl/>
          <w:lang w:eastAsia="en-US"/>
        </w:rPr>
        <w:t>ולענין מי שנפל בשבי האויב בעת שירותו בכוחות הביטחון – נציג שירות הביטחון הנוגע בדבר או משטרת ישראל, לפי הענין;</w:t>
      </w:r>
    </w:p>
    <w:p w14:paraId="4FA509E1" w14:textId="77777777" w:rsidR="009E4C88" w:rsidRDefault="009E4C88">
      <w:pPr>
        <w:pStyle w:val="P00"/>
        <w:spacing w:before="72"/>
        <w:ind w:left="1021" w:right="1134"/>
        <w:rPr>
          <w:rStyle w:val="default"/>
          <w:rFonts w:cs="FrankRuehl" w:hint="cs"/>
          <w:rtl/>
          <w:lang w:eastAsia="en-US"/>
        </w:rPr>
      </w:pPr>
      <w:r>
        <w:rPr>
          <w:rStyle w:val="default"/>
          <w:rFonts w:cs="FrankRuehl"/>
          <w:rtl/>
          <w:lang w:eastAsia="en-US"/>
        </w:rPr>
        <w:t>(3) נציג ציבור.</w:t>
      </w:r>
    </w:p>
    <w:p w14:paraId="0978DB4D" w14:textId="77777777" w:rsidR="009E4C88" w:rsidRDefault="009E4C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הודעה על הרכב הוועדה ומענה תפורסם ברשומות.</w:t>
      </w:r>
    </w:p>
    <w:p w14:paraId="7C81D549" w14:textId="77777777" w:rsidR="009E4C88" w:rsidRDefault="009E4C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הוועדה תקבע את סדרי עבודתה ככל שלא נקבעו בחוק זה או לפיו.</w:t>
      </w:r>
    </w:p>
    <w:p w14:paraId="1BE05A31" w14:textId="77777777" w:rsidR="009E4C88" w:rsidRDefault="009E4C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הוועדה לא תהיה קשורה בסדרי הדין ובדיני הראיות, למעט ראיות חסויות כאמור בפרק ג' לפקודת הראיות [נוסח חדש], התשל"א</w:t>
      </w:r>
      <w:r>
        <w:rPr>
          <w:rStyle w:val="default"/>
          <w:rFonts w:cs="FrankRuehl" w:hint="cs"/>
          <w:rtl/>
          <w:lang w:eastAsia="en-US"/>
        </w:rPr>
        <w:t>-1971</w:t>
      </w:r>
      <w:r>
        <w:rPr>
          <w:rStyle w:val="default"/>
          <w:rFonts w:cs="FrankRuehl"/>
          <w:rtl/>
          <w:lang w:eastAsia="en-US"/>
        </w:rPr>
        <w:t>, ותנהג בדרך הנראית לה מועילה ביותר לבירור השאלות העומדות לדיון.</w:t>
      </w:r>
    </w:p>
    <w:p w14:paraId="08F0C945" w14:textId="77777777" w:rsidR="009E4C88" w:rsidRDefault="009E4C88">
      <w:pPr>
        <w:pStyle w:val="P00"/>
        <w:spacing w:before="72"/>
        <w:ind w:left="0" w:right="1134"/>
        <w:rPr>
          <w:rStyle w:val="default"/>
          <w:rFonts w:cs="FrankRuehl" w:hint="cs"/>
          <w:rtl/>
          <w:lang w:eastAsia="en-US"/>
        </w:rPr>
      </w:pPr>
      <w:bookmarkStart w:id="5" w:name="Seif7"/>
      <w:bookmarkEnd w:id="5"/>
      <w:r>
        <w:rPr>
          <w:rFonts w:cs="Miriam"/>
          <w:szCs w:val="32"/>
          <w:rtl/>
          <w:lang w:val="he-IL"/>
        </w:rPr>
        <w:pict w14:anchorId="7EE8C71E">
          <v:shape id="_x0000_s1148" type="#_x0000_t202" style="position:absolute;left:0;text-align:left;margin-left:470.25pt;margin-top:8.25pt;width:1in;height:16pt;z-index:251656192" filled="f" stroked="f">
            <v:textbox inset="1mm,0,1mm,0">
              <w:txbxContent>
                <w:p w14:paraId="6102B05C" w14:textId="77777777" w:rsidR="009E4C88" w:rsidRDefault="009E4C88">
                  <w:pPr>
                    <w:spacing w:line="160" w:lineRule="exact"/>
                    <w:jc w:val="left"/>
                    <w:rPr>
                      <w:rFonts w:cs="Miriam" w:hint="cs"/>
                      <w:szCs w:val="18"/>
                      <w:rtl/>
                      <w:lang w:eastAsia="en-US"/>
                    </w:rPr>
                  </w:pPr>
                  <w:r>
                    <w:rPr>
                      <w:rFonts w:cs="Miriam" w:hint="cs"/>
                      <w:szCs w:val="18"/>
                      <w:rtl/>
                      <w:lang w:eastAsia="en-US"/>
                    </w:rPr>
                    <w:t>בקשה להכרה כפדוי שבי</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בקשה להכרה באדם כפדוי שבי תוגש לוועדה בטופס כפי שהורתה (בחוק זה –</w:t>
      </w:r>
      <w:r>
        <w:rPr>
          <w:rStyle w:val="default"/>
          <w:rFonts w:cs="FrankRuehl" w:hint="cs"/>
          <w:rtl/>
          <w:lang w:eastAsia="en-US"/>
        </w:rPr>
        <w:t xml:space="preserve"> </w:t>
      </w:r>
      <w:r>
        <w:rPr>
          <w:rStyle w:val="default"/>
          <w:rFonts w:cs="FrankRuehl"/>
          <w:rtl/>
          <w:lang w:eastAsia="en-US"/>
        </w:rPr>
        <w:t>בקשה להכרה); בבקשה להכרה יפורטו נסיבות נפילתו בשבי של המבקש, מקום השבי, תנאי</w:t>
      </w:r>
      <w:r>
        <w:rPr>
          <w:rStyle w:val="default"/>
          <w:rFonts w:cs="FrankRuehl" w:hint="cs"/>
          <w:rtl/>
          <w:lang w:eastAsia="en-US"/>
        </w:rPr>
        <w:t xml:space="preserve"> </w:t>
      </w:r>
      <w:r>
        <w:rPr>
          <w:rStyle w:val="default"/>
          <w:rFonts w:cs="FrankRuehl"/>
          <w:rtl/>
          <w:lang w:eastAsia="en-US"/>
        </w:rPr>
        <w:t>השבי וזהות השובים, ויצורפו לה מסמכים המאשרים את נפילתו בשבי האויב; לא היו בידי המבקש מסמכים כאמור, תדאג הוועדה לקבלם.</w:t>
      </w:r>
    </w:p>
    <w:p w14:paraId="186609C7" w14:textId="77777777" w:rsidR="009E4C88" w:rsidRDefault="009E4C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החלטת הוועדה בבקשה להכרה תתקבל בהקדם האפשרי, והודעה על החלטתה תימסר למבקש בתוך שלושה חודשים מיום שנמסרה לה הבקשה.</w:t>
      </w:r>
    </w:p>
    <w:p w14:paraId="1D91C321" w14:textId="77777777" w:rsidR="009E4C88" w:rsidRDefault="009E4C88">
      <w:pPr>
        <w:pStyle w:val="P00"/>
        <w:spacing w:before="72"/>
        <w:ind w:left="0" w:right="1134"/>
        <w:rPr>
          <w:rStyle w:val="default"/>
          <w:rFonts w:cs="FrankRuehl" w:hint="cs"/>
          <w:rtl/>
          <w:lang w:eastAsia="en-US"/>
        </w:rPr>
      </w:pPr>
      <w:bookmarkStart w:id="6" w:name="Seif3"/>
      <w:bookmarkEnd w:id="6"/>
      <w:r>
        <w:rPr>
          <w:rStyle w:val="big-number"/>
          <w:rtl/>
        </w:rPr>
        <w:pict w14:anchorId="432BB62C">
          <v:shape id="_x0000_s1142" type="#_x0000_t202" style="position:absolute;left:0;text-align:left;margin-left:470.25pt;margin-top:7.1pt;width:1in;height:12.6pt;z-index:251651072" filled="f" stroked="f">
            <v:textbox style="mso-next-textbox:#_x0000_s1142" inset="1mm,0,1mm,0">
              <w:txbxContent>
                <w:p w14:paraId="01B07D0D" w14:textId="77777777" w:rsidR="009E4C88" w:rsidRDefault="009E4C88">
                  <w:pPr>
                    <w:spacing w:line="160" w:lineRule="exact"/>
                    <w:jc w:val="left"/>
                    <w:rPr>
                      <w:rFonts w:cs="Miriam" w:hint="cs"/>
                      <w:szCs w:val="18"/>
                      <w:rtl/>
                      <w:lang w:eastAsia="en-US"/>
                    </w:rPr>
                  </w:pPr>
                  <w:r>
                    <w:rPr>
                      <w:rFonts w:cs="Miriam" w:hint="cs"/>
                      <w:szCs w:val="18"/>
                      <w:rtl/>
                      <w:lang w:eastAsia="en-US"/>
                    </w:rPr>
                    <w:t>תשלום לפדוי שבי</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מי שהוכר כפדוי שבי זכאי לתשלום חודשי בסכום של 1,000 שקלים חדשים, אשר ישולם לו כלהלן:</w:t>
      </w:r>
    </w:p>
    <w:p w14:paraId="7BF7866D" w14:textId="77777777" w:rsidR="009E4C88" w:rsidRDefault="009E4C88">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תשלום למפרע בעבור החודשים החל מה</w:t>
      </w:r>
      <w:r>
        <w:rPr>
          <w:rStyle w:val="default"/>
          <w:rFonts w:cs="FrankRuehl" w:hint="cs"/>
          <w:rtl/>
          <w:lang w:eastAsia="en-US"/>
        </w:rPr>
        <w:t>-</w:t>
      </w:r>
      <w:r>
        <w:rPr>
          <w:rStyle w:val="default"/>
          <w:rFonts w:cs="FrankRuehl"/>
          <w:rtl/>
          <w:lang w:eastAsia="en-US"/>
        </w:rPr>
        <w:t>1 בחודש שבו הגיש את הבקשה להכרה ועד תום החודש שבו הוכר כפדוי שבי;</w:t>
      </w:r>
    </w:p>
    <w:p w14:paraId="61ED01B3" w14:textId="77777777" w:rsidR="009E4C88" w:rsidRDefault="009E4C88">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תשלום חודשי החל מה</w:t>
      </w:r>
      <w:r>
        <w:rPr>
          <w:rStyle w:val="default"/>
          <w:rFonts w:cs="FrankRuehl" w:hint="cs"/>
          <w:rtl/>
          <w:lang w:eastAsia="en-US"/>
        </w:rPr>
        <w:t>-</w:t>
      </w:r>
      <w:r>
        <w:rPr>
          <w:rStyle w:val="default"/>
          <w:rFonts w:cs="FrankRuehl"/>
          <w:rtl/>
          <w:lang w:eastAsia="en-US"/>
        </w:rPr>
        <w:t>1 בחודש לאחר החודש שבו הוכר כפדוי שבי ועד שימלאו לו 67 שנים;</w:t>
      </w:r>
    </w:p>
    <w:p w14:paraId="5C6724D7" w14:textId="77777777" w:rsidR="009E4C88" w:rsidRDefault="009E4C88">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מלאו לפדוי שבי 67 שנים, ישולם לו באותה שנה, למפרע, סך כל התשלומים החודשיים עד תום אותה שנה בתשלום אחד; בשנה שלאחר מכן ולמשך כל ימי חייו של פדוי השבי ישולמו לו התשלומים החודשיים בתשלום שנתי אחד, ב</w:t>
      </w:r>
      <w:r>
        <w:rPr>
          <w:rStyle w:val="default"/>
          <w:rFonts w:cs="FrankRuehl" w:hint="cs"/>
          <w:rtl/>
          <w:lang w:eastAsia="en-US"/>
        </w:rPr>
        <w:t>-</w:t>
      </w:r>
      <w:r w:rsidR="007E3B76">
        <w:rPr>
          <w:rStyle w:val="default"/>
          <w:rFonts w:cs="FrankRuehl"/>
          <w:rtl/>
          <w:lang w:eastAsia="en-US"/>
        </w:rPr>
        <w:t>1 בינואר בכל שנה</w:t>
      </w:r>
      <w:r w:rsidR="007E3B76">
        <w:rPr>
          <w:rStyle w:val="default"/>
          <w:rFonts w:cs="FrankRuehl" w:hint="cs"/>
          <w:rtl/>
          <w:lang w:eastAsia="en-US"/>
        </w:rPr>
        <w:t>;</w:t>
      </w:r>
    </w:p>
    <w:p w14:paraId="7BFD2CC2" w14:textId="77777777" w:rsidR="007E3B76" w:rsidRDefault="007E3B76">
      <w:pPr>
        <w:pStyle w:val="P00"/>
        <w:spacing w:before="72"/>
        <w:ind w:left="1021" w:right="1134"/>
        <w:rPr>
          <w:rStyle w:val="default"/>
          <w:rFonts w:cs="FrankRuehl" w:hint="cs"/>
          <w:rtl/>
          <w:lang w:eastAsia="en-US"/>
        </w:rPr>
      </w:pPr>
      <w:r>
        <w:rPr>
          <w:rFonts w:hint="cs"/>
          <w:rtl/>
          <w:lang w:eastAsia="en-US"/>
        </w:rPr>
        <w:pict w14:anchorId="7EF87B97">
          <v:shape id="_x0000_s1230" type="#_x0000_t202" style="position:absolute;left:0;text-align:left;margin-left:470.35pt;margin-top:7.1pt;width:1in;height:16.8pt;z-index:251666432" filled="f" stroked="f">
            <v:textbox inset="1mm,0,1mm,0">
              <w:txbxContent>
                <w:p w14:paraId="1F48B5EE" w14:textId="77777777" w:rsidR="007E3B76" w:rsidRDefault="007E3B76" w:rsidP="007E3B76">
                  <w:pPr>
                    <w:spacing w:line="160" w:lineRule="exact"/>
                    <w:jc w:val="left"/>
                    <w:rPr>
                      <w:rFonts w:cs="Miriam" w:hint="cs"/>
                      <w:szCs w:val="18"/>
                      <w:rtl/>
                      <w:lang w:eastAsia="en-US"/>
                    </w:rPr>
                  </w:pPr>
                  <w:r>
                    <w:rPr>
                      <w:rFonts w:cs="Miriam" w:hint="cs"/>
                      <w:szCs w:val="18"/>
                      <w:rtl/>
                      <w:lang w:eastAsia="en-US"/>
                    </w:rPr>
                    <w:t>(תיקון מס' 4) תשע"ב-2012</w:t>
                  </w:r>
                </w:p>
              </w:txbxContent>
            </v:textbox>
          </v:shape>
        </w:pict>
      </w:r>
      <w:r>
        <w:rPr>
          <w:rStyle w:val="default"/>
          <w:rFonts w:cs="FrankRuehl" w:hint="cs"/>
          <w:rtl/>
          <w:lang w:eastAsia="en-US"/>
        </w:rPr>
        <w:t>(4)</w:t>
      </w:r>
      <w:r>
        <w:rPr>
          <w:rStyle w:val="default"/>
          <w:rFonts w:cs="FrankRuehl" w:hint="cs"/>
          <w:rtl/>
          <w:lang w:eastAsia="en-US"/>
        </w:rPr>
        <w:tab/>
        <w:t>מלאו לפדוי שבי 80 שנים, תיווסף לתשלומים המשולמים לו לפי פסקה (3) תוספת בשיעור 25 אחוזים.</w:t>
      </w:r>
    </w:p>
    <w:p w14:paraId="3AAB1AD1" w14:textId="77777777" w:rsidR="009E4C88" w:rsidRDefault="009E4C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התשלום החודשי יעודכן ב</w:t>
      </w:r>
      <w:r>
        <w:rPr>
          <w:rStyle w:val="default"/>
          <w:rFonts w:cs="FrankRuehl" w:hint="cs"/>
          <w:rtl/>
          <w:lang w:eastAsia="en-US"/>
        </w:rPr>
        <w:t>-</w:t>
      </w:r>
      <w:r>
        <w:rPr>
          <w:rStyle w:val="default"/>
          <w:rFonts w:cs="FrankRuehl"/>
          <w:rtl/>
          <w:lang w:eastAsia="en-US"/>
        </w:rPr>
        <w:t>16 בפברואר בכל שנה, בהתאם לשיעור עליית המדד החדש לעומת המדד הבסיסי; לענין זה –</w:t>
      </w:r>
    </w:p>
    <w:p w14:paraId="5130A602" w14:textId="77777777" w:rsidR="009E4C88" w:rsidRDefault="009E4C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"מדד" – מדד המחירים לצרכן שמפרסמת הלשכה המרכזית לסטטיסטיקה;</w:t>
      </w:r>
    </w:p>
    <w:p w14:paraId="525D6BA6" w14:textId="77777777" w:rsidR="009E4C88" w:rsidRDefault="009E4C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"המדד החדש" – מדד חודש ינואר בכל שנה;</w:t>
      </w:r>
    </w:p>
    <w:p w14:paraId="64F79FBC" w14:textId="77777777" w:rsidR="009E4C88" w:rsidRDefault="009E4C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"המד</w:t>
      </w:r>
      <w:r w:rsidR="007E3B76">
        <w:rPr>
          <w:rStyle w:val="default"/>
          <w:rFonts w:cs="FrankRuehl"/>
          <w:rtl/>
          <w:lang w:eastAsia="en-US"/>
        </w:rPr>
        <w:t>ד הבסיסי" – מדד חודש ינואר 2004</w:t>
      </w:r>
      <w:r w:rsidR="007E3B76">
        <w:rPr>
          <w:rStyle w:val="default"/>
          <w:rFonts w:cs="FrankRuehl" w:hint="cs"/>
          <w:rtl/>
          <w:lang w:eastAsia="en-US"/>
        </w:rPr>
        <w:t>.</w:t>
      </w:r>
    </w:p>
    <w:p w14:paraId="0AB7E6BC" w14:textId="77777777" w:rsidR="007E3B76" w:rsidRPr="007E3B76" w:rsidRDefault="007E3B76" w:rsidP="007E3B76">
      <w:pPr>
        <w:pStyle w:val="P00"/>
        <w:spacing w:before="0"/>
        <w:ind w:left="1021" w:right="1134"/>
        <w:rPr>
          <w:rStyle w:val="default"/>
          <w:rFonts w:cs="FrankRuehl" w:hint="cs"/>
          <w:vanish/>
          <w:color w:val="FF0000"/>
          <w:szCs w:val="20"/>
          <w:shd w:val="clear" w:color="auto" w:fill="FFFF99"/>
          <w:rtl/>
          <w:lang w:eastAsia="en-US"/>
        </w:rPr>
      </w:pPr>
      <w:bookmarkStart w:id="7" w:name="Rov18"/>
      <w:r w:rsidRPr="007E3B76">
        <w:rPr>
          <w:rStyle w:val="default"/>
          <w:rFonts w:cs="FrankRuehl" w:hint="cs"/>
          <w:vanish/>
          <w:color w:val="FF0000"/>
          <w:szCs w:val="20"/>
          <w:shd w:val="clear" w:color="auto" w:fill="FFFF99"/>
          <w:rtl/>
          <w:lang w:eastAsia="en-US"/>
        </w:rPr>
        <w:t>מיום 22.3.2012</w:t>
      </w:r>
    </w:p>
    <w:p w14:paraId="4C1B824D" w14:textId="77777777" w:rsidR="007E3B76" w:rsidRPr="007E3B76" w:rsidRDefault="007E3B76" w:rsidP="007E3B76">
      <w:pPr>
        <w:pStyle w:val="P00"/>
        <w:spacing w:before="0"/>
        <w:ind w:left="1021" w:right="1134"/>
        <w:rPr>
          <w:rStyle w:val="default"/>
          <w:rFonts w:cs="FrankRuehl" w:hint="cs"/>
          <w:vanish/>
          <w:szCs w:val="20"/>
          <w:shd w:val="clear" w:color="auto" w:fill="FFFF99"/>
          <w:rtl/>
          <w:lang w:eastAsia="en-US"/>
        </w:rPr>
      </w:pPr>
      <w:r w:rsidRPr="007E3B76">
        <w:rPr>
          <w:rStyle w:val="default"/>
          <w:rFonts w:cs="FrankRuehl" w:hint="cs"/>
          <w:b/>
          <w:bCs/>
          <w:vanish/>
          <w:szCs w:val="20"/>
          <w:shd w:val="clear" w:color="auto" w:fill="FFFF99"/>
          <w:rtl/>
          <w:lang w:eastAsia="en-US"/>
        </w:rPr>
        <w:t>תיקון מס' 4</w:t>
      </w:r>
    </w:p>
    <w:p w14:paraId="5662B32A" w14:textId="77777777" w:rsidR="007E3B76" w:rsidRPr="007E3B76" w:rsidRDefault="007E3B76" w:rsidP="007E3B76">
      <w:pPr>
        <w:pStyle w:val="P00"/>
        <w:spacing w:before="0"/>
        <w:ind w:left="1021" w:right="1134"/>
        <w:rPr>
          <w:rStyle w:val="default"/>
          <w:rFonts w:cs="FrankRuehl" w:hint="cs"/>
          <w:vanish/>
          <w:szCs w:val="20"/>
          <w:shd w:val="clear" w:color="auto" w:fill="FFFF99"/>
          <w:rtl/>
          <w:lang w:eastAsia="en-US"/>
        </w:rPr>
      </w:pPr>
      <w:hyperlink r:id="rId10" w:history="1">
        <w:r w:rsidRPr="007E3B76">
          <w:rPr>
            <w:rStyle w:val="Hyperlink"/>
            <w:rFonts w:hint="cs"/>
            <w:vanish/>
            <w:szCs w:val="20"/>
            <w:shd w:val="clear" w:color="auto" w:fill="FFFF99"/>
            <w:rtl/>
            <w:lang w:eastAsia="en-US"/>
          </w:rPr>
          <w:t>ס"ח תשע"ב מס' 2346</w:t>
        </w:r>
      </w:hyperlink>
      <w:r w:rsidRPr="007E3B76">
        <w:rPr>
          <w:rStyle w:val="default"/>
          <w:rFonts w:cs="FrankRuehl" w:hint="cs"/>
          <w:vanish/>
          <w:szCs w:val="20"/>
          <w:shd w:val="clear" w:color="auto" w:fill="FFFF99"/>
          <w:rtl/>
          <w:lang w:eastAsia="en-US"/>
        </w:rPr>
        <w:t xml:space="preserve"> מיום 22.3.2012 עמ' 226 (</w:t>
      </w:r>
      <w:hyperlink r:id="rId11" w:history="1">
        <w:r w:rsidRPr="007E3B76">
          <w:rPr>
            <w:rStyle w:val="Hyperlink"/>
            <w:rFonts w:hint="cs"/>
            <w:vanish/>
            <w:szCs w:val="20"/>
            <w:shd w:val="clear" w:color="auto" w:fill="FFFF99"/>
            <w:rtl/>
            <w:lang w:eastAsia="en-US"/>
          </w:rPr>
          <w:t>ה"ח 449</w:t>
        </w:r>
      </w:hyperlink>
      <w:r w:rsidRPr="007E3B76">
        <w:rPr>
          <w:rStyle w:val="default"/>
          <w:rFonts w:cs="FrankRuehl" w:hint="cs"/>
          <w:vanish/>
          <w:szCs w:val="20"/>
          <w:shd w:val="clear" w:color="auto" w:fill="FFFF99"/>
          <w:rtl/>
          <w:lang w:eastAsia="en-US"/>
        </w:rPr>
        <w:t>)</w:t>
      </w:r>
    </w:p>
    <w:p w14:paraId="23804161" w14:textId="77777777" w:rsidR="007E3B76" w:rsidRPr="007E3B76" w:rsidRDefault="007E3B76" w:rsidP="007E3B76">
      <w:pPr>
        <w:pStyle w:val="P00"/>
        <w:spacing w:before="0"/>
        <w:ind w:left="1021" w:right="1134"/>
        <w:rPr>
          <w:rStyle w:val="default"/>
          <w:rFonts w:cs="FrankRuehl" w:hint="cs"/>
          <w:sz w:val="2"/>
          <w:szCs w:val="2"/>
          <w:rtl/>
          <w:lang w:eastAsia="en-US"/>
        </w:rPr>
      </w:pPr>
      <w:r w:rsidRPr="007E3B76">
        <w:rPr>
          <w:rStyle w:val="default"/>
          <w:rFonts w:cs="FrankRuehl" w:hint="cs"/>
          <w:b/>
          <w:bCs/>
          <w:vanish/>
          <w:szCs w:val="20"/>
          <w:shd w:val="clear" w:color="auto" w:fill="FFFF99"/>
          <w:rtl/>
          <w:lang w:eastAsia="en-US"/>
        </w:rPr>
        <w:t>הוספת פסקה 5(א)(4)</w:t>
      </w:r>
      <w:bookmarkEnd w:id="7"/>
    </w:p>
    <w:p w14:paraId="0A58E807" w14:textId="77777777" w:rsidR="009E4C88" w:rsidRDefault="009E4C88">
      <w:pPr>
        <w:pStyle w:val="P00"/>
        <w:spacing w:before="72"/>
        <w:ind w:left="0" w:right="1134"/>
        <w:rPr>
          <w:rStyle w:val="default"/>
          <w:rFonts w:cs="FrankRuehl" w:hint="cs"/>
          <w:rtl/>
          <w:lang w:eastAsia="en-US"/>
        </w:rPr>
      </w:pPr>
      <w:bookmarkStart w:id="8" w:name="Seif8"/>
      <w:bookmarkEnd w:id="8"/>
      <w:r>
        <w:rPr>
          <w:rFonts w:cs="Miriam"/>
          <w:szCs w:val="32"/>
          <w:rtl/>
          <w:lang w:val="he-IL"/>
        </w:rPr>
        <w:pict w14:anchorId="1DAA463F">
          <v:shape id="_x0000_s1149" type="#_x0000_t202" style="position:absolute;left:0;text-align:left;margin-left:470.25pt;margin-top:7.1pt;width:1in;height:15.1pt;z-index:251657216" filled="f" stroked="f">
            <v:textbox style="mso-next-textbox:#_x0000_s1149" inset="1mm,0,1mm,0">
              <w:txbxContent>
                <w:p w14:paraId="7E2B4A23" w14:textId="77777777" w:rsidR="009E4C88" w:rsidRDefault="009E4C88">
                  <w:pPr>
                    <w:spacing w:line="160" w:lineRule="exact"/>
                    <w:jc w:val="left"/>
                    <w:rPr>
                      <w:rFonts w:cs="Miriam" w:hint="cs"/>
                      <w:szCs w:val="18"/>
                      <w:rtl/>
                      <w:lang w:eastAsia="en-US"/>
                    </w:rPr>
                  </w:pPr>
                  <w:r>
                    <w:rPr>
                      <w:rFonts w:cs="Miriam" w:hint="cs"/>
                      <w:szCs w:val="18"/>
                      <w:rtl/>
                      <w:lang w:eastAsia="en-US"/>
                    </w:rPr>
                    <w:t>מניעת העברת זכות לתשלום</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זכות לתשלום לפי חוק זה אינה ניתנת להעברה, לערבות או לעיקול בכל דרך שהיא.</w:t>
      </w:r>
    </w:p>
    <w:p w14:paraId="0FCA1A74" w14:textId="77777777" w:rsidR="009E4C88" w:rsidRDefault="009E4C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זכות לתשלום לפי חוק זה אינה עוברת בירושה.</w:t>
      </w:r>
    </w:p>
    <w:p w14:paraId="576599AC" w14:textId="77777777" w:rsidR="009E4C88" w:rsidRDefault="009E4C88">
      <w:pPr>
        <w:pStyle w:val="P00"/>
        <w:spacing w:before="72"/>
        <w:ind w:left="0" w:right="1134"/>
        <w:rPr>
          <w:rStyle w:val="default"/>
          <w:rFonts w:cs="FrankRuehl" w:hint="cs"/>
          <w:rtl/>
          <w:lang w:eastAsia="en-US"/>
        </w:rPr>
      </w:pPr>
      <w:bookmarkStart w:id="9" w:name="Seif9"/>
      <w:bookmarkEnd w:id="9"/>
      <w:r>
        <w:rPr>
          <w:rFonts w:cs="Miriam"/>
          <w:szCs w:val="32"/>
          <w:rtl/>
          <w:lang w:val="he-IL"/>
        </w:rPr>
        <w:pict w14:anchorId="28559211">
          <v:shape id="_x0000_s1150" type="#_x0000_t202" style="position:absolute;left:0;text-align:left;margin-left:470.25pt;margin-top:7.1pt;width:1in;height:17.8pt;z-index:251658240" filled="f" stroked="f">
            <v:textbox inset="1mm,0,1mm,0">
              <w:txbxContent>
                <w:p w14:paraId="727E4C66" w14:textId="77777777" w:rsidR="009E4C88" w:rsidRDefault="009E4C88">
                  <w:pPr>
                    <w:spacing w:line="160" w:lineRule="exact"/>
                    <w:jc w:val="left"/>
                    <w:rPr>
                      <w:rFonts w:cs="Miriam" w:hint="cs"/>
                      <w:szCs w:val="18"/>
                      <w:rtl/>
                      <w:lang w:eastAsia="en-US"/>
                    </w:rPr>
                  </w:pPr>
                  <w:r>
                    <w:rPr>
                      <w:rFonts w:cs="Miriam" w:hint="cs"/>
                      <w:szCs w:val="18"/>
                      <w:rtl/>
                      <w:lang w:eastAsia="en-US"/>
                    </w:rPr>
                    <w:t>הוראות מיוחדות לענין תשלום</w:t>
                  </w:r>
                </w:p>
              </w:txbxContent>
            </v:textbox>
            <w10:anchorlock/>
          </v:shape>
        </w:pict>
      </w:r>
      <w:r>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תשלום המשתלם לפי חוק זה לא ייחשב כהכנסה לענין –</w:t>
      </w:r>
    </w:p>
    <w:p w14:paraId="6FC54AE6" w14:textId="77777777" w:rsidR="009E4C88" w:rsidRDefault="009E4C88">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פקודת מס הכנסה 5, או תשלומי חובה או היטלים אחרים;</w:t>
      </w:r>
    </w:p>
    <w:p w14:paraId="7ED75D93" w14:textId="77777777" w:rsidR="009E4C88" w:rsidRDefault="009E4C88">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סעיף 9 לחוק הבטחת הכנסה, התשמ"א</w:t>
      </w:r>
      <w:r>
        <w:rPr>
          <w:rStyle w:val="default"/>
          <w:rFonts w:cs="FrankRuehl" w:hint="cs"/>
          <w:rtl/>
          <w:lang w:eastAsia="en-US"/>
        </w:rPr>
        <w:t>-1980</w:t>
      </w:r>
      <w:r>
        <w:rPr>
          <w:rStyle w:val="default"/>
          <w:rFonts w:cs="FrankRuehl"/>
          <w:rtl/>
          <w:lang w:eastAsia="en-US"/>
        </w:rPr>
        <w:t>;</w:t>
      </w:r>
    </w:p>
    <w:p w14:paraId="272DD2B4" w14:textId="77777777" w:rsidR="009E4C88" w:rsidRDefault="009E4C88">
      <w:pPr>
        <w:pStyle w:val="P00"/>
        <w:spacing w:before="72"/>
        <w:ind w:left="624"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חוק הנכים (תגמולים ושיקום), התשי"ט</w:t>
      </w:r>
      <w:r>
        <w:rPr>
          <w:rStyle w:val="default"/>
          <w:rFonts w:cs="FrankRuehl" w:hint="cs"/>
          <w:rtl/>
          <w:lang w:eastAsia="en-US"/>
        </w:rPr>
        <w:t>-1959</w:t>
      </w:r>
      <w:r>
        <w:rPr>
          <w:rStyle w:val="default"/>
          <w:rFonts w:cs="FrankRuehl"/>
          <w:rtl/>
          <w:lang w:eastAsia="en-US"/>
        </w:rPr>
        <w:t xml:space="preserve"> [נוסח משולב]</w:t>
      </w:r>
      <w:r>
        <w:rPr>
          <w:rStyle w:val="default"/>
          <w:rFonts w:cs="FrankRuehl" w:hint="cs"/>
          <w:rtl/>
          <w:lang w:eastAsia="en-US"/>
        </w:rPr>
        <w:t>.</w:t>
      </w:r>
    </w:p>
    <w:p w14:paraId="23F91870" w14:textId="77777777" w:rsidR="009E4C88" w:rsidRDefault="009E4C88">
      <w:pPr>
        <w:pStyle w:val="P00"/>
        <w:spacing w:before="72"/>
        <w:ind w:left="0" w:right="1134"/>
        <w:rPr>
          <w:rStyle w:val="default"/>
          <w:rFonts w:cs="FrankRuehl" w:hint="cs"/>
          <w:rtl/>
          <w:lang w:eastAsia="en-US"/>
        </w:rPr>
      </w:pPr>
      <w:bookmarkStart w:id="10" w:name="Seif4"/>
      <w:bookmarkEnd w:id="10"/>
      <w:r>
        <w:rPr>
          <w:rFonts w:cs="Miriam"/>
          <w:szCs w:val="32"/>
          <w:rtl/>
          <w:lang w:val="he-IL"/>
        </w:rPr>
        <w:pict w14:anchorId="75D14BF9">
          <v:shape id="_x0000_s1143" type="#_x0000_t202" style="position:absolute;left:0;text-align:left;margin-left:470.25pt;margin-top:7.1pt;width:1in;height:32.15pt;z-index:251652096" filled="f" stroked="f">
            <v:textbox inset="1mm,0,1mm,0">
              <w:txbxContent>
                <w:p w14:paraId="11D811A5" w14:textId="77777777" w:rsidR="009E4C88" w:rsidRDefault="009E4C88">
                  <w:pPr>
                    <w:spacing w:line="160" w:lineRule="exact"/>
                    <w:jc w:val="left"/>
                    <w:rPr>
                      <w:rFonts w:cs="Miriam" w:hint="cs"/>
                      <w:szCs w:val="18"/>
                      <w:rtl/>
                      <w:lang w:eastAsia="en-US"/>
                    </w:rPr>
                  </w:pPr>
                  <w:r>
                    <w:rPr>
                      <w:rFonts w:cs="Miriam" w:hint="cs"/>
                      <w:szCs w:val="18"/>
                      <w:rtl/>
                      <w:lang w:eastAsia="en-US"/>
                    </w:rPr>
                    <w:t>בן זוג של פדוי שבי שנפטר</w:t>
                  </w:r>
                </w:p>
                <w:p w14:paraId="2929A5F5" w14:textId="77777777" w:rsidR="004645F4" w:rsidRDefault="004645F4" w:rsidP="004645F4">
                  <w:pPr>
                    <w:spacing w:line="160" w:lineRule="exact"/>
                    <w:jc w:val="left"/>
                    <w:rPr>
                      <w:rFonts w:cs="Miriam" w:hint="cs"/>
                      <w:szCs w:val="18"/>
                      <w:rtl/>
                      <w:lang w:eastAsia="en-US"/>
                    </w:rPr>
                  </w:pPr>
                  <w:r>
                    <w:rPr>
                      <w:rFonts w:cs="Miriam" w:hint="cs"/>
                      <w:szCs w:val="18"/>
                      <w:rtl/>
                      <w:lang w:eastAsia="en-US"/>
                    </w:rPr>
                    <w:t>(תיקון מס' 3) תשע"א-2011</w:t>
                  </w:r>
                </w:p>
              </w:txbxContent>
            </v:textbox>
            <w10:anchorlock/>
          </v:shape>
        </w:pict>
      </w:r>
      <w:r>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4645F4">
        <w:rPr>
          <w:rStyle w:val="default"/>
          <w:rFonts w:cs="FrankRuehl" w:hint="cs"/>
          <w:rtl/>
          <w:lang w:eastAsia="en-US"/>
        </w:rPr>
        <w:t>(א)</w:t>
      </w:r>
      <w:r w:rsidR="004645F4">
        <w:rPr>
          <w:rStyle w:val="default"/>
          <w:rFonts w:cs="FrankRuehl" w:hint="cs"/>
          <w:rtl/>
          <w:lang w:eastAsia="en-US"/>
        </w:rPr>
        <w:tab/>
      </w:r>
      <w:r>
        <w:rPr>
          <w:rStyle w:val="default"/>
          <w:rFonts w:cs="FrankRuehl"/>
          <w:rtl/>
          <w:lang w:eastAsia="en-US"/>
        </w:rPr>
        <w:t>נפטר פדוי שבי, זכאי בן זוגו בשעת פטירתו לתשלום לפי הוראות סעיף 5, למשך תקופה של שנה מיום פטירתו; בסעיף זה, "בן זוג" – לרבות ידוע בציבור.</w:t>
      </w:r>
    </w:p>
    <w:p w14:paraId="262B3A62" w14:textId="77777777" w:rsidR="004645F4" w:rsidRPr="004645F4" w:rsidRDefault="004645F4" w:rsidP="004645F4">
      <w:pPr>
        <w:pStyle w:val="P00"/>
        <w:spacing w:before="72"/>
        <w:ind w:left="0" w:right="1134"/>
        <w:rPr>
          <w:rStyle w:val="default"/>
          <w:rFonts w:cs="FrankRuehl" w:hint="cs"/>
          <w:rtl/>
          <w:lang w:eastAsia="en-US"/>
        </w:rPr>
      </w:pPr>
      <w:r>
        <w:rPr>
          <w:rFonts w:hint="cs"/>
          <w:rtl/>
          <w:lang w:eastAsia="en-US"/>
        </w:rPr>
        <w:pict w14:anchorId="795C7954">
          <v:shape id="_x0000_s1227" type="#_x0000_t202" style="position:absolute;left:0;text-align:left;margin-left:470.25pt;margin-top:7.1pt;width:1in;height:16.8pt;z-index:251665408" filled="f" stroked="f">
            <v:textbox inset="1mm,0,1mm,0">
              <w:txbxContent>
                <w:p w14:paraId="29106974" w14:textId="77777777" w:rsidR="004645F4" w:rsidRDefault="004645F4" w:rsidP="004645F4">
                  <w:pPr>
                    <w:spacing w:line="160" w:lineRule="exact"/>
                    <w:jc w:val="left"/>
                    <w:rPr>
                      <w:rFonts w:cs="Miriam" w:hint="cs"/>
                      <w:szCs w:val="18"/>
                      <w:rtl/>
                      <w:lang w:eastAsia="en-US"/>
                    </w:rPr>
                  </w:pPr>
                  <w:r>
                    <w:rPr>
                      <w:rFonts w:cs="Miriam" w:hint="cs"/>
                      <w:szCs w:val="18"/>
                      <w:rtl/>
                      <w:lang w:eastAsia="en-US"/>
                    </w:rPr>
                    <w:t>(תיקון מס' 3) תשע"א-2011</w:t>
                  </w:r>
                </w:p>
              </w:txbxContent>
            </v:textbox>
            <w10:anchorlock/>
          </v:shape>
        </w:pict>
      </w:r>
      <w:r>
        <w:rPr>
          <w:rStyle w:val="default"/>
          <w:rFonts w:cs="FrankRuehl" w:hint="cs"/>
          <w:rtl/>
          <w:lang w:eastAsia="en-US"/>
        </w:rPr>
        <w:tab/>
      </w:r>
      <w:r>
        <w:rPr>
          <w:rStyle w:val="default"/>
          <w:rFonts w:cs="FrankRuehl"/>
          <w:rtl/>
          <w:lang w:eastAsia="en-US"/>
        </w:rPr>
        <w:t>(</w:t>
      </w:r>
      <w:r w:rsidRPr="004645F4">
        <w:rPr>
          <w:rStyle w:val="default"/>
          <w:rFonts w:cs="FrankRuehl" w:hint="cs"/>
          <w:rtl/>
          <w:lang w:eastAsia="en-US"/>
        </w:rPr>
        <w:t>ב)</w:t>
      </w:r>
      <w:r w:rsidRPr="004645F4">
        <w:rPr>
          <w:rStyle w:val="default"/>
          <w:rFonts w:cs="FrankRuehl" w:hint="cs"/>
          <w:rtl/>
          <w:lang w:eastAsia="en-US"/>
        </w:rPr>
        <w:tab/>
        <w:t>הוכר פדוי שבי לאחר פטירתו, זכאי מי שהיה בן זוגו בשעת פטירתו לתשלום חד-פעמי בסכום השווה ל-12 תשלומים חודשיים כאמור בסעיף 5, ב-1 בחודש לאחר החודש שבו הוכר פדוי השבי כאמור.</w:t>
      </w:r>
    </w:p>
    <w:p w14:paraId="636B9632" w14:textId="77777777" w:rsidR="004645F4" w:rsidRPr="007E3B76" w:rsidRDefault="004645F4" w:rsidP="004645F4">
      <w:pPr>
        <w:pStyle w:val="P00"/>
        <w:spacing w:before="0"/>
        <w:ind w:left="0" w:right="1134"/>
        <w:rPr>
          <w:rStyle w:val="default"/>
          <w:rFonts w:cs="FrankRuehl" w:hint="cs"/>
          <w:vanish/>
          <w:color w:val="FF0000"/>
          <w:szCs w:val="20"/>
          <w:shd w:val="clear" w:color="auto" w:fill="FFFF99"/>
          <w:rtl/>
          <w:lang w:eastAsia="en-US"/>
        </w:rPr>
      </w:pPr>
      <w:bookmarkStart w:id="11" w:name="Rov17"/>
      <w:r w:rsidRPr="007E3B76">
        <w:rPr>
          <w:rStyle w:val="default"/>
          <w:rFonts w:cs="FrankRuehl" w:hint="cs"/>
          <w:vanish/>
          <w:color w:val="FF0000"/>
          <w:szCs w:val="20"/>
          <w:shd w:val="clear" w:color="auto" w:fill="FFFF99"/>
          <w:rtl/>
          <w:lang w:eastAsia="en-US"/>
        </w:rPr>
        <w:t>מיום 28.3.2011</w:t>
      </w:r>
    </w:p>
    <w:p w14:paraId="316DD8C7" w14:textId="77777777" w:rsidR="004645F4" w:rsidRPr="007E3B76" w:rsidRDefault="004645F4" w:rsidP="004645F4">
      <w:pPr>
        <w:pStyle w:val="P00"/>
        <w:spacing w:before="0"/>
        <w:ind w:left="0" w:right="1134"/>
        <w:rPr>
          <w:rStyle w:val="default"/>
          <w:rFonts w:cs="FrankRuehl" w:hint="cs"/>
          <w:vanish/>
          <w:szCs w:val="20"/>
          <w:shd w:val="clear" w:color="auto" w:fill="FFFF99"/>
          <w:rtl/>
          <w:lang w:eastAsia="en-US"/>
        </w:rPr>
      </w:pPr>
      <w:r w:rsidRPr="007E3B76">
        <w:rPr>
          <w:rStyle w:val="default"/>
          <w:rFonts w:cs="FrankRuehl" w:hint="cs"/>
          <w:b/>
          <w:bCs/>
          <w:vanish/>
          <w:szCs w:val="20"/>
          <w:shd w:val="clear" w:color="auto" w:fill="FFFF99"/>
          <w:rtl/>
          <w:lang w:eastAsia="en-US"/>
        </w:rPr>
        <w:t>תיקון מס' 3</w:t>
      </w:r>
    </w:p>
    <w:p w14:paraId="5E221140" w14:textId="77777777" w:rsidR="004645F4" w:rsidRPr="007E3B76" w:rsidRDefault="004645F4" w:rsidP="004645F4">
      <w:pPr>
        <w:pStyle w:val="P00"/>
        <w:spacing w:before="0"/>
        <w:ind w:left="0" w:right="1134"/>
        <w:rPr>
          <w:rStyle w:val="default"/>
          <w:rFonts w:cs="FrankRuehl" w:hint="cs"/>
          <w:vanish/>
          <w:szCs w:val="20"/>
          <w:shd w:val="clear" w:color="auto" w:fill="FFFF99"/>
          <w:rtl/>
          <w:lang w:eastAsia="en-US"/>
        </w:rPr>
      </w:pPr>
      <w:hyperlink r:id="rId12" w:history="1">
        <w:r w:rsidRPr="007E3B76">
          <w:rPr>
            <w:rStyle w:val="Hyperlink"/>
            <w:rFonts w:hint="cs"/>
            <w:vanish/>
            <w:szCs w:val="20"/>
            <w:shd w:val="clear" w:color="auto" w:fill="FFFF99"/>
            <w:rtl/>
            <w:lang w:eastAsia="en-US"/>
          </w:rPr>
          <w:t>ס"ח תשע"א מס' 2285</w:t>
        </w:r>
      </w:hyperlink>
      <w:r w:rsidRPr="007E3B76">
        <w:rPr>
          <w:rStyle w:val="default"/>
          <w:rFonts w:cs="FrankRuehl" w:hint="cs"/>
          <w:vanish/>
          <w:szCs w:val="20"/>
          <w:shd w:val="clear" w:color="auto" w:fill="FFFF99"/>
          <w:rtl/>
          <w:lang w:eastAsia="en-US"/>
        </w:rPr>
        <w:t xml:space="preserve"> מיום 28.3.2011 עמ' 670 (</w:t>
      </w:r>
      <w:hyperlink r:id="rId13" w:history="1">
        <w:r w:rsidRPr="007E3B76">
          <w:rPr>
            <w:rStyle w:val="Hyperlink"/>
            <w:rFonts w:hint="cs"/>
            <w:vanish/>
            <w:szCs w:val="20"/>
            <w:shd w:val="clear" w:color="auto" w:fill="FFFF99"/>
            <w:rtl/>
            <w:lang w:eastAsia="en-US"/>
          </w:rPr>
          <w:t>ה"ח 351</w:t>
        </w:r>
      </w:hyperlink>
      <w:r w:rsidRPr="007E3B76">
        <w:rPr>
          <w:rStyle w:val="default"/>
          <w:rFonts w:cs="FrankRuehl" w:hint="cs"/>
          <w:vanish/>
          <w:szCs w:val="20"/>
          <w:shd w:val="clear" w:color="auto" w:fill="FFFF99"/>
          <w:rtl/>
          <w:lang w:eastAsia="en-US"/>
        </w:rPr>
        <w:t>)</w:t>
      </w:r>
    </w:p>
    <w:p w14:paraId="5BFC9E9D" w14:textId="77777777" w:rsidR="004645F4" w:rsidRPr="007E3B76" w:rsidRDefault="004645F4" w:rsidP="004645F4">
      <w:pPr>
        <w:pStyle w:val="P00"/>
        <w:ind w:left="0" w:right="1134"/>
        <w:rPr>
          <w:rStyle w:val="default"/>
          <w:rFonts w:cs="FrankRuehl" w:hint="cs"/>
          <w:vanish/>
          <w:sz w:val="22"/>
          <w:szCs w:val="22"/>
          <w:shd w:val="clear" w:color="auto" w:fill="FFFF99"/>
          <w:rtl/>
          <w:lang w:eastAsia="en-US"/>
        </w:rPr>
      </w:pPr>
      <w:r w:rsidRPr="007E3B76">
        <w:rPr>
          <w:rStyle w:val="big-number"/>
          <w:rFonts w:cs="FrankRuehl" w:hint="cs"/>
          <w:vanish/>
          <w:sz w:val="22"/>
          <w:szCs w:val="22"/>
          <w:shd w:val="clear" w:color="auto" w:fill="FFFF99"/>
          <w:rtl/>
          <w:lang w:eastAsia="en-US"/>
        </w:rPr>
        <w:t>8</w:t>
      </w:r>
      <w:r w:rsidRPr="007E3B76">
        <w:rPr>
          <w:rStyle w:val="default"/>
          <w:rFonts w:cs="FrankRuehl" w:hint="cs"/>
          <w:vanish/>
          <w:sz w:val="22"/>
          <w:szCs w:val="22"/>
          <w:shd w:val="clear" w:color="auto" w:fill="FFFF99"/>
          <w:rtl/>
          <w:lang w:eastAsia="en-US"/>
        </w:rPr>
        <w:t>.</w:t>
      </w:r>
      <w:r w:rsidRPr="007E3B76">
        <w:rPr>
          <w:rStyle w:val="default"/>
          <w:rFonts w:cs="FrankRuehl" w:hint="cs"/>
          <w:vanish/>
          <w:sz w:val="22"/>
          <w:szCs w:val="22"/>
          <w:shd w:val="clear" w:color="auto" w:fill="FFFF99"/>
          <w:rtl/>
          <w:lang w:eastAsia="en-US"/>
        </w:rPr>
        <w:tab/>
      </w:r>
      <w:r w:rsidRPr="007E3B76">
        <w:rPr>
          <w:rStyle w:val="default"/>
          <w:rFonts w:cs="FrankRuehl" w:hint="cs"/>
          <w:vanish/>
          <w:sz w:val="22"/>
          <w:szCs w:val="22"/>
          <w:u w:val="single"/>
          <w:shd w:val="clear" w:color="auto" w:fill="FFFF99"/>
          <w:rtl/>
          <w:lang w:eastAsia="en-US"/>
        </w:rPr>
        <w:t>(א)</w:t>
      </w:r>
      <w:r w:rsidRPr="007E3B76">
        <w:rPr>
          <w:rStyle w:val="default"/>
          <w:rFonts w:cs="FrankRuehl" w:hint="cs"/>
          <w:vanish/>
          <w:sz w:val="22"/>
          <w:szCs w:val="22"/>
          <w:shd w:val="clear" w:color="auto" w:fill="FFFF99"/>
          <w:rtl/>
          <w:lang w:eastAsia="en-US"/>
        </w:rPr>
        <w:tab/>
      </w:r>
      <w:r w:rsidRPr="007E3B76">
        <w:rPr>
          <w:rStyle w:val="default"/>
          <w:rFonts w:cs="FrankRuehl"/>
          <w:vanish/>
          <w:sz w:val="22"/>
          <w:szCs w:val="22"/>
          <w:shd w:val="clear" w:color="auto" w:fill="FFFF99"/>
          <w:rtl/>
          <w:lang w:eastAsia="en-US"/>
        </w:rPr>
        <w:t>נפטר פדוי שבי, זכאי בן זוגו בשעת פטירתו לתשלום לפי הוראות סעיף 5, למשך תקופה של שנה מיום פטירתו; בסעיף זה, "בן זוג" – לרבות ידוע בציבור.</w:t>
      </w:r>
    </w:p>
    <w:p w14:paraId="055DC920" w14:textId="77777777" w:rsidR="004645F4" w:rsidRPr="004645F4" w:rsidRDefault="004645F4" w:rsidP="004645F4">
      <w:pPr>
        <w:pStyle w:val="P00"/>
        <w:spacing w:before="0"/>
        <w:ind w:left="0" w:right="1134"/>
        <w:rPr>
          <w:rStyle w:val="default"/>
          <w:rFonts w:cs="FrankRuehl" w:hint="cs"/>
          <w:sz w:val="2"/>
          <w:szCs w:val="2"/>
          <w:u w:val="single"/>
          <w:rtl/>
          <w:lang w:eastAsia="en-US"/>
        </w:rPr>
      </w:pPr>
      <w:r w:rsidRPr="007E3B76">
        <w:rPr>
          <w:rStyle w:val="default"/>
          <w:rFonts w:cs="FrankRuehl" w:hint="cs"/>
          <w:vanish/>
          <w:sz w:val="22"/>
          <w:szCs w:val="22"/>
          <w:shd w:val="clear" w:color="auto" w:fill="FFFF99"/>
          <w:rtl/>
          <w:lang w:eastAsia="en-US"/>
        </w:rPr>
        <w:tab/>
      </w:r>
      <w:r w:rsidRPr="007E3B76">
        <w:rPr>
          <w:rStyle w:val="default"/>
          <w:rFonts w:cs="FrankRuehl" w:hint="cs"/>
          <w:vanish/>
          <w:sz w:val="22"/>
          <w:szCs w:val="22"/>
          <w:u w:val="single"/>
          <w:shd w:val="clear" w:color="auto" w:fill="FFFF99"/>
          <w:rtl/>
          <w:lang w:eastAsia="en-US"/>
        </w:rPr>
        <w:t>(ב)</w:t>
      </w:r>
      <w:r w:rsidRPr="007E3B76">
        <w:rPr>
          <w:rStyle w:val="default"/>
          <w:rFonts w:cs="FrankRuehl" w:hint="cs"/>
          <w:vanish/>
          <w:sz w:val="22"/>
          <w:szCs w:val="22"/>
          <w:u w:val="single"/>
          <w:shd w:val="clear" w:color="auto" w:fill="FFFF99"/>
          <w:rtl/>
          <w:lang w:eastAsia="en-US"/>
        </w:rPr>
        <w:tab/>
        <w:t>הוכר פדוי שבי לאחר פטירתו, זכאי מי שהיה בן זוגו בשעת פטירתו לתשלום חד-פעמי בסכום השווה ל-12 תשלומים חודשיים כאמור בסעיף 5, ב-1 בחודש לאחר החודש שבו הוכר פדוי השבי כאמור.</w:t>
      </w:r>
      <w:bookmarkEnd w:id="11"/>
    </w:p>
    <w:p w14:paraId="79F98D2A" w14:textId="77777777" w:rsidR="009E4C88" w:rsidRDefault="009E4C88" w:rsidP="00DB296E">
      <w:pPr>
        <w:pStyle w:val="P00"/>
        <w:spacing w:before="72"/>
        <w:ind w:left="0" w:right="1134"/>
        <w:rPr>
          <w:rStyle w:val="default"/>
          <w:rFonts w:cs="FrankRuehl" w:hint="cs"/>
          <w:rtl/>
          <w:lang w:eastAsia="en-US"/>
        </w:rPr>
      </w:pPr>
      <w:r>
        <w:rPr>
          <w:rFonts w:cs="Miriam"/>
          <w:szCs w:val="32"/>
          <w:rtl/>
          <w:lang w:val="he-IL"/>
        </w:rPr>
        <w:pict w14:anchorId="6BA77EAE">
          <v:shape id="_x0000_s1144" type="#_x0000_t202" style="position:absolute;left:0;text-align:left;margin-left:470.25pt;margin-top:7.1pt;width:1in;height:22.65pt;z-index:251653120" filled="f" stroked="f">
            <v:textbox inset="1mm,0,1mm,0">
              <w:txbxContent>
                <w:p w14:paraId="6420305A" w14:textId="77777777" w:rsidR="009E4C88" w:rsidRDefault="00DB296E">
                  <w:pPr>
                    <w:spacing w:line="160" w:lineRule="exact"/>
                    <w:jc w:val="left"/>
                    <w:rPr>
                      <w:rFonts w:cs="Miriam" w:hint="cs"/>
                      <w:szCs w:val="18"/>
                      <w:rtl/>
                      <w:lang w:eastAsia="en-US"/>
                    </w:rPr>
                  </w:pPr>
                  <w:r>
                    <w:rPr>
                      <w:rFonts w:cs="Miriam" w:hint="cs"/>
                      <w:szCs w:val="18"/>
                      <w:rtl/>
                      <w:lang w:eastAsia="en-US"/>
                    </w:rPr>
                    <w:t>(תיקון מס' 2) תש"ע-2010</w:t>
                  </w:r>
                </w:p>
              </w:txbxContent>
            </v:textbox>
            <w10:anchorlock/>
          </v:shape>
        </w:pict>
      </w:r>
      <w:r>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DB296E">
        <w:rPr>
          <w:rStyle w:val="default"/>
          <w:rFonts w:cs="FrankRuehl" w:hint="cs"/>
          <w:rtl/>
          <w:lang w:eastAsia="en-US"/>
        </w:rPr>
        <w:t>(בוטל)</w:t>
      </w:r>
      <w:r>
        <w:rPr>
          <w:rStyle w:val="default"/>
          <w:rFonts w:cs="FrankRuehl"/>
          <w:rtl/>
          <w:lang w:eastAsia="en-US"/>
        </w:rPr>
        <w:t>.</w:t>
      </w:r>
    </w:p>
    <w:p w14:paraId="75A97B77" w14:textId="77777777" w:rsidR="00DB296E" w:rsidRPr="007E3B76" w:rsidRDefault="00DB296E" w:rsidP="00DB296E">
      <w:pPr>
        <w:pStyle w:val="P00"/>
        <w:spacing w:before="0"/>
        <w:ind w:left="0" w:right="1134"/>
        <w:rPr>
          <w:rStyle w:val="default"/>
          <w:rFonts w:cs="FrankRuehl" w:hint="cs"/>
          <w:vanish/>
          <w:color w:val="FF0000"/>
          <w:szCs w:val="20"/>
          <w:shd w:val="clear" w:color="auto" w:fill="FFFF99"/>
          <w:rtl/>
          <w:lang w:eastAsia="en-US"/>
        </w:rPr>
      </w:pPr>
      <w:bookmarkStart w:id="12" w:name="Rov14"/>
      <w:r w:rsidRPr="007E3B76">
        <w:rPr>
          <w:rStyle w:val="default"/>
          <w:rFonts w:cs="FrankRuehl" w:hint="cs"/>
          <w:vanish/>
          <w:color w:val="FF0000"/>
          <w:szCs w:val="20"/>
          <w:shd w:val="clear" w:color="auto" w:fill="FFFF99"/>
          <w:rtl/>
          <w:lang w:eastAsia="en-US"/>
        </w:rPr>
        <w:t>מיום 17.3.2010</w:t>
      </w:r>
    </w:p>
    <w:p w14:paraId="01F28423" w14:textId="77777777" w:rsidR="00DB296E" w:rsidRPr="007E3B76" w:rsidRDefault="00DB296E" w:rsidP="00DB296E">
      <w:pPr>
        <w:pStyle w:val="P00"/>
        <w:spacing w:before="0"/>
        <w:ind w:left="0" w:right="1134"/>
        <w:rPr>
          <w:rStyle w:val="default"/>
          <w:rFonts w:cs="FrankRuehl" w:hint="cs"/>
          <w:vanish/>
          <w:szCs w:val="20"/>
          <w:shd w:val="clear" w:color="auto" w:fill="FFFF99"/>
          <w:rtl/>
          <w:lang w:eastAsia="en-US"/>
        </w:rPr>
      </w:pPr>
      <w:r w:rsidRPr="007E3B76">
        <w:rPr>
          <w:rStyle w:val="default"/>
          <w:rFonts w:cs="FrankRuehl" w:hint="cs"/>
          <w:b/>
          <w:bCs/>
          <w:vanish/>
          <w:szCs w:val="20"/>
          <w:shd w:val="clear" w:color="auto" w:fill="FFFF99"/>
          <w:rtl/>
          <w:lang w:eastAsia="en-US"/>
        </w:rPr>
        <w:t>תיקון מס' 2</w:t>
      </w:r>
    </w:p>
    <w:p w14:paraId="4FC3E896" w14:textId="77777777" w:rsidR="00DB296E" w:rsidRPr="007E3B76" w:rsidRDefault="00DB296E" w:rsidP="00DB296E">
      <w:pPr>
        <w:pStyle w:val="P00"/>
        <w:spacing w:before="0"/>
        <w:ind w:left="0" w:right="1134"/>
        <w:rPr>
          <w:rStyle w:val="default"/>
          <w:rFonts w:cs="FrankRuehl" w:hint="cs"/>
          <w:vanish/>
          <w:szCs w:val="20"/>
          <w:shd w:val="clear" w:color="auto" w:fill="FFFF99"/>
          <w:rtl/>
          <w:lang w:eastAsia="en-US"/>
        </w:rPr>
      </w:pPr>
      <w:hyperlink r:id="rId14" w:history="1">
        <w:r w:rsidRPr="007E3B76">
          <w:rPr>
            <w:rStyle w:val="Hyperlink"/>
            <w:rFonts w:hint="cs"/>
            <w:vanish/>
            <w:szCs w:val="20"/>
            <w:shd w:val="clear" w:color="auto" w:fill="FFFF99"/>
            <w:rtl/>
            <w:lang w:eastAsia="en-US"/>
          </w:rPr>
          <w:t>ס"ח תש"ע מס' 2234</w:t>
        </w:r>
      </w:hyperlink>
      <w:r w:rsidRPr="007E3B76">
        <w:rPr>
          <w:rStyle w:val="default"/>
          <w:rFonts w:cs="FrankRuehl" w:hint="cs"/>
          <w:vanish/>
          <w:szCs w:val="20"/>
          <w:shd w:val="clear" w:color="auto" w:fill="FFFF99"/>
          <w:rtl/>
          <w:lang w:eastAsia="en-US"/>
        </w:rPr>
        <w:t xml:space="preserve"> מיום 17.3.2010 עמ' 421 (</w:t>
      </w:r>
      <w:hyperlink r:id="rId15" w:history="1">
        <w:r w:rsidRPr="007E3B76">
          <w:rPr>
            <w:rStyle w:val="Hyperlink"/>
            <w:rFonts w:hint="cs"/>
            <w:vanish/>
            <w:szCs w:val="20"/>
            <w:shd w:val="clear" w:color="auto" w:fill="FFFF99"/>
            <w:rtl/>
            <w:lang w:eastAsia="en-US"/>
          </w:rPr>
          <w:t>ה"ח 309</w:t>
        </w:r>
      </w:hyperlink>
      <w:r w:rsidRPr="007E3B76">
        <w:rPr>
          <w:rStyle w:val="default"/>
          <w:rFonts w:cs="FrankRuehl" w:hint="cs"/>
          <w:vanish/>
          <w:szCs w:val="20"/>
          <w:shd w:val="clear" w:color="auto" w:fill="FFFF99"/>
          <w:rtl/>
          <w:lang w:eastAsia="en-US"/>
        </w:rPr>
        <w:t>)</w:t>
      </w:r>
    </w:p>
    <w:p w14:paraId="29BEB357" w14:textId="77777777" w:rsidR="00DB296E" w:rsidRPr="007E3B76" w:rsidRDefault="00DB296E" w:rsidP="00DB296E">
      <w:pPr>
        <w:pStyle w:val="P00"/>
        <w:spacing w:before="0"/>
        <w:ind w:left="0" w:right="1134"/>
        <w:rPr>
          <w:rStyle w:val="default"/>
          <w:rFonts w:cs="FrankRuehl" w:hint="cs"/>
          <w:vanish/>
          <w:szCs w:val="20"/>
          <w:shd w:val="clear" w:color="auto" w:fill="FFFF99"/>
          <w:rtl/>
          <w:lang w:eastAsia="en-US"/>
        </w:rPr>
      </w:pPr>
      <w:r w:rsidRPr="007E3B76">
        <w:rPr>
          <w:rStyle w:val="default"/>
          <w:rFonts w:cs="FrankRuehl" w:hint="cs"/>
          <w:b/>
          <w:bCs/>
          <w:vanish/>
          <w:szCs w:val="20"/>
          <w:shd w:val="clear" w:color="auto" w:fill="FFFF99"/>
          <w:rtl/>
          <w:lang w:eastAsia="en-US"/>
        </w:rPr>
        <w:t>ביטול סעיף 9</w:t>
      </w:r>
    </w:p>
    <w:p w14:paraId="13F2C9DB" w14:textId="77777777" w:rsidR="00DB296E" w:rsidRPr="007E3B76" w:rsidRDefault="00DB296E" w:rsidP="00DB296E">
      <w:pPr>
        <w:pStyle w:val="P00"/>
        <w:ind w:left="0" w:right="1134"/>
        <w:rPr>
          <w:rStyle w:val="default"/>
          <w:rFonts w:cs="FrankRuehl" w:hint="cs"/>
          <w:vanish/>
          <w:szCs w:val="20"/>
          <w:shd w:val="clear" w:color="auto" w:fill="FFFF99"/>
          <w:rtl/>
          <w:lang w:eastAsia="en-US"/>
        </w:rPr>
      </w:pPr>
      <w:r w:rsidRPr="007E3B76">
        <w:rPr>
          <w:rStyle w:val="default"/>
          <w:rFonts w:cs="FrankRuehl" w:hint="cs"/>
          <w:vanish/>
          <w:szCs w:val="20"/>
          <w:shd w:val="clear" w:color="auto" w:fill="FFFF99"/>
          <w:rtl/>
          <w:lang w:eastAsia="en-US"/>
        </w:rPr>
        <w:t>הנוסח הקודם:</w:t>
      </w:r>
    </w:p>
    <w:p w14:paraId="64368157" w14:textId="77777777" w:rsidR="00DB296E" w:rsidRPr="007E3B76" w:rsidRDefault="00DB296E" w:rsidP="00DB296E">
      <w:pPr>
        <w:pStyle w:val="P00"/>
        <w:spacing w:before="20"/>
        <w:ind w:left="0" w:right="1134"/>
        <w:rPr>
          <w:rStyle w:val="big-number"/>
          <w:rFonts w:hint="cs"/>
          <w:strike/>
          <w:vanish/>
          <w:sz w:val="16"/>
          <w:szCs w:val="16"/>
          <w:shd w:val="clear" w:color="auto" w:fill="FFFF99"/>
          <w:rtl/>
          <w:lang w:eastAsia="en-US"/>
        </w:rPr>
      </w:pPr>
      <w:r w:rsidRPr="007E3B76">
        <w:rPr>
          <w:rStyle w:val="big-number"/>
          <w:rFonts w:hint="cs"/>
          <w:strike/>
          <w:vanish/>
          <w:sz w:val="16"/>
          <w:szCs w:val="16"/>
          <w:shd w:val="clear" w:color="auto" w:fill="FFFF99"/>
          <w:rtl/>
          <w:lang w:eastAsia="en-US"/>
        </w:rPr>
        <w:t>התיישנות</w:t>
      </w:r>
    </w:p>
    <w:p w14:paraId="1A0CDBF2" w14:textId="77777777" w:rsidR="00DB296E" w:rsidRPr="00F9483A" w:rsidRDefault="00DB296E" w:rsidP="00F9483A">
      <w:pPr>
        <w:pStyle w:val="P00"/>
        <w:spacing w:before="0"/>
        <w:ind w:left="0" w:right="1134"/>
        <w:rPr>
          <w:rStyle w:val="default"/>
          <w:rFonts w:cs="FrankRuehl" w:hint="cs"/>
          <w:strike/>
          <w:sz w:val="2"/>
          <w:szCs w:val="2"/>
          <w:rtl/>
          <w:lang w:eastAsia="en-US"/>
        </w:rPr>
      </w:pPr>
      <w:r w:rsidRPr="007E3B76">
        <w:rPr>
          <w:rStyle w:val="big-number"/>
          <w:rFonts w:cs="FrankRuehl" w:hint="cs"/>
          <w:strike/>
          <w:vanish/>
          <w:sz w:val="22"/>
          <w:szCs w:val="22"/>
          <w:shd w:val="clear" w:color="auto" w:fill="FFFF99"/>
          <w:rtl/>
          <w:lang w:eastAsia="en-US"/>
        </w:rPr>
        <w:t>9</w:t>
      </w:r>
      <w:r w:rsidRPr="007E3B76">
        <w:rPr>
          <w:rStyle w:val="default"/>
          <w:rFonts w:cs="FrankRuehl" w:hint="cs"/>
          <w:strike/>
          <w:vanish/>
          <w:sz w:val="22"/>
          <w:szCs w:val="22"/>
          <w:shd w:val="clear" w:color="auto" w:fill="FFFF99"/>
          <w:rtl/>
          <w:lang w:eastAsia="en-US"/>
        </w:rPr>
        <w:t>.</w:t>
      </w:r>
      <w:r w:rsidRPr="007E3B76">
        <w:rPr>
          <w:rStyle w:val="default"/>
          <w:rFonts w:cs="FrankRuehl" w:hint="cs"/>
          <w:strike/>
          <w:vanish/>
          <w:sz w:val="22"/>
          <w:szCs w:val="22"/>
          <w:shd w:val="clear" w:color="auto" w:fill="FFFF99"/>
          <w:rtl/>
          <w:lang w:eastAsia="en-US"/>
        </w:rPr>
        <w:tab/>
      </w:r>
      <w:r w:rsidRPr="007E3B76">
        <w:rPr>
          <w:rStyle w:val="default"/>
          <w:rFonts w:cs="FrankRuehl"/>
          <w:strike/>
          <w:vanish/>
          <w:sz w:val="22"/>
          <w:szCs w:val="22"/>
          <w:shd w:val="clear" w:color="auto" w:fill="FFFF99"/>
          <w:rtl/>
          <w:lang w:eastAsia="en-US"/>
        </w:rPr>
        <w:t>הזכות להגיש בקשה להכרה תתיישן בתוך שנתיים מהיום שבו שוחרר המבקש משבי האויב.</w:t>
      </w:r>
      <w:bookmarkEnd w:id="12"/>
    </w:p>
    <w:p w14:paraId="7A5E979F" w14:textId="77777777" w:rsidR="009E4C88" w:rsidRDefault="009E4C88">
      <w:pPr>
        <w:pStyle w:val="P00"/>
        <w:spacing w:before="72"/>
        <w:ind w:left="0" w:right="1134"/>
        <w:rPr>
          <w:rStyle w:val="default"/>
          <w:rFonts w:cs="FrankRuehl" w:hint="cs"/>
          <w:rtl/>
          <w:lang w:eastAsia="en-US"/>
        </w:rPr>
      </w:pPr>
      <w:bookmarkStart w:id="13" w:name="Seif10"/>
      <w:bookmarkEnd w:id="13"/>
      <w:r>
        <w:rPr>
          <w:rFonts w:cs="Miriam"/>
          <w:szCs w:val="32"/>
          <w:rtl/>
          <w:lang w:val="he-IL"/>
        </w:rPr>
        <w:pict w14:anchorId="13B3BA19">
          <v:shape id="_x0000_s1151" type="#_x0000_t202" style="position:absolute;left:0;text-align:left;margin-left:470.25pt;margin-top:7.1pt;width:1in;height:11pt;z-index:251659264" filled="f" stroked="f">
            <v:textbox inset="1mm,0,1mm,0">
              <w:txbxContent>
                <w:p w14:paraId="07866E74" w14:textId="77777777" w:rsidR="009E4C88" w:rsidRDefault="009E4C88">
                  <w:pPr>
                    <w:spacing w:line="160" w:lineRule="exact"/>
                    <w:jc w:val="left"/>
                    <w:rPr>
                      <w:rFonts w:cs="Miriam" w:hint="cs"/>
                      <w:szCs w:val="18"/>
                      <w:rtl/>
                      <w:lang w:eastAsia="en-US"/>
                    </w:rPr>
                  </w:pPr>
                  <w:r>
                    <w:rPr>
                      <w:rFonts w:cs="Miriam" w:hint="cs"/>
                      <w:szCs w:val="18"/>
                      <w:rtl/>
                      <w:lang w:eastAsia="en-US"/>
                    </w:rPr>
                    <w:t>ביצוע ותקנות</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השר ממונה על ביצוע חוק זה, והוא רשאי להתקין תקנות בכל ענין הנוגע לביצועו.</w:t>
      </w:r>
    </w:p>
    <w:p w14:paraId="19EB9E42" w14:textId="77777777" w:rsidR="009E4C88" w:rsidRDefault="009E4C88">
      <w:pPr>
        <w:pStyle w:val="P00"/>
        <w:spacing w:before="72"/>
        <w:ind w:left="0" w:right="1134"/>
        <w:rPr>
          <w:rStyle w:val="default"/>
          <w:rFonts w:cs="FrankRuehl" w:hint="cs"/>
          <w:rtl/>
          <w:lang w:eastAsia="en-US"/>
        </w:rPr>
      </w:pPr>
      <w:bookmarkStart w:id="14" w:name="Seif5"/>
      <w:bookmarkEnd w:id="14"/>
      <w:r>
        <w:rPr>
          <w:rFonts w:cs="Miriam"/>
          <w:szCs w:val="32"/>
          <w:rtl/>
          <w:lang w:val="he-IL"/>
        </w:rPr>
        <w:pict w14:anchorId="70F6FF4F">
          <v:shape id="_x0000_s1145" type="#_x0000_t202" style="position:absolute;left:0;text-align:left;margin-left:470.25pt;margin-top:7.1pt;width:1in;height:16pt;z-index:251654144" filled="f" stroked="f">
            <v:textbox inset="1mm,0,1mm,0">
              <w:txbxContent>
                <w:p w14:paraId="221E2877" w14:textId="77777777" w:rsidR="009E4C88" w:rsidRDefault="009E4C88">
                  <w:pPr>
                    <w:spacing w:line="160" w:lineRule="exact"/>
                    <w:jc w:val="left"/>
                    <w:rPr>
                      <w:rFonts w:cs="Miriam" w:hint="cs"/>
                      <w:szCs w:val="18"/>
                      <w:rtl/>
                      <w:lang w:eastAsia="en-US"/>
                    </w:rPr>
                  </w:pPr>
                  <w:r>
                    <w:rPr>
                      <w:rFonts w:cs="Miriam" w:hint="cs"/>
                      <w:szCs w:val="18"/>
                      <w:rtl/>
                      <w:lang w:eastAsia="en-US"/>
                    </w:rPr>
                    <w:t>תחילה והוראות מעבר</w:t>
                  </w:r>
                </w:p>
              </w:txbxContent>
            </v:textbox>
            <w10:anchorlock/>
          </v:shape>
        </w:pict>
      </w:r>
      <w:r>
        <w:rPr>
          <w:rStyle w:val="big-number"/>
          <w:rFonts w:hint="cs"/>
          <w:rtl/>
          <w:lang w:eastAsia="en-US"/>
        </w:rPr>
        <w:t>11</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תחילתו של חוק זה 90 ימים מיום פרסומו (בסעיף זה – יום התחילה).</w:t>
      </w:r>
    </w:p>
    <w:p w14:paraId="7F23083D" w14:textId="77777777" w:rsidR="009E4C88" w:rsidRDefault="00F9483A">
      <w:pPr>
        <w:pStyle w:val="P00"/>
        <w:spacing w:before="72"/>
        <w:ind w:left="0" w:right="1134"/>
        <w:rPr>
          <w:rStyle w:val="default"/>
          <w:rFonts w:cs="FrankRuehl" w:hint="cs"/>
          <w:rtl/>
          <w:lang w:eastAsia="en-US"/>
        </w:rPr>
      </w:pPr>
      <w:r>
        <w:rPr>
          <w:rFonts w:hint="cs"/>
          <w:rtl/>
          <w:lang w:eastAsia="en-US"/>
        </w:rPr>
        <w:pict w14:anchorId="4EAD7CAC">
          <v:shape id="_x0000_s1222" type="#_x0000_t202" style="position:absolute;left:0;text-align:left;margin-left:470.25pt;margin-top:7.1pt;width:1in;height:16.8pt;z-index:251662336" filled="f" stroked="f">
            <v:textbox inset="1mm,0,1mm,0">
              <w:txbxContent>
                <w:p w14:paraId="38E33C5B" w14:textId="77777777" w:rsidR="00F9483A" w:rsidRDefault="00F9483A" w:rsidP="00F9483A">
                  <w:pPr>
                    <w:spacing w:line="160" w:lineRule="exact"/>
                    <w:jc w:val="left"/>
                    <w:rPr>
                      <w:rFonts w:cs="Miriam" w:hint="cs"/>
                      <w:szCs w:val="18"/>
                      <w:rtl/>
                      <w:lang w:eastAsia="en-US"/>
                    </w:rPr>
                  </w:pPr>
                  <w:r>
                    <w:rPr>
                      <w:rFonts w:cs="Miriam" w:hint="cs"/>
                      <w:szCs w:val="18"/>
                      <w:rtl/>
                      <w:lang w:eastAsia="en-US"/>
                    </w:rPr>
                    <w:t>(תיקון מס' 2) תש"ע-2010</w:t>
                  </w:r>
                </w:p>
              </w:txbxContent>
            </v:textbox>
            <w10:anchorlock/>
          </v:shape>
        </w:pict>
      </w:r>
      <w:r w:rsidR="009E4C88">
        <w:rPr>
          <w:rStyle w:val="default"/>
          <w:rFonts w:cs="FrankRuehl" w:hint="cs"/>
          <w:rtl/>
          <w:lang w:eastAsia="en-US"/>
        </w:rPr>
        <w:tab/>
      </w:r>
      <w:r w:rsidR="009E4C88">
        <w:rPr>
          <w:rStyle w:val="default"/>
          <w:rFonts w:cs="FrankRuehl"/>
          <w:rtl/>
          <w:lang w:eastAsia="en-US"/>
        </w:rPr>
        <w:t>(ב)</w:t>
      </w:r>
      <w:r w:rsidR="009E4C88">
        <w:rPr>
          <w:rStyle w:val="default"/>
          <w:rFonts w:cs="FrankRuehl" w:hint="cs"/>
          <w:rtl/>
          <w:lang w:eastAsia="en-US"/>
        </w:rPr>
        <w:tab/>
      </w:r>
      <w:r w:rsidR="009E4C88">
        <w:rPr>
          <w:rStyle w:val="default"/>
          <w:rFonts w:cs="FrankRuehl"/>
          <w:rtl/>
          <w:lang w:eastAsia="en-US"/>
        </w:rPr>
        <w:t>על אף הוראת סעיף 5(1), פדוי שבי שנפל בשבי האויב לפני יום התחילה, זכאי לתשלום למפרע בסך 1,000 שקלים חדשים בעבור כל חודש החל מיום ז' בטבת התשס"ד (1 בינואר 2004) ועד תום החודש שבו הוכר כפדוי שבי</w:t>
      </w:r>
      <w:r w:rsidR="00DB296E" w:rsidRPr="00F9483A">
        <w:rPr>
          <w:rStyle w:val="default"/>
          <w:rFonts w:cs="FrankRuehl" w:hint="cs"/>
          <w:rtl/>
          <w:lang w:eastAsia="en-US"/>
        </w:rPr>
        <w:t>, ואולם מי שהגיש בקשה אחרי יום ד' בכסלו התשס"ח (14 בנובמבר 2007), יהיה זכאי לתשלום למפרע בסך 1,000 שקלים חדשים בעבור 24 החודשים שקדמו ל-1 בחודש שבו הוכר כפדוי שבי</w:t>
      </w:r>
      <w:r w:rsidR="009E4C88">
        <w:rPr>
          <w:rStyle w:val="default"/>
          <w:rFonts w:cs="FrankRuehl"/>
          <w:rtl/>
          <w:lang w:eastAsia="en-US"/>
        </w:rPr>
        <w:t>.</w:t>
      </w:r>
    </w:p>
    <w:p w14:paraId="7E000A30" w14:textId="77777777" w:rsidR="009E4C88" w:rsidRDefault="00F9483A" w:rsidP="00DB296E">
      <w:pPr>
        <w:pStyle w:val="P00"/>
        <w:spacing w:before="72"/>
        <w:ind w:left="0" w:right="1134"/>
        <w:rPr>
          <w:rStyle w:val="default"/>
          <w:rFonts w:cs="FrankRuehl" w:hint="cs"/>
          <w:rtl/>
          <w:lang w:eastAsia="en-US"/>
        </w:rPr>
      </w:pPr>
      <w:r>
        <w:rPr>
          <w:rFonts w:hint="cs"/>
          <w:rtl/>
          <w:lang w:eastAsia="en-US"/>
        </w:rPr>
        <w:pict w14:anchorId="7094BFCD">
          <v:shape id="_x0000_s1223" type="#_x0000_t202" style="position:absolute;left:0;text-align:left;margin-left:470.25pt;margin-top:7.1pt;width:1in;height:16.8pt;z-index:251663360" filled="f" stroked="f">
            <v:textbox inset="1mm,0,1mm,0">
              <w:txbxContent>
                <w:p w14:paraId="2E23BD4C" w14:textId="77777777" w:rsidR="00F9483A" w:rsidRDefault="00F9483A" w:rsidP="00F9483A">
                  <w:pPr>
                    <w:spacing w:line="160" w:lineRule="exact"/>
                    <w:jc w:val="left"/>
                    <w:rPr>
                      <w:rFonts w:cs="Miriam" w:hint="cs"/>
                      <w:szCs w:val="18"/>
                      <w:rtl/>
                      <w:lang w:eastAsia="en-US"/>
                    </w:rPr>
                  </w:pPr>
                  <w:r>
                    <w:rPr>
                      <w:rFonts w:cs="Miriam" w:hint="cs"/>
                      <w:szCs w:val="18"/>
                      <w:rtl/>
                      <w:lang w:eastAsia="en-US"/>
                    </w:rPr>
                    <w:t>(תיקון מס' 2) תש"ע-2010</w:t>
                  </w:r>
                </w:p>
              </w:txbxContent>
            </v:textbox>
            <w10:anchorlock/>
          </v:shape>
        </w:pict>
      </w:r>
      <w:r w:rsidR="009E4C88">
        <w:rPr>
          <w:rStyle w:val="default"/>
          <w:rFonts w:cs="FrankRuehl" w:hint="cs"/>
          <w:rtl/>
          <w:lang w:eastAsia="en-US"/>
        </w:rPr>
        <w:tab/>
      </w:r>
      <w:r w:rsidR="009E4C88">
        <w:rPr>
          <w:rStyle w:val="default"/>
          <w:rFonts w:cs="FrankRuehl"/>
          <w:rtl/>
          <w:lang w:eastAsia="en-US"/>
        </w:rPr>
        <w:t>(ג)</w:t>
      </w:r>
      <w:r w:rsidR="009E4C88">
        <w:rPr>
          <w:rStyle w:val="default"/>
          <w:rFonts w:cs="FrankRuehl" w:hint="cs"/>
          <w:rtl/>
          <w:lang w:eastAsia="en-US"/>
        </w:rPr>
        <w:tab/>
      </w:r>
      <w:r w:rsidR="00DB296E">
        <w:rPr>
          <w:rStyle w:val="default"/>
          <w:rFonts w:cs="FrankRuehl" w:hint="cs"/>
          <w:rtl/>
          <w:lang w:eastAsia="en-US"/>
        </w:rPr>
        <w:t>(בוטל)</w:t>
      </w:r>
      <w:r w:rsidR="009E4C88">
        <w:rPr>
          <w:rStyle w:val="default"/>
          <w:rFonts w:cs="FrankRuehl"/>
          <w:rtl/>
          <w:lang w:eastAsia="en-US"/>
        </w:rPr>
        <w:t>.</w:t>
      </w:r>
    </w:p>
    <w:p w14:paraId="6293C15B" w14:textId="77777777" w:rsidR="00DB296E" w:rsidRPr="007E3B76" w:rsidRDefault="00DB296E" w:rsidP="00DB296E">
      <w:pPr>
        <w:pStyle w:val="P00"/>
        <w:spacing w:before="0"/>
        <w:ind w:left="0" w:right="1134"/>
        <w:rPr>
          <w:rStyle w:val="default"/>
          <w:rFonts w:cs="FrankRuehl" w:hint="cs"/>
          <w:vanish/>
          <w:color w:val="FF0000"/>
          <w:szCs w:val="20"/>
          <w:shd w:val="clear" w:color="auto" w:fill="FFFF99"/>
          <w:rtl/>
          <w:lang w:eastAsia="en-US"/>
        </w:rPr>
      </w:pPr>
      <w:bookmarkStart w:id="15" w:name="Rov15"/>
      <w:r w:rsidRPr="007E3B76">
        <w:rPr>
          <w:rStyle w:val="default"/>
          <w:rFonts w:cs="FrankRuehl" w:hint="cs"/>
          <w:vanish/>
          <w:color w:val="FF0000"/>
          <w:szCs w:val="20"/>
          <w:shd w:val="clear" w:color="auto" w:fill="FFFF99"/>
          <w:rtl/>
          <w:lang w:eastAsia="en-US"/>
        </w:rPr>
        <w:t>מיום 17.3.2010</w:t>
      </w:r>
    </w:p>
    <w:p w14:paraId="596DABE1" w14:textId="77777777" w:rsidR="00DB296E" w:rsidRPr="007E3B76" w:rsidRDefault="00DB296E" w:rsidP="00DB296E">
      <w:pPr>
        <w:pStyle w:val="P00"/>
        <w:spacing w:before="0"/>
        <w:ind w:left="0" w:right="1134"/>
        <w:rPr>
          <w:rStyle w:val="default"/>
          <w:rFonts w:cs="FrankRuehl" w:hint="cs"/>
          <w:vanish/>
          <w:szCs w:val="20"/>
          <w:shd w:val="clear" w:color="auto" w:fill="FFFF99"/>
          <w:rtl/>
          <w:lang w:eastAsia="en-US"/>
        </w:rPr>
      </w:pPr>
      <w:r w:rsidRPr="007E3B76">
        <w:rPr>
          <w:rStyle w:val="default"/>
          <w:rFonts w:cs="FrankRuehl" w:hint="cs"/>
          <w:b/>
          <w:bCs/>
          <w:vanish/>
          <w:szCs w:val="20"/>
          <w:shd w:val="clear" w:color="auto" w:fill="FFFF99"/>
          <w:rtl/>
          <w:lang w:eastAsia="en-US"/>
        </w:rPr>
        <w:t>תיקון מס' 2</w:t>
      </w:r>
    </w:p>
    <w:p w14:paraId="5F67BF30" w14:textId="77777777" w:rsidR="00DB296E" w:rsidRPr="007E3B76" w:rsidRDefault="00DB296E" w:rsidP="00DB296E">
      <w:pPr>
        <w:pStyle w:val="P00"/>
        <w:spacing w:before="0"/>
        <w:ind w:left="0" w:right="1134"/>
        <w:rPr>
          <w:rStyle w:val="default"/>
          <w:rFonts w:cs="FrankRuehl" w:hint="cs"/>
          <w:vanish/>
          <w:szCs w:val="20"/>
          <w:shd w:val="clear" w:color="auto" w:fill="FFFF99"/>
          <w:rtl/>
          <w:lang w:eastAsia="en-US"/>
        </w:rPr>
      </w:pPr>
      <w:hyperlink r:id="rId16" w:history="1">
        <w:r w:rsidRPr="007E3B76">
          <w:rPr>
            <w:rStyle w:val="Hyperlink"/>
            <w:rFonts w:hint="cs"/>
            <w:vanish/>
            <w:szCs w:val="20"/>
            <w:shd w:val="clear" w:color="auto" w:fill="FFFF99"/>
            <w:rtl/>
            <w:lang w:eastAsia="en-US"/>
          </w:rPr>
          <w:t>ס"ח תש"ע מס' 2234</w:t>
        </w:r>
      </w:hyperlink>
      <w:r w:rsidRPr="007E3B76">
        <w:rPr>
          <w:rStyle w:val="default"/>
          <w:rFonts w:cs="FrankRuehl" w:hint="cs"/>
          <w:vanish/>
          <w:szCs w:val="20"/>
          <w:shd w:val="clear" w:color="auto" w:fill="FFFF99"/>
          <w:rtl/>
          <w:lang w:eastAsia="en-US"/>
        </w:rPr>
        <w:t xml:space="preserve"> מיום 17.3.2010 עמ' 421 (</w:t>
      </w:r>
      <w:hyperlink r:id="rId17" w:history="1">
        <w:r w:rsidRPr="007E3B76">
          <w:rPr>
            <w:rStyle w:val="Hyperlink"/>
            <w:rFonts w:hint="cs"/>
            <w:vanish/>
            <w:szCs w:val="20"/>
            <w:shd w:val="clear" w:color="auto" w:fill="FFFF99"/>
            <w:rtl/>
            <w:lang w:eastAsia="en-US"/>
          </w:rPr>
          <w:t>ה"ח 309</w:t>
        </w:r>
      </w:hyperlink>
      <w:r w:rsidRPr="007E3B76">
        <w:rPr>
          <w:rStyle w:val="default"/>
          <w:rFonts w:cs="FrankRuehl" w:hint="cs"/>
          <w:vanish/>
          <w:szCs w:val="20"/>
          <w:shd w:val="clear" w:color="auto" w:fill="FFFF99"/>
          <w:rtl/>
          <w:lang w:eastAsia="en-US"/>
        </w:rPr>
        <w:t>)</w:t>
      </w:r>
    </w:p>
    <w:p w14:paraId="2A1E7638" w14:textId="77777777" w:rsidR="00DB296E" w:rsidRPr="007E3B76" w:rsidRDefault="00DB296E" w:rsidP="00DB296E">
      <w:pPr>
        <w:pStyle w:val="P00"/>
        <w:ind w:left="0" w:right="1134"/>
        <w:rPr>
          <w:rStyle w:val="default"/>
          <w:rFonts w:cs="FrankRuehl" w:hint="cs"/>
          <w:vanish/>
          <w:sz w:val="22"/>
          <w:szCs w:val="22"/>
          <w:shd w:val="clear" w:color="auto" w:fill="FFFF99"/>
          <w:rtl/>
          <w:lang w:eastAsia="en-US"/>
        </w:rPr>
      </w:pPr>
      <w:r w:rsidRPr="007E3B76">
        <w:rPr>
          <w:rStyle w:val="default"/>
          <w:rFonts w:cs="FrankRuehl" w:hint="cs"/>
          <w:vanish/>
          <w:sz w:val="22"/>
          <w:szCs w:val="22"/>
          <w:shd w:val="clear" w:color="auto" w:fill="FFFF99"/>
          <w:rtl/>
          <w:lang w:eastAsia="en-US"/>
        </w:rPr>
        <w:tab/>
      </w:r>
      <w:r w:rsidRPr="007E3B76">
        <w:rPr>
          <w:rStyle w:val="default"/>
          <w:rFonts w:cs="FrankRuehl"/>
          <w:vanish/>
          <w:sz w:val="22"/>
          <w:szCs w:val="22"/>
          <w:shd w:val="clear" w:color="auto" w:fill="FFFF99"/>
          <w:rtl/>
          <w:lang w:eastAsia="en-US"/>
        </w:rPr>
        <w:t>(ב)</w:t>
      </w:r>
      <w:r w:rsidRPr="007E3B76">
        <w:rPr>
          <w:rStyle w:val="default"/>
          <w:rFonts w:cs="FrankRuehl" w:hint="cs"/>
          <w:vanish/>
          <w:sz w:val="22"/>
          <w:szCs w:val="22"/>
          <w:shd w:val="clear" w:color="auto" w:fill="FFFF99"/>
          <w:rtl/>
          <w:lang w:eastAsia="en-US"/>
        </w:rPr>
        <w:tab/>
      </w:r>
      <w:r w:rsidRPr="007E3B76">
        <w:rPr>
          <w:rStyle w:val="default"/>
          <w:rFonts w:cs="FrankRuehl"/>
          <w:vanish/>
          <w:sz w:val="22"/>
          <w:szCs w:val="22"/>
          <w:shd w:val="clear" w:color="auto" w:fill="FFFF99"/>
          <w:rtl/>
          <w:lang w:eastAsia="en-US"/>
        </w:rPr>
        <w:t>על אף הוראת סעיף 5(1), פדוי שבי שנפל בשבי האויב לפני יום התחילה, זכאי לתשלום למפרע בסך 1,000 שקלים חדשים בעבור כל חודש החל מיום ז' בטבת התשס"ד (1 בינואר 2004) ועד תום החודש שבו הוכר כפדוי שבי</w:t>
      </w:r>
      <w:r w:rsidRPr="007E3B76">
        <w:rPr>
          <w:rStyle w:val="default"/>
          <w:rFonts w:cs="FrankRuehl" w:hint="cs"/>
          <w:vanish/>
          <w:sz w:val="22"/>
          <w:szCs w:val="22"/>
          <w:u w:val="single"/>
          <w:shd w:val="clear" w:color="auto" w:fill="FFFF99"/>
          <w:rtl/>
          <w:lang w:eastAsia="en-US"/>
        </w:rPr>
        <w:t>, ואולם מי שהגיש בקשה אחרי יום ד' בכסלו התשס"ח (14 בנובמבר 2007), יהיה זכאי לתשלום למפרע בסך 1,000 שקלים חדשים בעבור 24 החודשים שקדמו ל-1 בחודש שבו הוכר כפדוי שבי</w:t>
      </w:r>
      <w:r w:rsidRPr="007E3B76">
        <w:rPr>
          <w:rStyle w:val="default"/>
          <w:rFonts w:cs="FrankRuehl"/>
          <w:vanish/>
          <w:sz w:val="22"/>
          <w:szCs w:val="22"/>
          <w:shd w:val="clear" w:color="auto" w:fill="FFFF99"/>
          <w:rtl/>
          <w:lang w:eastAsia="en-US"/>
        </w:rPr>
        <w:t>.</w:t>
      </w:r>
    </w:p>
    <w:p w14:paraId="6DAA1DC1" w14:textId="77777777" w:rsidR="00DB296E" w:rsidRPr="00F9483A" w:rsidRDefault="00DB296E" w:rsidP="00F9483A">
      <w:pPr>
        <w:pStyle w:val="P00"/>
        <w:spacing w:before="0"/>
        <w:ind w:left="0" w:right="1134"/>
        <w:rPr>
          <w:rStyle w:val="default"/>
          <w:rFonts w:cs="FrankRuehl" w:hint="cs"/>
          <w:strike/>
          <w:sz w:val="2"/>
          <w:szCs w:val="2"/>
          <w:rtl/>
          <w:lang w:eastAsia="en-US"/>
        </w:rPr>
      </w:pPr>
      <w:r w:rsidRPr="007E3B76">
        <w:rPr>
          <w:rStyle w:val="default"/>
          <w:rFonts w:cs="FrankRuehl" w:hint="cs"/>
          <w:vanish/>
          <w:sz w:val="22"/>
          <w:szCs w:val="22"/>
          <w:shd w:val="clear" w:color="auto" w:fill="FFFF99"/>
          <w:rtl/>
          <w:lang w:eastAsia="en-US"/>
        </w:rPr>
        <w:tab/>
      </w:r>
      <w:r w:rsidRPr="007E3B76">
        <w:rPr>
          <w:rStyle w:val="default"/>
          <w:rFonts w:cs="FrankRuehl"/>
          <w:strike/>
          <w:vanish/>
          <w:sz w:val="22"/>
          <w:szCs w:val="22"/>
          <w:shd w:val="clear" w:color="auto" w:fill="FFFF99"/>
          <w:rtl/>
          <w:lang w:eastAsia="en-US"/>
        </w:rPr>
        <w:t>(ג)</w:t>
      </w:r>
      <w:r w:rsidRPr="007E3B76">
        <w:rPr>
          <w:rStyle w:val="default"/>
          <w:rFonts w:cs="FrankRuehl" w:hint="cs"/>
          <w:strike/>
          <w:vanish/>
          <w:sz w:val="22"/>
          <w:szCs w:val="22"/>
          <w:shd w:val="clear" w:color="auto" w:fill="FFFF99"/>
          <w:rtl/>
          <w:lang w:eastAsia="en-US"/>
        </w:rPr>
        <w:tab/>
      </w:r>
      <w:r w:rsidRPr="007E3B76">
        <w:rPr>
          <w:rStyle w:val="default"/>
          <w:rFonts w:cs="FrankRuehl"/>
          <w:strike/>
          <w:vanish/>
          <w:sz w:val="22"/>
          <w:szCs w:val="22"/>
          <w:shd w:val="clear" w:color="auto" w:fill="FFFF99"/>
          <w:rtl/>
          <w:lang w:eastAsia="en-US"/>
        </w:rPr>
        <w:t>על אף הוראות סעיף 9, אדם ששוחרר משבי האויב לפני יום התחילה, תתיישן זכותו להגיש בקשה להכרה בתוך שנתיים מיום התחילה.</w:t>
      </w:r>
      <w:bookmarkEnd w:id="15"/>
    </w:p>
    <w:p w14:paraId="32446608" w14:textId="77777777" w:rsidR="009E4C88" w:rsidRDefault="009E4C88">
      <w:pPr>
        <w:pStyle w:val="P00"/>
        <w:spacing w:before="72"/>
        <w:ind w:left="0" w:right="1134"/>
        <w:rPr>
          <w:rStyle w:val="default"/>
          <w:rFonts w:cs="FrankRuehl" w:hint="cs"/>
          <w:rtl/>
          <w:lang w:eastAsia="en-US"/>
        </w:rPr>
      </w:pPr>
      <w:r>
        <w:rPr>
          <w:rFonts w:cs="Miriam"/>
          <w:szCs w:val="32"/>
          <w:rtl/>
          <w:lang w:val="he-IL"/>
        </w:rPr>
        <w:pict w14:anchorId="158F1C34">
          <v:shape id="_x0000_s1152" type="#_x0000_t202" style="position:absolute;left:0;text-align:left;margin-left:470.25pt;margin-top:7.1pt;width:1in;height:25.75pt;z-index:251660288" filled="f" stroked="f">
            <v:textbox inset="1mm,0,1mm,0">
              <w:txbxContent>
                <w:p w14:paraId="1110A582" w14:textId="77777777" w:rsidR="009E4C88" w:rsidRDefault="009E4C88">
                  <w:pPr>
                    <w:spacing w:line="160" w:lineRule="exact"/>
                    <w:jc w:val="left"/>
                    <w:rPr>
                      <w:rFonts w:cs="Miriam" w:hint="cs"/>
                      <w:szCs w:val="18"/>
                      <w:rtl/>
                      <w:lang w:eastAsia="en-US"/>
                    </w:rPr>
                  </w:pPr>
                  <w:r>
                    <w:rPr>
                      <w:rFonts w:cs="Miriam" w:hint="cs"/>
                      <w:szCs w:val="18"/>
                      <w:rtl/>
                      <w:lang w:eastAsia="en-US"/>
                    </w:rPr>
                    <w:t xml:space="preserve">תיקון חוק בתי משפט לענינים מינהליים </w:t>
                  </w:r>
                  <w:r>
                    <w:rPr>
                      <w:rFonts w:cs="Miriam"/>
                      <w:szCs w:val="18"/>
                      <w:rtl/>
                      <w:lang w:eastAsia="en-US"/>
                    </w:rPr>
                    <w:t>–</w:t>
                  </w:r>
                  <w:r>
                    <w:rPr>
                      <w:rFonts w:cs="Miriam" w:hint="cs"/>
                      <w:szCs w:val="18"/>
                      <w:rtl/>
                      <w:lang w:eastAsia="en-US"/>
                    </w:rPr>
                    <w:t xml:space="preserve"> מס' 18</w:t>
                  </w:r>
                </w:p>
              </w:txbxContent>
            </v:textbox>
            <w10:anchorlock/>
          </v:shape>
        </w:pict>
      </w:r>
      <w:r>
        <w:rPr>
          <w:rStyle w:val="big-number"/>
          <w:rFonts w:hint="cs"/>
          <w:rtl/>
          <w:lang w:eastAsia="en-US"/>
        </w:rPr>
        <w:t>12</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בחוק בתי משפט לענינים מינהליים, התש"ס</w:t>
      </w:r>
      <w:r>
        <w:rPr>
          <w:rStyle w:val="default"/>
          <w:rFonts w:cs="FrankRuehl" w:hint="cs"/>
          <w:rtl/>
          <w:lang w:eastAsia="en-US"/>
        </w:rPr>
        <w:t>-2000</w:t>
      </w:r>
      <w:r>
        <w:rPr>
          <w:rStyle w:val="default"/>
          <w:rFonts w:cs="FrankRuehl"/>
          <w:rtl/>
          <w:lang w:eastAsia="en-US"/>
        </w:rPr>
        <w:t>, בתוספת הראשונה, אחרי פרט 24 יבוא:</w:t>
      </w:r>
    </w:p>
    <w:p w14:paraId="050B108F" w14:textId="77777777" w:rsidR="009E4C88" w:rsidRDefault="009E4C88">
      <w:pPr>
        <w:pStyle w:val="P00"/>
        <w:spacing w:before="72"/>
        <w:ind w:left="624" w:right="1134"/>
        <w:rPr>
          <w:rStyle w:val="default"/>
          <w:rFonts w:cs="FrankRuehl" w:hint="cs"/>
          <w:rtl/>
          <w:lang w:eastAsia="en-US"/>
        </w:rPr>
      </w:pPr>
      <w:r>
        <w:rPr>
          <w:rStyle w:val="default"/>
          <w:rFonts w:cs="FrankRuehl" w:hint="cs"/>
          <w:rtl/>
          <w:lang w:eastAsia="en-US"/>
        </w:rPr>
        <w:t>"25.</w:t>
      </w:r>
      <w:r>
        <w:rPr>
          <w:rStyle w:val="default"/>
          <w:rFonts w:cs="FrankRuehl" w:hint="cs"/>
          <w:rtl/>
          <w:lang w:eastAsia="en-US"/>
        </w:rPr>
        <w:tab/>
      </w:r>
      <w:r>
        <w:rPr>
          <w:rStyle w:val="default"/>
          <w:rFonts w:cs="FrankRuehl"/>
          <w:b/>
          <w:bCs/>
          <w:sz w:val="24"/>
          <w:szCs w:val="24"/>
          <w:rtl/>
          <w:lang w:eastAsia="en-US"/>
        </w:rPr>
        <w:t>פדויי שבי</w:t>
      </w:r>
      <w:r>
        <w:rPr>
          <w:rStyle w:val="default"/>
          <w:rFonts w:cs="FrankRuehl"/>
          <w:rtl/>
          <w:lang w:eastAsia="en-US"/>
        </w:rPr>
        <w:t xml:space="preserve"> – החלטה של הוועדה להכרה באדם כפדוי שבי, לפי סעיף 2 לחוק תשלומים לפדויי שבי, התשס"ה</w:t>
      </w:r>
      <w:r>
        <w:rPr>
          <w:rStyle w:val="default"/>
          <w:rFonts w:cs="FrankRuehl" w:hint="cs"/>
          <w:rtl/>
          <w:lang w:eastAsia="en-US"/>
        </w:rPr>
        <w:t>-2005."</w:t>
      </w:r>
    </w:p>
    <w:p w14:paraId="1486F4A6" w14:textId="77777777" w:rsidR="009E4C88" w:rsidRDefault="009E4C88">
      <w:pPr>
        <w:pStyle w:val="P00"/>
        <w:spacing w:before="72"/>
        <w:ind w:left="0" w:right="1134"/>
        <w:rPr>
          <w:rFonts w:hint="cs"/>
          <w:rtl/>
          <w:lang w:eastAsia="en-US"/>
        </w:rPr>
      </w:pPr>
    </w:p>
    <w:p w14:paraId="18644EB6" w14:textId="77777777" w:rsidR="009E4C88" w:rsidRDefault="009E4C88">
      <w:pPr>
        <w:pStyle w:val="P00"/>
        <w:spacing w:before="72"/>
        <w:ind w:left="0" w:right="1134"/>
        <w:rPr>
          <w:rFonts w:hint="cs"/>
          <w:rtl/>
          <w:lang w:eastAsia="en-US"/>
        </w:rPr>
      </w:pPr>
    </w:p>
    <w:p w14:paraId="5B2C5DC1" w14:textId="77777777" w:rsidR="009E4C88" w:rsidRDefault="009E4C88">
      <w:pPr>
        <w:pStyle w:val="P00"/>
        <w:tabs>
          <w:tab w:val="clear" w:pos="624"/>
          <w:tab w:val="clear" w:pos="1021"/>
          <w:tab w:val="clear" w:pos="1474"/>
          <w:tab w:val="clear" w:pos="1928"/>
          <w:tab w:val="clear" w:pos="2381"/>
          <w:tab w:val="clear" w:pos="2835"/>
          <w:tab w:val="clear" w:pos="6259"/>
          <w:tab w:val="center" w:pos="3402"/>
          <w:tab w:val="center" w:pos="6804"/>
        </w:tabs>
        <w:spacing w:before="72"/>
        <w:ind w:left="0" w:right="1134"/>
        <w:rPr>
          <w:rFonts w:hint="cs"/>
          <w:rtl/>
          <w:lang w:eastAsia="en-US"/>
        </w:rPr>
      </w:pPr>
      <w:r>
        <w:rPr>
          <w:rFonts w:hint="cs"/>
          <w:rtl/>
          <w:lang w:eastAsia="en-US"/>
        </w:rPr>
        <w:tab/>
        <w:t>אריאל שרון</w:t>
      </w:r>
      <w:r>
        <w:rPr>
          <w:rFonts w:hint="cs"/>
          <w:rtl/>
          <w:lang w:eastAsia="en-US"/>
        </w:rPr>
        <w:tab/>
        <w:t>שאול מופז</w:t>
      </w:r>
    </w:p>
    <w:p w14:paraId="50159373" w14:textId="77777777" w:rsidR="009E4C88" w:rsidRDefault="009E4C88">
      <w:pPr>
        <w:pStyle w:val="P00"/>
        <w:tabs>
          <w:tab w:val="clear" w:pos="624"/>
          <w:tab w:val="clear" w:pos="1021"/>
          <w:tab w:val="clear" w:pos="1474"/>
          <w:tab w:val="clear" w:pos="1928"/>
          <w:tab w:val="clear" w:pos="2381"/>
          <w:tab w:val="clear" w:pos="2835"/>
          <w:tab w:val="clear" w:pos="6259"/>
          <w:tab w:val="center" w:pos="3402"/>
          <w:tab w:val="center" w:pos="6804"/>
        </w:tabs>
        <w:spacing w:before="72"/>
        <w:ind w:left="0" w:right="1134"/>
        <w:rPr>
          <w:rFonts w:hint="cs"/>
          <w:sz w:val="22"/>
          <w:szCs w:val="22"/>
          <w:rtl/>
          <w:lang w:eastAsia="en-US"/>
        </w:rPr>
      </w:pPr>
      <w:r>
        <w:rPr>
          <w:rFonts w:hint="cs"/>
          <w:sz w:val="22"/>
          <w:szCs w:val="22"/>
          <w:rtl/>
          <w:lang w:eastAsia="en-US"/>
        </w:rPr>
        <w:tab/>
        <w:t xml:space="preserve">ראש הממשלה </w:t>
      </w:r>
      <w:r>
        <w:rPr>
          <w:rFonts w:hint="cs"/>
          <w:sz w:val="22"/>
          <w:szCs w:val="22"/>
          <w:rtl/>
          <w:lang w:eastAsia="en-US"/>
        </w:rPr>
        <w:tab/>
        <w:t>שר הביטחון</w:t>
      </w:r>
    </w:p>
    <w:p w14:paraId="66C6708D" w14:textId="77777777" w:rsidR="009E4C88" w:rsidRDefault="009E4C88">
      <w:pPr>
        <w:pStyle w:val="sig-0"/>
        <w:tabs>
          <w:tab w:val="clear" w:pos="4820"/>
          <w:tab w:val="center" w:pos="1701"/>
          <w:tab w:val="center" w:pos="5103"/>
        </w:tabs>
        <w:ind w:left="0" w:right="1134"/>
        <w:rPr>
          <w:rtl/>
          <w:lang w:eastAsia="en-US"/>
        </w:rPr>
      </w:pPr>
      <w:r>
        <w:rPr>
          <w:rFonts w:hint="cs"/>
          <w:rtl/>
          <w:lang w:eastAsia="en-US"/>
        </w:rPr>
        <w:tab/>
        <w:t>משה קצב</w:t>
      </w:r>
      <w:r>
        <w:rPr>
          <w:rFonts w:hint="cs"/>
          <w:rtl/>
          <w:lang w:eastAsia="en-US"/>
        </w:rPr>
        <w:tab/>
        <w:t>ראובן ריבלין</w:t>
      </w:r>
    </w:p>
    <w:p w14:paraId="65D8BFE4" w14:textId="77777777" w:rsidR="009E4C88" w:rsidRDefault="009E4C88">
      <w:pPr>
        <w:pStyle w:val="sig-1"/>
        <w:widowControl/>
        <w:tabs>
          <w:tab w:val="clear" w:pos="851"/>
          <w:tab w:val="clear" w:pos="2835"/>
          <w:tab w:val="clear" w:pos="4820"/>
          <w:tab w:val="center" w:pos="1701"/>
          <w:tab w:val="center" w:pos="5103"/>
        </w:tabs>
        <w:ind w:left="0" w:right="1134"/>
        <w:rPr>
          <w:rFonts w:hint="cs"/>
          <w:rtl/>
          <w:lang w:eastAsia="en-US"/>
        </w:rPr>
      </w:pPr>
      <w:r>
        <w:rPr>
          <w:rFonts w:hint="cs"/>
          <w:rtl/>
          <w:lang w:eastAsia="en-US"/>
        </w:rPr>
        <w:tab/>
        <w:t>נשיא המדינה</w:t>
      </w:r>
      <w:r>
        <w:rPr>
          <w:rFonts w:hint="cs"/>
          <w:rtl/>
          <w:lang w:eastAsia="en-US"/>
        </w:rPr>
        <w:tab/>
        <w:t>יושב ראש הכנסת</w:t>
      </w:r>
    </w:p>
    <w:p w14:paraId="47467288" w14:textId="77777777" w:rsidR="009E4C88" w:rsidRDefault="009E4C88">
      <w:pPr>
        <w:pStyle w:val="P00"/>
        <w:spacing w:before="72"/>
        <w:ind w:left="0" w:right="1134"/>
        <w:rPr>
          <w:rStyle w:val="default"/>
          <w:rFonts w:cs="FrankRuehl" w:hint="cs"/>
          <w:rtl/>
          <w:lang w:eastAsia="en-US"/>
        </w:rPr>
      </w:pPr>
    </w:p>
    <w:p w14:paraId="74A4AA0A" w14:textId="77777777" w:rsidR="00FE257E" w:rsidRDefault="00FE257E">
      <w:pPr>
        <w:pStyle w:val="P00"/>
        <w:spacing w:before="72"/>
        <w:ind w:left="0" w:right="1134"/>
        <w:rPr>
          <w:rStyle w:val="default"/>
          <w:rFonts w:cs="FrankRuehl" w:hint="cs"/>
          <w:rtl/>
          <w:lang w:eastAsia="en-US"/>
        </w:rPr>
      </w:pPr>
    </w:p>
    <w:p w14:paraId="6C1C2B48" w14:textId="77777777" w:rsidR="0079289F" w:rsidRDefault="0079289F">
      <w:pPr>
        <w:pStyle w:val="P00"/>
        <w:spacing w:before="72"/>
        <w:ind w:left="0" w:right="1134"/>
        <w:rPr>
          <w:rStyle w:val="default"/>
          <w:rFonts w:cs="FrankRuehl"/>
          <w:rtl/>
          <w:lang w:eastAsia="en-US"/>
        </w:rPr>
      </w:pPr>
    </w:p>
    <w:p w14:paraId="0FB5477F" w14:textId="77777777" w:rsidR="0079289F" w:rsidRDefault="0079289F">
      <w:pPr>
        <w:pStyle w:val="P00"/>
        <w:spacing w:before="72"/>
        <w:ind w:left="0" w:right="1134"/>
        <w:rPr>
          <w:rStyle w:val="default"/>
          <w:rFonts w:cs="FrankRuehl"/>
          <w:rtl/>
          <w:lang w:eastAsia="en-US"/>
        </w:rPr>
      </w:pPr>
    </w:p>
    <w:p w14:paraId="38847AA0" w14:textId="77777777" w:rsidR="0079289F" w:rsidRDefault="0079289F" w:rsidP="0079289F">
      <w:pPr>
        <w:pStyle w:val="P00"/>
        <w:spacing w:before="72"/>
        <w:ind w:left="0" w:right="1134"/>
        <w:jc w:val="center"/>
        <w:rPr>
          <w:rStyle w:val="default"/>
          <w:rFonts w:cs="David"/>
          <w:color w:val="0000FF"/>
          <w:szCs w:val="24"/>
          <w:u w:val="single"/>
          <w:rtl/>
          <w:lang w:eastAsia="en-US"/>
        </w:rPr>
      </w:pPr>
      <w:hyperlink r:id="rId18"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4D611B66" w14:textId="77777777" w:rsidR="00895048" w:rsidRDefault="00895048" w:rsidP="0079289F">
      <w:pPr>
        <w:pStyle w:val="P00"/>
        <w:spacing w:before="72"/>
        <w:ind w:left="0" w:right="1134"/>
        <w:jc w:val="center"/>
        <w:rPr>
          <w:rStyle w:val="default"/>
          <w:rFonts w:cs="David"/>
          <w:color w:val="0000FF"/>
          <w:szCs w:val="24"/>
          <w:u w:val="single"/>
          <w:rtl/>
          <w:lang w:eastAsia="en-US"/>
        </w:rPr>
      </w:pPr>
    </w:p>
    <w:p w14:paraId="2164F8A4" w14:textId="77777777" w:rsidR="00895048" w:rsidRDefault="00895048" w:rsidP="0079289F">
      <w:pPr>
        <w:pStyle w:val="P00"/>
        <w:spacing w:before="72"/>
        <w:ind w:left="0" w:right="1134"/>
        <w:jc w:val="center"/>
        <w:rPr>
          <w:rStyle w:val="default"/>
          <w:rFonts w:cs="David"/>
          <w:color w:val="0000FF"/>
          <w:szCs w:val="24"/>
          <w:u w:val="single"/>
          <w:rtl/>
          <w:lang w:eastAsia="en-US"/>
        </w:rPr>
      </w:pPr>
    </w:p>
    <w:p w14:paraId="39A3643A" w14:textId="77777777" w:rsidR="00895048" w:rsidRDefault="00895048" w:rsidP="00895048">
      <w:pPr>
        <w:pStyle w:val="P00"/>
        <w:spacing w:before="72"/>
        <w:ind w:left="0" w:right="1134"/>
        <w:jc w:val="center"/>
        <w:rPr>
          <w:rStyle w:val="default"/>
          <w:rFonts w:cs="David"/>
          <w:color w:val="0000FF"/>
          <w:szCs w:val="24"/>
          <w:u w:val="single"/>
          <w:rtl/>
          <w:lang w:eastAsia="en-US"/>
        </w:rPr>
      </w:pPr>
      <w:hyperlink r:id="rId19"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4C48C4D5" w14:textId="77777777" w:rsidR="00FE257E" w:rsidRPr="00895048" w:rsidRDefault="00FE257E" w:rsidP="00895048">
      <w:pPr>
        <w:pStyle w:val="P00"/>
        <w:spacing w:before="72"/>
        <w:ind w:left="0" w:right="1134"/>
        <w:jc w:val="center"/>
        <w:rPr>
          <w:rStyle w:val="default"/>
          <w:rFonts w:cs="David" w:hint="cs"/>
          <w:color w:val="0000FF"/>
          <w:szCs w:val="24"/>
          <w:u w:val="single"/>
          <w:rtl/>
          <w:lang w:eastAsia="en-US"/>
        </w:rPr>
      </w:pPr>
    </w:p>
    <w:sectPr w:rsidR="00FE257E" w:rsidRPr="00895048">
      <w:headerReference w:type="even" r:id="rId20"/>
      <w:headerReference w:type="default" r:id="rId21"/>
      <w:footerReference w:type="even" r:id="rId22"/>
      <w:footerReference w:type="default" r:id="rId2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20332" w14:textId="77777777" w:rsidR="00CB7A00" w:rsidRDefault="00CB7A00">
      <w:r>
        <w:separator/>
      </w:r>
    </w:p>
  </w:endnote>
  <w:endnote w:type="continuationSeparator" w:id="0">
    <w:p w14:paraId="48E1CA76" w14:textId="77777777" w:rsidR="00CB7A00" w:rsidRDefault="00CB7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F165" w14:textId="77777777" w:rsidR="009E4C88" w:rsidRDefault="009E4C88">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5AD2B570" w14:textId="77777777" w:rsidR="009E4C88" w:rsidRDefault="009E4C8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60876C5E" w14:textId="77777777" w:rsidR="009E4C88" w:rsidRDefault="009E4C8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9289F">
      <w:rPr>
        <w:rFonts w:cs="TopType Jerushalmi"/>
        <w:noProof/>
        <w:color w:val="000000"/>
        <w:sz w:val="14"/>
        <w:szCs w:val="14"/>
        <w:lang w:eastAsia="en-US"/>
      </w:rPr>
      <w:t>Y:\000000000000-law\yael\10-03-24\tav\999_473.doc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2BF8" w14:textId="77777777" w:rsidR="009E4C88" w:rsidRDefault="009E4C88">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895048">
      <w:rPr>
        <w:noProof/>
        <w:sz w:val="24"/>
        <w:szCs w:val="24"/>
        <w:rtl/>
        <w:lang w:eastAsia="en-US"/>
      </w:rPr>
      <w:t>4</w:t>
    </w:r>
    <w:r>
      <w:rPr>
        <w:rFonts w:hAnsi="FrankRuehl"/>
        <w:sz w:val="24"/>
        <w:szCs w:val="24"/>
        <w:rtl/>
      </w:rPr>
      <w:fldChar w:fldCharType="end"/>
    </w:r>
  </w:p>
  <w:p w14:paraId="60059D29" w14:textId="77777777" w:rsidR="009E4C88" w:rsidRDefault="009E4C8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26B2674" w14:textId="77777777" w:rsidR="009E4C88" w:rsidRDefault="009E4C8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9289F">
      <w:rPr>
        <w:rFonts w:cs="TopType Jerushalmi"/>
        <w:noProof/>
        <w:color w:val="000000"/>
        <w:sz w:val="14"/>
        <w:szCs w:val="14"/>
        <w:lang w:eastAsia="en-US"/>
      </w:rPr>
      <w:t>Y:\000000000000-law\yael\10-03-24\tav\999_473.doc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9ACC4" w14:textId="77777777" w:rsidR="00CB7A00" w:rsidRDefault="00CB7A00">
      <w:pPr>
        <w:spacing w:before="60" w:line="240" w:lineRule="auto"/>
        <w:ind w:right="1134"/>
      </w:pPr>
      <w:r>
        <w:separator/>
      </w:r>
    </w:p>
  </w:footnote>
  <w:footnote w:type="continuationSeparator" w:id="0">
    <w:p w14:paraId="6ED1F32D" w14:textId="77777777" w:rsidR="00CB7A00" w:rsidRDefault="00CB7A00">
      <w:pPr>
        <w:spacing w:before="60" w:line="240" w:lineRule="auto"/>
        <w:ind w:right="1134"/>
      </w:pPr>
      <w:r>
        <w:separator/>
      </w:r>
    </w:p>
  </w:footnote>
  <w:footnote w:id="1">
    <w:p w14:paraId="087BB57C" w14:textId="77777777" w:rsidR="009E4C88" w:rsidRDefault="009E4C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szCs w:val="20"/>
          <w:lang w:eastAsia="en-US"/>
        </w:rPr>
        <w:t>*</w:t>
      </w:r>
      <w:r>
        <w:rPr>
          <w:rFonts w:hint="cs"/>
          <w:sz w:val="20"/>
          <w:rtl/>
          <w:lang w:eastAsia="en-US"/>
        </w:rPr>
        <w:t xml:space="preserve"> פורסם </w:t>
      </w:r>
      <w:hyperlink r:id="rId1" w:history="1">
        <w:r>
          <w:rPr>
            <w:rStyle w:val="Hyperlink"/>
            <w:rFonts w:hint="cs"/>
            <w:sz w:val="20"/>
            <w:rtl/>
            <w:lang w:eastAsia="en-US"/>
          </w:rPr>
          <w:t>ס"ח תשס"ה מס' 2027</w:t>
        </w:r>
      </w:hyperlink>
      <w:r>
        <w:rPr>
          <w:rFonts w:hint="cs"/>
          <w:sz w:val="20"/>
          <w:rtl/>
          <w:lang w:eastAsia="en-US"/>
        </w:rPr>
        <w:t xml:space="preserve"> מיום 16.8.2005 עמ' 977 (</w:t>
      </w:r>
      <w:hyperlink r:id="rId2" w:history="1">
        <w:r>
          <w:rPr>
            <w:rStyle w:val="Hyperlink"/>
            <w:rFonts w:hint="cs"/>
            <w:sz w:val="20"/>
            <w:rtl/>
            <w:lang w:eastAsia="en-US"/>
          </w:rPr>
          <w:t>ה"ח הממשלה תשס"ה מס' 172</w:t>
        </w:r>
      </w:hyperlink>
      <w:r>
        <w:rPr>
          <w:rFonts w:hint="cs"/>
          <w:sz w:val="20"/>
          <w:rtl/>
          <w:lang w:eastAsia="en-US"/>
        </w:rPr>
        <w:t xml:space="preserve"> עמ' 618).</w:t>
      </w:r>
    </w:p>
    <w:p w14:paraId="0CEE1058" w14:textId="77777777" w:rsidR="009E4C88" w:rsidRDefault="009E4C88" w:rsidP="00A21B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rFonts w:hint="cs"/>
          <w:sz w:val="20"/>
          <w:rtl/>
          <w:lang w:eastAsia="en-US"/>
        </w:rPr>
        <w:t xml:space="preserve">תוקן </w:t>
      </w:r>
      <w:hyperlink r:id="rId3" w:history="1">
        <w:r>
          <w:rPr>
            <w:rStyle w:val="Hyperlink"/>
            <w:rFonts w:hint="cs"/>
            <w:sz w:val="20"/>
            <w:rtl/>
            <w:lang w:eastAsia="en-US"/>
          </w:rPr>
          <w:t>ס"ח תשס"ז מס' 2083</w:t>
        </w:r>
      </w:hyperlink>
      <w:r>
        <w:rPr>
          <w:rFonts w:hint="cs"/>
          <w:sz w:val="20"/>
          <w:rtl/>
          <w:lang w:eastAsia="en-US"/>
        </w:rPr>
        <w:t xml:space="preserve"> מיום 15.2.2007 עמ' 125 (</w:t>
      </w:r>
      <w:hyperlink r:id="rId4" w:history="1">
        <w:r>
          <w:rPr>
            <w:rStyle w:val="Hyperlink"/>
            <w:rFonts w:hint="cs"/>
            <w:sz w:val="20"/>
            <w:rtl/>
            <w:lang w:eastAsia="en-US"/>
          </w:rPr>
          <w:t>ה"ח הכנסת תשס"ז מס' 125</w:t>
        </w:r>
      </w:hyperlink>
      <w:r w:rsidR="00A21B4B">
        <w:rPr>
          <w:rFonts w:hint="cs"/>
          <w:sz w:val="20"/>
          <w:rtl/>
          <w:lang w:eastAsia="en-US"/>
        </w:rPr>
        <w:t xml:space="preserve"> עמ' 28</w:t>
      </w:r>
      <w:r>
        <w:rPr>
          <w:rFonts w:hint="cs"/>
          <w:sz w:val="20"/>
          <w:rtl/>
          <w:lang w:eastAsia="en-US"/>
        </w:rPr>
        <w:t xml:space="preserve">) </w:t>
      </w:r>
      <w:r>
        <w:rPr>
          <w:sz w:val="20"/>
          <w:rtl/>
          <w:lang w:eastAsia="en-US"/>
        </w:rPr>
        <w:t>–</w:t>
      </w:r>
      <w:r>
        <w:rPr>
          <w:rFonts w:hint="cs"/>
          <w:sz w:val="20"/>
          <w:rtl/>
          <w:lang w:eastAsia="en-US"/>
        </w:rPr>
        <w:t xml:space="preserve"> תיקון מס' 1; תחילתו ביום 14.11.2005 ור' סעיף 2 לענין הוראות מעבר</w:t>
      </w:r>
      <w:r w:rsidR="00DB296E">
        <w:rPr>
          <w:rFonts w:hint="cs"/>
          <w:sz w:val="20"/>
          <w:rtl/>
          <w:lang w:eastAsia="en-US"/>
        </w:rPr>
        <w:t xml:space="preserve"> (תוקן </w:t>
      </w:r>
      <w:hyperlink r:id="rId5" w:history="1">
        <w:r w:rsidR="00DB296E" w:rsidRPr="00DB296E">
          <w:rPr>
            <w:rStyle w:val="Hyperlink"/>
            <w:rFonts w:hint="cs"/>
            <w:sz w:val="20"/>
            <w:rtl/>
            <w:lang w:eastAsia="en-US"/>
          </w:rPr>
          <w:t>ס"ח תש"ע מס' 2234</w:t>
        </w:r>
      </w:hyperlink>
      <w:r w:rsidR="00DB296E">
        <w:rPr>
          <w:rFonts w:hint="cs"/>
          <w:sz w:val="20"/>
          <w:rtl/>
          <w:lang w:eastAsia="en-US"/>
        </w:rPr>
        <w:t xml:space="preserve"> מיום 17.3.2010 עמ' 421 (</w:t>
      </w:r>
      <w:hyperlink r:id="rId6" w:history="1">
        <w:r w:rsidR="00DB296E" w:rsidRPr="00DB296E">
          <w:rPr>
            <w:rStyle w:val="Hyperlink"/>
            <w:rFonts w:hint="cs"/>
            <w:sz w:val="20"/>
            <w:rtl/>
            <w:lang w:eastAsia="en-US"/>
          </w:rPr>
          <w:t>ה"ח הכנסת תש"ע מס' 309</w:t>
        </w:r>
      </w:hyperlink>
      <w:r w:rsidR="00DB296E">
        <w:rPr>
          <w:rFonts w:hint="cs"/>
          <w:sz w:val="20"/>
          <w:rtl/>
          <w:lang w:eastAsia="en-US"/>
        </w:rPr>
        <w:t xml:space="preserve"> עמ' 108) </w:t>
      </w:r>
      <w:r w:rsidR="00DB296E">
        <w:rPr>
          <w:sz w:val="20"/>
          <w:rtl/>
          <w:lang w:eastAsia="en-US"/>
        </w:rPr>
        <w:t>–</w:t>
      </w:r>
      <w:r w:rsidR="00DB296E">
        <w:rPr>
          <w:rFonts w:hint="cs"/>
          <w:sz w:val="20"/>
          <w:rtl/>
          <w:lang w:eastAsia="en-US"/>
        </w:rPr>
        <w:t xml:space="preserve"> תיקון מס' 1 (תיקון) תש"ע-2010 בסעיף 3 לחוק תשלומים לפדויי שבי (תיקון מס' 2), תש"ע-2010)</w:t>
      </w:r>
      <w:r>
        <w:rPr>
          <w:rFonts w:hint="cs"/>
          <w:sz w:val="20"/>
          <w:rtl/>
          <w:lang w:eastAsia="en-US"/>
        </w:rPr>
        <w:t>.</w:t>
      </w:r>
    </w:p>
    <w:p w14:paraId="23F5BF96" w14:textId="77777777" w:rsidR="006F186E" w:rsidRDefault="006F186E" w:rsidP="006F186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hyperlink r:id="rId7" w:history="1">
        <w:r w:rsidR="00DB296E" w:rsidRPr="006F186E">
          <w:rPr>
            <w:rStyle w:val="Hyperlink"/>
            <w:rFonts w:hint="cs"/>
            <w:sz w:val="20"/>
            <w:rtl/>
            <w:lang w:eastAsia="en-US"/>
          </w:rPr>
          <w:t>ס"ח תש"ע מס' 2234</w:t>
        </w:r>
      </w:hyperlink>
      <w:r w:rsidR="00DB296E">
        <w:rPr>
          <w:rFonts w:hint="cs"/>
          <w:sz w:val="20"/>
          <w:rtl/>
          <w:lang w:eastAsia="en-US"/>
        </w:rPr>
        <w:t xml:space="preserve"> מיום 17.3.2010 עמ' 421 (</w:t>
      </w:r>
      <w:hyperlink r:id="rId8" w:history="1">
        <w:r w:rsidR="00DB296E" w:rsidRPr="00DB296E">
          <w:rPr>
            <w:rStyle w:val="Hyperlink"/>
            <w:rFonts w:hint="cs"/>
            <w:sz w:val="20"/>
            <w:rtl/>
            <w:lang w:eastAsia="en-US"/>
          </w:rPr>
          <w:t>ה"ח הכנסת תש"ע מס' 309</w:t>
        </w:r>
      </w:hyperlink>
      <w:r w:rsidR="00DB296E">
        <w:rPr>
          <w:rFonts w:hint="cs"/>
          <w:sz w:val="20"/>
          <w:rtl/>
          <w:lang w:eastAsia="en-US"/>
        </w:rPr>
        <w:t xml:space="preserve"> עמ' 108) </w:t>
      </w:r>
      <w:r w:rsidR="00DB296E">
        <w:rPr>
          <w:sz w:val="20"/>
          <w:rtl/>
          <w:lang w:eastAsia="en-US"/>
        </w:rPr>
        <w:t>–</w:t>
      </w:r>
      <w:r w:rsidR="00DB296E">
        <w:rPr>
          <w:rFonts w:hint="cs"/>
          <w:sz w:val="20"/>
          <w:rtl/>
          <w:lang w:eastAsia="en-US"/>
        </w:rPr>
        <w:t xml:space="preserve"> תיקון מס' 2.</w:t>
      </w:r>
    </w:p>
    <w:p w14:paraId="25C39923" w14:textId="77777777" w:rsidR="006358FA" w:rsidRDefault="006358FA" w:rsidP="006358F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hyperlink r:id="rId9" w:history="1">
        <w:r w:rsidR="004645F4" w:rsidRPr="006358FA">
          <w:rPr>
            <w:rStyle w:val="Hyperlink"/>
            <w:rFonts w:hint="cs"/>
            <w:sz w:val="20"/>
            <w:rtl/>
            <w:lang w:eastAsia="en-US"/>
          </w:rPr>
          <w:t>ס"ח תשע"א מס' 2285</w:t>
        </w:r>
      </w:hyperlink>
      <w:r w:rsidR="004645F4">
        <w:rPr>
          <w:rFonts w:hint="cs"/>
          <w:sz w:val="20"/>
          <w:rtl/>
          <w:lang w:eastAsia="en-US"/>
        </w:rPr>
        <w:t xml:space="preserve"> מיום 28.3.2011 עמ' 670 (</w:t>
      </w:r>
      <w:hyperlink r:id="rId10" w:history="1">
        <w:r w:rsidR="004645F4" w:rsidRPr="004645F4">
          <w:rPr>
            <w:rStyle w:val="Hyperlink"/>
            <w:rFonts w:hint="cs"/>
            <w:sz w:val="20"/>
            <w:rtl/>
            <w:lang w:eastAsia="en-US"/>
          </w:rPr>
          <w:t>ה"ח הכנסת תשע"א מס' 351</w:t>
        </w:r>
      </w:hyperlink>
      <w:r w:rsidR="004645F4">
        <w:rPr>
          <w:rFonts w:hint="cs"/>
          <w:sz w:val="20"/>
          <w:rtl/>
          <w:lang w:eastAsia="en-US"/>
        </w:rPr>
        <w:t xml:space="preserve"> עמ' 16) </w:t>
      </w:r>
      <w:r w:rsidR="004645F4">
        <w:rPr>
          <w:sz w:val="20"/>
          <w:rtl/>
          <w:lang w:eastAsia="en-US"/>
        </w:rPr>
        <w:t>–</w:t>
      </w:r>
      <w:r w:rsidR="004645F4">
        <w:rPr>
          <w:rFonts w:hint="cs"/>
          <w:sz w:val="20"/>
          <w:rtl/>
          <w:lang w:eastAsia="en-US"/>
        </w:rPr>
        <w:t xml:space="preserve"> תיקון מס' 3.</w:t>
      </w:r>
    </w:p>
    <w:p w14:paraId="5BD69DAB" w14:textId="77777777" w:rsidR="008D59B4" w:rsidRDefault="008D59B4" w:rsidP="008D59B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hyperlink r:id="rId11" w:history="1">
        <w:r w:rsidR="00642116" w:rsidRPr="008D59B4">
          <w:rPr>
            <w:rStyle w:val="Hyperlink"/>
            <w:rFonts w:hint="cs"/>
            <w:sz w:val="20"/>
            <w:rtl/>
            <w:lang w:eastAsia="en-US"/>
          </w:rPr>
          <w:t>ס"ח תשע"ב מס' 2346</w:t>
        </w:r>
      </w:hyperlink>
      <w:r w:rsidR="00642116">
        <w:rPr>
          <w:rFonts w:hint="cs"/>
          <w:sz w:val="20"/>
          <w:rtl/>
          <w:lang w:eastAsia="en-US"/>
        </w:rPr>
        <w:t xml:space="preserve"> מיום 22.3.2012 עמ' 226 (</w:t>
      </w:r>
      <w:hyperlink r:id="rId12" w:history="1">
        <w:r w:rsidR="00642116" w:rsidRPr="007E3B76">
          <w:rPr>
            <w:rStyle w:val="Hyperlink"/>
            <w:rFonts w:hint="cs"/>
            <w:sz w:val="20"/>
            <w:rtl/>
            <w:lang w:eastAsia="en-US"/>
          </w:rPr>
          <w:t>ה"ח הכנסת תשע"ב מס' 449</w:t>
        </w:r>
      </w:hyperlink>
      <w:r w:rsidR="00642116">
        <w:rPr>
          <w:rFonts w:hint="cs"/>
          <w:sz w:val="20"/>
          <w:rtl/>
          <w:lang w:eastAsia="en-US"/>
        </w:rPr>
        <w:t xml:space="preserve"> עמ' 126) </w:t>
      </w:r>
      <w:r w:rsidR="00642116">
        <w:rPr>
          <w:sz w:val="20"/>
          <w:rtl/>
          <w:lang w:eastAsia="en-US"/>
        </w:rPr>
        <w:t>–</w:t>
      </w:r>
      <w:r w:rsidR="00642116">
        <w:rPr>
          <w:rFonts w:hint="cs"/>
          <w:sz w:val="20"/>
          <w:rtl/>
          <w:lang w:eastAsia="en-US"/>
        </w:rPr>
        <w:t xml:space="preserve"> תיקון מס' 4</w:t>
      </w:r>
      <w:r w:rsidR="007E3B76">
        <w:rPr>
          <w:rFonts w:hint="cs"/>
          <w:sz w:val="20"/>
          <w:rtl/>
          <w:lang w:eastAsia="en-US"/>
        </w:rPr>
        <w:t>; ר' סעיף 2 לענין הוראת מעבר</w:t>
      </w:r>
      <w:r w:rsidR="00642116">
        <w:rPr>
          <w:rFonts w:hint="cs"/>
          <w:sz w:val="20"/>
          <w:rtl/>
          <w:lang w:eastAsia="en-US"/>
        </w:rPr>
        <w:t>.</w:t>
      </w:r>
    </w:p>
  </w:footnote>
  <w:footnote w:id="2">
    <w:p w14:paraId="536B8DAD" w14:textId="77777777" w:rsidR="00AE5D1F" w:rsidRDefault="00AE5D1F" w:rsidP="00AE5D1F">
      <w:pPr>
        <w:pStyle w:val="a5"/>
        <w:spacing w:before="72" w:line="240" w:lineRule="auto"/>
        <w:ind w:right="1134"/>
        <w:rPr>
          <w:rFonts w:hint="cs"/>
          <w:rtl/>
        </w:rPr>
      </w:pPr>
      <w:r>
        <w:rPr>
          <w:rStyle w:val="a6"/>
        </w:rPr>
        <w:footnoteRef/>
      </w:r>
      <w:r w:rsidRPr="00AE5D1F">
        <w:rPr>
          <w:rFonts w:cs="FrankRuehl"/>
          <w:sz w:val="22"/>
          <w:szCs w:val="22"/>
          <w:rtl/>
        </w:rPr>
        <w:t xml:space="preserve"> </w:t>
      </w:r>
      <w:r w:rsidRPr="00AE5D1F">
        <w:rPr>
          <w:rFonts w:cs="FrankRuehl" w:hint="cs"/>
          <w:sz w:val="22"/>
          <w:szCs w:val="22"/>
          <w:rtl/>
        </w:rPr>
        <w:t xml:space="preserve">ר' </w:t>
      </w:r>
      <w:hyperlink r:id="rId13" w:history="1">
        <w:r w:rsidRPr="00AE5D1F">
          <w:rPr>
            <w:rStyle w:val="Hyperlink"/>
            <w:rFonts w:cs="FrankRuehl" w:hint="cs"/>
            <w:sz w:val="22"/>
            <w:szCs w:val="22"/>
            <w:rtl/>
          </w:rPr>
          <w:t>י"פ תש"ע מס' 6002</w:t>
        </w:r>
      </w:hyperlink>
      <w:r w:rsidRPr="00AE5D1F">
        <w:rPr>
          <w:rFonts w:cs="FrankRuehl" w:hint="cs"/>
          <w:sz w:val="22"/>
          <w:szCs w:val="22"/>
          <w:rtl/>
        </w:rPr>
        <w:t xml:space="preserve"> מיום 30.9.2009 עמ' 53.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0D5A" w14:textId="77777777" w:rsidR="009E4C88" w:rsidRDefault="009E4C88">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42ECE6D9" w14:textId="77777777" w:rsidR="009E4C88" w:rsidRDefault="009E4C88">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1560F2AB" w14:textId="77777777" w:rsidR="009E4C88" w:rsidRDefault="009E4C88">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E732D" w14:textId="77777777" w:rsidR="009E4C88" w:rsidRDefault="009E4C88" w:rsidP="00FE257E">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תשלומים לפדויי שבי</w:t>
    </w:r>
    <w:r>
      <w:rPr>
        <w:color w:val="000000"/>
        <w:sz w:val="28"/>
        <w:szCs w:val="28"/>
        <w:rtl/>
        <w:lang w:eastAsia="en-US"/>
      </w:rPr>
      <w:t>, תשס"</w:t>
    </w:r>
    <w:r>
      <w:rPr>
        <w:rFonts w:hint="cs"/>
        <w:color w:val="000000"/>
        <w:sz w:val="28"/>
        <w:szCs w:val="28"/>
        <w:rtl/>
        <w:lang w:eastAsia="en-US"/>
      </w:rPr>
      <w:t>ה</w:t>
    </w:r>
    <w:r>
      <w:rPr>
        <w:color w:val="000000"/>
        <w:sz w:val="28"/>
        <w:szCs w:val="28"/>
        <w:rtl/>
        <w:lang w:eastAsia="en-US"/>
      </w:rPr>
      <w:t>-200</w:t>
    </w:r>
    <w:r>
      <w:rPr>
        <w:rFonts w:hint="cs"/>
        <w:color w:val="000000"/>
        <w:sz w:val="28"/>
        <w:szCs w:val="28"/>
        <w:rtl/>
        <w:lang w:eastAsia="en-US"/>
      </w:rPr>
      <w:t>5</w:t>
    </w:r>
  </w:p>
  <w:p w14:paraId="23954B2F" w14:textId="77777777" w:rsidR="009E4C88" w:rsidRDefault="009E4C88">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317208A4" w14:textId="77777777" w:rsidR="009E4C88" w:rsidRDefault="009E4C88">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1B4B"/>
    <w:rsid w:val="00040C9E"/>
    <w:rsid w:val="00445A7F"/>
    <w:rsid w:val="004645F4"/>
    <w:rsid w:val="00550523"/>
    <w:rsid w:val="00566D86"/>
    <w:rsid w:val="005E6E03"/>
    <w:rsid w:val="006358FA"/>
    <w:rsid w:val="00635E83"/>
    <w:rsid w:val="00642116"/>
    <w:rsid w:val="006F186E"/>
    <w:rsid w:val="0079289F"/>
    <w:rsid w:val="007E3B76"/>
    <w:rsid w:val="008172AA"/>
    <w:rsid w:val="00895048"/>
    <w:rsid w:val="008D59B4"/>
    <w:rsid w:val="009341A5"/>
    <w:rsid w:val="009E4C88"/>
    <w:rsid w:val="00A21B4B"/>
    <w:rsid w:val="00A52F1E"/>
    <w:rsid w:val="00AE5D1F"/>
    <w:rsid w:val="00B9242E"/>
    <w:rsid w:val="00CB7A00"/>
    <w:rsid w:val="00DB296E"/>
    <w:rsid w:val="00E243A1"/>
    <w:rsid w:val="00F9483A"/>
    <w:rsid w:val="00FE257E"/>
    <w:rsid w:val="00FE44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DE5F216"/>
  <w15:chartTrackingRefBased/>
  <w15:docId w15:val="{61C0B255-7D2E-4ACE-8941-B20727A3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285.pdf" TargetMode="External"/><Relationship Id="rId13" Type="http://schemas.openxmlformats.org/officeDocument/2006/relationships/hyperlink" Target="http://www.nevo.co.il/Law_word/law16/knesset-351.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word/law16/knesset-125.pdf" TargetMode="External"/><Relationship Id="rId12" Type="http://schemas.openxmlformats.org/officeDocument/2006/relationships/hyperlink" Target="http://www.nevo.co.il/Law_word/law14/law-2285.pdf" TargetMode="External"/><Relationship Id="rId17" Type="http://schemas.openxmlformats.org/officeDocument/2006/relationships/hyperlink" Target="http://www.nevo.co.il/Law_word/law16/knesset-309.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14/law-2234.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14/LAW-2083.pdf" TargetMode="External"/><Relationship Id="rId11" Type="http://schemas.openxmlformats.org/officeDocument/2006/relationships/hyperlink" Target="http://www.nevo.co.il/Law_word/law16/knesset-449.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16/knesset-309.pdf" TargetMode="External"/><Relationship Id="rId23" Type="http://schemas.openxmlformats.org/officeDocument/2006/relationships/footer" Target="footer2.xml"/><Relationship Id="rId10" Type="http://schemas.openxmlformats.org/officeDocument/2006/relationships/hyperlink" Target="http://www.nevo.co.il/Law_word/law14/law-2346.pdf"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6/knesset-351.pdf" TargetMode="External"/><Relationship Id="rId14" Type="http://schemas.openxmlformats.org/officeDocument/2006/relationships/hyperlink" Target="http://www.nevo.co.il/Law_word/law14/law-2234.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309.pdf" TargetMode="External"/><Relationship Id="rId13" Type="http://schemas.openxmlformats.org/officeDocument/2006/relationships/hyperlink" Target="http://www.nevo.co.il/Law_word/law10/yalkut-6002.pdf" TargetMode="External"/><Relationship Id="rId3" Type="http://schemas.openxmlformats.org/officeDocument/2006/relationships/hyperlink" Target="http://www.nevo.co.il/Law_word/law14/law-2083.pdf" TargetMode="External"/><Relationship Id="rId7" Type="http://schemas.openxmlformats.org/officeDocument/2006/relationships/hyperlink" Target="http://www.nevo.co.il/Law_word/law14/law-2234.pdf" TargetMode="External"/><Relationship Id="rId12" Type="http://schemas.openxmlformats.org/officeDocument/2006/relationships/hyperlink" Target="http://www.nevo.co.il/Law_word/law16/knesset-449.pdf" TargetMode="External"/><Relationship Id="rId2" Type="http://schemas.openxmlformats.org/officeDocument/2006/relationships/hyperlink" Target="http://www.nevo.co.il/Law_word/law15/MEMSHALA-172.pdf" TargetMode="External"/><Relationship Id="rId1" Type="http://schemas.openxmlformats.org/officeDocument/2006/relationships/hyperlink" Target="http://www.nevo.co.il/Law_word/law14/LAW-2027.pdf" TargetMode="External"/><Relationship Id="rId6" Type="http://schemas.openxmlformats.org/officeDocument/2006/relationships/hyperlink" Target="http://www.nevo.co.il/Law_word/law16/knesset-309.pdf" TargetMode="External"/><Relationship Id="rId11" Type="http://schemas.openxmlformats.org/officeDocument/2006/relationships/hyperlink" Target="http://www.nevo.co.il/law_word/law14/law-2346.PDF" TargetMode="External"/><Relationship Id="rId5" Type="http://schemas.openxmlformats.org/officeDocument/2006/relationships/hyperlink" Target="http://www.nevo.co.il/Law_word/law14/law-2234.pdf" TargetMode="External"/><Relationship Id="rId10" Type="http://schemas.openxmlformats.org/officeDocument/2006/relationships/hyperlink" Target="http://www.nevo.co.il/Law_word/law16/knesset-351.pdf" TargetMode="External"/><Relationship Id="rId4" Type="http://schemas.openxmlformats.org/officeDocument/2006/relationships/hyperlink" Target="http://www.nevo.co.il/Law_word/law16/KNESSET-125.pdf" TargetMode="External"/><Relationship Id="rId9" Type="http://schemas.openxmlformats.org/officeDocument/2006/relationships/hyperlink" Target="http://www.nevo.co.il/Law_word/law14/law-22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10556</CharactersWithSpaces>
  <SharedDoc>false</SharedDoc>
  <HLinks>
    <vt:vector size="222" baseType="variant">
      <vt:variant>
        <vt:i4>393283</vt:i4>
      </vt:variant>
      <vt:variant>
        <vt:i4>99</vt:i4>
      </vt:variant>
      <vt:variant>
        <vt:i4>0</vt:i4>
      </vt:variant>
      <vt:variant>
        <vt:i4>5</vt:i4>
      </vt:variant>
      <vt:variant>
        <vt:lpwstr>http://www.nevo.co.il/advertisements/nevo-100.doc</vt:lpwstr>
      </vt:variant>
      <vt:variant>
        <vt:lpwstr/>
      </vt:variant>
      <vt:variant>
        <vt:i4>393283</vt:i4>
      </vt:variant>
      <vt:variant>
        <vt:i4>96</vt:i4>
      </vt:variant>
      <vt:variant>
        <vt:i4>0</vt:i4>
      </vt:variant>
      <vt:variant>
        <vt:i4>5</vt:i4>
      </vt:variant>
      <vt:variant>
        <vt:lpwstr>http://www.nevo.co.il/advertisements/nevo-100.doc</vt:lpwstr>
      </vt:variant>
      <vt:variant>
        <vt:lpwstr/>
      </vt:variant>
      <vt:variant>
        <vt:i4>3735578</vt:i4>
      </vt:variant>
      <vt:variant>
        <vt:i4>93</vt:i4>
      </vt:variant>
      <vt:variant>
        <vt:i4>0</vt:i4>
      </vt:variant>
      <vt:variant>
        <vt:i4>5</vt:i4>
      </vt:variant>
      <vt:variant>
        <vt:lpwstr>http://www.nevo.co.il/Law_word/law16/knesset-309.pdf</vt:lpwstr>
      </vt:variant>
      <vt:variant>
        <vt:lpwstr/>
      </vt:variant>
      <vt:variant>
        <vt:i4>8257551</vt:i4>
      </vt:variant>
      <vt:variant>
        <vt:i4>90</vt:i4>
      </vt:variant>
      <vt:variant>
        <vt:i4>0</vt:i4>
      </vt:variant>
      <vt:variant>
        <vt:i4>5</vt:i4>
      </vt:variant>
      <vt:variant>
        <vt:lpwstr>http://www.nevo.co.il/Law_word/law14/law-2234.pdf</vt:lpwstr>
      </vt:variant>
      <vt:variant>
        <vt:lpwstr/>
      </vt:variant>
      <vt:variant>
        <vt:i4>3735578</vt:i4>
      </vt:variant>
      <vt:variant>
        <vt:i4>87</vt:i4>
      </vt:variant>
      <vt:variant>
        <vt:i4>0</vt:i4>
      </vt:variant>
      <vt:variant>
        <vt:i4>5</vt:i4>
      </vt:variant>
      <vt:variant>
        <vt:lpwstr>http://www.nevo.co.il/Law_word/law16/knesset-309.pdf</vt:lpwstr>
      </vt:variant>
      <vt:variant>
        <vt:lpwstr/>
      </vt:variant>
      <vt:variant>
        <vt:i4>8257551</vt:i4>
      </vt:variant>
      <vt:variant>
        <vt:i4>84</vt:i4>
      </vt:variant>
      <vt:variant>
        <vt:i4>0</vt:i4>
      </vt:variant>
      <vt:variant>
        <vt:i4>5</vt:i4>
      </vt:variant>
      <vt:variant>
        <vt:lpwstr>http://www.nevo.co.il/Law_word/law14/law-2234.pdf</vt:lpwstr>
      </vt:variant>
      <vt:variant>
        <vt:lpwstr/>
      </vt:variant>
      <vt:variant>
        <vt:i4>3211295</vt:i4>
      </vt:variant>
      <vt:variant>
        <vt:i4>81</vt:i4>
      </vt:variant>
      <vt:variant>
        <vt:i4>0</vt:i4>
      </vt:variant>
      <vt:variant>
        <vt:i4>5</vt:i4>
      </vt:variant>
      <vt:variant>
        <vt:lpwstr>http://www.nevo.co.il/Law_word/law16/knesset-351.pdf</vt:lpwstr>
      </vt:variant>
      <vt:variant>
        <vt:lpwstr/>
      </vt:variant>
      <vt:variant>
        <vt:i4>7667726</vt:i4>
      </vt:variant>
      <vt:variant>
        <vt:i4>78</vt:i4>
      </vt:variant>
      <vt:variant>
        <vt:i4>0</vt:i4>
      </vt:variant>
      <vt:variant>
        <vt:i4>5</vt:i4>
      </vt:variant>
      <vt:variant>
        <vt:lpwstr>http://www.nevo.co.il/Law_word/law14/law-2285.pdf</vt:lpwstr>
      </vt:variant>
      <vt:variant>
        <vt:lpwstr/>
      </vt:variant>
      <vt:variant>
        <vt:i4>4063262</vt:i4>
      </vt:variant>
      <vt:variant>
        <vt:i4>75</vt:i4>
      </vt:variant>
      <vt:variant>
        <vt:i4>0</vt:i4>
      </vt:variant>
      <vt:variant>
        <vt:i4>5</vt:i4>
      </vt:variant>
      <vt:variant>
        <vt:lpwstr>http://www.nevo.co.il/Law_word/law16/knesset-449.pdf</vt:lpwstr>
      </vt:variant>
      <vt:variant>
        <vt:lpwstr/>
      </vt:variant>
      <vt:variant>
        <vt:i4>7929868</vt:i4>
      </vt:variant>
      <vt:variant>
        <vt:i4>72</vt:i4>
      </vt:variant>
      <vt:variant>
        <vt:i4>0</vt:i4>
      </vt:variant>
      <vt:variant>
        <vt:i4>5</vt:i4>
      </vt:variant>
      <vt:variant>
        <vt:lpwstr>http://www.nevo.co.il/Law_word/law14/law-2346.pdf</vt:lpwstr>
      </vt:variant>
      <vt:variant>
        <vt:lpwstr/>
      </vt:variant>
      <vt:variant>
        <vt:i4>3211295</vt:i4>
      </vt:variant>
      <vt:variant>
        <vt:i4>69</vt:i4>
      </vt:variant>
      <vt:variant>
        <vt:i4>0</vt:i4>
      </vt:variant>
      <vt:variant>
        <vt:i4>5</vt:i4>
      </vt:variant>
      <vt:variant>
        <vt:lpwstr>http://www.nevo.co.il/Law_word/law16/knesset-351.pdf</vt:lpwstr>
      </vt:variant>
      <vt:variant>
        <vt:lpwstr/>
      </vt:variant>
      <vt:variant>
        <vt:i4>7667726</vt:i4>
      </vt:variant>
      <vt:variant>
        <vt:i4>66</vt:i4>
      </vt:variant>
      <vt:variant>
        <vt:i4>0</vt:i4>
      </vt:variant>
      <vt:variant>
        <vt:i4>5</vt:i4>
      </vt:variant>
      <vt:variant>
        <vt:lpwstr>http://www.nevo.co.il/Law_word/law14/law-2285.pdf</vt:lpwstr>
      </vt:variant>
      <vt:variant>
        <vt:lpwstr/>
      </vt:variant>
      <vt:variant>
        <vt:i4>3604504</vt:i4>
      </vt:variant>
      <vt:variant>
        <vt:i4>63</vt:i4>
      </vt:variant>
      <vt:variant>
        <vt:i4>0</vt:i4>
      </vt:variant>
      <vt:variant>
        <vt:i4>5</vt:i4>
      </vt:variant>
      <vt:variant>
        <vt:lpwstr>http://www.nevo.co.il/Law_word/law16/knesset-125.pdf</vt:lpwstr>
      </vt:variant>
      <vt:variant>
        <vt:lpwstr/>
      </vt:variant>
      <vt:variant>
        <vt:i4>7667722</vt:i4>
      </vt:variant>
      <vt:variant>
        <vt:i4>60</vt:i4>
      </vt:variant>
      <vt:variant>
        <vt:i4>0</vt:i4>
      </vt:variant>
      <vt:variant>
        <vt:i4>5</vt:i4>
      </vt:variant>
      <vt:variant>
        <vt:lpwstr>http://www.nevo.co.il/Law_word/law14/LAW-2083.pdf</vt:lpwstr>
      </vt:variant>
      <vt:variant>
        <vt:lpwstr/>
      </vt:variant>
      <vt:variant>
        <vt:i4>196634</vt:i4>
      </vt:variant>
      <vt:variant>
        <vt:i4>54</vt:i4>
      </vt:variant>
      <vt:variant>
        <vt:i4>0</vt:i4>
      </vt:variant>
      <vt:variant>
        <vt:i4>5</vt:i4>
      </vt:variant>
      <vt:variant>
        <vt:lpwstr/>
      </vt:variant>
      <vt:variant>
        <vt:lpwstr>Seif5</vt:lpwstr>
      </vt:variant>
      <vt:variant>
        <vt:i4>3342379</vt:i4>
      </vt:variant>
      <vt:variant>
        <vt:i4>48</vt:i4>
      </vt:variant>
      <vt:variant>
        <vt:i4>0</vt:i4>
      </vt:variant>
      <vt:variant>
        <vt:i4>5</vt:i4>
      </vt:variant>
      <vt:variant>
        <vt:lpwstr/>
      </vt:variant>
      <vt:variant>
        <vt:lpwstr>Seif10</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Seif9</vt:lpwstr>
      </vt:variant>
      <vt:variant>
        <vt:i4>196634</vt:i4>
      </vt:variant>
      <vt:variant>
        <vt:i4>30</vt:i4>
      </vt:variant>
      <vt:variant>
        <vt:i4>0</vt:i4>
      </vt:variant>
      <vt:variant>
        <vt:i4>5</vt:i4>
      </vt:variant>
      <vt:variant>
        <vt:lpwstr/>
      </vt:variant>
      <vt:variant>
        <vt:lpwstr>Seif8</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Seif7</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Seif6</vt:lpwstr>
      </vt:variant>
      <vt:variant>
        <vt:i4>196634</vt:i4>
      </vt:variant>
      <vt:variant>
        <vt:i4>0</vt:i4>
      </vt:variant>
      <vt:variant>
        <vt:i4>0</vt:i4>
      </vt:variant>
      <vt:variant>
        <vt:i4>5</vt:i4>
      </vt:variant>
      <vt:variant>
        <vt:lpwstr/>
      </vt:variant>
      <vt:variant>
        <vt:lpwstr>Seif1</vt:lpwstr>
      </vt:variant>
      <vt:variant>
        <vt:i4>7536647</vt:i4>
      </vt:variant>
      <vt:variant>
        <vt:i4>36</vt:i4>
      </vt:variant>
      <vt:variant>
        <vt:i4>0</vt:i4>
      </vt:variant>
      <vt:variant>
        <vt:i4>5</vt:i4>
      </vt:variant>
      <vt:variant>
        <vt:lpwstr>http://www.nevo.co.il/Law_word/law10/yalkut-6002.pdf</vt:lpwstr>
      </vt:variant>
      <vt:variant>
        <vt:lpwstr/>
      </vt:variant>
      <vt:variant>
        <vt:i4>4063262</vt:i4>
      </vt:variant>
      <vt:variant>
        <vt:i4>33</vt:i4>
      </vt:variant>
      <vt:variant>
        <vt:i4>0</vt:i4>
      </vt:variant>
      <vt:variant>
        <vt:i4>5</vt:i4>
      </vt:variant>
      <vt:variant>
        <vt:lpwstr>http://www.nevo.co.il/Law_word/law16/knesset-449.pdf</vt:lpwstr>
      </vt:variant>
      <vt:variant>
        <vt:lpwstr/>
      </vt:variant>
      <vt:variant>
        <vt:i4>7929868</vt:i4>
      </vt:variant>
      <vt:variant>
        <vt:i4>30</vt:i4>
      </vt:variant>
      <vt:variant>
        <vt:i4>0</vt:i4>
      </vt:variant>
      <vt:variant>
        <vt:i4>5</vt:i4>
      </vt:variant>
      <vt:variant>
        <vt:lpwstr>http://www.nevo.co.il/law_word/law14/law-2346.PDF</vt:lpwstr>
      </vt:variant>
      <vt:variant>
        <vt:lpwstr/>
      </vt:variant>
      <vt:variant>
        <vt:i4>3211295</vt:i4>
      </vt:variant>
      <vt:variant>
        <vt:i4>27</vt:i4>
      </vt:variant>
      <vt:variant>
        <vt:i4>0</vt:i4>
      </vt:variant>
      <vt:variant>
        <vt:i4>5</vt:i4>
      </vt:variant>
      <vt:variant>
        <vt:lpwstr>http://www.nevo.co.il/Law_word/law16/knesset-351.pdf</vt:lpwstr>
      </vt:variant>
      <vt:variant>
        <vt:lpwstr/>
      </vt:variant>
      <vt:variant>
        <vt:i4>7667726</vt:i4>
      </vt:variant>
      <vt:variant>
        <vt:i4>24</vt:i4>
      </vt:variant>
      <vt:variant>
        <vt:i4>0</vt:i4>
      </vt:variant>
      <vt:variant>
        <vt:i4>5</vt:i4>
      </vt:variant>
      <vt:variant>
        <vt:lpwstr>http://www.nevo.co.il/Law_word/law14/law-2285.pdf</vt:lpwstr>
      </vt:variant>
      <vt:variant>
        <vt:lpwstr/>
      </vt:variant>
      <vt:variant>
        <vt:i4>3735578</vt:i4>
      </vt:variant>
      <vt:variant>
        <vt:i4>21</vt:i4>
      </vt:variant>
      <vt:variant>
        <vt:i4>0</vt:i4>
      </vt:variant>
      <vt:variant>
        <vt:i4>5</vt:i4>
      </vt:variant>
      <vt:variant>
        <vt:lpwstr>http://www.nevo.co.il/Law_word/law16/knesset-309.pdf</vt:lpwstr>
      </vt:variant>
      <vt:variant>
        <vt:lpwstr/>
      </vt:variant>
      <vt:variant>
        <vt:i4>8257551</vt:i4>
      </vt:variant>
      <vt:variant>
        <vt:i4>18</vt:i4>
      </vt:variant>
      <vt:variant>
        <vt:i4>0</vt:i4>
      </vt:variant>
      <vt:variant>
        <vt:i4>5</vt:i4>
      </vt:variant>
      <vt:variant>
        <vt:lpwstr>http://www.nevo.co.il/Law_word/law14/law-2234.pdf</vt:lpwstr>
      </vt:variant>
      <vt:variant>
        <vt:lpwstr/>
      </vt:variant>
      <vt:variant>
        <vt:i4>3735578</vt:i4>
      </vt:variant>
      <vt:variant>
        <vt:i4>15</vt:i4>
      </vt:variant>
      <vt:variant>
        <vt:i4>0</vt:i4>
      </vt:variant>
      <vt:variant>
        <vt:i4>5</vt:i4>
      </vt:variant>
      <vt:variant>
        <vt:lpwstr>http://www.nevo.co.il/Law_word/law16/knesset-309.pdf</vt:lpwstr>
      </vt:variant>
      <vt:variant>
        <vt:lpwstr/>
      </vt:variant>
      <vt:variant>
        <vt:i4>8257551</vt:i4>
      </vt:variant>
      <vt:variant>
        <vt:i4>12</vt:i4>
      </vt:variant>
      <vt:variant>
        <vt:i4>0</vt:i4>
      </vt:variant>
      <vt:variant>
        <vt:i4>5</vt:i4>
      </vt:variant>
      <vt:variant>
        <vt:lpwstr>http://www.nevo.co.il/Law_word/law14/law-2234.pdf</vt:lpwstr>
      </vt:variant>
      <vt:variant>
        <vt:lpwstr/>
      </vt:variant>
      <vt:variant>
        <vt:i4>3604504</vt:i4>
      </vt:variant>
      <vt:variant>
        <vt:i4>9</vt:i4>
      </vt:variant>
      <vt:variant>
        <vt:i4>0</vt:i4>
      </vt:variant>
      <vt:variant>
        <vt:i4>5</vt:i4>
      </vt:variant>
      <vt:variant>
        <vt:lpwstr>http://www.nevo.co.il/Law_word/law16/KNESSET-125.pdf</vt:lpwstr>
      </vt:variant>
      <vt:variant>
        <vt:lpwstr/>
      </vt:variant>
      <vt:variant>
        <vt:i4>7667722</vt:i4>
      </vt:variant>
      <vt:variant>
        <vt:i4>6</vt:i4>
      </vt:variant>
      <vt:variant>
        <vt:i4>0</vt:i4>
      </vt:variant>
      <vt:variant>
        <vt:i4>5</vt:i4>
      </vt:variant>
      <vt:variant>
        <vt:lpwstr>http://www.nevo.co.il/Law_word/law14/law-2083.pdf</vt:lpwstr>
      </vt:variant>
      <vt:variant>
        <vt:lpwstr/>
      </vt:variant>
      <vt:variant>
        <vt:i4>8061008</vt:i4>
      </vt:variant>
      <vt:variant>
        <vt:i4>3</vt:i4>
      </vt:variant>
      <vt:variant>
        <vt:i4>0</vt:i4>
      </vt:variant>
      <vt:variant>
        <vt:i4>5</vt:i4>
      </vt:variant>
      <vt:variant>
        <vt:lpwstr>http://www.nevo.co.il/Law_word/law15/MEMSHALA-172.pdf</vt:lpwstr>
      </vt:variant>
      <vt:variant>
        <vt:lpwstr/>
      </vt:variant>
      <vt:variant>
        <vt:i4>8323086</vt:i4>
      </vt:variant>
      <vt:variant>
        <vt:i4>0</vt:i4>
      </vt:variant>
      <vt:variant>
        <vt:i4>0</vt:i4>
      </vt:variant>
      <vt:variant>
        <vt:i4>5</vt:i4>
      </vt:variant>
      <vt:variant>
        <vt:lpwstr>http://www.nevo.co.il/Law_word/law14/LAW-2027.pdf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תגמולים</vt:lpwstr>
  </property>
  <property fmtid="{D5CDD505-2E9C-101B-9397-08002B2CF9AE}" pid="4" name="LAWNAME">
    <vt:lpwstr>חוק תשלומים לפדויי שבי, תשס"ה-2005</vt:lpwstr>
  </property>
  <property fmtid="{D5CDD505-2E9C-101B-9397-08002B2CF9AE}" pid="5" name="LAWNUMBER">
    <vt:lpwstr>0473</vt:lpwstr>
  </property>
  <property fmtid="{D5CDD505-2E9C-101B-9397-08002B2CF9AE}" pid="6" name="TYPE">
    <vt:lpwstr>01</vt:lpwstr>
  </property>
  <property fmtid="{D5CDD505-2E9C-101B-9397-08002B2CF9AE}" pid="7" name="LINKK2">
    <vt:lpwstr>http://www.nevo.co.il/Law_word/law14/law-2234.pdf;‎רשומות - ספר חוקים#ס"ח תש"ע מס' 2234 ‏‏#מיום 17.3.2010 עמ' 421– תיקון מס' 2‏</vt:lpwstr>
  </property>
  <property fmtid="{D5CDD505-2E9C-101B-9397-08002B2CF9AE}" pid="8" name="LINKK3">
    <vt:lpwstr>http://www.nevo.co.il/Law_word/law14/law-2285.pdf;‎רשומות - ספר חוקים#ס"ח תשע"א מס' 2285 ‏‏#מיום 28.3.2011 עמ' 670  – תיקון מס' 3‏</vt:lpwstr>
  </property>
  <property fmtid="{D5CDD505-2E9C-101B-9397-08002B2CF9AE}" pid="9" name="LINKK4">
    <vt:lpwstr>http://www.nevo.co.il/law_word/law14/law-2346.PDF;‎רשומות - ספר חוקים#ס"ח תשע"ב מס' 2346 ‏‏#מיום 22.3.2012 עמ' 226  – תיקון מס' 4; ר' סעיף 2 לענין הוראת מעבר‏</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http://www.nevo.co.il/Law_word/law14/law-2083.pdf;רשומות - ספר חוקים#תוקן ס"ח תשס"ז מס' 2083 #מיום 15.2.2007 #עמ' 125 #תיקון מס' 1; תחילתו ביום 14.11.2005 ור' סעיף 2 לענין הוראות מעבר</vt:lpwstr>
  </property>
  <property fmtid="{D5CDD505-2E9C-101B-9397-08002B2CF9AE}" pid="22" name="MEKORSAMCHUT">
    <vt:lpwstr/>
  </property>
  <property fmtid="{D5CDD505-2E9C-101B-9397-08002B2CF9AE}" pid="23" name="NOSE11">
    <vt:lpwstr>בטחון</vt:lpwstr>
  </property>
  <property fmtid="{D5CDD505-2E9C-101B-9397-08002B2CF9AE}" pid="24" name="NOSE21">
    <vt:lpwstr>שירותי הבטחון</vt:lpwstr>
  </property>
  <property fmtid="{D5CDD505-2E9C-101B-9397-08002B2CF9AE}" pid="25" name="NOSE31">
    <vt:lpwstr>פדויי שבי</vt:lpwstr>
  </property>
  <property fmtid="{D5CDD505-2E9C-101B-9397-08002B2CF9AE}" pid="26" name="NOSE41">
    <vt:lpwstr>תשלומים ותגמולים</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