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6D86" w:rsidRDefault="00866D86" w:rsidP="007B7E99">
      <w:pPr>
        <w:pStyle w:val="big-header"/>
        <w:ind w:left="0" w:right="1134"/>
        <w:rPr>
          <w:rFonts w:cs="FrankRuehl" w:hint="cs"/>
          <w:sz w:val="32"/>
          <w:rtl/>
        </w:rPr>
      </w:pPr>
      <w:r>
        <w:rPr>
          <w:rFonts w:cs="FrankRuehl"/>
          <w:sz w:val="32"/>
          <w:rtl/>
        </w:rPr>
        <w:t xml:space="preserve">חוק </w:t>
      </w:r>
      <w:r w:rsidR="007B7E99">
        <w:rPr>
          <w:rFonts w:cs="FrankRuehl" w:hint="cs"/>
          <w:sz w:val="32"/>
          <w:rtl/>
        </w:rPr>
        <w:t>תשתיות להולכה ולאחסון של נפט על ידי גורם מפעיל, תשע"ז-2017</w:t>
      </w:r>
    </w:p>
    <w:p w:rsidR="001E5F3B" w:rsidRDefault="001E5F3B" w:rsidP="001E5F3B">
      <w:pPr>
        <w:spacing w:line="320" w:lineRule="auto"/>
        <w:jc w:val="left"/>
        <w:rPr>
          <w:rFonts w:hint="cs"/>
          <w:rtl/>
        </w:rPr>
      </w:pPr>
    </w:p>
    <w:p w:rsidR="005154F4" w:rsidRDefault="005154F4" w:rsidP="001E5F3B">
      <w:pPr>
        <w:spacing w:line="320" w:lineRule="auto"/>
        <w:jc w:val="left"/>
        <w:rPr>
          <w:rFonts w:hint="cs"/>
          <w:rtl/>
        </w:rPr>
      </w:pPr>
    </w:p>
    <w:p w:rsidR="001E5F3B" w:rsidRPr="001E5F3B" w:rsidRDefault="001E5F3B" w:rsidP="001E5F3B">
      <w:pPr>
        <w:spacing w:line="320" w:lineRule="auto"/>
        <w:jc w:val="left"/>
        <w:rPr>
          <w:rFonts w:cs="Miriam"/>
          <w:szCs w:val="22"/>
          <w:rtl/>
        </w:rPr>
      </w:pPr>
      <w:r w:rsidRPr="001E5F3B">
        <w:rPr>
          <w:rFonts w:cs="Miriam"/>
          <w:szCs w:val="22"/>
          <w:rtl/>
        </w:rPr>
        <w:t>רשויות ומשפט מנהלי</w:t>
      </w:r>
      <w:r w:rsidRPr="001E5F3B">
        <w:rPr>
          <w:rFonts w:cs="FrankRuehl"/>
          <w:szCs w:val="26"/>
          <w:rtl/>
        </w:rPr>
        <w:t xml:space="preserve"> – תשתיות – נפט</w:t>
      </w:r>
    </w:p>
    <w:p w:rsidR="00866D86" w:rsidRDefault="00866D86">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C4E0E" w:rsidRPr="00EC4E0E" w:rsidTr="00EC4E0E">
        <w:tblPrEx>
          <w:tblCellMar>
            <w:top w:w="0" w:type="dxa"/>
            <w:bottom w:w="0" w:type="dxa"/>
          </w:tblCellMar>
        </w:tblPrEx>
        <w:tc>
          <w:tcPr>
            <w:tcW w:w="1247" w:type="dxa"/>
          </w:tcPr>
          <w:p w:rsidR="00EC4E0E" w:rsidRPr="00EC4E0E" w:rsidRDefault="00EC4E0E" w:rsidP="00EC4E0E">
            <w:pPr>
              <w:spacing w:line="240" w:lineRule="auto"/>
              <w:jc w:val="left"/>
              <w:rPr>
                <w:rFonts w:cs="Frankruhel"/>
                <w:sz w:val="24"/>
                <w:rtl/>
              </w:rPr>
            </w:pPr>
          </w:p>
        </w:tc>
        <w:tc>
          <w:tcPr>
            <w:tcW w:w="5669" w:type="dxa"/>
          </w:tcPr>
          <w:p w:rsidR="00EC4E0E" w:rsidRPr="00EC4E0E" w:rsidRDefault="00EC4E0E" w:rsidP="00EC4E0E">
            <w:pPr>
              <w:spacing w:line="240" w:lineRule="auto"/>
              <w:jc w:val="left"/>
              <w:rPr>
                <w:rFonts w:cs="Frankruhel"/>
                <w:sz w:val="24"/>
                <w:rtl/>
              </w:rPr>
            </w:pPr>
            <w:r>
              <w:rPr>
                <w:sz w:val="24"/>
                <w:rtl/>
              </w:rPr>
              <w:t>סימן א': הגדרות</w:t>
            </w:r>
          </w:p>
        </w:tc>
        <w:tc>
          <w:tcPr>
            <w:tcW w:w="567" w:type="dxa"/>
          </w:tcPr>
          <w:p w:rsidR="00EC4E0E" w:rsidRPr="00EC4E0E" w:rsidRDefault="00EC4E0E" w:rsidP="00EC4E0E">
            <w:pPr>
              <w:spacing w:line="240" w:lineRule="auto"/>
              <w:jc w:val="left"/>
              <w:rPr>
                <w:rStyle w:val="Hyperlink"/>
                <w:rtl/>
              </w:rPr>
            </w:pPr>
            <w:hyperlink w:anchor="hed20" w:tooltip="סימן א: הגדרות" w:history="1">
              <w:r w:rsidRPr="00EC4E0E">
                <w:rPr>
                  <w:rStyle w:val="Hyperlink"/>
                </w:rPr>
                <w:t>Go</w:t>
              </w:r>
            </w:hyperlink>
          </w:p>
        </w:tc>
        <w:tc>
          <w:tcPr>
            <w:tcW w:w="850" w:type="dxa"/>
          </w:tcPr>
          <w:p w:rsidR="00EC4E0E" w:rsidRPr="00EC4E0E" w:rsidRDefault="00EC4E0E" w:rsidP="00EC4E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C4E0E" w:rsidRPr="00EC4E0E" w:rsidTr="00EC4E0E">
        <w:tblPrEx>
          <w:tblCellMar>
            <w:top w:w="0" w:type="dxa"/>
            <w:bottom w:w="0" w:type="dxa"/>
          </w:tblCellMar>
        </w:tblPrEx>
        <w:tc>
          <w:tcPr>
            <w:tcW w:w="1247" w:type="dxa"/>
          </w:tcPr>
          <w:p w:rsidR="00EC4E0E" w:rsidRPr="00EC4E0E" w:rsidRDefault="00EC4E0E" w:rsidP="00EC4E0E">
            <w:pPr>
              <w:spacing w:line="240" w:lineRule="auto"/>
              <w:jc w:val="left"/>
              <w:rPr>
                <w:rFonts w:cs="Frankruhel"/>
                <w:sz w:val="24"/>
                <w:rtl/>
              </w:rPr>
            </w:pPr>
            <w:r>
              <w:rPr>
                <w:sz w:val="24"/>
                <w:rtl/>
              </w:rPr>
              <w:t xml:space="preserve">סעיף 1 </w:t>
            </w:r>
          </w:p>
        </w:tc>
        <w:tc>
          <w:tcPr>
            <w:tcW w:w="5669" w:type="dxa"/>
          </w:tcPr>
          <w:p w:rsidR="00EC4E0E" w:rsidRPr="00EC4E0E" w:rsidRDefault="00EC4E0E" w:rsidP="00EC4E0E">
            <w:pPr>
              <w:spacing w:line="240" w:lineRule="auto"/>
              <w:jc w:val="left"/>
              <w:rPr>
                <w:rFonts w:cs="Frankruhel"/>
                <w:sz w:val="24"/>
                <w:rtl/>
              </w:rPr>
            </w:pPr>
            <w:r>
              <w:rPr>
                <w:sz w:val="24"/>
                <w:rtl/>
              </w:rPr>
              <w:t>הגדרות</w:t>
            </w:r>
          </w:p>
        </w:tc>
        <w:tc>
          <w:tcPr>
            <w:tcW w:w="567" w:type="dxa"/>
          </w:tcPr>
          <w:p w:rsidR="00EC4E0E" w:rsidRPr="00EC4E0E" w:rsidRDefault="00EC4E0E" w:rsidP="00EC4E0E">
            <w:pPr>
              <w:spacing w:line="240" w:lineRule="auto"/>
              <w:jc w:val="left"/>
              <w:rPr>
                <w:rStyle w:val="Hyperlink"/>
                <w:rtl/>
              </w:rPr>
            </w:pPr>
            <w:hyperlink w:anchor="Seif1" w:tooltip="הגדרות" w:history="1">
              <w:r w:rsidRPr="00EC4E0E">
                <w:rPr>
                  <w:rStyle w:val="Hyperlink"/>
                </w:rPr>
                <w:t>Go</w:t>
              </w:r>
            </w:hyperlink>
          </w:p>
        </w:tc>
        <w:tc>
          <w:tcPr>
            <w:tcW w:w="850" w:type="dxa"/>
          </w:tcPr>
          <w:p w:rsidR="00EC4E0E" w:rsidRPr="00EC4E0E" w:rsidRDefault="00EC4E0E" w:rsidP="00EC4E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C4E0E" w:rsidRPr="00EC4E0E" w:rsidTr="00EC4E0E">
        <w:tblPrEx>
          <w:tblCellMar>
            <w:top w:w="0" w:type="dxa"/>
            <w:bottom w:w="0" w:type="dxa"/>
          </w:tblCellMar>
        </w:tblPrEx>
        <w:tc>
          <w:tcPr>
            <w:tcW w:w="1247" w:type="dxa"/>
          </w:tcPr>
          <w:p w:rsidR="00EC4E0E" w:rsidRPr="00EC4E0E" w:rsidRDefault="00EC4E0E" w:rsidP="00EC4E0E">
            <w:pPr>
              <w:spacing w:line="240" w:lineRule="auto"/>
              <w:jc w:val="left"/>
              <w:rPr>
                <w:rFonts w:cs="Frankruhel"/>
                <w:sz w:val="24"/>
                <w:rtl/>
              </w:rPr>
            </w:pPr>
          </w:p>
        </w:tc>
        <w:tc>
          <w:tcPr>
            <w:tcW w:w="5669" w:type="dxa"/>
          </w:tcPr>
          <w:p w:rsidR="00EC4E0E" w:rsidRPr="00EC4E0E" w:rsidRDefault="00EC4E0E" w:rsidP="00EC4E0E">
            <w:pPr>
              <w:spacing w:line="240" w:lineRule="auto"/>
              <w:jc w:val="left"/>
              <w:rPr>
                <w:rFonts w:cs="Frankruhel"/>
                <w:sz w:val="24"/>
                <w:rtl/>
              </w:rPr>
            </w:pPr>
            <w:r>
              <w:rPr>
                <w:sz w:val="24"/>
                <w:rtl/>
              </w:rPr>
              <w:t>סימן ב': הקמת חברה שתהיה הגורם המפעיל הראשון והענקת זכויות</w:t>
            </w:r>
          </w:p>
        </w:tc>
        <w:tc>
          <w:tcPr>
            <w:tcW w:w="567" w:type="dxa"/>
          </w:tcPr>
          <w:p w:rsidR="00EC4E0E" w:rsidRPr="00EC4E0E" w:rsidRDefault="00EC4E0E" w:rsidP="00EC4E0E">
            <w:pPr>
              <w:spacing w:line="240" w:lineRule="auto"/>
              <w:jc w:val="left"/>
              <w:rPr>
                <w:rStyle w:val="Hyperlink"/>
                <w:rtl/>
              </w:rPr>
            </w:pPr>
            <w:hyperlink w:anchor="hed21" w:tooltip="סימן ב: הקמת חברה שתהיה הגורם המפעיל הראשון והענקת זכויות" w:history="1">
              <w:r w:rsidRPr="00EC4E0E">
                <w:rPr>
                  <w:rStyle w:val="Hyperlink"/>
                </w:rPr>
                <w:t>Go</w:t>
              </w:r>
            </w:hyperlink>
          </w:p>
        </w:tc>
        <w:tc>
          <w:tcPr>
            <w:tcW w:w="850" w:type="dxa"/>
          </w:tcPr>
          <w:p w:rsidR="00EC4E0E" w:rsidRPr="00EC4E0E" w:rsidRDefault="00EC4E0E" w:rsidP="00EC4E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C4E0E" w:rsidRPr="00EC4E0E" w:rsidTr="00EC4E0E">
        <w:tblPrEx>
          <w:tblCellMar>
            <w:top w:w="0" w:type="dxa"/>
            <w:bottom w:w="0" w:type="dxa"/>
          </w:tblCellMar>
        </w:tblPrEx>
        <w:tc>
          <w:tcPr>
            <w:tcW w:w="1247" w:type="dxa"/>
          </w:tcPr>
          <w:p w:rsidR="00EC4E0E" w:rsidRPr="00EC4E0E" w:rsidRDefault="00EC4E0E" w:rsidP="00EC4E0E">
            <w:pPr>
              <w:spacing w:line="240" w:lineRule="auto"/>
              <w:jc w:val="left"/>
              <w:rPr>
                <w:rFonts w:cs="Frankruhel"/>
                <w:sz w:val="24"/>
                <w:rtl/>
              </w:rPr>
            </w:pPr>
            <w:r>
              <w:rPr>
                <w:sz w:val="24"/>
                <w:rtl/>
              </w:rPr>
              <w:t xml:space="preserve">סעיף 2 </w:t>
            </w:r>
          </w:p>
        </w:tc>
        <w:tc>
          <w:tcPr>
            <w:tcW w:w="5669" w:type="dxa"/>
          </w:tcPr>
          <w:p w:rsidR="00EC4E0E" w:rsidRPr="00EC4E0E" w:rsidRDefault="00EC4E0E" w:rsidP="00EC4E0E">
            <w:pPr>
              <w:spacing w:line="240" w:lineRule="auto"/>
              <w:jc w:val="left"/>
              <w:rPr>
                <w:rFonts w:cs="Frankruhel"/>
                <w:sz w:val="24"/>
                <w:rtl/>
              </w:rPr>
            </w:pPr>
            <w:r>
              <w:rPr>
                <w:sz w:val="24"/>
                <w:rtl/>
              </w:rPr>
              <w:t>הקמת חברה בבעלות מלאה של המדינה</w:t>
            </w:r>
          </w:p>
        </w:tc>
        <w:tc>
          <w:tcPr>
            <w:tcW w:w="567" w:type="dxa"/>
          </w:tcPr>
          <w:p w:rsidR="00EC4E0E" w:rsidRPr="00EC4E0E" w:rsidRDefault="00EC4E0E" w:rsidP="00EC4E0E">
            <w:pPr>
              <w:spacing w:line="240" w:lineRule="auto"/>
              <w:jc w:val="left"/>
              <w:rPr>
                <w:rStyle w:val="Hyperlink"/>
                <w:rtl/>
              </w:rPr>
            </w:pPr>
            <w:hyperlink w:anchor="Seif2" w:tooltip="הקמת חברה בבעלות מלאה של המדינה" w:history="1">
              <w:r w:rsidRPr="00EC4E0E">
                <w:rPr>
                  <w:rStyle w:val="Hyperlink"/>
                </w:rPr>
                <w:t>Go</w:t>
              </w:r>
            </w:hyperlink>
          </w:p>
        </w:tc>
        <w:tc>
          <w:tcPr>
            <w:tcW w:w="850" w:type="dxa"/>
          </w:tcPr>
          <w:p w:rsidR="00EC4E0E" w:rsidRPr="00EC4E0E" w:rsidRDefault="00EC4E0E" w:rsidP="00EC4E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C4E0E" w:rsidRPr="00EC4E0E" w:rsidTr="00EC4E0E">
        <w:tblPrEx>
          <w:tblCellMar>
            <w:top w:w="0" w:type="dxa"/>
            <w:bottom w:w="0" w:type="dxa"/>
          </w:tblCellMar>
        </w:tblPrEx>
        <w:tc>
          <w:tcPr>
            <w:tcW w:w="1247" w:type="dxa"/>
          </w:tcPr>
          <w:p w:rsidR="00EC4E0E" w:rsidRPr="00EC4E0E" w:rsidRDefault="00EC4E0E" w:rsidP="00EC4E0E">
            <w:pPr>
              <w:spacing w:line="240" w:lineRule="auto"/>
              <w:jc w:val="left"/>
              <w:rPr>
                <w:rFonts w:cs="Frankruhel"/>
                <w:sz w:val="24"/>
                <w:rtl/>
              </w:rPr>
            </w:pPr>
            <w:r>
              <w:rPr>
                <w:sz w:val="24"/>
                <w:rtl/>
              </w:rPr>
              <w:t xml:space="preserve">סעיף 3 </w:t>
            </w:r>
          </w:p>
        </w:tc>
        <w:tc>
          <w:tcPr>
            <w:tcW w:w="5669" w:type="dxa"/>
          </w:tcPr>
          <w:p w:rsidR="00EC4E0E" w:rsidRPr="00EC4E0E" w:rsidRDefault="00EC4E0E" w:rsidP="00EC4E0E">
            <w:pPr>
              <w:spacing w:line="240" w:lineRule="auto"/>
              <w:jc w:val="left"/>
              <w:rPr>
                <w:rFonts w:cs="Frankruhel"/>
                <w:sz w:val="24"/>
                <w:rtl/>
              </w:rPr>
            </w:pPr>
            <w:r>
              <w:rPr>
                <w:sz w:val="24"/>
                <w:rtl/>
              </w:rPr>
              <w:t>עובדים</w:t>
            </w:r>
          </w:p>
        </w:tc>
        <w:tc>
          <w:tcPr>
            <w:tcW w:w="567" w:type="dxa"/>
          </w:tcPr>
          <w:p w:rsidR="00EC4E0E" w:rsidRPr="00EC4E0E" w:rsidRDefault="00EC4E0E" w:rsidP="00EC4E0E">
            <w:pPr>
              <w:spacing w:line="240" w:lineRule="auto"/>
              <w:jc w:val="left"/>
              <w:rPr>
                <w:rStyle w:val="Hyperlink"/>
                <w:rtl/>
              </w:rPr>
            </w:pPr>
            <w:hyperlink w:anchor="Seif3" w:tooltip="עובדים" w:history="1">
              <w:r w:rsidRPr="00EC4E0E">
                <w:rPr>
                  <w:rStyle w:val="Hyperlink"/>
                </w:rPr>
                <w:t>Go</w:t>
              </w:r>
            </w:hyperlink>
          </w:p>
        </w:tc>
        <w:tc>
          <w:tcPr>
            <w:tcW w:w="850" w:type="dxa"/>
          </w:tcPr>
          <w:p w:rsidR="00EC4E0E" w:rsidRPr="00EC4E0E" w:rsidRDefault="00EC4E0E" w:rsidP="00EC4E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C4E0E" w:rsidRPr="00EC4E0E" w:rsidTr="00EC4E0E">
        <w:tblPrEx>
          <w:tblCellMar>
            <w:top w:w="0" w:type="dxa"/>
            <w:bottom w:w="0" w:type="dxa"/>
          </w:tblCellMar>
        </w:tblPrEx>
        <w:tc>
          <w:tcPr>
            <w:tcW w:w="1247" w:type="dxa"/>
          </w:tcPr>
          <w:p w:rsidR="00EC4E0E" w:rsidRPr="00EC4E0E" w:rsidRDefault="00EC4E0E" w:rsidP="00EC4E0E">
            <w:pPr>
              <w:spacing w:line="240" w:lineRule="auto"/>
              <w:jc w:val="left"/>
              <w:rPr>
                <w:rFonts w:cs="Frankruhel"/>
                <w:sz w:val="24"/>
                <w:rtl/>
              </w:rPr>
            </w:pPr>
            <w:r>
              <w:rPr>
                <w:sz w:val="24"/>
                <w:rtl/>
              </w:rPr>
              <w:t xml:space="preserve">סעיף 4 </w:t>
            </w:r>
          </w:p>
        </w:tc>
        <w:tc>
          <w:tcPr>
            <w:tcW w:w="5669" w:type="dxa"/>
          </w:tcPr>
          <w:p w:rsidR="00EC4E0E" w:rsidRPr="00EC4E0E" w:rsidRDefault="00EC4E0E" w:rsidP="00EC4E0E">
            <w:pPr>
              <w:spacing w:line="240" w:lineRule="auto"/>
              <w:jc w:val="left"/>
              <w:rPr>
                <w:rFonts w:cs="Frankruhel"/>
                <w:sz w:val="24"/>
                <w:rtl/>
              </w:rPr>
            </w:pPr>
            <w:r>
              <w:rPr>
                <w:sz w:val="24"/>
                <w:rtl/>
              </w:rPr>
              <w:t>הענקת זכויות לחברה</w:t>
            </w:r>
          </w:p>
        </w:tc>
        <w:tc>
          <w:tcPr>
            <w:tcW w:w="567" w:type="dxa"/>
          </w:tcPr>
          <w:p w:rsidR="00EC4E0E" w:rsidRPr="00EC4E0E" w:rsidRDefault="00EC4E0E" w:rsidP="00EC4E0E">
            <w:pPr>
              <w:spacing w:line="240" w:lineRule="auto"/>
              <w:jc w:val="left"/>
              <w:rPr>
                <w:rStyle w:val="Hyperlink"/>
                <w:rtl/>
              </w:rPr>
            </w:pPr>
            <w:hyperlink w:anchor="Seif4" w:tooltip="הענקת זכויות לחברה" w:history="1">
              <w:r w:rsidRPr="00EC4E0E">
                <w:rPr>
                  <w:rStyle w:val="Hyperlink"/>
                </w:rPr>
                <w:t>Go</w:t>
              </w:r>
            </w:hyperlink>
          </w:p>
        </w:tc>
        <w:tc>
          <w:tcPr>
            <w:tcW w:w="850" w:type="dxa"/>
          </w:tcPr>
          <w:p w:rsidR="00EC4E0E" w:rsidRPr="00EC4E0E" w:rsidRDefault="00EC4E0E" w:rsidP="00EC4E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C4E0E" w:rsidRPr="00EC4E0E" w:rsidTr="00EC4E0E">
        <w:tblPrEx>
          <w:tblCellMar>
            <w:top w:w="0" w:type="dxa"/>
            <w:bottom w:w="0" w:type="dxa"/>
          </w:tblCellMar>
        </w:tblPrEx>
        <w:tc>
          <w:tcPr>
            <w:tcW w:w="1247" w:type="dxa"/>
          </w:tcPr>
          <w:p w:rsidR="00EC4E0E" w:rsidRPr="00EC4E0E" w:rsidRDefault="00EC4E0E" w:rsidP="00EC4E0E">
            <w:pPr>
              <w:spacing w:line="240" w:lineRule="auto"/>
              <w:jc w:val="left"/>
              <w:rPr>
                <w:rFonts w:cs="Frankruhel"/>
                <w:sz w:val="24"/>
                <w:rtl/>
              </w:rPr>
            </w:pPr>
          </w:p>
        </w:tc>
        <w:tc>
          <w:tcPr>
            <w:tcW w:w="5669" w:type="dxa"/>
          </w:tcPr>
          <w:p w:rsidR="00EC4E0E" w:rsidRPr="00EC4E0E" w:rsidRDefault="00EC4E0E" w:rsidP="00EC4E0E">
            <w:pPr>
              <w:spacing w:line="240" w:lineRule="auto"/>
              <w:jc w:val="left"/>
              <w:rPr>
                <w:rFonts w:cs="Frankruhel"/>
                <w:sz w:val="24"/>
                <w:rtl/>
              </w:rPr>
            </w:pPr>
            <w:r>
              <w:rPr>
                <w:sz w:val="24"/>
                <w:rtl/>
              </w:rPr>
              <w:t>סימן ג': מיסוי</w:t>
            </w:r>
          </w:p>
        </w:tc>
        <w:tc>
          <w:tcPr>
            <w:tcW w:w="567" w:type="dxa"/>
          </w:tcPr>
          <w:p w:rsidR="00EC4E0E" w:rsidRPr="00EC4E0E" w:rsidRDefault="00EC4E0E" w:rsidP="00EC4E0E">
            <w:pPr>
              <w:spacing w:line="240" w:lineRule="auto"/>
              <w:jc w:val="left"/>
              <w:rPr>
                <w:rStyle w:val="Hyperlink"/>
                <w:rtl/>
              </w:rPr>
            </w:pPr>
            <w:hyperlink w:anchor="hed22" w:tooltip="סימן ג: מיסוי" w:history="1">
              <w:r w:rsidRPr="00EC4E0E">
                <w:rPr>
                  <w:rStyle w:val="Hyperlink"/>
                </w:rPr>
                <w:t>Go</w:t>
              </w:r>
            </w:hyperlink>
          </w:p>
        </w:tc>
        <w:tc>
          <w:tcPr>
            <w:tcW w:w="850" w:type="dxa"/>
          </w:tcPr>
          <w:p w:rsidR="00EC4E0E" w:rsidRPr="00EC4E0E" w:rsidRDefault="00EC4E0E" w:rsidP="00EC4E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C4E0E" w:rsidRPr="00EC4E0E" w:rsidTr="00EC4E0E">
        <w:tblPrEx>
          <w:tblCellMar>
            <w:top w:w="0" w:type="dxa"/>
            <w:bottom w:w="0" w:type="dxa"/>
          </w:tblCellMar>
        </w:tblPrEx>
        <w:tc>
          <w:tcPr>
            <w:tcW w:w="1247" w:type="dxa"/>
          </w:tcPr>
          <w:p w:rsidR="00EC4E0E" w:rsidRPr="00EC4E0E" w:rsidRDefault="00EC4E0E" w:rsidP="00EC4E0E">
            <w:pPr>
              <w:spacing w:line="240" w:lineRule="auto"/>
              <w:jc w:val="left"/>
              <w:rPr>
                <w:rFonts w:cs="Frankruhel"/>
                <w:sz w:val="24"/>
                <w:rtl/>
              </w:rPr>
            </w:pPr>
            <w:r>
              <w:rPr>
                <w:sz w:val="24"/>
                <w:rtl/>
              </w:rPr>
              <w:t xml:space="preserve">סעיף 5 </w:t>
            </w:r>
          </w:p>
        </w:tc>
        <w:tc>
          <w:tcPr>
            <w:tcW w:w="5669" w:type="dxa"/>
          </w:tcPr>
          <w:p w:rsidR="00EC4E0E" w:rsidRPr="00EC4E0E" w:rsidRDefault="00EC4E0E" w:rsidP="00EC4E0E">
            <w:pPr>
              <w:spacing w:line="240" w:lineRule="auto"/>
              <w:jc w:val="left"/>
              <w:rPr>
                <w:rFonts w:cs="Frankruhel"/>
                <w:sz w:val="24"/>
                <w:rtl/>
              </w:rPr>
            </w:pPr>
            <w:r>
              <w:rPr>
                <w:sz w:val="24"/>
                <w:rtl/>
              </w:rPr>
              <w:t>פטור ממס לגבי תקופת הזיכיון</w:t>
            </w:r>
          </w:p>
        </w:tc>
        <w:tc>
          <w:tcPr>
            <w:tcW w:w="567" w:type="dxa"/>
          </w:tcPr>
          <w:p w:rsidR="00EC4E0E" w:rsidRPr="00EC4E0E" w:rsidRDefault="00EC4E0E" w:rsidP="00EC4E0E">
            <w:pPr>
              <w:spacing w:line="240" w:lineRule="auto"/>
              <w:jc w:val="left"/>
              <w:rPr>
                <w:rStyle w:val="Hyperlink"/>
                <w:rtl/>
              </w:rPr>
            </w:pPr>
            <w:hyperlink w:anchor="Seif5" w:tooltip="פטור ממס לגבי תקופת הזיכיון" w:history="1">
              <w:r w:rsidRPr="00EC4E0E">
                <w:rPr>
                  <w:rStyle w:val="Hyperlink"/>
                </w:rPr>
                <w:t>Go</w:t>
              </w:r>
            </w:hyperlink>
          </w:p>
        </w:tc>
        <w:tc>
          <w:tcPr>
            <w:tcW w:w="850" w:type="dxa"/>
          </w:tcPr>
          <w:p w:rsidR="00EC4E0E" w:rsidRPr="00EC4E0E" w:rsidRDefault="00EC4E0E" w:rsidP="00EC4E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C4E0E" w:rsidRPr="00EC4E0E" w:rsidTr="00EC4E0E">
        <w:tblPrEx>
          <w:tblCellMar>
            <w:top w:w="0" w:type="dxa"/>
            <w:bottom w:w="0" w:type="dxa"/>
          </w:tblCellMar>
        </w:tblPrEx>
        <w:tc>
          <w:tcPr>
            <w:tcW w:w="1247" w:type="dxa"/>
          </w:tcPr>
          <w:p w:rsidR="00EC4E0E" w:rsidRPr="00EC4E0E" w:rsidRDefault="00EC4E0E" w:rsidP="00EC4E0E">
            <w:pPr>
              <w:spacing w:line="240" w:lineRule="auto"/>
              <w:jc w:val="left"/>
              <w:rPr>
                <w:rFonts w:cs="Frankruhel"/>
                <w:sz w:val="24"/>
                <w:rtl/>
              </w:rPr>
            </w:pPr>
            <w:r>
              <w:rPr>
                <w:sz w:val="24"/>
                <w:rtl/>
              </w:rPr>
              <w:t xml:space="preserve">סעיף 6 </w:t>
            </w:r>
          </w:p>
        </w:tc>
        <w:tc>
          <w:tcPr>
            <w:tcW w:w="5669" w:type="dxa"/>
          </w:tcPr>
          <w:p w:rsidR="00EC4E0E" w:rsidRPr="00EC4E0E" w:rsidRDefault="00EC4E0E" w:rsidP="00EC4E0E">
            <w:pPr>
              <w:spacing w:line="240" w:lineRule="auto"/>
              <w:jc w:val="left"/>
              <w:rPr>
                <w:rFonts w:cs="Frankruhel"/>
                <w:sz w:val="24"/>
                <w:rtl/>
              </w:rPr>
            </w:pPr>
            <w:r>
              <w:rPr>
                <w:sz w:val="24"/>
                <w:rtl/>
              </w:rPr>
              <w:t>מיסוי בתום תקופת הזיכיון</w:t>
            </w:r>
          </w:p>
        </w:tc>
        <w:tc>
          <w:tcPr>
            <w:tcW w:w="567" w:type="dxa"/>
          </w:tcPr>
          <w:p w:rsidR="00EC4E0E" w:rsidRPr="00EC4E0E" w:rsidRDefault="00EC4E0E" w:rsidP="00EC4E0E">
            <w:pPr>
              <w:spacing w:line="240" w:lineRule="auto"/>
              <w:jc w:val="left"/>
              <w:rPr>
                <w:rStyle w:val="Hyperlink"/>
                <w:rtl/>
              </w:rPr>
            </w:pPr>
            <w:hyperlink w:anchor="Seif6" w:tooltip="מיסוי בתום תקופת הזיכיון" w:history="1">
              <w:r w:rsidRPr="00EC4E0E">
                <w:rPr>
                  <w:rStyle w:val="Hyperlink"/>
                </w:rPr>
                <w:t>Go</w:t>
              </w:r>
            </w:hyperlink>
          </w:p>
        </w:tc>
        <w:tc>
          <w:tcPr>
            <w:tcW w:w="850" w:type="dxa"/>
          </w:tcPr>
          <w:p w:rsidR="00EC4E0E" w:rsidRPr="00EC4E0E" w:rsidRDefault="00EC4E0E" w:rsidP="00EC4E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C4E0E" w:rsidRPr="00EC4E0E" w:rsidTr="00EC4E0E">
        <w:tblPrEx>
          <w:tblCellMar>
            <w:top w:w="0" w:type="dxa"/>
            <w:bottom w:w="0" w:type="dxa"/>
          </w:tblCellMar>
        </w:tblPrEx>
        <w:tc>
          <w:tcPr>
            <w:tcW w:w="1247" w:type="dxa"/>
          </w:tcPr>
          <w:p w:rsidR="00EC4E0E" w:rsidRPr="00EC4E0E" w:rsidRDefault="00EC4E0E" w:rsidP="00EC4E0E">
            <w:pPr>
              <w:spacing w:line="240" w:lineRule="auto"/>
              <w:jc w:val="left"/>
              <w:rPr>
                <w:rFonts w:cs="Frankruhel"/>
                <w:sz w:val="24"/>
                <w:rtl/>
              </w:rPr>
            </w:pPr>
            <w:r>
              <w:rPr>
                <w:sz w:val="24"/>
                <w:rtl/>
              </w:rPr>
              <w:t xml:space="preserve">סעיף 7 </w:t>
            </w:r>
          </w:p>
        </w:tc>
        <w:tc>
          <w:tcPr>
            <w:tcW w:w="5669" w:type="dxa"/>
          </w:tcPr>
          <w:p w:rsidR="00EC4E0E" w:rsidRPr="00EC4E0E" w:rsidRDefault="00EC4E0E" w:rsidP="00EC4E0E">
            <w:pPr>
              <w:spacing w:line="240" w:lineRule="auto"/>
              <w:jc w:val="left"/>
              <w:rPr>
                <w:rFonts w:cs="Frankruhel"/>
                <w:sz w:val="24"/>
                <w:rtl/>
              </w:rPr>
            </w:pPr>
            <w:r>
              <w:rPr>
                <w:sz w:val="24"/>
                <w:rtl/>
              </w:rPr>
              <w:t>ניהול פנקסים במטבע חוץ</w:t>
            </w:r>
          </w:p>
        </w:tc>
        <w:tc>
          <w:tcPr>
            <w:tcW w:w="567" w:type="dxa"/>
          </w:tcPr>
          <w:p w:rsidR="00EC4E0E" w:rsidRPr="00EC4E0E" w:rsidRDefault="00EC4E0E" w:rsidP="00EC4E0E">
            <w:pPr>
              <w:spacing w:line="240" w:lineRule="auto"/>
              <w:jc w:val="left"/>
              <w:rPr>
                <w:rStyle w:val="Hyperlink"/>
                <w:rtl/>
              </w:rPr>
            </w:pPr>
            <w:hyperlink w:anchor="Seif7" w:tooltip="ניהול פנקסים במטבע חוץ" w:history="1">
              <w:r w:rsidRPr="00EC4E0E">
                <w:rPr>
                  <w:rStyle w:val="Hyperlink"/>
                </w:rPr>
                <w:t>Go</w:t>
              </w:r>
            </w:hyperlink>
          </w:p>
        </w:tc>
        <w:tc>
          <w:tcPr>
            <w:tcW w:w="850" w:type="dxa"/>
          </w:tcPr>
          <w:p w:rsidR="00EC4E0E" w:rsidRPr="00EC4E0E" w:rsidRDefault="00EC4E0E" w:rsidP="00EC4E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C4E0E" w:rsidRPr="00EC4E0E" w:rsidTr="00EC4E0E">
        <w:tblPrEx>
          <w:tblCellMar>
            <w:top w:w="0" w:type="dxa"/>
            <w:bottom w:w="0" w:type="dxa"/>
          </w:tblCellMar>
        </w:tblPrEx>
        <w:tc>
          <w:tcPr>
            <w:tcW w:w="1247" w:type="dxa"/>
          </w:tcPr>
          <w:p w:rsidR="00EC4E0E" w:rsidRPr="00EC4E0E" w:rsidRDefault="00EC4E0E" w:rsidP="00EC4E0E">
            <w:pPr>
              <w:spacing w:line="240" w:lineRule="auto"/>
              <w:jc w:val="left"/>
              <w:rPr>
                <w:rFonts w:cs="Frankruhel"/>
                <w:sz w:val="24"/>
                <w:rtl/>
              </w:rPr>
            </w:pPr>
          </w:p>
        </w:tc>
        <w:tc>
          <w:tcPr>
            <w:tcW w:w="5669" w:type="dxa"/>
          </w:tcPr>
          <w:p w:rsidR="00EC4E0E" w:rsidRPr="00EC4E0E" w:rsidRDefault="00EC4E0E" w:rsidP="00EC4E0E">
            <w:pPr>
              <w:spacing w:line="240" w:lineRule="auto"/>
              <w:jc w:val="left"/>
              <w:rPr>
                <w:rFonts w:cs="Frankruhel"/>
                <w:sz w:val="24"/>
                <w:rtl/>
              </w:rPr>
            </w:pPr>
            <w:r>
              <w:rPr>
                <w:sz w:val="24"/>
                <w:rtl/>
              </w:rPr>
              <w:t>סימן ד': סודיות וחופש המידע</w:t>
            </w:r>
          </w:p>
        </w:tc>
        <w:tc>
          <w:tcPr>
            <w:tcW w:w="567" w:type="dxa"/>
          </w:tcPr>
          <w:p w:rsidR="00EC4E0E" w:rsidRPr="00EC4E0E" w:rsidRDefault="00EC4E0E" w:rsidP="00EC4E0E">
            <w:pPr>
              <w:spacing w:line="240" w:lineRule="auto"/>
              <w:jc w:val="left"/>
              <w:rPr>
                <w:rStyle w:val="Hyperlink"/>
                <w:rtl/>
              </w:rPr>
            </w:pPr>
            <w:hyperlink w:anchor="hed23" w:tooltip="סימן ד: סודיות וחופש המידע" w:history="1">
              <w:r w:rsidRPr="00EC4E0E">
                <w:rPr>
                  <w:rStyle w:val="Hyperlink"/>
                </w:rPr>
                <w:t>Go</w:t>
              </w:r>
            </w:hyperlink>
          </w:p>
        </w:tc>
        <w:tc>
          <w:tcPr>
            <w:tcW w:w="850" w:type="dxa"/>
          </w:tcPr>
          <w:p w:rsidR="00EC4E0E" w:rsidRPr="00EC4E0E" w:rsidRDefault="00EC4E0E" w:rsidP="00EC4E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C4E0E" w:rsidRPr="00EC4E0E" w:rsidTr="00EC4E0E">
        <w:tblPrEx>
          <w:tblCellMar>
            <w:top w:w="0" w:type="dxa"/>
            <w:bottom w:w="0" w:type="dxa"/>
          </w:tblCellMar>
        </w:tblPrEx>
        <w:tc>
          <w:tcPr>
            <w:tcW w:w="1247" w:type="dxa"/>
          </w:tcPr>
          <w:p w:rsidR="00EC4E0E" w:rsidRPr="00EC4E0E" w:rsidRDefault="00EC4E0E" w:rsidP="00EC4E0E">
            <w:pPr>
              <w:spacing w:line="240" w:lineRule="auto"/>
              <w:jc w:val="left"/>
              <w:rPr>
                <w:rFonts w:cs="Frankruhel"/>
                <w:sz w:val="24"/>
                <w:rtl/>
              </w:rPr>
            </w:pPr>
            <w:r>
              <w:rPr>
                <w:sz w:val="24"/>
                <w:rtl/>
              </w:rPr>
              <w:t xml:space="preserve">סעיף 8 </w:t>
            </w:r>
          </w:p>
        </w:tc>
        <w:tc>
          <w:tcPr>
            <w:tcW w:w="5669" w:type="dxa"/>
          </w:tcPr>
          <w:p w:rsidR="00EC4E0E" w:rsidRPr="00EC4E0E" w:rsidRDefault="00EC4E0E" w:rsidP="00EC4E0E">
            <w:pPr>
              <w:spacing w:line="240" w:lineRule="auto"/>
              <w:jc w:val="left"/>
              <w:rPr>
                <w:rFonts w:cs="Frankruhel"/>
                <w:sz w:val="24"/>
                <w:rtl/>
              </w:rPr>
            </w:pPr>
            <w:r>
              <w:rPr>
                <w:sz w:val="24"/>
                <w:rtl/>
              </w:rPr>
              <w:t>סודיות וחופש המידע</w:t>
            </w:r>
          </w:p>
        </w:tc>
        <w:tc>
          <w:tcPr>
            <w:tcW w:w="567" w:type="dxa"/>
          </w:tcPr>
          <w:p w:rsidR="00EC4E0E" w:rsidRPr="00EC4E0E" w:rsidRDefault="00EC4E0E" w:rsidP="00EC4E0E">
            <w:pPr>
              <w:spacing w:line="240" w:lineRule="auto"/>
              <w:jc w:val="left"/>
              <w:rPr>
                <w:rStyle w:val="Hyperlink"/>
                <w:rtl/>
              </w:rPr>
            </w:pPr>
            <w:hyperlink w:anchor="Seif8" w:tooltip="סודיות וחופש המידע" w:history="1">
              <w:r w:rsidRPr="00EC4E0E">
                <w:rPr>
                  <w:rStyle w:val="Hyperlink"/>
                </w:rPr>
                <w:t>Go</w:t>
              </w:r>
            </w:hyperlink>
          </w:p>
        </w:tc>
        <w:tc>
          <w:tcPr>
            <w:tcW w:w="850" w:type="dxa"/>
          </w:tcPr>
          <w:p w:rsidR="00EC4E0E" w:rsidRPr="00EC4E0E" w:rsidRDefault="00EC4E0E" w:rsidP="00EC4E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C4E0E" w:rsidRPr="00EC4E0E" w:rsidTr="00EC4E0E">
        <w:tblPrEx>
          <w:tblCellMar>
            <w:top w:w="0" w:type="dxa"/>
            <w:bottom w:w="0" w:type="dxa"/>
          </w:tblCellMar>
        </w:tblPrEx>
        <w:tc>
          <w:tcPr>
            <w:tcW w:w="1247" w:type="dxa"/>
          </w:tcPr>
          <w:p w:rsidR="00EC4E0E" w:rsidRPr="00EC4E0E" w:rsidRDefault="00EC4E0E" w:rsidP="00EC4E0E">
            <w:pPr>
              <w:spacing w:line="240" w:lineRule="auto"/>
              <w:jc w:val="left"/>
              <w:rPr>
                <w:rFonts w:cs="Frankruhel"/>
                <w:sz w:val="24"/>
                <w:rtl/>
              </w:rPr>
            </w:pPr>
          </w:p>
        </w:tc>
        <w:tc>
          <w:tcPr>
            <w:tcW w:w="5669" w:type="dxa"/>
          </w:tcPr>
          <w:p w:rsidR="00EC4E0E" w:rsidRPr="00EC4E0E" w:rsidRDefault="00EC4E0E" w:rsidP="00EC4E0E">
            <w:pPr>
              <w:spacing w:line="240" w:lineRule="auto"/>
              <w:jc w:val="left"/>
              <w:rPr>
                <w:rFonts w:cs="Frankruhel"/>
                <w:sz w:val="24"/>
                <w:rtl/>
              </w:rPr>
            </w:pPr>
            <w:r>
              <w:rPr>
                <w:sz w:val="24"/>
                <w:rtl/>
              </w:rPr>
              <w:t>סימן ה': הקמה ותחזוקה של נכס פעילות</w:t>
            </w:r>
          </w:p>
        </w:tc>
        <w:tc>
          <w:tcPr>
            <w:tcW w:w="567" w:type="dxa"/>
          </w:tcPr>
          <w:p w:rsidR="00EC4E0E" w:rsidRPr="00EC4E0E" w:rsidRDefault="00EC4E0E" w:rsidP="00EC4E0E">
            <w:pPr>
              <w:spacing w:line="240" w:lineRule="auto"/>
              <w:jc w:val="left"/>
              <w:rPr>
                <w:rStyle w:val="Hyperlink"/>
                <w:rtl/>
              </w:rPr>
            </w:pPr>
            <w:hyperlink w:anchor="hed24" w:tooltip="סימן ה: הקמה ותחזוקה של נכס פעילות" w:history="1">
              <w:r w:rsidRPr="00EC4E0E">
                <w:rPr>
                  <w:rStyle w:val="Hyperlink"/>
                </w:rPr>
                <w:t>Go</w:t>
              </w:r>
            </w:hyperlink>
          </w:p>
        </w:tc>
        <w:tc>
          <w:tcPr>
            <w:tcW w:w="850" w:type="dxa"/>
          </w:tcPr>
          <w:p w:rsidR="00EC4E0E" w:rsidRPr="00EC4E0E" w:rsidRDefault="00EC4E0E" w:rsidP="00EC4E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C4E0E" w:rsidRPr="00EC4E0E" w:rsidTr="00EC4E0E">
        <w:tblPrEx>
          <w:tblCellMar>
            <w:top w:w="0" w:type="dxa"/>
            <w:bottom w:w="0" w:type="dxa"/>
          </w:tblCellMar>
        </w:tblPrEx>
        <w:tc>
          <w:tcPr>
            <w:tcW w:w="1247" w:type="dxa"/>
          </w:tcPr>
          <w:p w:rsidR="00EC4E0E" w:rsidRPr="00EC4E0E" w:rsidRDefault="00EC4E0E" w:rsidP="00EC4E0E">
            <w:pPr>
              <w:spacing w:line="240" w:lineRule="auto"/>
              <w:jc w:val="left"/>
              <w:rPr>
                <w:rFonts w:cs="Frankruhel"/>
                <w:sz w:val="24"/>
                <w:rtl/>
              </w:rPr>
            </w:pPr>
            <w:r>
              <w:rPr>
                <w:sz w:val="24"/>
                <w:rtl/>
              </w:rPr>
              <w:t xml:space="preserve">סעיף 9 </w:t>
            </w:r>
          </w:p>
        </w:tc>
        <w:tc>
          <w:tcPr>
            <w:tcW w:w="5669" w:type="dxa"/>
          </w:tcPr>
          <w:p w:rsidR="00EC4E0E" w:rsidRPr="00EC4E0E" w:rsidRDefault="00EC4E0E" w:rsidP="00EC4E0E">
            <w:pPr>
              <w:spacing w:line="240" w:lineRule="auto"/>
              <w:jc w:val="left"/>
              <w:rPr>
                <w:rFonts w:cs="Frankruhel"/>
                <w:sz w:val="24"/>
                <w:rtl/>
              </w:rPr>
            </w:pPr>
            <w:r>
              <w:rPr>
                <w:sz w:val="24"/>
                <w:rtl/>
              </w:rPr>
              <w:t>הקמה ותחזוקה של נכס פעילות</w:t>
            </w:r>
          </w:p>
        </w:tc>
        <w:tc>
          <w:tcPr>
            <w:tcW w:w="567" w:type="dxa"/>
          </w:tcPr>
          <w:p w:rsidR="00EC4E0E" w:rsidRPr="00EC4E0E" w:rsidRDefault="00EC4E0E" w:rsidP="00EC4E0E">
            <w:pPr>
              <w:spacing w:line="240" w:lineRule="auto"/>
              <w:jc w:val="left"/>
              <w:rPr>
                <w:rStyle w:val="Hyperlink"/>
                <w:rtl/>
              </w:rPr>
            </w:pPr>
            <w:hyperlink w:anchor="Seif9" w:tooltip="הקמה ותחזוקה של נכס פעילות" w:history="1">
              <w:r w:rsidRPr="00EC4E0E">
                <w:rPr>
                  <w:rStyle w:val="Hyperlink"/>
                </w:rPr>
                <w:t>Go</w:t>
              </w:r>
            </w:hyperlink>
          </w:p>
        </w:tc>
        <w:tc>
          <w:tcPr>
            <w:tcW w:w="850" w:type="dxa"/>
          </w:tcPr>
          <w:p w:rsidR="00EC4E0E" w:rsidRPr="00EC4E0E" w:rsidRDefault="00EC4E0E" w:rsidP="00EC4E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C4E0E" w:rsidRPr="00EC4E0E" w:rsidTr="00EC4E0E">
        <w:tblPrEx>
          <w:tblCellMar>
            <w:top w:w="0" w:type="dxa"/>
            <w:bottom w:w="0" w:type="dxa"/>
          </w:tblCellMar>
        </w:tblPrEx>
        <w:tc>
          <w:tcPr>
            <w:tcW w:w="1247" w:type="dxa"/>
          </w:tcPr>
          <w:p w:rsidR="00EC4E0E" w:rsidRPr="00EC4E0E" w:rsidRDefault="00EC4E0E" w:rsidP="00EC4E0E">
            <w:pPr>
              <w:spacing w:line="240" w:lineRule="auto"/>
              <w:jc w:val="left"/>
              <w:rPr>
                <w:rFonts w:cs="Frankruhel"/>
                <w:sz w:val="24"/>
                <w:rtl/>
              </w:rPr>
            </w:pPr>
          </w:p>
        </w:tc>
        <w:tc>
          <w:tcPr>
            <w:tcW w:w="5669" w:type="dxa"/>
          </w:tcPr>
          <w:p w:rsidR="00EC4E0E" w:rsidRPr="00EC4E0E" w:rsidRDefault="00EC4E0E" w:rsidP="00EC4E0E">
            <w:pPr>
              <w:spacing w:line="240" w:lineRule="auto"/>
              <w:jc w:val="left"/>
              <w:rPr>
                <w:rFonts w:cs="Frankruhel"/>
                <w:sz w:val="24"/>
                <w:rtl/>
              </w:rPr>
            </w:pPr>
            <w:r>
              <w:rPr>
                <w:sz w:val="24"/>
                <w:rtl/>
              </w:rPr>
              <w:t>סימן ו': כניסה למקרקעין וביצוע פעולות בהם</w:t>
            </w:r>
          </w:p>
        </w:tc>
        <w:tc>
          <w:tcPr>
            <w:tcW w:w="567" w:type="dxa"/>
          </w:tcPr>
          <w:p w:rsidR="00EC4E0E" w:rsidRPr="00EC4E0E" w:rsidRDefault="00EC4E0E" w:rsidP="00EC4E0E">
            <w:pPr>
              <w:spacing w:line="240" w:lineRule="auto"/>
              <w:jc w:val="left"/>
              <w:rPr>
                <w:rStyle w:val="Hyperlink"/>
                <w:rtl/>
              </w:rPr>
            </w:pPr>
            <w:hyperlink w:anchor="hed25" w:tooltip="סימן ו: כניסה למקרקעין וביצוע פעולות בהם" w:history="1">
              <w:r w:rsidRPr="00EC4E0E">
                <w:rPr>
                  <w:rStyle w:val="Hyperlink"/>
                </w:rPr>
                <w:t>Go</w:t>
              </w:r>
            </w:hyperlink>
          </w:p>
        </w:tc>
        <w:tc>
          <w:tcPr>
            <w:tcW w:w="850" w:type="dxa"/>
          </w:tcPr>
          <w:p w:rsidR="00EC4E0E" w:rsidRPr="00EC4E0E" w:rsidRDefault="00EC4E0E" w:rsidP="00EC4E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C4E0E" w:rsidRPr="00EC4E0E" w:rsidTr="00EC4E0E">
        <w:tblPrEx>
          <w:tblCellMar>
            <w:top w:w="0" w:type="dxa"/>
            <w:bottom w:w="0" w:type="dxa"/>
          </w:tblCellMar>
        </w:tblPrEx>
        <w:tc>
          <w:tcPr>
            <w:tcW w:w="1247" w:type="dxa"/>
          </w:tcPr>
          <w:p w:rsidR="00EC4E0E" w:rsidRPr="00EC4E0E" w:rsidRDefault="00EC4E0E" w:rsidP="00EC4E0E">
            <w:pPr>
              <w:spacing w:line="240" w:lineRule="auto"/>
              <w:jc w:val="left"/>
              <w:rPr>
                <w:rFonts w:cs="Frankruhel"/>
                <w:sz w:val="24"/>
                <w:rtl/>
              </w:rPr>
            </w:pPr>
            <w:r>
              <w:rPr>
                <w:sz w:val="24"/>
                <w:rtl/>
              </w:rPr>
              <w:t xml:space="preserve">סעיף 10 </w:t>
            </w:r>
          </w:p>
        </w:tc>
        <w:tc>
          <w:tcPr>
            <w:tcW w:w="5669" w:type="dxa"/>
          </w:tcPr>
          <w:p w:rsidR="00EC4E0E" w:rsidRPr="00EC4E0E" w:rsidRDefault="00EC4E0E" w:rsidP="00EC4E0E">
            <w:pPr>
              <w:spacing w:line="240" w:lineRule="auto"/>
              <w:jc w:val="left"/>
              <w:rPr>
                <w:rFonts w:cs="Frankruhel"/>
                <w:sz w:val="24"/>
                <w:rtl/>
              </w:rPr>
            </w:pPr>
            <w:r>
              <w:rPr>
                <w:sz w:val="24"/>
                <w:rtl/>
              </w:rPr>
              <w:t>סימן ו'   הגדרות</w:t>
            </w:r>
          </w:p>
        </w:tc>
        <w:tc>
          <w:tcPr>
            <w:tcW w:w="567" w:type="dxa"/>
          </w:tcPr>
          <w:p w:rsidR="00EC4E0E" w:rsidRPr="00EC4E0E" w:rsidRDefault="00EC4E0E" w:rsidP="00EC4E0E">
            <w:pPr>
              <w:spacing w:line="240" w:lineRule="auto"/>
              <w:jc w:val="left"/>
              <w:rPr>
                <w:rStyle w:val="Hyperlink"/>
                <w:rtl/>
              </w:rPr>
            </w:pPr>
            <w:hyperlink w:anchor="Seif10" w:tooltip="סימן ו   הגדרות" w:history="1">
              <w:r w:rsidRPr="00EC4E0E">
                <w:rPr>
                  <w:rStyle w:val="Hyperlink"/>
                </w:rPr>
                <w:t>Go</w:t>
              </w:r>
            </w:hyperlink>
          </w:p>
        </w:tc>
        <w:tc>
          <w:tcPr>
            <w:tcW w:w="850" w:type="dxa"/>
          </w:tcPr>
          <w:p w:rsidR="00EC4E0E" w:rsidRPr="00EC4E0E" w:rsidRDefault="00EC4E0E" w:rsidP="00EC4E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C4E0E" w:rsidRPr="00EC4E0E" w:rsidTr="00EC4E0E">
        <w:tblPrEx>
          <w:tblCellMar>
            <w:top w:w="0" w:type="dxa"/>
            <w:bottom w:w="0" w:type="dxa"/>
          </w:tblCellMar>
        </w:tblPrEx>
        <w:tc>
          <w:tcPr>
            <w:tcW w:w="1247" w:type="dxa"/>
          </w:tcPr>
          <w:p w:rsidR="00EC4E0E" w:rsidRPr="00EC4E0E" w:rsidRDefault="00EC4E0E" w:rsidP="00EC4E0E">
            <w:pPr>
              <w:spacing w:line="240" w:lineRule="auto"/>
              <w:jc w:val="left"/>
              <w:rPr>
                <w:rFonts w:cs="Frankruhel"/>
                <w:sz w:val="24"/>
                <w:rtl/>
              </w:rPr>
            </w:pPr>
            <w:r>
              <w:rPr>
                <w:sz w:val="24"/>
                <w:rtl/>
              </w:rPr>
              <w:t xml:space="preserve">סעיף 11 </w:t>
            </w:r>
          </w:p>
        </w:tc>
        <w:tc>
          <w:tcPr>
            <w:tcW w:w="5669" w:type="dxa"/>
          </w:tcPr>
          <w:p w:rsidR="00EC4E0E" w:rsidRPr="00EC4E0E" w:rsidRDefault="00EC4E0E" w:rsidP="00EC4E0E">
            <w:pPr>
              <w:spacing w:line="240" w:lineRule="auto"/>
              <w:jc w:val="left"/>
              <w:rPr>
                <w:rFonts w:cs="Frankruhel"/>
                <w:sz w:val="24"/>
                <w:rtl/>
              </w:rPr>
            </w:pPr>
            <w:r>
              <w:rPr>
                <w:sz w:val="24"/>
                <w:rtl/>
              </w:rPr>
              <w:t>סמכות כניסה למקרקעין וביצוע פעולות בהם</w:t>
            </w:r>
          </w:p>
        </w:tc>
        <w:tc>
          <w:tcPr>
            <w:tcW w:w="567" w:type="dxa"/>
          </w:tcPr>
          <w:p w:rsidR="00EC4E0E" w:rsidRPr="00EC4E0E" w:rsidRDefault="00EC4E0E" w:rsidP="00EC4E0E">
            <w:pPr>
              <w:spacing w:line="240" w:lineRule="auto"/>
              <w:jc w:val="left"/>
              <w:rPr>
                <w:rStyle w:val="Hyperlink"/>
                <w:rtl/>
              </w:rPr>
            </w:pPr>
            <w:hyperlink w:anchor="Seif11" w:tooltip="סמכות כניסה למקרקעין וביצוע פעולות בהם" w:history="1">
              <w:r w:rsidRPr="00EC4E0E">
                <w:rPr>
                  <w:rStyle w:val="Hyperlink"/>
                </w:rPr>
                <w:t>Go</w:t>
              </w:r>
            </w:hyperlink>
          </w:p>
        </w:tc>
        <w:tc>
          <w:tcPr>
            <w:tcW w:w="850" w:type="dxa"/>
          </w:tcPr>
          <w:p w:rsidR="00EC4E0E" w:rsidRPr="00EC4E0E" w:rsidRDefault="00EC4E0E" w:rsidP="00EC4E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C4E0E" w:rsidRPr="00EC4E0E" w:rsidTr="00EC4E0E">
        <w:tblPrEx>
          <w:tblCellMar>
            <w:top w:w="0" w:type="dxa"/>
            <w:bottom w:w="0" w:type="dxa"/>
          </w:tblCellMar>
        </w:tblPrEx>
        <w:tc>
          <w:tcPr>
            <w:tcW w:w="1247" w:type="dxa"/>
          </w:tcPr>
          <w:p w:rsidR="00EC4E0E" w:rsidRPr="00EC4E0E" w:rsidRDefault="00EC4E0E" w:rsidP="00EC4E0E">
            <w:pPr>
              <w:spacing w:line="240" w:lineRule="auto"/>
              <w:jc w:val="left"/>
              <w:rPr>
                <w:rFonts w:cs="Frankruhel"/>
                <w:sz w:val="24"/>
                <w:rtl/>
              </w:rPr>
            </w:pPr>
            <w:r>
              <w:rPr>
                <w:sz w:val="24"/>
                <w:rtl/>
              </w:rPr>
              <w:t xml:space="preserve">סעיף 12 </w:t>
            </w:r>
          </w:p>
        </w:tc>
        <w:tc>
          <w:tcPr>
            <w:tcW w:w="5669" w:type="dxa"/>
          </w:tcPr>
          <w:p w:rsidR="00EC4E0E" w:rsidRPr="00EC4E0E" w:rsidRDefault="00EC4E0E" w:rsidP="00EC4E0E">
            <w:pPr>
              <w:spacing w:line="240" w:lineRule="auto"/>
              <w:jc w:val="left"/>
              <w:rPr>
                <w:rFonts w:cs="Frankruhel"/>
                <w:sz w:val="24"/>
                <w:rtl/>
              </w:rPr>
            </w:pPr>
            <w:r>
              <w:rPr>
                <w:sz w:val="24"/>
                <w:rtl/>
              </w:rPr>
              <w:t>הודעה על כוונה להיכנס למקרקעין</w:t>
            </w:r>
          </w:p>
        </w:tc>
        <w:tc>
          <w:tcPr>
            <w:tcW w:w="567" w:type="dxa"/>
          </w:tcPr>
          <w:p w:rsidR="00EC4E0E" w:rsidRPr="00EC4E0E" w:rsidRDefault="00EC4E0E" w:rsidP="00EC4E0E">
            <w:pPr>
              <w:spacing w:line="240" w:lineRule="auto"/>
              <w:jc w:val="left"/>
              <w:rPr>
                <w:rStyle w:val="Hyperlink"/>
                <w:rtl/>
              </w:rPr>
            </w:pPr>
            <w:hyperlink w:anchor="Seif12" w:tooltip="הודעה על כוונה להיכנס למקרקעין" w:history="1">
              <w:r w:rsidRPr="00EC4E0E">
                <w:rPr>
                  <w:rStyle w:val="Hyperlink"/>
                </w:rPr>
                <w:t>Go</w:t>
              </w:r>
            </w:hyperlink>
          </w:p>
        </w:tc>
        <w:tc>
          <w:tcPr>
            <w:tcW w:w="850" w:type="dxa"/>
          </w:tcPr>
          <w:p w:rsidR="00EC4E0E" w:rsidRPr="00EC4E0E" w:rsidRDefault="00EC4E0E" w:rsidP="00EC4E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C4E0E" w:rsidRPr="00EC4E0E" w:rsidTr="00EC4E0E">
        <w:tblPrEx>
          <w:tblCellMar>
            <w:top w:w="0" w:type="dxa"/>
            <w:bottom w:w="0" w:type="dxa"/>
          </w:tblCellMar>
        </w:tblPrEx>
        <w:tc>
          <w:tcPr>
            <w:tcW w:w="1247" w:type="dxa"/>
          </w:tcPr>
          <w:p w:rsidR="00EC4E0E" w:rsidRPr="00EC4E0E" w:rsidRDefault="00EC4E0E" w:rsidP="00EC4E0E">
            <w:pPr>
              <w:spacing w:line="240" w:lineRule="auto"/>
              <w:jc w:val="left"/>
              <w:rPr>
                <w:rFonts w:cs="Frankruhel"/>
                <w:sz w:val="24"/>
                <w:rtl/>
              </w:rPr>
            </w:pPr>
            <w:r>
              <w:rPr>
                <w:sz w:val="24"/>
                <w:rtl/>
              </w:rPr>
              <w:t xml:space="preserve">סעיף 13 </w:t>
            </w:r>
          </w:p>
        </w:tc>
        <w:tc>
          <w:tcPr>
            <w:tcW w:w="5669" w:type="dxa"/>
          </w:tcPr>
          <w:p w:rsidR="00EC4E0E" w:rsidRPr="00EC4E0E" w:rsidRDefault="00EC4E0E" w:rsidP="00EC4E0E">
            <w:pPr>
              <w:spacing w:line="240" w:lineRule="auto"/>
              <w:jc w:val="left"/>
              <w:rPr>
                <w:rFonts w:cs="Frankruhel"/>
                <w:sz w:val="24"/>
                <w:rtl/>
              </w:rPr>
            </w:pPr>
            <w:r>
              <w:rPr>
                <w:sz w:val="24"/>
                <w:rtl/>
              </w:rPr>
              <w:t>ערעור</w:t>
            </w:r>
          </w:p>
        </w:tc>
        <w:tc>
          <w:tcPr>
            <w:tcW w:w="567" w:type="dxa"/>
          </w:tcPr>
          <w:p w:rsidR="00EC4E0E" w:rsidRPr="00EC4E0E" w:rsidRDefault="00EC4E0E" w:rsidP="00EC4E0E">
            <w:pPr>
              <w:spacing w:line="240" w:lineRule="auto"/>
              <w:jc w:val="left"/>
              <w:rPr>
                <w:rStyle w:val="Hyperlink"/>
                <w:rtl/>
              </w:rPr>
            </w:pPr>
            <w:hyperlink w:anchor="Seif13" w:tooltip="ערעור" w:history="1">
              <w:r w:rsidRPr="00EC4E0E">
                <w:rPr>
                  <w:rStyle w:val="Hyperlink"/>
                </w:rPr>
                <w:t>Go</w:t>
              </w:r>
            </w:hyperlink>
          </w:p>
        </w:tc>
        <w:tc>
          <w:tcPr>
            <w:tcW w:w="850" w:type="dxa"/>
          </w:tcPr>
          <w:p w:rsidR="00EC4E0E" w:rsidRPr="00EC4E0E" w:rsidRDefault="00EC4E0E" w:rsidP="00EC4E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EC4E0E" w:rsidRPr="00EC4E0E" w:rsidTr="00EC4E0E">
        <w:tblPrEx>
          <w:tblCellMar>
            <w:top w:w="0" w:type="dxa"/>
            <w:bottom w:w="0" w:type="dxa"/>
          </w:tblCellMar>
        </w:tblPrEx>
        <w:tc>
          <w:tcPr>
            <w:tcW w:w="1247" w:type="dxa"/>
          </w:tcPr>
          <w:p w:rsidR="00EC4E0E" w:rsidRPr="00EC4E0E" w:rsidRDefault="00EC4E0E" w:rsidP="00EC4E0E">
            <w:pPr>
              <w:spacing w:line="240" w:lineRule="auto"/>
              <w:jc w:val="left"/>
              <w:rPr>
                <w:rFonts w:cs="Frankruhel"/>
                <w:sz w:val="24"/>
                <w:rtl/>
              </w:rPr>
            </w:pPr>
            <w:r>
              <w:rPr>
                <w:sz w:val="24"/>
                <w:rtl/>
              </w:rPr>
              <w:t xml:space="preserve">סעיף 14 </w:t>
            </w:r>
          </w:p>
        </w:tc>
        <w:tc>
          <w:tcPr>
            <w:tcW w:w="5669" w:type="dxa"/>
          </w:tcPr>
          <w:p w:rsidR="00EC4E0E" w:rsidRPr="00EC4E0E" w:rsidRDefault="00EC4E0E" w:rsidP="00EC4E0E">
            <w:pPr>
              <w:spacing w:line="240" w:lineRule="auto"/>
              <w:jc w:val="left"/>
              <w:rPr>
                <w:rFonts w:cs="Frankruhel"/>
                <w:sz w:val="24"/>
                <w:rtl/>
              </w:rPr>
            </w:pPr>
            <w:r>
              <w:rPr>
                <w:sz w:val="24"/>
                <w:rtl/>
              </w:rPr>
              <w:t>סדרי דין בערעור</w:t>
            </w:r>
          </w:p>
        </w:tc>
        <w:tc>
          <w:tcPr>
            <w:tcW w:w="567" w:type="dxa"/>
          </w:tcPr>
          <w:p w:rsidR="00EC4E0E" w:rsidRPr="00EC4E0E" w:rsidRDefault="00EC4E0E" w:rsidP="00EC4E0E">
            <w:pPr>
              <w:spacing w:line="240" w:lineRule="auto"/>
              <w:jc w:val="left"/>
              <w:rPr>
                <w:rStyle w:val="Hyperlink"/>
                <w:rtl/>
              </w:rPr>
            </w:pPr>
            <w:hyperlink w:anchor="Seif14" w:tooltip="סדרי דין בערעור" w:history="1">
              <w:r w:rsidRPr="00EC4E0E">
                <w:rPr>
                  <w:rStyle w:val="Hyperlink"/>
                </w:rPr>
                <w:t>Go</w:t>
              </w:r>
            </w:hyperlink>
          </w:p>
        </w:tc>
        <w:tc>
          <w:tcPr>
            <w:tcW w:w="850" w:type="dxa"/>
          </w:tcPr>
          <w:p w:rsidR="00EC4E0E" w:rsidRPr="00EC4E0E" w:rsidRDefault="00EC4E0E" w:rsidP="00EC4E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EC4E0E" w:rsidRPr="00EC4E0E" w:rsidTr="00EC4E0E">
        <w:tblPrEx>
          <w:tblCellMar>
            <w:top w:w="0" w:type="dxa"/>
            <w:bottom w:w="0" w:type="dxa"/>
          </w:tblCellMar>
        </w:tblPrEx>
        <w:tc>
          <w:tcPr>
            <w:tcW w:w="1247" w:type="dxa"/>
          </w:tcPr>
          <w:p w:rsidR="00EC4E0E" w:rsidRPr="00EC4E0E" w:rsidRDefault="00EC4E0E" w:rsidP="00EC4E0E">
            <w:pPr>
              <w:spacing w:line="240" w:lineRule="auto"/>
              <w:jc w:val="left"/>
              <w:rPr>
                <w:rFonts w:cs="Frankruhel"/>
                <w:sz w:val="24"/>
                <w:rtl/>
              </w:rPr>
            </w:pPr>
            <w:r>
              <w:rPr>
                <w:sz w:val="24"/>
                <w:rtl/>
              </w:rPr>
              <w:t xml:space="preserve">סעיף 15 </w:t>
            </w:r>
          </w:p>
        </w:tc>
        <w:tc>
          <w:tcPr>
            <w:tcW w:w="5669" w:type="dxa"/>
          </w:tcPr>
          <w:p w:rsidR="00EC4E0E" w:rsidRPr="00EC4E0E" w:rsidRDefault="00EC4E0E" w:rsidP="00EC4E0E">
            <w:pPr>
              <w:spacing w:line="240" w:lineRule="auto"/>
              <w:jc w:val="left"/>
              <w:rPr>
                <w:rFonts w:cs="Frankruhel"/>
                <w:sz w:val="24"/>
                <w:rtl/>
              </w:rPr>
            </w:pPr>
            <w:r>
              <w:rPr>
                <w:sz w:val="24"/>
                <w:rtl/>
              </w:rPr>
              <w:t>ביצוע פעולות במקרקעין בלא הודעה</w:t>
            </w:r>
          </w:p>
        </w:tc>
        <w:tc>
          <w:tcPr>
            <w:tcW w:w="567" w:type="dxa"/>
          </w:tcPr>
          <w:p w:rsidR="00EC4E0E" w:rsidRPr="00EC4E0E" w:rsidRDefault="00EC4E0E" w:rsidP="00EC4E0E">
            <w:pPr>
              <w:spacing w:line="240" w:lineRule="auto"/>
              <w:jc w:val="left"/>
              <w:rPr>
                <w:rStyle w:val="Hyperlink"/>
                <w:rtl/>
              </w:rPr>
            </w:pPr>
            <w:hyperlink w:anchor="Seif15" w:tooltip="ביצוע פעולות במקרקעין בלא הודעה" w:history="1">
              <w:r w:rsidRPr="00EC4E0E">
                <w:rPr>
                  <w:rStyle w:val="Hyperlink"/>
                </w:rPr>
                <w:t>Go</w:t>
              </w:r>
            </w:hyperlink>
          </w:p>
        </w:tc>
        <w:tc>
          <w:tcPr>
            <w:tcW w:w="850" w:type="dxa"/>
          </w:tcPr>
          <w:p w:rsidR="00EC4E0E" w:rsidRPr="00EC4E0E" w:rsidRDefault="00EC4E0E" w:rsidP="00EC4E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EC4E0E" w:rsidRPr="00EC4E0E" w:rsidTr="00EC4E0E">
        <w:tblPrEx>
          <w:tblCellMar>
            <w:top w:w="0" w:type="dxa"/>
            <w:bottom w:w="0" w:type="dxa"/>
          </w:tblCellMar>
        </w:tblPrEx>
        <w:tc>
          <w:tcPr>
            <w:tcW w:w="1247" w:type="dxa"/>
          </w:tcPr>
          <w:p w:rsidR="00EC4E0E" w:rsidRPr="00EC4E0E" w:rsidRDefault="00EC4E0E" w:rsidP="00EC4E0E">
            <w:pPr>
              <w:spacing w:line="240" w:lineRule="auto"/>
              <w:jc w:val="left"/>
              <w:rPr>
                <w:rFonts w:cs="Frankruhel"/>
                <w:sz w:val="24"/>
                <w:rtl/>
              </w:rPr>
            </w:pPr>
            <w:r>
              <w:rPr>
                <w:sz w:val="24"/>
                <w:rtl/>
              </w:rPr>
              <w:t xml:space="preserve">סעיף 16 </w:t>
            </w:r>
          </w:p>
        </w:tc>
        <w:tc>
          <w:tcPr>
            <w:tcW w:w="5669" w:type="dxa"/>
          </w:tcPr>
          <w:p w:rsidR="00EC4E0E" w:rsidRPr="00EC4E0E" w:rsidRDefault="00EC4E0E" w:rsidP="00EC4E0E">
            <w:pPr>
              <w:spacing w:line="240" w:lineRule="auto"/>
              <w:jc w:val="left"/>
              <w:rPr>
                <w:rFonts w:cs="Frankruhel"/>
                <w:sz w:val="24"/>
                <w:rtl/>
              </w:rPr>
            </w:pPr>
            <w:r>
              <w:rPr>
                <w:sz w:val="24"/>
                <w:rtl/>
              </w:rPr>
              <w:t>פיצויים בעד נזק</w:t>
            </w:r>
          </w:p>
        </w:tc>
        <w:tc>
          <w:tcPr>
            <w:tcW w:w="567" w:type="dxa"/>
          </w:tcPr>
          <w:p w:rsidR="00EC4E0E" w:rsidRPr="00EC4E0E" w:rsidRDefault="00EC4E0E" w:rsidP="00EC4E0E">
            <w:pPr>
              <w:spacing w:line="240" w:lineRule="auto"/>
              <w:jc w:val="left"/>
              <w:rPr>
                <w:rStyle w:val="Hyperlink"/>
                <w:rtl/>
              </w:rPr>
            </w:pPr>
            <w:hyperlink w:anchor="Seif16" w:tooltip="פיצויים בעד נזק" w:history="1">
              <w:r w:rsidRPr="00EC4E0E">
                <w:rPr>
                  <w:rStyle w:val="Hyperlink"/>
                </w:rPr>
                <w:t>Go</w:t>
              </w:r>
            </w:hyperlink>
          </w:p>
        </w:tc>
        <w:tc>
          <w:tcPr>
            <w:tcW w:w="850" w:type="dxa"/>
          </w:tcPr>
          <w:p w:rsidR="00EC4E0E" w:rsidRPr="00EC4E0E" w:rsidRDefault="00EC4E0E" w:rsidP="00EC4E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EC4E0E" w:rsidRPr="00EC4E0E" w:rsidTr="00EC4E0E">
        <w:tblPrEx>
          <w:tblCellMar>
            <w:top w:w="0" w:type="dxa"/>
            <w:bottom w:w="0" w:type="dxa"/>
          </w:tblCellMar>
        </w:tblPrEx>
        <w:tc>
          <w:tcPr>
            <w:tcW w:w="1247" w:type="dxa"/>
          </w:tcPr>
          <w:p w:rsidR="00EC4E0E" w:rsidRPr="00EC4E0E" w:rsidRDefault="00EC4E0E" w:rsidP="00EC4E0E">
            <w:pPr>
              <w:spacing w:line="240" w:lineRule="auto"/>
              <w:jc w:val="left"/>
              <w:rPr>
                <w:rFonts w:cs="Frankruhel"/>
                <w:sz w:val="24"/>
                <w:rtl/>
              </w:rPr>
            </w:pPr>
            <w:r>
              <w:rPr>
                <w:sz w:val="24"/>
                <w:rtl/>
              </w:rPr>
              <w:t xml:space="preserve">סעיף 17 </w:t>
            </w:r>
          </w:p>
        </w:tc>
        <w:tc>
          <w:tcPr>
            <w:tcW w:w="5669" w:type="dxa"/>
          </w:tcPr>
          <w:p w:rsidR="00EC4E0E" w:rsidRPr="00EC4E0E" w:rsidRDefault="00EC4E0E" w:rsidP="00EC4E0E">
            <w:pPr>
              <w:spacing w:line="240" w:lineRule="auto"/>
              <w:jc w:val="left"/>
              <w:rPr>
                <w:rFonts w:cs="Frankruhel"/>
                <w:sz w:val="24"/>
                <w:rtl/>
              </w:rPr>
            </w:pPr>
            <w:r>
              <w:rPr>
                <w:sz w:val="24"/>
                <w:rtl/>
              </w:rPr>
              <w:t>איסור ביצוע פעולות מסוימות במקרקעין בלא אישור המנהל</w:t>
            </w:r>
          </w:p>
        </w:tc>
        <w:tc>
          <w:tcPr>
            <w:tcW w:w="567" w:type="dxa"/>
          </w:tcPr>
          <w:p w:rsidR="00EC4E0E" w:rsidRPr="00EC4E0E" w:rsidRDefault="00EC4E0E" w:rsidP="00EC4E0E">
            <w:pPr>
              <w:spacing w:line="240" w:lineRule="auto"/>
              <w:jc w:val="left"/>
              <w:rPr>
                <w:rStyle w:val="Hyperlink"/>
                <w:rtl/>
              </w:rPr>
            </w:pPr>
            <w:hyperlink w:anchor="Seif17" w:tooltip="איסור ביצוע פעולות מסוימות במקרקעין בלא אישור המנהל" w:history="1">
              <w:r w:rsidRPr="00EC4E0E">
                <w:rPr>
                  <w:rStyle w:val="Hyperlink"/>
                </w:rPr>
                <w:t>Go</w:t>
              </w:r>
            </w:hyperlink>
          </w:p>
        </w:tc>
        <w:tc>
          <w:tcPr>
            <w:tcW w:w="850" w:type="dxa"/>
          </w:tcPr>
          <w:p w:rsidR="00EC4E0E" w:rsidRPr="00EC4E0E" w:rsidRDefault="00EC4E0E" w:rsidP="00EC4E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EC4E0E" w:rsidRPr="00EC4E0E" w:rsidTr="00EC4E0E">
        <w:tblPrEx>
          <w:tblCellMar>
            <w:top w:w="0" w:type="dxa"/>
            <w:bottom w:w="0" w:type="dxa"/>
          </w:tblCellMar>
        </w:tblPrEx>
        <w:tc>
          <w:tcPr>
            <w:tcW w:w="1247" w:type="dxa"/>
          </w:tcPr>
          <w:p w:rsidR="00EC4E0E" w:rsidRPr="00EC4E0E" w:rsidRDefault="00EC4E0E" w:rsidP="00EC4E0E">
            <w:pPr>
              <w:spacing w:line="240" w:lineRule="auto"/>
              <w:jc w:val="left"/>
              <w:rPr>
                <w:rFonts w:cs="Frankruhel"/>
                <w:sz w:val="24"/>
                <w:rtl/>
              </w:rPr>
            </w:pPr>
            <w:r>
              <w:rPr>
                <w:sz w:val="24"/>
                <w:rtl/>
              </w:rPr>
              <w:t xml:space="preserve">סעיף 18 </w:t>
            </w:r>
          </w:p>
        </w:tc>
        <w:tc>
          <w:tcPr>
            <w:tcW w:w="5669" w:type="dxa"/>
          </w:tcPr>
          <w:p w:rsidR="00EC4E0E" w:rsidRPr="00EC4E0E" w:rsidRDefault="00EC4E0E" w:rsidP="00EC4E0E">
            <w:pPr>
              <w:spacing w:line="240" w:lineRule="auto"/>
              <w:jc w:val="left"/>
              <w:rPr>
                <w:rFonts w:cs="Frankruhel"/>
                <w:sz w:val="24"/>
                <w:rtl/>
              </w:rPr>
            </w:pPr>
            <w:r>
              <w:rPr>
                <w:sz w:val="24"/>
                <w:rtl/>
              </w:rPr>
              <w:t>עונשין</w:t>
            </w:r>
          </w:p>
        </w:tc>
        <w:tc>
          <w:tcPr>
            <w:tcW w:w="567" w:type="dxa"/>
          </w:tcPr>
          <w:p w:rsidR="00EC4E0E" w:rsidRPr="00EC4E0E" w:rsidRDefault="00EC4E0E" w:rsidP="00EC4E0E">
            <w:pPr>
              <w:spacing w:line="240" w:lineRule="auto"/>
              <w:jc w:val="left"/>
              <w:rPr>
                <w:rStyle w:val="Hyperlink"/>
                <w:rtl/>
              </w:rPr>
            </w:pPr>
            <w:hyperlink w:anchor="Seif18" w:tooltip="עונשין" w:history="1">
              <w:r w:rsidRPr="00EC4E0E">
                <w:rPr>
                  <w:rStyle w:val="Hyperlink"/>
                </w:rPr>
                <w:t>Go</w:t>
              </w:r>
            </w:hyperlink>
          </w:p>
        </w:tc>
        <w:tc>
          <w:tcPr>
            <w:tcW w:w="850" w:type="dxa"/>
          </w:tcPr>
          <w:p w:rsidR="00EC4E0E" w:rsidRPr="00EC4E0E" w:rsidRDefault="00EC4E0E" w:rsidP="00EC4E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EC4E0E" w:rsidRPr="00EC4E0E" w:rsidTr="00EC4E0E">
        <w:tblPrEx>
          <w:tblCellMar>
            <w:top w:w="0" w:type="dxa"/>
            <w:bottom w:w="0" w:type="dxa"/>
          </w:tblCellMar>
        </w:tblPrEx>
        <w:tc>
          <w:tcPr>
            <w:tcW w:w="1247" w:type="dxa"/>
          </w:tcPr>
          <w:p w:rsidR="00EC4E0E" w:rsidRPr="00EC4E0E" w:rsidRDefault="00EC4E0E" w:rsidP="00EC4E0E">
            <w:pPr>
              <w:spacing w:line="240" w:lineRule="auto"/>
              <w:jc w:val="left"/>
              <w:rPr>
                <w:rFonts w:cs="Frankruhel"/>
                <w:sz w:val="24"/>
                <w:rtl/>
              </w:rPr>
            </w:pPr>
          </w:p>
        </w:tc>
        <w:tc>
          <w:tcPr>
            <w:tcW w:w="5669" w:type="dxa"/>
          </w:tcPr>
          <w:p w:rsidR="00EC4E0E" w:rsidRPr="00EC4E0E" w:rsidRDefault="00EC4E0E" w:rsidP="00EC4E0E">
            <w:pPr>
              <w:spacing w:line="240" w:lineRule="auto"/>
              <w:jc w:val="left"/>
              <w:rPr>
                <w:rFonts w:cs="Frankruhel"/>
                <w:sz w:val="24"/>
                <w:rtl/>
              </w:rPr>
            </w:pPr>
            <w:r>
              <w:rPr>
                <w:sz w:val="24"/>
                <w:rtl/>
              </w:rPr>
              <w:t>סימן ז': הוראות לעניין נכסי פעילות ופעילות של גורם מפעיל בתחום נמל</w:t>
            </w:r>
          </w:p>
        </w:tc>
        <w:tc>
          <w:tcPr>
            <w:tcW w:w="567" w:type="dxa"/>
          </w:tcPr>
          <w:p w:rsidR="00EC4E0E" w:rsidRPr="00EC4E0E" w:rsidRDefault="00EC4E0E" w:rsidP="00EC4E0E">
            <w:pPr>
              <w:spacing w:line="240" w:lineRule="auto"/>
              <w:jc w:val="left"/>
              <w:rPr>
                <w:rStyle w:val="Hyperlink"/>
                <w:rtl/>
              </w:rPr>
            </w:pPr>
            <w:hyperlink w:anchor="hed26" w:tooltip="סימן ז: הוראות לעניין נכסי פעילות ופעילות של גורם מפעיל בתחום נמל" w:history="1">
              <w:r w:rsidRPr="00EC4E0E">
                <w:rPr>
                  <w:rStyle w:val="Hyperlink"/>
                </w:rPr>
                <w:t>Go</w:t>
              </w:r>
            </w:hyperlink>
          </w:p>
        </w:tc>
        <w:tc>
          <w:tcPr>
            <w:tcW w:w="850" w:type="dxa"/>
          </w:tcPr>
          <w:p w:rsidR="00EC4E0E" w:rsidRPr="00EC4E0E" w:rsidRDefault="00EC4E0E" w:rsidP="00EC4E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EC4E0E" w:rsidRPr="00EC4E0E" w:rsidTr="00EC4E0E">
        <w:tblPrEx>
          <w:tblCellMar>
            <w:top w:w="0" w:type="dxa"/>
            <w:bottom w:w="0" w:type="dxa"/>
          </w:tblCellMar>
        </w:tblPrEx>
        <w:tc>
          <w:tcPr>
            <w:tcW w:w="1247" w:type="dxa"/>
          </w:tcPr>
          <w:p w:rsidR="00EC4E0E" w:rsidRPr="00EC4E0E" w:rsidRDefault="00EC4E0E" w:rsidP="00EC4E0E">
            <w:pPr>
              <w:spacing w:line="240" w:lineRule="auto"/>
              <w:jc w:val="left"/>
              <w:rPr>
                <w:rFonts w:cs="Frankruhel"/>
                <w:sz w:val="24"/>
                <w:rtl/>
              </w:rPr>
            </w:pPr>
            <w:r>
              <w:rPr>
                <w:sz w:val="24"/>
                <w:rtl/>
              </w:rPr>
              <w:t xml:space="preserve">סעיף 19 </w:t>
            </w:r>
          </w:p>
        </w:tc>
        <w:tc>
          <w:tcPr>
            <w:tcW w:w="5669" w:type="dxa"/>
          </w:tcPr>
          <w:p w:rsidR="00EC4E0E" w:rsidRPr="00EC4E0E" w:rsidRDefault="00EC4E0E" w:rsidP="00EC4E0E">
            <w:pPr>
              <w:spacing w:line="240" w:lineRule="auto"/>
              <w:jc w:val="left"/>
              <w:rPr>
                <w:rFonts w:cs="Frankruhel"/>
                <w:sz w:val="24"/>
                <w:rtl/>
              </w:rPr>
            </w:pPr>
            <w:r>
              <w:rPr>
                <w:sz w:val="24"/>
                <w:rtl/>
              </w:rPr>
              <w:t>הוראות לעניין תחולת חוק רשות הספנות והנמלים</w:t>
            </w:r>
          </w:p>
        </w:tc>
        <w:tc>
          <w:tcPr>
            <w:tcW w:w="567" w:type="dxa"/>
          </w:tcPr>
          <w:p w:rsidR="00EC4E0E" w:rsidRPr="00EC4E0E" w:rsidRDefault="00EC4E0E" w:rsidP="00EC4E0E">
            <w:pPr>
              <w:spacing w:line="240" w:lineRule="auto"/>
              <w:jc w:val="left"/>
              <w:rPr>
                <w:rStyle w:val="Hyperlink"/>
                <w:rtl/>
              </w:rPr>
            </w:pPr>
            <w:hyperlink w:anchor="Seif19" w:tooltip="הוראות לעניין תחולת חוק רשות הספנות והנמלים" w:history="1">
              <w:r w:rsidRPr="00EC4E0E">
                <w:rPr>
                  <w:rStyle w:val="Hyperlink"/>
                </w:rPr>
                <w:t>Go</w:t>
              </w:r>
            </w:hyperlink>
          </w:p>
        </w:tc>
        <w:tc>
          <w:tcPr>
            <w:tcW w:w="850" w:type="dxa"/>
          </w:tcPr>
          <w:p w:rsidR="00EC4E0E" w:rsidRPr="00EC4E0E" w:rsidRDefault="00EC4E0E" w:rsidP="00EC4E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EC4E0E" w:rsidRPr="00EC4E0E" w:rsidTr="00EC4E0E">
        <w:tblPrEx>
          <w:tblCellMar>
            <w:top w:w="0" w:type="dxa"/>
            <w:bottom w:w="0" w:type="dxa"/>
          </w:tblCellMar>
        </w:tblPrEx>
        <w:tc>
          <w:tcPr>
            <w:tcW w:w="1247" w:type="dxa"/>
          </w:tcPr>
          <w:p w:rsidR="00EC4E0E" w:rsidRPr="00EC4E0E" w:rsidRDefault="00EC4E0E" w:rsidP="00EC4E0E">
            <w:pPr>
              <w:spacing w:line="240" w:lineRule="auto"/>
              <w:jc w:val="left"/>
              <w:rPr>
                <w:rFonts w:cs="Frankruhel"/>
                <w:sz w:val="24"/>
                <w:rtl/>
              </w:rPr>
            </w:pPr>
            <w:r>
              <w:rPr>
                <w:sz w:val="24"/>
                <w:rtl/>
              </w:rPr>
              <w:t xml:space="preserve">סעיף 20 </w:t>
            </w:r>
          </w:p>
        </w:tc>
        <w:tc>
          <w:tcPr>
            <w:tcW w:w="5669" w:type="dxa"/>
          </w:tcPr>
          <w:p w:rsidR="00EC4E0E" w:rsidRPr="00EC4E0E" w:rsidRDefault="00EC4E0E" w:rsidP="00EC4E0E">
            <w:pPr>
              <w:spacing w:line="240" w:lineRule="auto"/>
              <w:jc w:val="left"/>
              <w:rPr>
                <w:rFonts w:cs="Frankruhel"/>
                <w:sz w:val="24"/>
                <w:rtl/>
              </w:rPr>
            </w:pPr>
            <w:r>
              <w:rPr>
                <w:sz w:val="24"/>
                <w:rtl/>
              </w:rPr>
              <w:t>הסכם לקבלת שירותים</w:t>
            </w:r>
          </w:p>
        </w:tc>
        <w:tc>
          <w:tcPr>
            <w:tcW w:w="567" w:type="dxa"/>
          </w:tcPr>
          <w:p w:rsidR="00EC4E0E" w:rsidRPr="00EC4E0E" w:rsidRDefault="00EC4E0E" w:rsidP="00EC4E0E">
            <w:pPr>
              <w:spacing w:line="240" w:lineRule="auto"/>
              <w:jc w:val="left"/>
              <w:rPr>
                <w:rStyle w:val="Hyperlink"/>
                <w:rtl/>
              </w:rPr>
            </w:pPr>
            <w:hyperlink w:anchor="Seif20" w:tooltip="הסכם לקבלת שירותים" w:history="1">
              <w:r w:rsidRPr="00EC4E0E">
                <w:rPr>
                  <w:rStyle w:val="Hyperlink"/>
                </w:rPr>
                <w:t>Go</w:t>
              </w:r>
            </w:hyperlink>
          </w:p>
        </w:tc>
        <w:tc>
          <w:tcPr>
            <w:tcW w:w="850" w:type="dxa"/>
          </w:tcPr>
          <w:p w:rsidR="00EC4E0E" w:rsidRPr="00EC4E0E" w:rsidRDefault="00EC4E0E" w:rsidP="00EC4E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EC4E0E" w:rsidRPr="00EC4E0E" w:rsidTr="00EC4E0E">
        <w:tblPrEx>
          <w:tblCellMar>
            <w:top w:w="0" w:type="dxa"/>
            <w:bottom w:w="0" w:type="dxa"/>
          </w:tblCellMar>
        </w:tblPrEx>
        <w:tc>
          <w:tcPr>
            <w:tcW w:w="1247" w:type="dxa"/>
          </w:tcPr>
          <w:p w:rsidR="00EC4E0E" w:rsidRPr="00EC4E0E" w:rsidRDefault="00EC4E0E" w:rsidP="00EC4E0E">
            <w:pPr>
              <w:spacing w:line="240" w:lineRule="auto"/>
              <w:jc w:val="left"/>
              <w:rPr>
                <w:rFonts w:cs="Frankruhel"/>
                <w:sz w:val="24"/>
                <w:rtl/>
              </w:rPr>
            </w:pPr>
            <w:r>
              <w:rPr>
                <w:sz w:val="24"/>
                <w:rtl/>
              </w:rPr>
              <w:t xml:space="preserve">סעיף 21 </w:t>
            </w:r>
          </w:p>
        </w:tc>
        <w:tc>
          <w:tcPr>
            <w:tcW w:w="5669" w:type="dxa"/>
          </w:tcPr>
          <w:p w:rsidR="00EC4E0E" w:rsidRPr="00EC4E0E" w:rsidRDefault="00EC4E0E" w:rsidP="00EC4E0E">
            <w:pPr>
              <w:spacing w:line="240" w:lineRule="auto"/>
              <w:jc w:val="left"/>
              <w:rPr>
                <w:rFonts w:cs="Frankruhel"/>
                <w:sz w:val="24"/>
                <w:rtl/>
              </w:rPr>
            </w:pPr>
            <w:r>
              <w:rPr>
                <w:sz w:val="24"/>
                <w:rtl/>
              </w:rPr>
              <w:t>גריעת מקרקעין מהמקרקעין המועברים</w:t>
            </w:r>
          </w:p>
        </w:tc>
        <w:tc>
          <w:tcPr>
            <w:tcW w:w="567" w:type="dxa"/>
          </w:tcPr>
          <w:p w:rsidR="00EC4E0E" w:rsidRPr="00EC4E0E" w:rsidRDefault="00EC4E0E" w:rsidP="00EC4E0E">
            <w:pPr>
              <w:spacing w:line="240" w:lineRule="auto"/>
              <w:jc w:val="left"/>
              <w:rPr>
                <w:rStyle w:val="Hyperlink"/>
                <w:rtl/>
              </w:rPr>
            </w:pPr>
            <w:hyperlink w:anchor="Seif21" w:tooltip="גריעת מקרקעין מהמקרקעין המועברים" w:history="1">
              <w:r w:rsidRPr="00EC4E0E">
                <w:rPr>
                  <w:rStyle w:val="Hyperlink"/>
                </w:rPr>
                <w:t>Go</w:t>
              </w:r>
            </w:hyperlink>
          </w:p>
        </w:tc>
        <w:tc>
          <w:tcPr>
            <w:tcW w:w="850" w:type="dxa"/>
          </w:tcPr>
          <w:p w:rsidR="00EC4E0E" w:rsidRPr="00EC4E0E" w:rsidRDefault="00EC4E0E" w:rsidP="00EC4E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EC4E0E" w:rsidRPr="00EC4E0E" w:rsidTr="00EC4E0E">
        <w:tblPrEx>
          <w:tblCellMar>
            <w:top w:w="0" w:type="dxa"/>
            <w:bottom w:w="0" w:type="dxa"/>
          </w:tblCellMar>
        </w:tblPrEx>
        <w:tc>
          <w:tcPr>
            <w:tcW w:w="1247" w:type="dxa"/>
          </w:tcPr>
          <w:p w:rsidR="00EC4E0E" w:rsidRPr="00EC4E0E" w:rsidRDefault="00EC4E0E" w:rsidP="00EC4E0E">
            <w:pPr>
              <w:spacing w:line="240" w:lineRule="auto"/>
              <w:jc w:val="left"/>
              <w:rPr>
                <w:rFonts w:cs="Frankruhel"/>
                <w:sz w:val="24"/>
                <w:rtl/>
              </w:rPr>
            </w:pPr>
          </w:p>
        </w:tc>
        <w:tc>
          <w:tcPr>
            <w:tcW w:w="5669" w:type="dxa"/>
          </w:tcPr>
          <w:p w:rsidR="00EC4E0E" w:rsidRPr="00EC4E0E" w:rsidRDefault="00EC4E0E" w:rsidP="00EC4E0E">
            <w:pPr>
              <w:spacing w:line="240" w:lineRule="auto"/>
              <w:jc w:val="left"/>
              <w:rPr>
                <w:rFonts w:cs="Frankruhel"/>
                <w:sz w:val="24"/>
                <w:rtl/>
              </w:rPr>
            </w:pPr>
            <w:r>
              <w:rPr>
                <w:sz w:val="24"/>
                <w:rtl/>
              </w:rPr>
              <w:t>סימן ח': תיקונים עקיפים</w:t>
            </w:r>
          </w:p>
        </w:tc>
        <w:tc>
          <w:tcPr>
            <w:tcW w:w="567" w:type="dxa"/>
          </w:tcPr>
          <w:p w:rsidR="00EC4E0E" w:rsidRPr="00EC4E0E" w:rsidRDefault="00EC4E0E" w:rsidP="00EC4E0E">
            <w:pPr>
              <w:spacing w:line="240" w:lineRule="auto"/>
              <w:jc w:val="left"/>
              <w:rPr>
                <w:rStyle w:val="Hyperlink"/>
                <w:rtl/>
              </w:rPr>
            </w:pPr>
            <w:hyperlink w:anchor="hed27" w:tooltip="סימן ח: תיקונים עקיפים" w:history="1">
              <w:r w:rsidRPr="00EC4E0E">
                <w:rPr>
                  <w:rStyle w:val="Hyperlink"/>
                </w:rPr>
                <w:t>Go</w:t>
              </w:r>
            </w:hyperlink>
          </w:p>
        </w:tc>
        <w:tc>
          <w:tcPr>
            <w:tcW w:w="850" w:type="dxa"/>
          </w:tcPr>
          <w:p w:rsidR="00EC4E0E" w:rsidRPr="00EC4E0E" w:rsidRDefault="00EC4E0E" w:rsidP="00EC4E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EC4E0E" w:rsidRPr="00EC4E0E" w:rsidTr="00EC4E0E">
        <w:tblPrEx>
          <w:tblCellMar>
            <w:top w:w="0" w:type="dxa"/>
            <w:bottom w:w="0" w:type="dxa"/>
          </w:tblCellMar>
        </w:tblPrEx>
        <w:tc>
          <w:tcPr>
            <w:tcW w:w="1247" w:type="dxa"/>
          </w:tcPr>
          <w:p w:rsidR="00EC4E0E" w:rsidRPr="00EC4E0E" w:rsidRDefault="00EC4E0E" w:rsidP="00EC4E0E">
            <w:pPr>
              <w:spacing w:line="240" w:lineRule="auto"/>
              <w:jc w:val="left"/>
              <w:rPr>
                <w:rFonts w:cs="Frankruhel"/>
                <w:sz w:val="24"/>
                <w:rtl/>
              </w:rPr>
            </w:pPr>
            <w:r>
              <w:rPr>
                <w:sz w:val="24"/>
                <w:rtl/>
              </w:rPr>
              <w:t xml:space="preserve">סעיף 22 </w:t>
            </w:r>
          </w:p>
        </w:tc>
        <w:tc>
          <w:tcPr>
            <w:tcW w:w="5669" w:type="dxa"/>
          </w:tcPr>
          <w:p w:rsidR="00EC4E0E" w:rsidRPr="00EC4E0E" w:rsidRDefault="00EC4E0E" w:rsidP="00EC4E0E">
            <w:pPr>
              <w:spacing w:line="240" w:lineRule="auto"/>
              <w:jc w:val="left"/>
              <w:rPr>
                <w:rFonts w:cs="Frankruhel"/>
                <w:sz w:val="24"/>
                <w:rtl/>
              </w:rPr>
            </w:pPr>
            <w:r>
              <w:rPr>
                <w:sz w:val="24"/>
                <w:rtl/>
              </w:rPr>
              <w:t>תיקון חוק התכנון והבנייה   מס' 114</w:t>
            </w:r>
          </w:p>
        </w:tc>
        <w:tc>
          <w:tcPr>
            <w:tcW w:w="567" w:type="dxa"/>
          </w:tcPr>
          <w:p w:rsidR="00EC4E0E" w:rsidRPr="00EC4E0E" w:rsidRDefault="00EC4E0E" w:rsidP="00EC4E0E">
            <w:pPr>
              <w:spacing w:line="240" w:lineRule="auto"/>
              <w:jc w:val="left"/>
              <w:rPr>
                <w:rStyle w:val="Hyperlink"/>
                <w:rtl/>
              </w:rPr>
            </w:pPr>
            <w:hyperlink w:anchor="Seif22" w:tooltip="תיקון חוק התכנון והבנייה   מס 114" w:history="1">
              <w:r w:rsidRPr="00EC4E0E">
                <w:rPr>
                  <w:rStyle w:val="Hyperlink"/>
                </w:rPr>
                <w:t>Go</w:t>
              </w:r>
            </w:hyperlink>
          </w:p>
        </w:tc>
        <w:tc>
          <w:tcPr>
            <w:tcW w:w="850" w:type="dxa"/>
          </w:tcPr>
          <w:p w:rsidR="00EC4E0E" w:rsidRPr="00EC4E0E" w:rsidRDefault="00EC4E0E" w:rsidP="00EC4E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EC4E0E" w:rsidRPr="00EC4E0E" w:rsidTr="00EC4E0E">
        <w:tblPrEx>
          <w:tblCellMar>
            <w:top w:w="0" w:type="dxa"/>
            <w:bottom w:w="0" w:type="dxa"/>
          </w:tblCellMar>
        </w:tblPrEx>
        <w:tc>
          <w:tcPr>
            <w:tcW w:w="1247" w:type="dxa"/>
          </w:tcPr>
          <w:p w:rsidR="00EC4E0E" w:rsidRPr="00EC4E0E" w:rsidRDefault="00EC4E0E" w:rsidP="00EC4E0E">
            <w:pPr>
              <w:spacing w:line="240" w:lineRule="auto"/>
              <w:jc w:val="left"/>
              <w:rPr>
                <w:rFonts w:cs="Frankruhel"/>
                <w:sz w:val="24"/>
                <w:rtl/>
              </w:rPr>
            </w:pPr>
            <w:r>
              <w:rPr>
                <w:sz w:val="24"/>
                <w:rtl/>
              </w:rPr>
              <w:t xml:space="preserve">סעיף 23 </w:t>
            </w:r>
          </w:p>
        </w:tc>
        <w:tc>
          <w:tcPr>
            <w:tcW w:w="5669" w:type="dxa"/>
          </w:tcPr>
          <w:p w:rsidR="00EC4E0E" w:rsidRPr="00EC4E0E" w:rsidRDefault="00EC4E0E" w:rsidP="00EC4E0E">
            <w:pPr>
              <w:spacing w:line="240" w:lineRule="auto"/>
              <w:jc w:val="left"/>
              <w:rPr>
                <w:rFonts w:cs="Frankruhel"/>
                <w:sz w:val="24"/>
                <w:rtl/>
              </w:rPr>
            </w:pPr>
            <w:r>
              <w:rPr>
                <w:sz w:val="24"/>
                <w:rtl/>
              </w:rPr>
              <w:t>תיקון פקודת הנמלים   מס' 5</w:t>
            </w:r>
          </w:p>
        </w:tc>
        <w:tc>
          <w:tcPr>
            <w:tcW w:w="567" w:type="dxa"/>
          </w:tcPr>
          <w:p w:rsidR="00EC4E0E" w:rsidRPr="00EC4E0E" w:rsidRDefault="00EC4E0E" w:rsidP="00EC4E0E">
            <w:pPr>
              <w:spacing w:line="240" w:lineRule="auto"/>
              <w:jc w:val="left"/>
              <w:rPr>
                <w:rStyle w:val="Hyperlink"/>
                <w:rtl/>
              </w:rPr>
            </w:pPr>
            <w:hyperlink w:anchor="Seif23" w:tooltip="תיקון פקודת הנמלים   מס 5" w:history="1">
              <w:r w:rsidRPr="00EC4E0E">
                <w:rPr>
                  <w:rStyle w:val="Hyperlink"/>
                </w:rPr>
                <w:t>Go</w:t>
              </w:r>
            </w:hyperlink>
          </w:p>
        </w:tc>
        <w:tc>
          <w:tcPr>
            <w:tcW w:w="850" w:type="dxa"/>
          </w:tcPr>
          <w:p w:rsidR="00EC4E0E" w:rsidRPr="00EC4E0E" w:rsidRDefault="00EC4E0E" w:rsidP="00EC4E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EC4E0E" w:rsidRPr="00EC4E0E" w:rsidTr="00EC4E0E">
        <w:tblPrEx>
          <w:tblCellMar>
            <w:top w:w="0" w:type="dxa"/>
            <w:bottom w:w="0" w:type="dxa"/>
          </w:tblCellMar>
        </w:tblPrEx>
        <w:tc>
          <w:tcPr>
            <w:tcW w:w="1247" w:type="dxa"/>
          </w:tcPr>
          <w:p w:rsidR="00EC4E0E" w:rsidRPr="00EC4E0E" w:rsidRDefault="00EC4E0E" w:rsidP="00EC4E0E">
            <w:pPr>
              <w:spacing w:line="240" w:lineRule="auto"/>
              <w:jc w:val="left"/>
              <w:rPr>
                <w:rFonts w:cs="Frankruhel"/>
                <w:sz w:val="24"/>
                <w:rtl/>
              </w:rPr>
            </w:pPr>
            <w:r>
              <w:rPr>
                <w:sz w:val="24"/>
                <w:rtl/>
              </w:rPr>
              <w:t xml:space="preserve">סעיף 24 </w:t>
            </w:r>
          </w:p>
        </w:tc>
        <w:tc>
          <w:tcPr>
            <w:tcW w:w="5669" w:type="dxa"/>
          </w:tcPr>
          <w:p w:rsidR="00EC4E0E" w:rsidRPr="00EC4E0E" w:rsidRDefault="00EC4E0E" w:rsidP="00EC4E0E">
            <w:pPr>
              <w:spacing w:line="240" w:lineRule="auto"/>
              <w:jc w:val="left"/>
              <w:rPr>
                <w:rFonts w:cs="Frankruhel"/>
                <w:sz w:val="24"/>
                <w:rtl/>
              </w:rPr>
            </w:pPr>
            <w:r>
              <w:rPr>
                <w:sz w:val="24"/>
                <w:rtl/>
              </w:rPr>
              <w:t>תיקון חוק החברות הממשלתיות    מס' 35</w:t>
            </w:r>
          </w:p>
        </w:tc>
        <w:tc>
          <w:tcPr>
            <w:tcW w:w="567" w:type="dxa"/>
          </w:tcPr>
          <w:p w:rsidR="00EC4E0E" w:rsidRPr="00EC4E0E" w:rsidRDefault="00EC4E0E" w:rsidP="00EC4E0E">
            <w:pPr>
              <w:spacing w:line="240" w:lineRule="auto"/>
              <w:jc w:val="left"/>
              <w:rPr>
                <w:rStyle w:val="Hyperlink"/>
                <w:rtl/>
              </w:rPr>
            </w:pPr>
            <w:hyperlink w:anchor="Seif24" w:tooltip="תיקון חוק החברות הממשלתיות    מס 35" w:history="1">
              <w:r w:rsidRPr="00EC4E0E">
                <w:rPr>
                  <w:rStyle w:val="Hyperlink"/>
                </w:rPr>
                <w:t>Go</w:t>
              </w:r>
            </w:hyperlink>
          </w:p>
        </w:tc>
        <w:tc>
          <w:tcPr>
            <w:tcW w:w="850" w:type="dxa"/>
          </w:tcPr>
          <w:p w:rsidR="00EC4E0E" w:rsidRPr="00EC4E0E" w:rsidRDefault="00EC4E0E" w:rsidP="00EC4E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EC4E0E" w:rsidRPr="00EC4E0E" w:rsidTr="00EC4E0E">
        <w:tblPrEx>
          <w:tblCellMar>
            <w:top w:w="0" w:type="dxa"/>
            <w:bottom w:w="0" w:type="dxa"/>
          </w:tblCellMar>
        </w:tblPrEx>
        <w:tc>
          <w:tcPr>
            <w:tcW w:w="1247" w:type="dxa"/>
          </w:tcPr>
          <w:p w:rsidR="00EC4E0E" w:rsidRPr="00EC4E0E" w:rsidRDefault="00EC4E0E" w:rsidP="00EC4E0E">
            <w:pPr>
              <w:spacing w:line="240" w:lineRule="auto"/>
              <w:jc w:val="left"/>
              <w:rPr>
                <w:rFonts w:cs="Frankruhel"/>
                <w:sz w:val="24"/>
                <w:rtl/>
              </w:rPr>
            </w:pPr>
            <w:r>
              <w:rPr>
                <w:sz w:val="24"/>
                <w:rtl/>
              </w:rPr>
              <w:t xml:space="preserve">סעיף 25 </w:t>
            </w:r>
          </w:p>
        </w:tc>
        <w:tc>
          <w:tcPr>
            <w:tcW w:w="5669" w:type="dxa"/>
          </w:tcPr>
          <w:p w:rsidR="00EC4E0E" w:rsidRPr="00EC4E0E" w:rsidRDefault="00EC4E0E" w:rsidP="00EC4E0E">
            <w:pPr>
              <w:spacing w:line="240" w:lineRule="auto"/>
              <w:jc w:val="left"/>
              <w:rPr>
                <w:rFonts w:cs="Frankruhel"/>
                <w:sz w:val="24"/>
                <w:rtl/>
              </w:rPr>
            </w:pPr>
            <w:r>
              <w:rPr>
                <w:sz w:val="24"/>
                <w:rtl/>
              </w:rPr>
              <w:t>תיקון חוק להסדרת הביטחון בגופים ציבוריים   מס' 7</w:t>
            </w:r>
          </w:p>
        </w:tc>
        <w:tc>
          <w:tcPr>
            <w:tcW w:w="567" w:type="dxa"/>
          </w:tcPr>
          <w:p w:rsidR="00EC4E0E" w:rsidRPr="00EC4E0E" w:rsidRDefault="00EC4E0E" w:rsidP="00EC4E0E">
            <w:pPr>
              <w:spacing w:line="240" w:lineRule="auto"/>
              <w:jc w:val="left"/>
              <w:rPr>
                <w:rStyle w:val="Hyperlink"/>
                <w:rtl/>
              </w:rPr>
            </w:pPr>
            <w:hyperlink w:anchor="Seif25" w:tooltip="תיקון חוק להסדרת הביטחון בגופים ציבוריים   מס 7" w:history="1">
              <w:r w:rsidRPr="00EC4E0E">
                <w:rPr>
                  <w:rStyle w:val="Hyperlink"/>
                </w:rPr>
                <w:t>Go</w:t>
              </w:r>
            </w:hyperlink>
          </w:p>
        </w:tc>
        <w:tc>
          <w:tcPr>
            <w:tcW w:w="850" w:type="dxa"/>
          </w:tcPr>
          <w:p w:rsidR="00EC4E0E" w:rsidRPr="00EC4E0E" w:rsidRDefault="00EC4E0E" w:rsidP="00EC4E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EC4E0E" w:rsidRPr="00EC4E0E" w:rsidTr="00EC4E0E">
        <w:tblPrEx>
          <w:tblCellMar>
            <w:top w:w="0" w:type="dxa"/>
            <w:bottom w:w="0" w:type="dxa"/>
          </w:tblCellMar>
        </w:tblPrEx>
        <w:tc>
          <w:tcPr>
            <w:tcW w:w="1247" w:type="dxa"/>
          </w:tcPr>
          <w:p w:rsidR="00EC4E0E" w:rsidRPr="00EC4E0E" w:rsidRDefault="00EC4E0E" w:rsidP="00EC4E0E">
            <w:pPr>
              <w:spacing w:line="240" w:lineRule="auto"/>
              <w:jc w:val="left"/>
              <w:rPr>
                <w:rFonts w:cs="Frankruhel"/>
                <w:sz w:val="24"/>
                <w:rtl/>
              </w:rPr>
            </w:pPr>
            <w:r>
              <w:rPr>
                <w:sz w:val="24"/>
                <w:rtl/>
              </w:rPr>
              <w:t xml:space="preserve">סעיף 26 </w:t>
            </w:r>
          </w:p>
        </w:tc>
        <w:tc>
          <w:tcPr>
            <w:tcW w:w="5669" w:type="dxa"/>
          </w:tcPr>
          <w:p w:rsidR="00EC4E0E" w:rsidRPr="00EC4E0E" w:rsidRDefault="00EC4E0E" w:rsidP="00EC4E0E">
            <w:pPr>
              <w:spacing w:line="240" w:lineRule="auto"/>
              <w:jc w:val="left"/>
              <w:rPr>
                <w:rFonts w:cs="Frankruhel"/>
                <w:sz w:val="24"/>
                <w:rtl/>
              </w:rPr>
            </w:pPr>
            <w:r>
              <w:rPr>
                <w:sz w:val="24"/>
                <w:rtl/>
              </w:rPr>
              <w:t>תיקון חוק רשות הספנות והנמלים   מס' 5</w:t>
            </w:r>
          </w:p>
        </w:tc>
        <w:tc>
          <w:tcPr>
            <w:tcW w:w="567" w:type="dxa"/>
          </w:tcPr>
          <w:p w:rsidR="00EC4E0E" w:rsidRPr="00EC4E0E" w:rsidRDefault="00EC4E0E" w:rsidP="00EC4E0E">
            <w:pPr>
              <w:spacing w:line="240" w:lineRule="auto"/>
              <w:jc w:val="left"/>
              <w:rPr>
                <w:rStyle w:val="Hyperlink"/>
                <w:rtl/>
              </w:rPr>
            </w:pPr>
            <w:hyperlink w:anchor="Seif26" w:tooltip="תיקון חוק רשות הספנות והנמלים   מס 5" w:history="1">
              <w:r w:rsidRPr="00EC4E0E">
                <w:rPr>
                  <w:rStyle w:val="Hyperlink"/>
                </w:rPr>
                <w:t>Go</w:t>
              </w:r>
            </w:hyperlink>
          </w:p>
        </w:tc>
        <w:tc>
          <w:tcPr>
            <w:tcW w:w="850" w:type="dxa"/>
          </w:tcPr>
          <w:p w:rsidR="00EC4E0E" w:rsidRPr="00EC4E0E" w:rsidRDefault="00EC4E0E" w:rsidP="00EC4E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EC4E0E" w:rsidRPr="00EC4E0E" w:rsidTr="00EC4E0E">
        <w:tblPrEx>
          <w:tblCellMar>
            <w:top w:w="0" w:type="dxa"/>
            <w:bottom w:w="0" w:type="dxa"/>
          </w:tblCellMar>
        </w:tblPrEx>
        <w:tc>
          <w:tcPr>
            <w:tcW w:w="1247" w:type="dxa"/>
          </w:tcPr>
          <w:p w:rsidR="00EC4E0E" w:rsidRPr="00EC4E0E" w:rsidRDefault="00EC4E0E" w:rsidP="00EC4E0E">
            <w:pPr>
              <w:spacing w:line="240" w:lineRule="auto"/>
              <w:jc w:val="left"/>
              <w:rPr>
                <w:rFonts w:cs="Frankruhel"/>
                <w:sz w:val="24"/>
                <w:rtl/>
              </w:rPr>
            </w:pPr>
            <w:r>
              <w:rPr>
                <w:sz w:val="24"/>
                <w:rtl/>
              </w:rPr>
              <w:t xml:space="preserve">סעיף 27 </w:t>
            </w:r>
          </w:p>
        </w:tc>
        <w:tc>
          <w:tcPr>
            <w:tcW w:w="5669" w:type="dxa"/>
          </w:tcPr>
          <w:p w:rsidR="00EC4E0E" w:rsidRPr="00EC4E0E" w:rsidRDefault="00EC4E0E" w:rsidP="00EC4E0E">
            <w:pPr>
              <w:spacing w:line="240" w:lineRule="auto"/>
              <w:jc w:val="left"/>
              <w:rPr>
                <w:rFonts w:cs="Frankruhel"/>
                <w:sz w:val="24"/>
                <w:rtl/>
              </w:rPr>
            </w:pPr>
            <w:r>
              <w:rPr>
                <w:sz w:val="24"/>
                <w:rtl/>
              </w:rPr>
              <w:t>תיקון חוק התכנית הכלכלית</w:t>
            </w:r>
          </w:p>
        </w:tc>
        <w:tc>
          <w:tcPr>
            <w:tcW w:w="567" w:type="dxa"/>
          </w:tcPr>
          <w:p w:rsidR="00EC4E0E" w:rsidRPr="00EC4E0E" w:rsidRDefault="00EC4E0E" w:rsidP="00EC4E0E">
            <w:pPr>
              <w:spacing w:line="240" w:lineRule="auto"/>
              <w:jc w:val="left"/>
              <w:rPr>
                <w:rStyle w:val="Hyperlink"/>
                <w:rtl/>
              </w:rPr>
            </w:pPr>
            <w:hyperlink w:anchor="Seif27" w:tooltip="תיקון חוק התכנית הכלכלית" w:history="1">
              <w:r w:rsidRPr="00EC4E0E">
                <w:rPr>
                  <w:rStyle w:val="Hyperlink"/>
                </w:rPr>
                <w:t>Go</w:t>
              </w:r>
            </w:hyperlink>
          </w:p>
        </w:tc>
        <w:tc>
          <w:tcPr>
            <w:tcW w:w="850" w:type="dxa"/>
          </w:tcPr>
          <w:p w:rsidR="00EC4E0E" w:rsidRPr="00EC4E0E" w:rsidRDefault="00EC4E0E" w:rsidP="00EC4E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C4E0E" w:rsidRPr="00EC4E0E" w:rsidTr="00EC4E0E">
        <w:tblPrEx>
          <w:tblCellMar>
            <w:top w:w="0" w:type="dxa"/>
            <w:bottom w:w="0" w:type="dxa"/>
          </w:tblCellMar>
        </w:tblPrEx>
        <w:tc>
          <w:tcPr>
            <w:tcW w:w="1247" w:type="dxa"/>
          </w:tcPr>
          <w:p w:rsidR="00EC4E0E" w:rsidRPr="00EC4E0E" w:rsidRDefault="00EC4E0E" w:rsidP="00EC4E0E">
            <w:pPr>
              <w:spacing w:line="240" w:lineRule="auto"/>
              <w:jc w:val="left"/>
              <w:rPr>
                <w:rFonts w:cs="Frankruhel"/>
                <w:sz w:val="24"/>
                <w:rtl/>
              </w:rPr>
            </w:pPr>
            <w:r>
              <w:rPr>
                <w:sz w:val="24"/>
                <w:rtl/>
              </w:rPr>
              <w:t xml:space="preserve">סעיף 28 </w:t>
            </w:r>
          </w:p>
        </w:tc>
        <w:tc>
          <w:tcPr>
            <w:tcW w:w="5669" w:type="dxa"/>
          </w:tcPr>
          <w:p w:rsidR="00EC4E0E" w:rsidRPr="00EC4E0E" w:rsidRDefault="00EC4E0E" w:rsidP="00EC4E0E">
            <w:pPr>
              <w:spacing w:line="240" w:lineRule="auto"/>
              <w:jc w:val="left"/>
              <w:rPr>
                <w:rFonts w:cs="Frankruhel"/>
                <w:sz w:val="24"/>
                <w:rtl/>
              </w:rPr>
            </w:pPr>
            <w:r>
              <w:rPr>
                <w:sz w:val="24"/>
                <w:rtl/>
              </w:rPr>
              <w:t>ביצוע</w:t>
            </w:r>
          </w:p>
        </w:tc>
        <w:tc>
          <w:tcPr>
            <w:tcW w:w="567" w:type="dxa"/>
          </w:tcPr>
          <w:p w:rsidR="00EC4E0E" w:rsidRPr="00EC4E0E" w:rsidRDefault="00EC4E0E" w:rsidP="00EC4E0E">
            <w:pPr>
              <w:spacing w:line="240" w:lineRule="auto"/>
              <w:jc w:val="left"/>
              <w:rPr>
                <w:rStyle w:val="Hyperlink"/>
                <w:rtl/>
              </w:rPr>
            </w:pPr>
            <w:hyperlink w:anchor="Seif28" w:tooltip="ביצוע" w:history="1">
              <w:r w:rsidRPr="00EC4E0E">
                <w:rPr>
                  <w:rStyle w:val="Hyperlink"/>
                </w:rPr>
                <w:t>Go</w:t>
              </w:r>
            </w:hyperlink>
          </w:p>
        </w:tc>
        <w:tc>
          <w:tcPr>
            <w:tcW w:w="850" w:type="dxa"/>
          </w:tcPr>
          <w:p w:rsidR="00EC4E0E" w:rsidRPr="00EC4E0E" w:rsidRDefault="00EC4E0E" w:rsidP="00EC4E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C4E0E" w:rsidRPr="00EC4E0E" w:rsidTr="00EC4E0E">
        <w:tblPrEx>
          <w:tblCellMar>
            <w:top w:w="0" w:type="dxa"/>
            <w:bottom w:w="0" w:type="dxa"/>
          </w:tblCellMar>
        </w:tblPrEx>
        <w:tc>
          <w:tcPr>
            <w:tcW w:w="1247" w:type="dxa"/>
          </w:tcPr>
          <w:p w:rsidR="00EC4E0E" w:rsidRPr="00EC4E0E" w:rsidRDefault="00EC4E0E" w:rsidP="00EC4E0E">
            <w:pPr>
              <w:spacing w:line="240" w:lineRule="auto"/>
              <w:jc w:val="left"/>
              <w:rPr>
                <w:rFonts w:cs="Frankruhel"/>
                <w:sz w:val="24"/>
                <w:rtl/>
              </w:rPr>
            </w:pPr>
          </w:p>
        </w:tc>
        <w:tc>
          <w:tcPr>
            <w:tcW w:w="5669" w:type="dxa"/>
          </w:tcPr>
          <w:p w:rsidR="00EC4E0E" w:rsidRPr="00EC4E0E" w:rsidRDefault="00EC4E0E" w:rsidP="00EC4E0E">
            <w:pPr>
              <w:spacing w:line="240" w:lineRule="auto"/>
              <w:jc w:val="left"/>
              <w:rPr>
                <w:rFonts w:cs="Frankruhel"/>
                <w:sz w:val="24"/>
                <w:rtl/>
              </w:rPr>
            </w:pPr>
            <w:r>
              <w:rPr>
                <w:sz w:val="24"/>
                <w:rtl/>
              </w:rPr>
              <w:t>סימן ט': תחילה והוראות מעבר</w:t>
            </w:r>
          </w:p>
        </w:tc>
        <w:tc>
          <w:tcPr>
            <w:tcW w:w="567" w:type="dxa"/>
          </w:tcPr>
          <w:p w:rsidR="00EC4E0E" w:rsidRPr="00EC4E0E" w:rsidRDefault="00EC4E0E" w:rsidP="00EC4E0E">
            <w:pPr>
              <w:spacing w:line="240" w:lineRule="auto"/>
              <w:jc w:val="left"/>
              <w:rPr>
                <w:rStyle w:val="Hyperlink"/>
                <w:rtl/>
              </w:rPr>
            </w:pPr>
            <w:hyperlink w:anchor="hed28" w:tooltip="סימן ט: תחילה והוראות מעבר" w:history="1">
              <w:r w:rsidRPr="00EC4E0E">
                <w:rPr>
                  <w:rStyle w:val="Hyperlink"/>
                </w:rPr>
                <w:t>Go</w:t>
              </w:r>
            </w:hyperlink>
          </w:p>
        </w:tc>
        <w:tc>
          <w:tcPr>
            <w:tcW w:w="850" w:type="dxa"/>
          </w:tcPr>
          <w:p w:rsidR="00EC4E0E" w:rsidRPr="00EC4E0E" w:rsidRDefault="00EC4E0E" w:rsidP="00EC4E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C4E0E" w:rsidRPr="00EC4E0E" w:rsidTr="00EC4E0E">
        <w:tblPrEx>
          <w:tblCellMar>
            <w:top w:w="0" w:type="dxa"/>
            <w:bottom w:w="0" w:type="dxa"/>
          </w:tblCellMar>
        </w:tblPrEx>
        <w:tc>
          <w:tcPr>
            <w:tcW w:w="1247" w:type="dxa"/>
          </w:tcPr>
          <w:p w:rsidR="00EC4E0E" w:rsidRPr="00EC4E0E" w:rsidRDefault="00EC4E0E" w:rsidP="00EC4E0E">
            <w:pPr>
              <w:spacing w:line="240" w:lineRule="auto"/>
              <w:jc w:val="left"/>
              <w:rPr>
                <w:rFonts w:cs="Frankruhel"/>
                <w:sz w:val="24"/>
                <w:rtl/>
              </w:rPr>
            </w:pPr>
            <w:r>
              <w:rPr>
                <w:sz w:val="24"/>
                <w:rtl/>
              </w:rPr>
              <w:lastRenderedPageBreak/>
              <w:t xml:space="preserve">סעיף 29 </w:t>
            </w:r>
          </w:p>
        </w:tc>
        <w:tc>
          <w:tcPr>
            <w:tcW w:w="5669" w:type="dxa"/>
          </w:tcPr>
          <w:p w:rsidR="00EC4E0E" w:rsidRPr="00EC4E0E" w:rsidRDefault="00EC4E0E" w:rsidP="00EC4E0E">
            <w:pPr>
              <w:spacing w:line="240" w:lineRule="auto"/>
              <w:jc w:val="left"/>
              <w:rPr>
                <w:rFonts w:cs="Frankruhel"/>
                <w:sz w:val="24"/>
                <w:rtl/>
              </w:rPr>
            </w:pPr>
            <w:r>
              <w:rPr>
                <w:sz w:val="24"/>
                <w:rtl/>
              </w:rPr>
              <w:t>תחילה</w:t>
            </w:r>
          </w:p>
        </w:tc>
        <w:tc>
          <w:tcPr>
            <w:tcW w:w="567" w:type="dxa"/>
          </w:tcPr>
          <w:p w:rsidR="00EC4E0E" w:rsidRPr="00EC4E0E" w:rsidRDefault="00EC4E0E" w:rsidP="00EC4E0E">
            <w:pPr>
              <w:spacing w:line="240" w:lineRule="auto"/>
              <w:jc w:val="left"/>
              <w:rPr>
                <w:rStyle w:val="Hyperlink"/>
                <w:rtl/>
              </w:rPr>
            </w:pPr>
            <w:hyperlink w:anchor="Seif29" w:tooltip="תחילה" w:history="1">
              <w:r w:rsidRPr="00EC4E0E">
                <w:rPr>
                  <w:rStyle w:val="Hyperlink"/>
                </w:rPr>
                <w:t>Go</w:t>
              </w:r>
            </w:hyperlink>
          </w:p>
        </w:tc>
        <w:tc>
          <w:tcPr>
            <w:tcW w:w="850" w:type="dxa"/>
          </w:tcPr>
          <w:p w:rsidR="00EC4E0E" w:rsidRPr="00EC4E0E" w:rsidRDefault="00EC4E0E" w:rsidP="00EC4E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C4E0E" w:rsidRPr="00EC4E0E" w:rsidTr="00EC4E0E">
        <w:tblPrEx>
          <w:tblCellMar>
            <w:top w:w="0" w:type="dxa"/>
            <w:bottom w:w="0" w:type="dxa"/>
          </w:tblCellMar>
        </w:tblPrEx>
        <w:tc>
          <w:tcPr>
            <w:tcW w:w="1247" w:type="dxa"/>
          </w:tcPr>
          <w:p w:rsidR="00EC4E0E" w:rsidRPr="00EC4E0E" w:rsidRDefault="00EC4E0E" w:rsidP="00EC4E0E">
            <w:pPr>
              <w:spacing w:line="240" w:lineRule="auto"/>
              <w:jc w:val="left"/>
              <w:rPr>
                <w:rFonts w:cs="Frankruhel"/>
                <w:sz w:val="24"/>
                <w:rtl/>
              </w:rPr>
            </w:pPr>
            <w:r>
              <w:rPr>
                <w:sz w:val="24"/>
                <w:rtl/>
              </w:rPr>
              <w:t xml:space="preserve">סעיף 30 </w:t>
            </w:r>
          </w:p>
        </w:tc>
        <w:tc>
          <w:tcPr>
            <w:tcW w:w="5669" w:type="dxa"/>
          </w:tcPr>
          <w:p w:rsidR="00EC4E0E" w:rsidRPr="00EC4E0E" w:rsidRDefault="00EC4E0E" w:rsidP="00EC4E0E">
            <w:pPr>
              <w:spacing w:line="240" w:lineRule="auto"/>
              <w:jc w:val="left"/>
              <w:rPr>
                <w:rFonts w:cs="Frankruhel"/>
                <w:sz w:val="24"/>
                <w:rtl/>
              </w:rPr>
            </w:pPr>
            <w:r>
              <w:rPr>
                <w:sz w:val="24"/>
                <w:rtl/>
              </w:rPr>
              <w:t>הוראות מעבר לעניין רישיונות והוראת שעה</w:t>
            </w:r>
          </w:p>
        </w:tc>
        <w:tc>
          <w:tcPr>
            <w:tcW w:w="567" w:type="dxa"/>
          </w:tcPr>
          <w:p w:rsidR="00EC4E0E" w:rsidRPr="00EC4E0E" w:rsidRDefault="00EC4E0E" w:rsidP="00EC4E0E">
            <w:pPr>
              <w:spacing w:line="240" w:lineRule="auto"/>
              <w:jc w:val="left"/>
              <w:rPr>
                <w:rStyle w:val="Hyperlink"/>
                <w:rtl/>
              </w:rPr>
            </w:pPr>
            <w:hyperlink w:anchor="Seif30" w:tooltip="הוראות מעבר לעניין רישיונות והוראת שעה" w:history="1">
              <w:r w:rsidRPr="00EC4E0E">
                <w:rPr>
                  <w:rStyle w:val="Hyperlink"/>
                </w:rPr>
                <w:t>Go</w:t>
              </w:r>
            </w:hyperlink>
          </w:p>
        </w:tc>
        <w:tc>
          <w:tcPr>
            <w:tcW w:w="850" w:type="dxa"/>
          </w:tcPr>
          <w:p w:rsidR="00EC4E0E" w:rsidRPr="00EC4E0E" w:rsidRDefault="00EC4E0E" w:rsidP="00EC4E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C4E0E" w:rsidRPr="00EC4E0E" w:rsidTr="00EC4E0E">
        <w:tblPrEx>
          <w:tblCellMar>
            <w:top w:w="0" w:type="dxa"/>
            <w:bottom w:w="0" w:type="dxa"/>
          </w:tblCellMar>
        </w:tblPrEx>
        <w:tc>
          <w:tcPr>
            <w:tcW w:w="1247" w:type="dxa"/>
          </w:tcPr>
          <w:p w:rsidR="00EC4E0E" w:rsidRPr="00EC4E0E" w:rsidRDefault="00EC4E0E" w:rsidP="00EC4E0E">
            <w:pPr>
              <w:spacing w:line="240" w:lineRule="auto"/>
              <w:jc w:val="left"/>
              <w:rPr>
                <w:rFonts w:cs="Frankruhel"/>
                <w:sz w:val="24"/>
                <w:rtl/>
              </w:rPr>
            </w:pPr>
            <w:r>
              <w:rPr>
                <w:sz w:val="24"/>
                <w:rtl/>
              </w:rPr>
              <w:t xml:space="preserve">סעיף 31 </w:t>
            </w:r>
          </w:p>
        </w:tc>
        <w:tc>
          <w:tcPr>
            <w:tcW w:w="5669" w:type="dxa"/>
          </w:tcPr>
          <w:p w:rsidR="00EC4E0E" w:rsidRPr="00EC4E0E" w:rsidRDefault="00EC4E0E" w:rsidP="00EC4E0E">
            <w:pPr>
              <w:spacing w:line="240" w:lineRule="auto"/>
              <w:jc w:val="left"/>
              <w:rPr>
                <w:rFonts w:cs="Frankruhel"/>
                <w:sz w:val="24"/>
                <w:rtl/>
              </w:rPr>
            </w:pPr>
            <w:r>
              <w:rPr>
                <w:sz w:val="24"/>
                <w:rtl/>
              </w:rPr>
              <w:t>העברת הפעילות</w:t>
            </w:r>
          </w:p>
        </w:tc>
        <w:tc>
          <w:tcPr>
            <w:tcW w:w="567" w:type="dxa"/>
          </w:tcPr>
          <w:p w:rsidR="00EC4E0E" w:rsidRPr="00EC4E0E" w:rsidRDefault="00EC4E0E" w:rsidP="00EC4E0E">
            <w:pPr>
              <w:spacing w:line="240" w:lineRule="auto"/>
              <w:jc w:val="left"/>
              <w:rPr>
                <w:rStyle w:val="Hyperlink"/>
                <w:rtl/>
              </w:rPr>
            </w:pPr>
            <w:hyperlink w:anchor="Seif31" w:tooltip="העברת הפעילות" w:history="1">
              <w:r w:rsidRPr="00EC4E0E">
                <w:rPr>
                  <w:rStyle w:val="Hyperlink"/>
                </w:rPr>
                <w:t>Go</w:t>
              </w:r>
            </w:hyperlink>
          </w:p>
        </w:tc>
        <w:tc>
          <w:tcPr>
            <w:tcW w:w="850" w:type="dxa"/>
          </w:tcPr>
          <w:p w:rsidR="00EC4E0E" w:rsidRPr="00EC4E0E" w:rsidRDefault="00EC4E0E" w:rsidP="00EC4E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C4E0E" w:rsidRPr="00EC4E0E" w:rsidTr="00EC4E0E">
        <w:tblPrEx>
          <w:tblCellMar>
            <w:top w:w="0" w:type="dxa"/>
            <w:bottom w:w="0" w:type="dxa"/>
          </w:tblCellMar>
        </w:tblPrEx>
        <w:tc>
          <w:tcPr>
            <w:tcW w:w="1247" w:type="dxa"/>
          </w:tcPr>
          <w:p w:rsidR="00EC4E0E" w:rsidRPr="00EC4E0E" w:rsidRDefault="00EC4E0E" w:rsidP="00EC4E0E">
            <w:pPr>
              <w:spacing w:line="240" w:lineRule="auto"/>
              <w:jc w:val="left"/>
              <w:rPr>
                <w:rFonts w:cs="Frankruhel"/>
                <w:sz w:val="24"/>
                <w:rtl/>
              </w:rPr>
            </w:pPr>
            <w:r>
              <w:rPr>
                <w:sz w:val="24"/>
                <w:rtl/>
              </w:rPr>
              <w:t xml:space="preserve">סעיף 32 </w:t>
            </w:r>
          </w:p>
        </w:tc>
        <w:tc>
          <w:tcPr>
            <w:tcW w:w="5669" w:type="dxa"/>
          </w:tcPr>
          <w:p w:rsidR="00EC4E0E" w:rsidRPr="00EC4E0E" w:rsidRDefault="00EC4E0E" w:rsidP="00EC4E0E">
            <w:pPr>
              <w:spacing w:line="240" w:lineRule="auto"/>
              <w:jc w:val="left"/>
              <w:rPr>
                <w:rFonts w:cs="Frankruhel"/>
                <w:sz w:val="24"/>
                <w:rtl/>
              </w:rPr>
            </w:pPr>
            <w:r>
              <w:rPr>
                <w:sz w:val="24"/>
                <w:rtl/>
              </w:rPr>
              <w:t>פיקוח על מחירים</w:t>
            </w:r>
          </w:p>
        </w:tc>
        <w:tc>
          <w:tcPr>
            <w:tcW w:w="567" w:type="dxa"/>
          </w:tcPr>
          <w:p w:rsidR="00EC4E0E" w:rsidRPr="00EC4E0E" w:rsidRDefault="00EC4E0E" w:rsidP="00EC4E0E">
            <w:pPr>
              <w:spacing w:line="240" w:lineRule="auto"/>
              <w:jc w:val="left"/>
              <w:rPr>
                <w:rStyle w:val="Hyperlink"/>
                <w:rtl/>
              </w:rPr>
            </w:pPr>
            <w:hyperlink w:anchor="Seif32" w:tooltip="פיקוח על מחירים" w:history="1">
              <w:r w:rsidRPr="00EC4E0E">
                <w:rPr>
                  <w:rStyle w:val="Hyperlink"/>
                </w:rPr>
                <w:t>Go</w:t>
              </w:r>
            </w:hyperlink>
          </w:p>
        </w:tc>
        <w:tc>
          <w:tcPr>
            <w:tcW w:w="850" w:type="dxa"/>
          </w:tcPr>
          <w:p w:rsidR="00EC4E0E" w:rsidRPr="00EC4E0E" w:rsidRDefault="00EC4E0E" w:rsidP="00EC4E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C4E0E" w:rsidRPr="00EC4E0E" w:rsidTr="00EC4E0E">
        <w:tblPrEx>
          <w:tblCellMar>
            <w:top w:w="0" w:type="dxa"/>
            <w:bottom w:w="0" w:type="dxa"/>
          </w:tblCellMar>
        </w:tblPrEx>
        <w:tc>
          <w:tcPr>
            <w:tcW w:w="1247" w:type="dxa"/>
          </w:tcPr>
          <w:p w:rsidR="00EC4E0E" w:rsidRPr="00EC4E0E" w:rsidRDefault="00EC4E0E" w:rsidP="00EC4E0E">
            <w:pPr>
              <w:spacing w:line="240" w:lineRule="auto"/>
              <w:jc w:val="left"/>
              <w:rPr>
                <w:rFonts w:cs="Frankruhel"/>
                <w:sz w:val="24"/>
                <w:rtl/>
              </w:rPr>
            </w:pPr>
          </w:p>
        </w:tc>
        <w:tc>
          <w:tcPr>
            <w:tcW w:w="5669" w:type="dxa"/>
          </w:tcPr>
          <w:p w:rsidR="00EC4E0E" w:rsidRPr="00EC4E0E" w:rsidRDefault="00EC4E0E" w:rsidP="00EC4E0E">
            <w:pPr>
              <w:spacing w:line="240" w:lineRule="auto"/>
              <w:jc w:val="left"/>
              <w:rPr>
                <w:rFonts w:cs="Frankruhel"/>
                <w:sz w:val="24"/>
                <w:rtl/>
              </w:rPr>
            </w:pPr>
            <w:r>
              <w:rPr>
                <w:sz w:val="24"/>
                <w:rtl/>
              </w:rPr>
              <w:t>תוספת ראשונה</w:t>
            </w:r>
          </w:p>
        </w:tc>
        <w:tc>
          <w:tcPr>
            <w:tcW w:w="567" w:type="dxa"/>
          </w:tcPr>
          <w:p w:rsidR="00EC4E0E" w:rsidRPr="00EC4E0E" w:rsidRDefault="00EC4E0E" w:rsidP="00EC4E0E">
            <w:pPr>
              <w:spacing w:line="240" w:lineRule="auto"/>
              <w:jc w:val="left"/>
              <w:rPr>
                <w:rStyle w:val="Hyperlink"/>
                <w:rtl/>
              </w:rPr>
            </w:pPr>
            <w:hyperlink w:anchor="med0" w:tooltip="תוספת ראשונה" w:history="1">
              <w:r w:rsidRPr="00EC4E0E">
                <w:rPr>
                  <w:rStyle w:val="Hyperlink"/>
                </w:rPr>
                <w:t>Go</w:t>
              </w:r>
            </w:hyperlink>
          </w:p>
        </w:tc>
        <w:tc>
          <w:tcPr>
            <w:tcW w:w="850" w:type="dxa"/>
          </w:tcPr>
          <w:p w:rsidR="00EC4E0E" w:rsidRPr="00EC4E0E" w:rsidRDefault="00EC4E0E" w:rsidP="00EC4E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EC4E0E" w:rsidRPr="00EC4E0E" w:rsidTr="00EC4E0E">
        <w:tblPrEx>
          <w:tblCellMar>
            <w:top w:w="0" w:type="dxa"/>
            <w:bottom w:w="0" w:type="dxa"/>
          </w:tblCellMar>
        </w:tblPrEx>
        <w:tc>
          <w:tcPr>
            <w:tcW w:w="1247" w:type="dxa"/>
          </w:tcPr>
          <w:p w:rsidR="00EC4E0E" w:rsidRPr="00EC4E0E" w:rsidRDefault="00EC4E0E" w:rsidP="00EC4E0E">
            <w:pPr>
              <w:spacing w:line="240" w:lineRule="auto"/>
              <w:jc w:val="left"/>
              <w:rPr>
                <w:rFonts w:cs="Frankruhel"/>
                <w:sz w:val="24"/>
                <w:rtl/>
              </w:rPr>
            </w:pPr>
          </w:p>
        </w:tc>
        <w:tc>
          <w:tcPr>
            <w:tcW w:w="5669" w:type="dxa"/>
          </w:tcPr>
          <w:p w:rsidR="00EC4E0E" w:rsidRPr="00EC4E0E" w:rsidRDefault="00EC4E0E" w:rsidP="00EC4E0E">
            <w:pPr>
              <w:spacing w:line="240" w:lineRule="auto"/>
              <w:jc w:val="left"/>
              <w:rPr>
                <w:rFonts w:cs="Frankruhel"/>
                <w:sz w:val="24"/>
                <w:rtl/>
              </w:rPr>
            </w:pPr>
            <w:r>
              <w:rPr>
                <w:sz w:val="24"/>
                <w:rtl/>
              </w:rPr>
              <w:t>תוספת שנייה</w:t>
            </w:r>
          </w:p>
        </w:tc>
        <w:tc>
          <w:tcPr>
            <w:tcW w:w="567" w:type="dxa"/>
          </w:tcPr>
          <w:p w:rsidR="00EC4E0E" w:rsidRPr="00EC4E0E" w:rsidRDefault="00EC4E0E" w:rsidP="00EC4E0E">
            <w:pPr>
              <w:spacing w:line="240" w:lineRule="auto"/>
              <w:jc w:val="left"/>
              <w:rPr>
                <w:rStyle w:val="Hyperlink"/>
                <w:rtl/>
              </w:rPr>
            </w:pPr>
            <w:hyperlink w:anchor="med1" w:tooltip="תוספת שנייה" w:history="1">
              <w:r w:rsidRPr="00EC4E0E">
                <w:rPr>
                  <w:rStyle w:val="Hyperlink"/>
                </w:rPr>
                <w:t>Go</w:t>
              </w:r>
            </w:hyperlink>
          </w:p>
        </w:tc>
        <w:tc>
          <w:tcPr>
            <w:tcW w:w="850" w:type="dxa"/>
          </w:tcPr>
          <w:p w:rsidR="00EC4E0E" w:rsidRPr="00EC4E0E" w:rsidRDefault="00EC4E0E" w:rsidP="00EC4E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EC4E0E" w:rsidRPr="00EC4E0E" w:rsidTr="00EC4E0E">
        <w:tblPrEx>
          <w:tblCellMar>
            <w:top w:w="0" w:type="dxa"/>
            <w:bottom w:w="0" w:type="dxa"/>
          </w:tblCellMar>
        </w:tblPrEx>
        <w:tc>
          <w:tcPr>
            <w:tcW w:w="1247" w:type="dxa"/>
          </w:tcPr>
          <w:p w:rsidR="00EC4E0E" w:rsidRPr="00EC4E0E" w:rsidRDefault="00EC4E0E" w:rsidP="00EC4E0E">
            <w:pPr>
              <w:spacing w:line="240" w:lineRule="auto"/>
              <w:jc w:val="left"/>
              <w:rPr>
                <w:rFonts w:cs="Frankruhel"/>
                <w:sz w:val="24"/>
                <w:rtl/>
              </w:rPr>
            </w:pPr>
          </w:p>
        </w:tc>
        <w:tc>
          <w:tcPr>
            <w:tcW w:w="5669" w:type="dxa"/>
          </w:tcPr>
          <w:p w:rsidR="00EC4E0E" w:rsidRPr="00EC4E0E" w:rsidRDefault="00EC4E0E" w:rsidP="00EC4E0E">
            <w:pPr>
              <w:spacing w:line="240" w:lineRule="auto"/>
              <w:jc w:val="left"/>
              <w:rPr>
                <w:rFonts w:cs="Frankruhel"/>
                <w:sz w:val="24"/>
                <w:rtl/>
              </w:rPr>
            </w:pPr>
            <w:r>
              <w:rPr>
                <w:sz w:val="24"/>
                <w:rtl/>
              </w:rPr>
              <w:t>תוספת שלישית</w:t>
            </w:r>
          </w:p>
        </w:tc>
        <w:tc>
          <w:tcPr>
            <w:tcW w:w="567" w:type="dxa"/>
          </w:tcPr>
          <w:p w:rsidR="00EC4E0E" w:rsidRPr="00EC4E0E" w:rsidRDefault="00EC4E0E" w:rsidP="00EC4E0E">
            <w:pPr>
              <w:spacing w:line="240" w:lineRule="auto"/>
              <w:jc w:val="left"/>
              <w:rPr>
                <w:rStyle w:val="Hyperlink"/>
                <w:rtl/>
              </w:rPr>
            </w:pPr>
            <w:hyperlink w:anchor="med2" w:tooltip="תוספת שלישית" w:history="1">
              <w:r w:rsidRPr="00EC4E0E">
                <w:rPr>
                  <w:rStyle w:val="Hyperlink"/>
                </w:rPr>
                <w:t>Go</w:t>
              </w:r>
            </w:hyperlink>
          </w:p>
        </w:tc>
        <w:tc>
          <w:tcPr>
            <w:tcW w:w="850" w:type="dxa"/>
          </w:tcPr>
          <w:p w:rsidR="00EC4E0E" w:rsidRPr="00EC4E0E" w:rsidRDefault="00EC4E0E" w:rsidP="00EC4E0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bl>
    <w:p w:rsidR="00866D86" w:rsidRDefault="00866D86">
      <w:pPr>
        <w:pStyle w:val="big-header"/>
        <w:ind w:left="0" w:right="1134"/>
        <w:rPr>
          <w:rFonts w:cs="FrankRuehl"/>
          <w:sz w:val="32"/>
          <w:rtl/>
        </w:rPr>
      </w:pPr>
    </w:p>
    <w:p w:rsidR="00866D86" w:rsidRDefault="00866D86" w:rsidP="007B7E99">
      <w:pPr>
        <w:pStyle w:val="big-header"/>
        <w:ind w:left="0" w:right="1134"/>
        <w:rPr>
          <w:rStyle w:val="default"/>
          <w:rFonts w:cs="FrankRuehl" w:hint="cs"/>
          <w:rtl/>
        </w:rPr>
      </w:pPr>
      <w:r>
        <w:rPr>
          <w:rFonts w:cs="FrankRuehl"/>
          <w:sz w:val="32"/>
          <w:rtl/>
        </w:rPr>
        <w:br w:type="page"/>
      </w:r>
      <w:r w:rsidR="007B7E99">
        <w:rPr>
          <w:rFonts w:cs="FrankRuehl"/>
          <w:sz w:val="32"/>
          <w:rtl/>
        </w:rPr>
        <w:lastRenderedPageBreak/>
        <w:t xml:space="preserve">חוק </w:t>
      </w:r>
      <w:r w:rsidR="007B7E99">
        <w:rPr>
          <w:rFonts w:cs="FrankRuehl" w:hint="cs"/>
          <w:sz w:val="32"/>
          <w:rtl/>
        </w:rPr>
        <w:t>תשתיות להולכה ולאחסון של נפט על ידי גורם מפעיל, תשע"ז-2017</w:t>
      </w:r>
      <w:r>
        <w:rPr>
          <w:rStyle w:val="default"/>
          <w:rtl/>
        </w:rPr>
        <w:footnoteReference w:customMarkFollows="1" w:id="1"/>
        <w:t>*</w:t>
      </w:r>
    </w:p>
    <w:p w:rsidR="00866D86" w:rsidRDefault="00866D86">
      <w:pPr>
        <w:pStyle w:val="header-2"/>
        <w:ind w:left="0" w:right="1134"/>
        <w:rPr>
          <w:rFonts w:cs="Miriam" w:hint="cs"/>
          <w:rtl/>
        </w:rPr>
      </w:pPr>
      <w:bookmarkStart w:id="0" w:name="hed20"/>
      <w:bookmarkEnd w:id="0"/>
      <w:r>
        <w:rPr>
          <w:rFonts w:cs="Miriam"/>
          <w:rtl/>
        </w:rPr>
        <w:t>סי</w:t>
      </w:r>
      <w:r>
        <w:rPr>
          <w:rFonts w:cs="Miriam" w:hint="cs"/>
          <w:rtl/>
        </w:rPr>
        <w:t>מן א': הגדרות</w:t>
      </w:r>
    </w:p>
    <w:p w:rsidR="00866D86" w:rsidRDefault="00866D86" w:rsidP="00F15965">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0pt;z-index:251641856" o:allowincell="f" filled="f" stroked="f" strokecolor="lime" strokeweight=".25pt">
            <v:textbox inset="0,0,0,0">
              <w:txbxContent>
                <w:p w:rsidR="009F26E0" w:rsidRDefault="009F26E0">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F15965">
        <w:rPr>
          <w:rStyle w:val="default"/>
          <w:rFonts w:cs="FrankRuehl" w:hint="cs"/>
          <w:rtl/>
        </w:rPr>
        <w:t>בפרק</w:t>
      </w:r>
      <w:r w:rsidR="007B7E99">
        <w:rPr>
          <w:rStyle w:val="default"/>
          <w:rFonts w:cs="FrankRuehl" w:hint="cs"/>
          <w:rtl/>
        </w:rPr>
        <w:t xml:space="preserve"> זה </w:t>
      </w:r>
      <w:r w:rsidR="007B7E99">
        <w:rPr>
          <w:rStyle w:val="default"/>
          <w:rFonts w:cs="FrankRuehl"/>
          <w:rtl/>
        </w:rPr>
        <w:t>–</w:t>
      </w:r>
    </w:p>
    <w:p w:rsidR="00F15965" w:rsidRDefault="00F15965" w:rsidP="00F15965">
      <w:pPr>
        <w:pStyle w:val="P00"/>
        <w:spacing w:before="72"/>
        <w:ind w:left="0" w:right="1134"/>
        <w:rPr>
          <w:rStyle w:val="default"/>
          <w:rFonts w:cs="FrankRuehl" w:hint="cs"/>
          <w:rtl/>
        </w:rPr>
      </w:pPr>
      <w:r>
        <w:rPr>
          <w:rStyle w:val="default"/>
          <w:rFonts w:cs="FrankRuehl" w:hint="cs"/>
          <w:rtl/>
        </w:rPr>
        <w:tab/>
        <w:t xml:space="preserve">"בעל הזיכיון" </w:t>
      </w:r>
      <w:r>
        <w:rPr>
          <w:rStyle w:val="default"/>
          <w:rFonts w:cs="FrankRuehl"/>
          <w:rtl/>
        </w:rPr>
        <w:t>–</w:t>
      </w:r>
      <w:r>
        <w:rPr>
          <w:rStyle w:val="default"/>
          <w:rFonts w:cs="FrankRuehl" w:hint="cs"/>
          <w:rtl/>
        </w:rPr>
        <w:t xml:space="preserve"> מי שהוענק לו זיכיון לפי שטר הזיכיון;</w:t>
      </w:r>
    </w:p>
    <w:p w:rsidR="00F15965" w:rsidRDefault="00F15965" w:rsidP="00F15965">
      <w:pPr>
        <w:pStyle w:val="P00"/>
        <w:spacing w:before="72"/>
        <w:ind w:left="0" w:right="1134"/>
        <w:rPr>
          <w:rStyle w:val="default"/>
          <w:rFonts w:cs="FrankRuehl" w:hint="cs"/>
          <w:rtl/>
        </w:rPr>
      </w:pPr>
      <w:r>
        <w:rPr>
          <w:rStyle w:val="default"/>
          <w:rFonts w:cs="FrankRuehl" w:hint="cs"/>
          <w:rtl/>
        </w:rPr>
        <w:tab/>
        <w:t xml:space="preserve">"בעל זיכיון המשנה" </w:t>
      </w:r>
      <w:r>
        <w:rPr>
          <w:rStyle w:val="default"/>
          <w:rFonts w:cs="FrankRuehl"/>
          <w:rtl/>
        </w:rPr>
        <w:t>–</w:t>
      </w:r>
      <w:r>
        <w:rPr>
          <w:rStyle w:val="default"/>
          <w:rFonts w:cs="FrankRuehl" w:hint="cs"/>
          <w:rtl/>
        </w:rPr>
        <w:t xml:space="preserve"> מי שהוענק לו זיכיון-משנה</w:t>
      </w:r>
      <w:r w:rsidR="00B274B7">
        <w:rPr>
          <w:rStyle w:val="default"/>
          <w:rFonts w:cs="FrankRuehl" w:hint="cs"/>
          <w:rtl/>
        </w:rPr>
        <w:t xml:space="preserve"> לפי שטר זיכיון-המשנה שבתוספת ב' לחוק זיכיון צינור הנפט;</w:t>
      </w:r>
    </w:p>
    <w:p w:rsidR="00B274B7" w:rsidRDefault="00B274B7" w:rsidP="00F15965">
      <w:pPr>
        <w:pStyle w:val="P00"/>
        <w:spacing w:before="72"/>
        <w:ind w:left="0" w:right="1134"/>
        <w:rPr>
          <w:rStyle w:val="default"/>
          <w:rFonts w:cs="FrankRuehl" w:hint="cs"/>
          <w:rtl/>
        </w:rPr>
      </w:pPr>
      <w:r>
        <w:rPr>
          <w:rStyle w:val="default"/>
          <w:rFonts w:cs="FrankRuehl" w:hint="cs"/>
          <w:rtl/>
        </w:rPr>
        <w:tab/>
        <w:t xml:space="preserve">"גורם מפעיל" </w:t>
      </w:r>
      <w:r>
        <w:rPr>
          <w:rStyle w:val="default"/>
          <w:rFonts w:cs="FrankRuehl"/>
          <w:rtl/>
        </w:rPr>
        <w:t>–</w:t>
      </w:r>
      <w:r>
        <w:rPr>
          <w:rStyle w:val="default"/>
          <w:rFonts w:cs="FrankRuehl" w:hint="cs"/>
          <w:rtl/>
        </w:rPr>
        <w:t xml:space="preserve"> הגורם שקיבל, לצורך פעילותו, זכות בנכסי הפעילות ובמפעל או לגביהם, ביום התחילה ואילך;</w:t>
      </w:r>
    </w:p>
    <w:p w:rsidR="00B274B7" w:rsidRDefault="00B274B7" w:rsidP="00F15965">
      <w:pPr>
        <w:pStyle w:val="P00"/>
        <w:spacing w:before="72"/>
        <w:ind w:left="0" w:right="1134"/>
        <w:rPr>
          <w:rStyle w:val="default"/>
          <w:rFonts w:cs="FrankRuehl" w:hint="cs"/>
          <w:rtl/>
        </w:rPr>
      </w:pPr>
      <w:r>
        <w:rPr>
          <w:rStyle w:val="default"/>
          <w:rFonts w:cs="FrankRuehl" w:hint="cs"/>
          <w:rtl/>
        </w:rPr>
        <w:tab/>
        <w:t xml:space="preserve">"חוק החברות הממשלתיות" </w:t>
      </w:r>
      <w:r>
        <w:rPr>
          <w:rStyle w:val="default"/>
          <w:rFonts w:cs="FrankRuehl"/>
          <w:rtl/>
        </w:rPr>
        <w:t>–</w:t>
      </w:r>
      <w:r>
        <w:rPr>
          <w:rStyle w:val="default"/>
          <w:rFonts w:cs="FrankRuehl" w:hint="cs"/>
          <w:rtl/>
        </w:rPr>
        <w:t xml:space="preserve"> חוק החברות הממשלתיות, התשל"ה-1975;</w:t>
      </w:r>
    </w:p>
    <w:p w:rsidR="00B274B7" w:rsidRDefault="00B274B7" w:rsidP="00F15965">
      <w:pPr>
        <w:pStyle w:val="P00"/>
        <w:spacing w:before="72"/>
        <w:ind w:left="0" w:right="1134"/>
        <w:rPr>
          <w:rStyle w:val="default"/>
          <w:rFonts w:cs="FrankRuehl" w:hint="cs"/>
          <w:rtl/>
        </w:rPr>
      </w:pPr>
      <w:r>
        <w:rPr>
          <w:rStyle w:val="default"/>
          <w:rFonts w:cs="FrankRuehl" w:hint="cs"/>
          <w:rtl/>
        </w:rPr>
        <w:tab/>
        <w:t xml:space="preserve">"חוק העונשין" </w:t>
      </w:r>
      <w:r>
        <w:rPr>
          <w:rStyle w:val="default"/>
          <w:rFonts w:cs="FrankRuehl"/>
          <w:rtl/>
        </w:rPr>
        <w:t>–</w:t>
      </w:r>
      <w:r>
        <w:rPr>
          <w:rStyle w:val="default"/>
          <w:rFonts w:cs="FrankRuehl" w:hint="cs"/>
          <w:rtl/>
        </w:rPr>
        <w:t xml:space="preserve"> חוק העונשין, התשל"ז-1977;</w:t>
      </w:r>
    </w:p>
    <w:p w:rsidR="00B274B7" w:rsidRDefault="00B274B7" w:rsidP="00F15965">
      <w:pPr>
        <w:pStyle w:val="P00"/>
        <w:spacing w:before="72"/>
        <w:ind w:left="0" w:right="1134"/>
        <w:rPr>
          <w:rStyle w:val="default"/>
          <w:rFonts w:cs="FrankRuehl" w:hint="cs"/>
          <w:rtl/>
        </w:rPr>
      </w:pPr>
      <w:r>
        <w:rPr>
          <w:rStyle w:val="default"/>
          <w:rFonts w:cs="FrankRuehl" w:hint="cs"/>
          <w:rtl/>
        </w:rPr>
        <w:tab/>
        <w:t xml:space="preserve">"חוק זיכיון צינור הנפט" </w:t>
      </w:r>
      <w:r>
        <w:rPr>
          <w:rStyle w:val="default"/>
          <w:rFonts w:cs="FrankRuehl"/>
          <w:rtl/>
        </w:rPr>
        <w:t>–</w:t>
      </w:r>
      <w:r>
        <w:rPr>
          <w:rStyle w:val="default"/>
          <w:rFonts w:cs="FrankRuehl" w:hint="cs"/>
          <w:rtl/>
        </w:rPr>
        <w:t xml:space="preserve"> חוק זיכיון צינור הנפט, התשכ"ח-1968;</w:t>
      </w:r>
    </w:p>
    <w:p w:rsidR="00B274B7" w:rsidRDefault="00B274B7" w:rsidP="00F15965">
      <w:pPr>
        <w:pStyle w:val="P00"/>
        <w:spacing w:before="72"/>
        <w:ind w:left="0" w:right="1134"/>
        <w:rPr>
          <w:rStyle w:val="default"/>
          <w:rFonts w:cs="FrankRuehl" w:hint="cs"/>
          <w:rtl/>
        </w:rPr>
      </w:pPr>
      <w:r>
        <w:rPr>
          <w:rStyle w:val="default"/>
          <w:rFonts w:cs="FrankRuehl" w:hint="cs"/>
          <w:rtl/>
        </w:rPr>
        <w:tab/>
        <w:t xml:space="preserve">"חוק רישוי עסקים" </w:t>
      </w:r>
      <w:r>
        <w:rPr>
          <w:rStyle w:val="default"/>
          <w:rFonts w:cs="FrankRuehl"/>
          <w:rtl/>
        </w:rPr>
        <w:t>–</w:t>
      </w:r>
      <w:r>
        <w:rPr>
          <w:rStyle w:val="default"/>
          <w:rFonts w:cs="FrankRuehl" w:hint="cs"/>
          <w:rtl/>
        </w:rPr>
        <w:t xml:space="preserve"> חוק רישוי עסקים, התשכ"ח-1968;</w:t>
      </w:r>
    </w:p>
    <w:p w:rsidR="00B274B7" w:rsidRDefault="00B274B7" w:rsidP="00F15965">
      <w:pPr>
        <w:pStyle w:val="P00"/>
        <w:spacing w:before="72"/>
        <w:ind w:left="0" w:right="1134"/>
        <w:rPr>
          <w:rStyle w:val="default"/>
          <w:rFonts w:cs="FrankRuehl" w:hint="cs"/>
          <w:rtl/>
        </w:rPr>
      </w:pPr>
      <w:r>
        <w:rPr>
          <w:rStyle w:val="default"/>
          <w:rFonts w:cs="FrankRuehl" w:hint="cs"/>
          <w:rtl/>
        </w:rPr>
        <w:tab/>
        <w:t xml:space="preserve">"חוק התכנון והבנייה" </w:t>
      </w:r>
      <w:r>
        <w:rPr>
          <w:rStyle w:val="default"/>
          <w:rFonts w:cs="FrankRuehl"/>
          <w:rtl/>
        </w:rPr>
        <w:t>–</w:t>
      </w:r>
      <w:r>
        <w:rPr>
          <w:rStyle w:val="default"/>
          <w:rFonts w:cs="FrankRuehl" w:hint="cs"/>
          <w:rtl/>
        </w:rPr>
        <w:t xml:space="preserve"> חוק התכנון והבנייה, התשכ"ה-1965;</w:t>
      </w:r>
    </w:p>
    <w:p w:rsidR="00B274B7" w:rsidRDefault="00B274B7" w:rsidP="00F15965">
      <w:pPr>
        <w:pStyle w:val="P00"/>
        <w:spacing w:before="72"/>
        <w:ind w:left="0" w:right="1134"/>
        <w:rPr>
          <w:rStyle w:val="default"/>
          <w:rFonts w:cs="FrankRuehl" w:hint="cs"/>
          <w:rtl/>
        </w:rPr>
      </w:pPr>
      <w:r>
        <w:rPr>
          <w:rStyle w:val="default"/>
          <w:rFonts w:cs="FrankRuehl" w:hint="cs"/>
          <w:rtl/>
        </w:rPr>
        <w:tab/>
        <w:t xml:space="preserve">"יום התחילה" </w:t>
      </w:r>
      <w:r>
        <w:rPr>
          <w:rStyle w:val="default"/>
          <w:rFonts w:cs="FrankRuehl"/>
          <w:rtl/>
        </w:rPr>
        <w:t>–</w:t>
      </w:r>
      <w:r>
        <w:rPr>
          <w:rStyle w:val="default"/>
          <w:rFonts w:cs="FrankRuehl" w:hint="cs"/>
          <w:rtl/>
        </w:rPr>
        <w:t xml:space="preserve"> אחד המועדים הקבועים בסעיף 29 או יום הפרסום, לפי העניין;</w:t>
      </w:r>
    </w:p>
    <w:p w:rsidR="00B274B7" w:rsidRDefault="00B274B7" w:rsidP="00F15965">
      <w:pPr>
        <w:pStyle w:val="P00"/>
        <w:spacing w:before="72"/>
        <w:ind w:left="0" w:right="1134"/>
        <w:rPr>
          <w:rStyle w:val="default"/>
          <w:rFonts w:cs="FrankRuehl" w:hint="cs"/>
          <w:rtl/>
        </w:rPr>
      </w:pPr>
      <w:r>
        <w:rPr>
          <w:rStyle w:val="default"/>
          <w:rFonts w:cs="FrankRuehl" w:hint="cs"/>
          <w:rtl/>
        </w:rPr>
        <w:tab/>
        <w:t xml:space="preserve">"יום תחילת הפעילות" </w:t>
      </w:r>
      <w:r>
        <w:rPr>
          <w:rStyle w:val="default"/>
          <w:rFonts w:cs="FrankRuehl"/>
          <w:rtl/>
        </w:rPr>
        <w:t>–</w:t>
      </w:r>
      <w:r>
        <w:rPr>
          <w:rStyle w:val="default"/>
          <w:rFonts w:cs="FrankRuehl" w:hint="cs"/>
          <w:rtl/>
        </w:rPr>
        <w:t xml:space="preserve"> המועד שבו הועברה הפעילות ולא יאוחר מהמועד האחרון שלפי סעיף 31;</w:t>
      </w:r>
    </w:p>
    <w:p w:rsidR="00B274B7" w:rsidRDefault="00B274B7" w:rsidP="00F15965">
      <w:pPr>
        <w:pStyle w:val="P00"/>
        <w:spacing w:before="72"/>
        <w:ind w:left="0" w:right="1134"/>
        <w:rPr>
          <w:rStyle w:val="default"/>
          <w:rFonts w:cs="FrankRuehl" w:hint="cs"/>
          <w:rtl/>
        </w:rPr>
      </w:pPr>
      <w:r>
        <w:rPr>
          <w:rStyle w:val="default"/>
          <w:rFonts w:cs="FrankRuehl" w:hint="cs"/>
          <w:rtl/>
        </w:rPr>
        <w:tab/>
        <w:t xml:space="preserve">"מיתקן הגנה קתודית" </w:t>
      </w:r>
      <w:r>
        <w:rPr>
          <w:rStyle w:val="default"/>
          <w:rFonts w:cs="FrankRuehl"/>
          <w:rtl/>
        </w:rPr>
        <w:t>–</w:t>
      </w:r>
      <w:r>
        <w:rPr>
          <w:rStyle w:val="default"/>
          <w:rFonts w:cs="FrankRuehl" w:hint="cs"/>
          <w:rtl/>
        </w:rPr>
        <w:t xml:space="preserve"> מיתקן שנועד להגן מפני שיתוך (קורוזיה) באמצעות יצירת שדה חשמלי או מיתקן נלווה אחר הנדרש לכך במישרין, ובכלל זה קו תשתית להולכת מים או חשמל;</w:t>
      </w:r>
    </w:p>
    <w:p w:rsidR="00B274B7" w:rsidRDefault="00B274B7" w:rsidP="00F15965">
      <w:pPr>
        <w:pStyle w:val="P00"/>
        <w:spacing w:before="72"/>
        <w:ind w:left="0" w:right="1134"/>
        <w:rPr>
          <w:rStyle w:val="default"/>
          <w:rFonts w:cs="FrankRuehl" w:hint="cs"/>
          <w:rtl/>
        </w:rPr>
      </w:pPr>
      <w:r>
        <w:rPr>
          <w:rStyle w:val="default"/>
          <w:rFonts w:cs="FrankRuehl" w:hint="cs"/>
          <w:rtl/>
        </w:rPr>
        <w:tab/>
        <w:t xml:space="preserve">"מיתקן נפט" </w:t>
      </w:r>
      <w:r>
        <w:rPr>
          <w:rStyle w:val="default"/>
          <w:rFonts w:cs="FrankRuehl"/>
          <w:rtl/>
        </w:rPr>
        <w:t>–</w:t>
      </w:r>
      <w:r>
        <w:rPr>
          <w:rStyle w:val="default"/>
          <w:rFonts w:cs="FrankRuehl" w:hint="cs"/>
          <w:rtl/>
        </w:rPr>
        <w:t xml:space="preserve"> כל אחד מאלה:</w:t>
      </w:r>
    </w:p>
    <w:p w:rsidR="00B274B7" w:rsidRDefault="00B274B7" w:rsidP="00B274B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קו תשתית להולכת נפט;</w:t>
      </w:r>
    </w:p>
    <w:p w:rsidR="00B274B7" w:rsidRDefault="00B274B7" w:rsidP="00B274B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מיתקן נלווה אשר נדרש להפעלתו של קו תשתית כאמור בפסקה (1) לרבות קו תשתית ומיתקן הגנה קתודית;</w:t>
      </w:r>
    </w:p>
    <w:p w:rsidR="00B274B7" w:rsidRDefault="00B274B7" w:rsidP="00B274B7">
      <w:pPr>
        <w:pStyle w:val="P00"/>
        <w:spacing w:before="72"/>
        <w:ind w:left="0" w:right="1134"/>
        <w:rPr>
          <w:rStyle w:val="default"/>
          <w:rFonts w:cs="FrankRuehl" w:hint="cs"/>
          <w:rtl/>
        </w:rPr>
      </w:pPr>
      <w:r>
        <w:rPr>
          <w:rStyle w:val="default"/>
          <w:rFonts w:cs="FrankRuehl" w:hint="cs"/>
          <w:rtl/>
        </w:rPr>
        <w:tab/>
        <w:t xml:space="preserve">"מיתקן נפט" </w:t>
      </w:r>
      <w:r>
        <w:rPr>
          <w:rStyle w:val="default"/>
          <w:rFonts w:cs="FrankRuehl"/>
          <w:rtl/>
        </w:rPr>
        <w:t>–</w:t>
      </w:r>
      <w:r>
        <w:rPr>
          <w:rStyle w:val="default"/>
          <w:rFonts w:cs="FrankRuehl" w:hint="cs"/>
          <w:rtl/>
        </w:rPr>
        <w:t xml:space="preserve"> כל אחד מאלה:</w:t>
      </w:r>
    </w:p>
    <w:p w:rsidR="00B274B7" w:rsidRDefault="00B274B7" w:rsidP="00B274B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קו תשתית להולכת נפט;</w:t>
      </w:r>
    </w:p>
    <w:p w:rsidR="00B274B7" w:rsidRDefault="00B274B7" w:rsidP="00B274B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מיתקן נלווה אשר נדרש להפעלתו של קו תשתית כאמור בפסקה (1) לרבות קו תשתית ומיתקן הגנה קתודית;</w:t>
      </w:r>
    </w:p>
    <w:p w:rsidR="00B274B7" w:rsidRDefault="00B274B7" w:rsidP="00B274B7">
      <w:pPr>
        <w:pStyle w:val="P00"/>
        <w:spacing w:before="72"/>
        <w:ind w:left="0" w:right="1134"/>
        <w:rPr>
          <w:rStyle w:val="default"/>
          <w:rFonts w:cs="FrankRuehl"/>
          <w:rtl/>
        </w:rPr>
      </w:pPr>
      <w:r>
        <w:rPr>
          <w:rStyle w:val="default"/>
          <w:rFonts w:cs="FrankRuehl" w:hint="cs"/>
          <w:rtl/>
        </w:rPr>
        <w:tab/>
        <w:t xml:space="preserve">"המפעל" </w:t>
      </w:r>
      <w:r>
        <w:rPr>
          <w:rStyle w:val="default"/>
          <w:rFonts w:cs="FrankRuehl"/>
          <w:rtl/>
        </w:rPr>
        <w:t>–</w:t>
      </w:r>
      <w:r>
        <w:rPr>
          <w:rStyle w:val="default"/>
          <w:rFonts w:cs="FrankRuehl" w:hint="cs"/>
          <w:rtl/>
        </w:rPr>
        <w:t xml:space="preserve"> כהגדרתו בסעיף 1 לשטר הזיכיון;</w:t>
      </w:r>
    </w:p>
    <w:p w:rsidR="00B274B7" w:rsidRDefault="00B274B7">
      <w:pPr>
        <w:pStyle w:val="P00"/>
        <w:spacing w:before="72"/>
        <w:ind w:left="0" w:right="1134"/>
        <w:rPr>
          <w:rFonts w:cs="FrankRuehl" w:hint="cs"/>
          <w:sz w:val="26"/>
          <w:rtl/>
        </w:rPr>
      </w:pPr>
      <w:r>
        <w:rPr>
          <w:rFonts w:cs="FrankRuehl" w:hint="cs"/>
          <w:sz w:val="26"/>
          <w:rtl/>
        </w:rPr>
        <w:tab/>
        <w:t xml:space="preserve">"נכסי הפעילות" </w:t>
      </w:r>
      <w:r>
        <w:rPr>
          <w:rFonts w:cs="FrankRuehl"/>
          <w:sz w:val="26"/>
          <w:rtl/>
        </w:rPr>
        <w:t>–</w:t>
      </w:r>
      <w:r>
        <w:rPr>
          <w:rFonts w:cs="FrankRuehl" w:hint="cs"/>
          <w:sz w:val="26"/>
          <w:rtl/>
        </w:rPr>
        <w:t xml:space="preserve"> כל המקרקעין, ובכלל זה המחוברים להם, המשמשים לפעילותו של גורם מפעיל, לרבות רצועת הקרקע כהגדרתה בסעיף 255יד לחוק התכנון והבנייה, והכול בין שניתן לגביהם אישור שר האוצר לפי סעיף 5 לשטר הזיכיון או לפי סעיף 5 לשטר שבתוספת א' לחוק זיכיון צינורות הנפט, התשי"ט-1959, ובין שניתן לגביהם אישור לפי הוראות פרק י'3 לחוק התכנון והבנייה, בהתאם לאישור כאמור;</w:t>
      </w:r>
    </w:p>
    <w:p w:rsidR="00866D86" w:rsidRDefault="00866D86" w:rsidP="00B735E0">
      <w:pPr>
        <w:pStyle w:val="P00"/>
        <w:spacing w:before="72"/>
        <w:ind w:left="0" w:right="1134"/>
        <w:rPr>
          <w:rStyle w:val="default"/>
          <w:rFonts w:cs="FrankRuehl" w:hint="cs"/>
          <w:rtl/>
        </w:rPr>
      </w:pPr>
      <w:r>
        <w:rPr>
          <w:rFonts w:cs="FrankRuehl"/>
          <w:sz w:val="26"/>
          <w:rtl/>
        </w:rPr>
        <w:tab/>
      </w:r>
      <w:r>
        <w:rPr>
          <w:rStyle w:val="default"/>
          <w:rFonts w:cs="FrankRuehl"/>
          <w:rtl/>
        </w:rPr>
        <w:t>"נ</w:t>
      </w:r>
      <w:r>
        <w:rPr>
          <w:rStyle w:val="default"/>
          <w:rFonts w:cs="FrankRuehl" w:hint="cs"/>
          <w:rtl/>
        </w:rPr>
        <w:t xml:space="preserve">פט" </w:t>
      </w:r>
      <w:r w:rsidR="00B735E0">
        <w:rPr>
          <w:rStyle w:val="default"/>
          <w:rFonts w:cs="FrankRuehl"/>
          <w:rtl/>
        </w:rPr>
        <w:t>–</w:t>
      </w:r>
      <w:r>
        <w:rPr>
          <w:rStyle w:val="default"/>
          <w:rFonts w:cs="FrankRuehl" w:hint="cs"/>
          <w:rtl/>
        </w:rPr>
        <w:t xml:space="preserve"> </w:t>
      </w:r>
      <w:r w:rsidR="00B735E0">
        <w:rPr>
          <w:rStyle w:val="default"/>
          <w:rFonts w:cs="FrankRuehl" w:hint="cs"/>
          <w:rtl/>
        </w:rPr>
        <w:t>כהגדרתו בחוק הנפט, התשי"ב-1952, לרבות מוצרי נפט</w:t>
      </w:r>
      <w:r>
        <w:rPr>
          <w:rStyle w:val="default"/>
          <w:rFonts w:cs="FrankRuehl" w:hint="cs"/>
          <w:rtl/>
        </w:rPr>
        <w:t>;</w:t>
      </w:r>
    </w:p>
    <w:p w:rsidR="00B735E0" w:rsidRDefault="00B735E0" w:rsidP="00B735E0">
      <w:pPr>
        <w:pStyle w:val="P00"/>
        <w:spacing w:before="72"/>
        <w:ind w:left="0" w:right="1134"/>
        <w:rPr>
          <w:rStyle w:val="default"/>
          <w:rFonts w:cs="FrankRuehl" w:hint="cs"/>
          <w:rtl/>
        </w:rPr>
      </w:pPr>
      <w:r>
        <w:rPr>
          <w:rStyle w:val="default"/>
          <w:rFonts w:cs="FrankRuehl" w:hint="cs"/>
          <w:rtl/>
        </w:rPr>
        <w:tab/>
        <w:t xml:space="preserve">"פעילות", של גורם מפעיל </w:t>
      </w:r>
      <w:r>
        <w:rPr>
          <w:rStyle w:val="default"/>
          <w:rFonts w:cs="FrankRuehl"/>
          <w:rtl/>
        </w:rPr>
        <w:t>–</w:t>
      </w:r>
      <w:r>
        <w:rPr>
          <w:rStyle w:val="default"/>
          <w:rFonts w:cs="FrankRuehl" w:hint="cs"/>
          <w:rtl/>
        </w:rPr>
        <w:t xml:space="preserve"> פעילות של הולכה ואחסון של נפט, לרבות פריקה, טעינה וניפוק של נפט, וכל פעילות אחרת הדרושה לכך, המבוצעת בידי גורם מפעיל או מי מטעמו;</w:t>
      </w:r>
    </w:p>
    <w:p w:rsidR="00B735E0" w:rsidRDefault="00B735E0" w:rsidP="00B735E0">
      <w:pPr>
        <w:pStyle w:val="P00"/>
        <w:spacing w:before="72"/>
        <w:ind w:left="0" w:right="1134"/>
        <w:rPr>
          <w:rStyle w:val="default"/>
          <w:rFonts w:cs="FrankRuehl" w:hint="cs"/>
          <w:rtl/>
        </w:rPr>
      </w:pPr>
      <w:r>
        <w:rPr>
          <w:rStyle w:val="default"/>
          <w:rFonts w:cs="FrankRuehl" w:hint="cs"/>
          <w:rtl/>
        </w:rPr>
        <w:tab/>
        <w:t xml:space="preserve">"קו תשתית" </w:t>
      </w:r>
      <w:r>
        <w:rPr>
          <w:rStyle w:val="default"/>
          <w:rFonts w:cs="FrankRuehl"/>
          <w:rtl/>
        </w:rPr>
        <w:t>–</w:t>
      </w:r>
      <w:r>
        <w:rPr>
          <w:rStyle w:val="default"/>
          <w:rFonts w:cs="FrankRuehl" w:hint="cs"/>
          <w:rtl/>
        </w:rPr>
        <w:t xml:space="preserve"> קו תת-קרקעי להולכה או להעברה של חשמל, בזק כהגדרתו בחוק התקשורת (בזק ושידורים), התשמ"ב-1982, מים, ביוב או נפט, והקרקע שבה הוא עובר;</w:t>
      </w:r>
    </w:p>
    <w:p w:rsidR="00B735E0" w:rsidRDefault="00B735E0" w:rsidP="00B735E0">
      <w:pPr>
        <w:pStyle w:val="P00"/>
        <w:spacing w:before="72"/>
        <w:ind w:left="0" w:right="1134"/>
        <w:rPr>
          <w:rStyle w:val="default"/>
          <w:rFonts w:cs="FrankRuehl" w:hint="cs"/>
          <w:rtl/>
        </w:rPr>
      </w:pPr>
      <w:r>
        <w:rPr>
          <w:rStyle w:val="default"/>
          <w:rFonts w:cs="FrankRuehl" w:hint="cs"/>
          <w:rtl/>
        </w:rPr>
        <w:tab/>
        <w:t xml:space="preserve">"שטר הזיכיון" </w:t>
      </w:r>
      <w:r>
        <w:rPr>
          <w:rStyle w:val="default"/>
          <w:rFonts w:cs="FrankRuehl"/>
          <w:rtl/>
        </w:rPr>
        <w:t>–</w:t>
      </w:r>
      <w:r>
        <w:rPr>
          <w:rStyle w:val="default"/>
          <w:rFonts w:cs="FrankRuehl" w:hint="cs"/>
          <w:rtl/>
        </w:rPr>
        <w:t xml:space="preserve"> שטר הזיכיון שבתוספת א' לחוק זיכיון צינור הנפט;</w:t>
      </w:r>
    </w:p>
    <w:p w:rsidR="00B735E0" w:rsidRDefault="00B735E0" w:rsidP="00B735E0">
      <w:pPr>
        <w:pStyle w:val="P00"/>
        <w:spacing w:before="72"/>
        <w:ind w:left="0" w:right="1134"/>
        <w:rPr>
          <w:rStyle w:val="default"/>
          <w:rFonts w:cs="FrankRuehl" w:hint="cs"/>
          <w:rtl/>
        </w:rPr>
      </w:pPr>
      <w:r>
        <w:rPr>
          <w:rStyle w:val="default"/>
          <w:rFonts w:cs="FrankRuehl" w:hint="cs"/>
          <w:rtl/>
        </w:rPr>
        <w:tab/>
        <w:t xml:space="preserve">"תקופת הזיכיון" </w:t>
      </w:r>
      <w:r>
        <w:rPr>
          <w:rStyle w:val="default"/>
          <w:rFonts w:cs="FrankRuehl"/>
          <w:rtl/>
        </w:rPr>
        <w:t>–</w:t>
      </w:r>
      <w:r>
        <w:rPr>
          <w:rStyle w:val="default"/>
          <w:rFonts w:cs="FrankRuehl" w:hint="cs"/>
          <w:rtl/>
        </w:rPr>
        <w:t xml:space="preserve"> התקופה שמיום כ"ו באדר התשכ"ח (26 במרס 1968) עד יום כ"ז באדר התשע"ז (25 במרס 2017).</w:t>
      </w:r>
    </w:p>
    <w:p w:rsidR="00866D86" w:rsidRDefault="00866D86" w:rsidP="00B735E0">
      <w:pPr>
        <w:pStyle w:val="header-2"/>
        <w:ind w:left="0" w:right="1134"/>
        <w:rPr>
          <w:rFonts w:cs="Miriam"/>
          <w:rtl/>
        </w:rPr>
      </w:pPr>
      <w:bookmarkStart w:id="2" w:name="hed21"/>
      <w:bookmarkEnd w:id="2"/>
      <w:r>
        <w:rPr>
          <w:rFonts w:cs="Miriam"/>
          <w:rtl/>
        </w:rPr>
        <w:t>סי</w:t>
      </w:r>
      <w:r>
        <w:rPr>
          <w:rFonts w:cs="Miriam" w:hint="cs"/>
          <w:rtl/>
        </w:rPr>
        <w:t xml:space="preserve">מן ב': </w:t>
      </w:r>
      <w:r w:rsidR="00B735E0">
        <w:rPr>
          <w:rFonts w:cs="Miriam" w:hint="cs"/>
          <w:rtl/>
        </w:rPr>
        <w:t>הקמת חברה שתהיה הגורם המפעיל הראשון והענקת זכויות</w:t>
      </w:r>
    </w:p>
    <w:p w:rsidR="00866D86" w:rsidRDefault="00866D86" w:rsidP="00B735E0">
      <w:pPr>
        <w:pStyle w:val="P00"/>
        <w:spacing w:before="72"/>
        <w:ind w:left="0" w:right="1134"/>
        <w:rPr>
          <w:rStyle w:val="default"/>
          <w:rFonts w:cs="FrankRuehl" w:hint="cs"/>
          <w:rtl/>
        </w:rPr>
      </w:pPr>
      <w:bookmarkStart w:id="3" w:name="Seif2"/>
      <w:bookmarkEnd w:id="3"/>
      <w:r>
        <w:rPr>
          <w:lang w:val="he-IL"/>
        </w:rPr>
        <w:pict>
          <v:rect id="_x0000_s1027" style="position:absolute;left:0;text-align:left;margin-left:464.5pt;margin-top:8.05pt;width:75.05pt;height:18.75pt;z-index:251642880" o:allowincell="f" filled="f" stroked="f" strokecolor="lime" strokeweight=".25pt">
            <v:textbox style="mso-next-textbox:#_x0000_s1027" inset="0,0,0,0">
              <w:txbxContent>
                <w:p w:rsidR="009F26E0" w:rsidRDefault="009F26E0">
                  <w:pPr>
                    <w:spacing w:line="160" w:lineRule="exact"/>
                    <w:jc w:val="left"/>
                    <w:rPr>
                      <w:rFonts w:cs="Miriam" w:hint="cs"/>
                      <w:noProof/>
                      <w:sz w:val="18"/>
                      <w:szCs w:val="18"/>
                      <w:rtl/>
                    </w:rPr>
                  </w:pPr>
                  <w:r>
                    <w:rPr>
                      <w:rFonts w:cs="Miriam" w:hint="cs"/>
                      <w:sz w:val="18"/>
                      <w:szCs w:val="18"/>
                      <w:rtl/>
                    </w:rPr>
                    <w:t>הקמת חברה בבעלות מלאה של המדינה</w:t>
                  </w:r>
                </w:p>
              </w:txbxContent>
            </v:textbox>
            <w10:anchorlock/>
          </v:rect>
        </w:pict>
      </w:r>
      <w:r>
        <w:rPr>
          <w:rStyle w:val="big-number"/>
          <w:rFonts w:cs="Miriam"/>
          <w:rtl/>
        </w:rPr>
        <w:t>2.</w:t>
      </w:r>
      <w:r>
        <w:rPr>
          <w:rStyle w:val="big-number"/>
          <w:rFonts w:cs="Miriam"/>
          <w:rtl/>
        </w:rPr>
        <w:tab/>
      </w:r>
      <w:r w:rsidR="00B735E0">
        <w:rPr>
          <w:rStyle w:val="default"/>
          <w:rFonts w:cs="FrankRuehl" w:hint="cs"/>
          <w:rtl/>
        </w:rPr>
        <w:t>(א)</w:t>
      </w:r>
      <w:r w:rsidR="00B735E0">
        <w:rPr>
          <w:rStyle w:val="default"/>
          <w:rFonts w:cs="FrankRuehl" w:hint="cs"/>
          <w:rtl/>
        </w:rPr>
        <w:tab/>
        <w:t>רשם החברות ירשום, לפי הוראות סעיף 10 לחוק החברות, התשנ"ט-1999, חברה בבעלות מלאה של המדינה שתהיה הגורם המפעיל הראשון; שר האוצר ימציא לרשם החברות את הפרטים והמסמכים הנדרשים לפי סעיף 8 לחוק האמור, עד יום כ"א באדר התשע"ז (19 במרס 2017)</w:t>
      </w:r>
      <w:r>
        <w:rPr>
          <w:rStyle w:val="default"/>
          <w:rFonts w:cs="FrankRuehl" w:hint="cs"/>
          <w:rtl/>
        </w:rPr>
        <w:t>.</w:t>
      </w:r>
    </w:p>
    <w:p w:rsidR="00B735E0" w:rsidRDefault="00B735E0" w:rsidP="00B735E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חברה שהוקמה לפי הוראות סעיף קטן (א) יחולו הוראות אלה:</w:t>
      </w:r>
    </w:p>
    <w:p w:rsidR="00B735E0" w:rsidRDefault="00B735E0" w:rsidP="007D4F6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7D4F69">
        <w:rPr>
          <w:rStyle w:val="default"/>
          <w:rFonts w:cs="FrankRuehl" w:hint="cs"/>
          <w:rtl/>
        </w:rPr>
        <w:t>על אף הוראות חוק החברות הממשלתיות, בתקופה שמיום רישומה עד יום כ"ט באדר התש"ף (25 במרס 2020), לא תיחשב החברה לחברה ממשלתית הוראות החוק האמור לא יחולו עליה; על אף האמור, יחולו בתקופה האמורה הוראות אלה:</w:t>
      </w:r>
    </w:p>
    <w:p w:rsidR="007D4F69" w:rsidRDefault="007D4F69" w:rsidP="007D4F6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לשר האוצר יהיו נתונות כל סמכויות הפיקוח שקיימות לפי דין כדי לוודא פיקוח יעיל על הממשל התאגידי של החברה;</w:t>
      </w:r>
    </w:p>
    <w:p w:rsidR="007D4F69" w:rsidRDefault="007D4F69" w:rsidP="007D4F6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שר האוצר רשאי לדרוש כי דירקטוריון החברה יקיים ישיבה מיוחדת; הישיבה תתקיים בתוך שבעה ימים מיום הדרישה, אלא אם כן נדרש לקיימה בתוך זמן קצר יותר; בישיבה ידונו בעניינים המפורטים בדרישה והחלטותיה יובאו מיד לידיעת השר או מי מטעמו;</w:t>
      </w:r>
    </w:p>
    <w:p w:rsidR="007D4F69" w:rsidRDefault="007D4F69" w:rsidP="007D4F6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החל ביום א' בניסן התש"ף (26 במרס 2020) </w:t>
      </w:r>
      <w:r>
        <w:rPr>
          <w:rStyle w:val="default"/>
          <w:rFonts w:cs="FrankRuehl"/>
          <w:rtl/>
        </w:rPr>
        <w:t>–</w:t>
      </w:r>
    </w:p>
    <w:p w:rsidR="007D4F69" w:rsidRDefault="007D4F69" w:rsidP="0098005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יראו את החברה כחברה שהפכה לחברה ממשלתית בהתאם להוראות סעיף 8(א) לחוק החברות הממשלתיות;</w:t>
      </w:r>
    </w:p>
    <w:p w:rsidR="007D4F69" w:rsidRDefault="007D4F69" w:rsidP="0098005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980055">
        <w:rPr>
          <w:rStyle w:val="default"/>
          <w:rFonts w:cs="FrankRuehl" w:hint="cs"/>
          <w:rtl/>
        </w:rPr>
        <w:t>יראו את הוראות תקנון החברה בעניינים המנויים בסעיף 6(1) ו-(2) לחוק החברות הממשלתיות כאילו נקבעו לפי סעיף 6 לאותו חוק;</w:t>
      </w:r>
    </w:p>
    <w:p w:rsidR="00980055" w:rsidRDefault="00980055" w:rsidP="00980055">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שר האוצר יהיה השר האחראי לענייני החברה, והוא יודיע לוועדת הכספים של הכנסת עד יום א' באדר התש"ף (26 בפברואר 2020) אם החליט שלא לפנות לוועדת הכספים של הכנסת לפי סעיף 63(3) לחוק החברות הממשלתיות בנוגע לחברה;</w:t>
      </w:r>
    </w:p>
    <w:p w:rsidR="00980055" w:rsidRDefault="00980055" w:rsidP="0098005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 יראו את החברה כתאגיד שהוקם בחוק או לפיו;</w:t>
      </w:r>
    </w:p>
    <w:p w:rsidR="00980055" w:rsidRDefault="00980055" w:rsidP="0098005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היה הגורם המפעיל חברה בבעלות מלאה של המדינה יראו אותו כגוף מבוקר כמשמעותו בסעיף 9 לחוק מבקר המדינה, התשי"ח-1958 [נוסח משולב].</w:t>
      </w:r>
    </w:p>
    <w:p w:rsidR="00980055" w:rsidRDefault="00980055" w:rsidP="00B735E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w:t>
      </w:r>
      <w:r>
        <w:rPr>
          <w:rStyle w:val="default"/>
          <w:rFonts w:cs="FrankRuehl"/>
          <w:rtl/>
        </w:rPr>
        <w:t>–</w:t>
      </w:r>
    </w:p>
    <w:p w:rsidR="00980055" w:rsidRDefault="00980055" w:rsidP="00980055">
      <w:pPr>
        <w:pStyle w:val="P00"/>
        <w:spacing w:before="72"/>
        <w:ind w:left="0" w:right="1134"/>
        <w:rPr>
          <w:rStyle w:val="default"/>
          <w:rFonts w:cs="FrankRuehl" w:hint="cs"/>
          <w:rtl/>
        </w:rPr>
      </w:pPr>
      <w:r>
        <w:rPr>
          <w:rStyle w:val="default"/>
          <w:rFonts w:cs="FrankRuehl" w:hint="cs"/>
          <w:rtl/>
        </w:rPr>
        <w:tab/>
        <w:t xml:space="preserve">"חברה בבעלות מלאה של המדינה" </w:t>
      </w:r>
      <w:r>
        <w:rPr>
          <w:rStyle w:val="default"/>
          <w:rFonts w:cs="FrankRuehl"/>
          <w:rtl/>
        </w:rPr>
        <w:t>–</w:t>
      </w:r>
      <w:r>
        <w:rPr>
          <w:rStyle w:val="default"/>
          <w:rFonts w:cs="FrankRuehl" w:hint="cs"/>
          <w:rtl/>
        </w:rPr>
        <w:t xml:space="preserve"> חברה שכל מניותיה הן בבעלות המדינה והזכות למנות את כל הדירקטורים שלה היא בידי המדינה;</w:t>
      </w:r>
    </w:p>
    <w:p w:rsidR="00980055" w:rsidRDefault="00980055" w:rsidP="00980055">
      <w:pPr>
        <w:pStyle w:val="P00"/>
        <w:spacing w:before="72"/>
        <w:ind w:left="0" w:right="1134"/>
        <w:rPr>
          <w:rStyle w:val="default"/>
          <w:rFonts w:cs="FrankRuehl" w:hint="cs"/>
          <w:rtl/>
        </w:rPr>
      </w:pPr>
      <w:r>
        <w:rPr>
          <w:rStyle w:val="default"/>
          <w:rFonts w:cs="FrankRuehl" w:hint="cs"/>
          <w:rtl/>
        </w:rPr>
        <w:tab/>
        <w:t xml:space="preserve">"חברה ממשלתית" </w:t>
      </w:r>
      <w:r>
        <w:rPr>
          <w:rStyle w:val="default"/>
          <w:rFonts w:cs="FrankRuehl"/>
          <w:rtl/>
        </w:rPr>
        <w:t>–</w:t>
      </w:r>
      <w:r>
        <w:rPr>
          <w:rStyle w:val="default"/>
          <w:rFonts w:cs="FrankRuehl" w:hint="cs"/>
          <w:rtl/>
        </w:rPr>
        <w:t xml:space="preserve"> כהגדרתה בחוק החברות הממשלתיות.</w:t>
      </w:r>
    </w:p>
    <w:p w:rsidR="00866D86" w:rsidRDefault="00866D86" w:rsidP="00980055">
      <w:pPr>
        <w:pStyle w:val="P00"/>
        <w:spacing w:before="72"/>
        <w:ind w:left="0" w:right="1134"/>
        <w:rPr>
          <w:rStyle w:val="default"/>
          <w:rFonts w:cs="FrankRuehl" w:hint="cs"/>
          <w:rtl/>
        </w:rPr>
      </w:pPr>
      <w:bookmarkStart w:id="4" w:name="Seif3"/>
      <w:bookmarkEnd w:id="4"/>
      <w:r>
        <w:rPr>
          <w:lang w:val="he-IL"/>
        </w:rPr>
        <w:pict>
          <v:rect id="_x0000_s1028" style="position:absolute;left:0;text-align:left;margin-left:464.5pt;margin-top:8.05pt;width:75.05pt;height:11.85pt;z-index:251643904" o:allowincell="f" filled="f" stroked="f" strokecolor="lime" strokeweight=".25pt">
            <v:textbox inset="0,0,0,0">
              <w:txbxContent>
                <w:p w:rsidR="009F26E0" w:rsidRDefault="009F26E0">
                  <w:pPr>
                    <w:spacing w:line="160" w:lineRule="exact"/>
                    <w:jc w:val="left"/>
                    <w:rPr>
                      <w:rFonts w:cs="Miriam" w:hint="cs"/>
                      <w:noProof/>
                      <w:sz w:val="18"/>
                      <w:szCs w:val="18"/>
                      <w:rtl/>
                    </w:rPr>
                  </w:pPr>
                  <w:r>
                    <w:rPr>
                      <w:rFonts w:cs="Miriam" w:hint="cs"/>
                      <w:sz w:val="18"/>
                      <w:szCs w:val="18"/>
                      <w:rtl/>
                    </w:rPr>
                    <w:t>עובדים</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980055">
        <w:rPr>
          <w:rStyle w:val="default"/>
          <w:rFonts w:cs="FrankRuehl" w:hint="cs"/>
          <w:rtl/>
        </w:rPr>
        <w:t>כל עובד של בעל זיכיון המשנה יהיה רשאי לעבור לעבוד בגורם המפעיל החל מיום תחילת הפעילות, ובלבד שנתן על כך הודעה לגורם המפעיל עד תום שישה חודשים מיום התחילה, בנוסח שבתוספת הראשונה</w:t>
      </w:r>
      <w:r>
        <w:rPr>
          <w:rStyle w:val="default"/>
          <w:rFonts w:cs="FrankRuehl" w:hint="cs"/>
          <w:rtl/>
        </w:rPr>
        <w:t>.</w:t>
      </w:r>
    </w:p>
    <w:p w:rsidR="00980055" w:rsidRDefault="00980055" w:rsidP="0098005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עובד שנתן הודעה כאמור בסעיף קטן (א) (להלן </w:t>
      </w:r>
      <w:r>
        <w:rPr>
          <w:rStyle w:val="default"/>
          <w:rFonts w:cs="FrankRuehl"/>
          <w:rtl/>
        </w:rPr>
        <w:t>–</w:t>
      </w:r>
      <w:r>
        <w:rPr>
          <w:rStyle w:val="default"/>
          <w:rFonts w:cs="FrankRuehl" w:hint="cs"/>
          <w:rtl/>
        </w:rPr>
        <w:t xml:space="preserve"> עובד עובר), יחולו הוראות אלה:</w:t>
      </w:r>
    </w:p>
    <w:p w:rsidR="00980055" w:rsidRDefault="00980055" w:rsidP="0098005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כל הזכויות ותנאי העבודה שהיו לעובד עובר עד יום תחילת הפעילות, יישמרו לו ויראו אותן כזכויות הנובעות מעבודתו בחברה שהוקמה לפי הוראות סעיף 2(א);</w:t>
      </w:r>
    </w:p>
    <w:p w:rsidR="00980055" w:rsidRDefault="00980055" w:rsidP="0098005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אף האמור בכל דין, עובד עובר לא יהיה זכאי להטבות פרישה כלשהן בשל המעבר.</w:t>
      </w:r>
    </w:p>
    <w:p w:rsidR="00866D86" w:rsidRDefault="00866D86" w:rsidP="008C2F1D">
      <w:pPr>
        <w:pStyle w:val="P00"/>
        <w:spacing w:before="72"/>
        <w:ind w:left="0" w:right="1134"/>
        <w:rPr>
          <w:rStyle w:val="default"/>
          <w:rFonts w:cs="FrankRuehl" w:hint="cs"/>
          <w:rtl/>
        </w:rPr>
      </w:pPr>
      <w:bookmarkStart w:id="5" w:name="Seif4"/>
      <w:bookmarkEnd w:id="5"/>
      <w:r>
        <w:rPr>
          <w:lang w:val="he-IL"/>
        </w:rPr>
        <w:pict>
          <v:rect id="_x0000_s1029" style="position:absolute;left:0;text-align:left;margin-left:464.5pt;margin-top:8.05pt;width:75.05pt;height:11.5pt;z-index:251644928" o:allowincell="f" filled="f" stroked="f" strokecolor="lime" strokeweight=".25pt">
            <v:textbox style="mso-next-textbox:#_x0000_s1029" inset="0,0,0,0">
              <w:txbxContent>
                <w:p w:rsidR="009F26E0" w:rsidRDefault="009F26E0">
                  <w:pPr>
                    <w:spacing w:line="160" w:lineRule="exact"/>
                    <w:jc w:val="left"/>
                    <w:rPr>
                      <w:rFonts w:cs="Miriam" w:hint="cs"/>
                      <w:noProof/>
                      <w:sz w:val="18"/>
                      <w:szCs w:val="18"/>
                      <w:rtl/>
                    </w:rPr>
                  </w:pPr>
                  <w:r>
                    <w:rPr>
                      <w:rFonts w:cs="Miriam" w:hint="cs"/>
                      <w:sz w:val="18"/>
                      <w:szCs w:val="18"/>
                      <w:rtl/>
                    </w:rPr>
                    <w:t>הענקת זכויות לחברה</w:t>
                  </w:r>
                </w:p>
              </w:txbxContent>
            </v:textbox>
            <w10:anchorlock/>
          </v:rect>
        </w:pict>
      </w:r>
      <w:r>
        <w:rPr>
          <w:rStyle w:val="big-number"/>
          <w:rFonts w:cs="Miriam"/>
          <w:rtl/>
        </w:rPr>
        <w:t>4.</w:t>
      </w:r>
      <w:r>
        <w:rPr>
          <w:rStyle w:val="big-number"/>
          <w:rFonts w:cs="Miriam"/>
          <w:rtl/>
        </w:rPr>
        <w:tab/>
      </w:r>
      <w:r w:rsidR="008C2F1D">
        <w:rPr>
          <w:rStyle w:val="default"/>
          <w:rFonts w:cs="FrankRuehl" w:hint="cs"/>
          <w:rtl/>
        </w:rPr>
        <w:t>(א)</w:t>
      </w:r>
      <w:r w:rsidR="008C2F1D">
        <w:rPr>
          <w:rStyle w:val="default"/>
          <w:rFonts w:cs="FrankRuehl" w:hint="cs"/>
          <w:rtl/>
        </w:rPr>
        <w:tab/>
        <w:t>המדינה, באמצעות רשות מקרקעי ישראל, תעניק, עד יום התחילה, זכות חכירה או זכות שימוש במקרקעין ובכלל זה המחוברים להם, מנכסי המפעל, או זכות לגבי המקרקעין כאמור, לחברה שהוקמה לפי הוראות סעיף 2(א); הזכויות יהיו לתקופה שתחילתה ביום התחילה וסיומה במועד שיורה עליו שר האוצר; החברה תהיה רשאית להעניק לבעל זיכיון המשנה זכות שכירות או זכות שימוש במקרקעין כאמור או זכות לגביהם עד יום תחילת הפעילות</w:t>
      </w:r>
      <w:r>
        <w:rPr>
          <w:rStyle w:val="default"/>
          <w:rFonts w:cs="FrankRuehl" w:hint="cs"/>
          <w:rtl/>
        </w:rPr>
        <w:t>.</w:t>
      </w:r>
    </w:p>
    <w:p w:rsidR="008C2F1D" w:rsidRDefault="008C2F1D" w:rsidP="008C2F1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המדינה, באמצעות שר האוצר ובתנאים שיקבע, תמחה, עד יום התחילה, לחברה שהוקמה לפי הוראות סעיף 2(א) את זכותה של המדינה לקבל, בתום תקופת הזיכיון, את נכסי המיטלטלין מנכסי המפעל.</w:t>
      </w:r>
    </w:p>
    <w:p w:rsidR="008C2F1D" w:rsidRDefault="008C2F1D" w:rsidP="008C2F1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קטן (א), לעניין מקרקעין המפורטים בתוספת השלישית יחולו ההוראות שבאותה תוספת; שר האוצר, באישור ועדת הכספים של הכנסת, רשאי, לאחר שנתן לגורם המפעיל או בעל זיכיון המשנה הזדמנות להשמיע את טענותיו, לשנות, בצו, את התוספת השלישית.</w:t>
      </w:r>
    </w:p>
    <w:p w:rsidR="008C2F1D" w:rsidRDefault="008C2F1D" w:rsidP="008C2F1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בסעיף זה, "מקרקעין" </w:t>
      </w:r>
      <w:r>
        <w:rPr>
          <w:rStyle w:val="default"/>
          <w:rFonts w:cs="FrankRuehl"/>
          <w:rtl/>
        </w:rPr>
        <w:t>–</w:t>
      </w:r>
      <w:r>
        <w:rPr>
          <w:rStyle w:val="default"/>
          <w:rFonts w:cs="FrankRuehl" w:hint="cs"/>
          <w:rtl/>
        </w:rPr>
        <w:t xml:space="preserve"> ובכלל זה המחוברים להם.</w:t>
      </w:r>
    </w:p>
    <w:p w:rsidR="007B7E99" w:rsidRDefault="007B7E99" w:rsidP="008C2F1D">
      <w:pPr>
        <w:pStyle w:val="header-2"/>
        <w:ind w:left="0" w:right="1134"/>
        <w:rPr>
          <w:rFonts w:cs="Miriam"/>
          <w:rtl/>
        </w:rPr>
      </w:pPr>
      <w:bookmarkStart w:id="6" w:name="hed22"/>
      <w:bookmarkEnd w:id="6"/>
      <w:r>
        <w:rPr>
          <w:rFonts w:cs="Miriam"/>
          <w:rtl/>
        </w:rPr>
        <w:t>סי</w:t>
      </w:r>
      <w:r>
        <w:rPr>
          <w:rFonts w:cs="Miriam" w:hint="cs"/>
          <w:rtl/>
        </w:rPr>
        <w:t xml:space="preserve">מן </w:t>
      </w:r>
      <w:r w:rsidR="008C2F1D">
        <w:rPr>
          <w:rFonts w:cs="Miriam" w:hint="cs"/>
          <w:rtl/>
        </w:rPr>
        <w:t>ג': מיסוי</w:t>
      </w:r>
    </w:p>
    <w:p w:rsidR="00866D86" w:rsidRDefault="00866D86" w:rsidP="006F2C99">
      <w:pPr>
        <w:pStyle w:val="P00"/>
        <w:spacing w:before="72"/>
        <w:ind w:left="0" w:right="1134"/>
        <w:rPr>
          <w:rStyle w:val="default"/>
          <w:rFonts w:cs="FrankRuehl" w:hint="cs"/>
          <w:rtl/>
        </w:rPr>
      </w:pPr>
      <w:bookmarkStart w:id="7" w:name="Seif5"/>
      <w:bookmarkEnd w:id="7"/>
      <w:r>
        <w:rPr>
          <w:lang w:val="he-IL"/>
        </w:rPr>
        <w:pict>
          <v:rect id="_x0000_s1030" style="position:absolute;left:0;text-align:left;margin-left:464.5pt;margin-top:8.05pt;width:75.05pt;height:21.55pt;z-index:251645952" o:allowincell="f" filled="f" stroked="f" strokecolor="lime" strokeweight=".25pt">
            <v:textbox style="mso-next-textbox:#_x0000_s1030" inset="0,0,0,0">
              <w:txbxContent>
                <w:p w:rsidR="009F26E0" w:rsidRDefault="009F26E0">
                  <w:pPr>
                    <w:spacing w:line="160" w:lineRule="exact"/>
                    <w:jc w:val="left"/>
                    <w:rPr>
                      <w:rFonts w:cs="Miriam" w:hint="cs"/>
                      <w:noProof/>
                      <w:sz w:val="18"/>
                      <w:szCs w:val="18"/>
                      <w:rtl/>
                    </w:rPr>
                  </w:pPr>
                  <w:r>
                    <w:rPr>
                      <w:rFonts w:cs="Miriam" w:hint="cs"/>
                      <w:sz w:val="18"/>
                      <w:szCs w:val="18"/>
                      <w:rtl/>
                    </w:rPr>
                    <w:t>פטור ממס לגבי תקופת הזיכיון</w:t>
                  </w:r>
                </w:p>
              </w:txbxContent>
            </v:textbox>
            <w10:anchorlock/>
          </v:rect>
        </w:pict>
      </w:r>
      <w:r>
        <w:rPr>
          <w:rStyle w:val="big-number"/>
          <w:rFonts w:cs="Miriam"/>
          <w:rtl/>
        </w:rPr>
        <w:t>5.</w:t>
      </w:r>
      <w:r>
        <w:rPr>
          <w:rStyle w:val="big-number"/>
          <w:rFonts w:cs="Miriam"/>
          <w:rtl/>
        </w:rPr>
        <w:tab/>
      </w:r>
      <w:r w:rsidR="006F2C99">
        <w:rPr>
          <w:rStyle w:val="default"/>
          <w:rFonts w:cs="FrankRuehl" w:hint="cs"/>
          <w:rtl/>
        </w:rPr>
        <w:t>לא יוטלו על בעל זיכיון, בעל זיכיון משנה, בעל רישיון של בעל הזיכיון, חברה אחרת שאישר שר האוצר לפי סעיף 22 לשטר הזיכיון או הגורם המפעיל ולא ייגבו מכל אחד מהם מס, אגרה, היטל או כל תשלום חובה אחר בעד תקופת הזיכיון, שלא היה ניתן להטיל או לגבות לפי חוק זיכיון צינור הנפט</w:t>
      </w:r>
      <w:r>
        <w:rPr>
          <w:rStyle w:val="default"/>
          <w:rFonts w:cs="FrankRuehl" w:hint="cs"/>
          <w:rtl/>
        </w:rPr>
        <w:t>.</w:t>
      </w:r>
    </w:p>
    <w:p w:rsidR="00866D86" w:rsidRDefault="00866D86" w:rsidP="00EB47C2">
      <w:pPr>
        <w:pStyle w:val="P00"/>
        <w:spacing w:before="72"/>
        <w:ind w:left="0" w:right="1134"/>
        <w:rPr>
          <w:rStyle w:val="default"/>
          <w:rFonts w:cs="FrankRuehl" w:hint="cs"/>
          <w:rtl/>
        </w:rPr>
      </w:pPr>
      <w:bookmarkStart w:id="8" w:name="Seif6"/>
      <w:bookmarkEnd w:id="8"/>
      <w:r>
        <w:rPr>
          <w:lang w:val="he-IL"/>
        </w:rPr>
        <w:pict>
          <v:rect id="_x0000_s1031" style="position:absolute;left:0;text-align:left;margin-left:464.5pt;margin-top:8.05pt;width:75.05pt;height:19pt;z-index:251646976" o:allowincell="f" filled="f" stroked="f" strokecolor="lime" strokeweight=".25pt">
            <v:textbox inset="0,0,0,0">
              <w:txbxContent>
                <w:p w:rsidR="009F26E0" w:rsidRDefault="009F26E0">
                  <w:pPr>
                    <w:spacing w:line="160" w:lineRule="exact"/>
                    <w:jc w:val="left"/>
                    <w:rPr>
                      <w:rFonts w:cs="Miriam" w:hint="cs"/>
                      <w:noProof/>
                      <w:sz w:val="18"/>
                      <w:szCs w:val="18"/>
                      <w:rtl/>
                    </w:rPr>
                  </w:pPr>
                  <w:r>
                    <w:rPr>
                      <w:rFonts w:cs="Miriam" w:hint="cs"/>
                      <w:sz w:val="18"/>
                      <w:szCs w:val="18"/>
                      <w:rtl/>
                    </w:rPr>
                    <w:t>מיסוי בתום תקופת הזיכיון</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EB47C2">
        <w:rPr>
          <w:rStyle w:val="default"/>
          <w:rFonts w:cs="FrankRuehl" w:hint="cs"/>
          <w:rtl/>
        </w:rPr>
        <w:t>הפעולות שלהלן יהיו פטורות מכל מס, אגרה, היטל או כל תשלום חובה אחר:</w:t>
      </w:r>
    </w:p>
    <w:p w:rsidR="00EB47C2" w:rsidRDefault="00EB47C2" w:rsidP="00C700E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C700EC">
        <w:rPr>
          <w:rStyle w:val="default"/>
          <w:rFonts w:cs="FrankRuehl" w:hint="cs"/>
          <w:rtl/>
        </w:rPr>
        <w:t>השבת המפעל לידי המדינה בתום תקופת הזיכיון;</w:t>
      </w:r>
    </w:p>
    <w:p w:rsidR="00C700EC" w:rsidRDefault="00C700EC" w:rsidP="00C700E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הענקת זכות חכירה או זכות שימוש במקרקעין, ובכלל זה המחובים להם, מנכסי המפעל, התחייבות להענקת זכות כאמור או הענקת זכות בנכס מיטלטלין מנכסי המפעל (בסעיף זה </w:t>
      </w:r>
      <w:r>
        <w:rPr>
          <w:rStyle w:val="default"/>
          <w:rFonts w:cs="FrankRuehl"/>
          <w:rtl/>
        </w:rPr>
        <w:t>–</w:t>
      </w:r>
      <w:r>
        <w:rPr>
          <w:rStyle w:val="default"/>
          <w:rFonts w:cs="FrankRuehl" w:hint="cs"/>
          <w:rtl/>
        </w:rPr>
        <w:t xml:space="preserve"> הענקת זכות בנכס), בהתאם להוראות סעיף 4, לחברה שהוקמה לפי סעיף 2(א).</w:t>
      </w:r>
    </w:p>
    <w:p w:rsidR="00C700EC" w:rsidRDefault="00C700EC" w:rsidP="00EB47C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הוראות סעיף 103ה לפקודת מס הכנסה, יחולו לעניין הענקת זכות בנכס כאמור בסעיף קטן (א)(2), ויראו לעניין זה </w:t>
      </w:r>
      <w:r w:rsidR="002C6DF4">
        <w:rPr>
          <w:rStyle w:val="default"/>
          <w:rFonts w:cs="FrankRuehl" w:hint="cs"/>
          <w:rtl/>
        </w:rPr>
        <w:t>את המחיר המקורי של הנכס, יתרת המחיר המקורי, שווי הרכישה ויום הרכישה כפי שהיו בידי בעל הזיכיון, אילו לא הוענקה הזכות בנכס, ולגבי נכס כאמור שהוא מלאי, יראו כעלות המלאי את הסכום שנקבע כמלאי סופי לעניין שומת בעל הזיכיון לשנת המס המסתיימת במועד הענקת הזכות בנכס.</w:t>
      </w:r>
    </w:p>
    <w:p w:rsidR="00866D86" w:rsidRDefault="00866D86" w:rsidP="00B54240">
      <w:pPr>
        <w:pStyle w:val="P00"/>
        <w:spacing w:before="72"/>
        <w:ind w:left="0" w:right="1134"/>
        <w:rPr>
          <w:rStyle w:val="default"/>
          <w:rFonts w:cs="FrankRuehl" w:hint="cs"/>
          <w:rtl/>
        </w:rPr>
      </w:pPr>
      <w:bookmarkStart w:id="9" w:name="Seif7"/>
      <w:bookmarkEnd w:id="9"/>
      <w:r>
        <w:rPr>
          <w:lang w:val="he-IL"/>
        </w:rPr>
        <w:pict>
          <v:rect id="_x0000_s1032" style="position:absolute;left:0;text-align:left;margin-left:464.5pt;margin-top:8.05pt;width:75.05pt;height:20.3pt;z-index:251648000" o:allowincell="f" filled="f" stroked="f" strokecolor="lime" strokeweight=".25pt">
            <v:textbox inset="0,0,0,0">
              <w:txbxContent>
                <w:p w:rsidR="009F26E0" w:rsidRDefault="009F26E0">
                  <w:pPr>
                    <w:spacing w:line="160" w:lineRule="exact"/>
                    <w:jc w:val="left"/>
                    <w:rPr>
                      <w:rFonts w:cs="Miriam" w:hint="cs"/>
                      <w:noProof/>
                      <w:sz w:val="18"/>
                      <w:szCs w:val="18"/>
                      <w:rtl/>
                    </w:rPr>
                  </w:pPr>
                  <w:r>
                    <w:rPr>
                      <w:rFonts w:cs="Miriam" w:hint="cs"/>
                      <w:sz w:val="18"/>
                      <w:szCs w:val="18"/>
                      <w:rtl/>
                    </w:rPr>
                    <w:t>ניהול פנקסים במטבע חוץ</w:t>
                  </w:r>
                </w:p>
              </w:txbxContent>
            </v:textbox>
            <w10:anchorlock/>
          </v:rect>
        </w:pict>
      </w:r>
      <w:r>
        <w:rPr>
          <w:rStyle w:val="big-number"/>
          <w:rFonts w:cs="Miriam"/>
          <w:rtl/>
        </w:rPr>
        <w:t>7.</w:t>
      </w:r>
      <w:r>
        <w:rPr>
          <w:rStyle w:val="big-number"/>
          <w:rFonts w:cs="Miriam"/>
          <w:rtl/>
        </w:rPr>
        <w:tab/>
      </w:r>
      <w:r w:rsidR="00B54240">
        <w:rPr>
          <w:rStyle w:val="default"/>
          <w:rFonts w:cs="FrankRuehl" w:hint="cs"/>
          <w:rtl/>
        </w:rPr>
        <w:t>על אף האמור בסעיף 130א(ג) לפקודת מס הכנסה, גורם מפעיל או מי שהיה בעל זיכיון המשנה רשאי לנהל במטבע חוץ את פנקסי החשבונות שהוא חייב בניהולם לפי סעיף 130 לפקודה האמורה, לפי כללים שיקבע שר האוצר, באישור ועדת הכספים של הכנסת, ובלבד שמטבע הפעילות שלו, כמשמעותו בכללי חשבונאות מקובלים, הוא דולר או יורו</w:t>
      </w:r>
      <w:r>
        <w:rPr>
          <w:rStyle w:val="default"/>
          <w:rFonts w:cs="FrankRuehl" w:hint="cs"/>
          <w:rtl/>
        </w:rPr>
        <w:t>.</w:t>
      </w:r>
    </w:p>
    <w:p w:rsidR="007B7E99" w:rsidRDefault="007B7E99" w:rsidP="00B54240">
      <w:pPr>
        <w:pStyle w:val="header-2"/>
        <w:ind w:left="0" w:right="1134"/>
        <w:rPr>
          <w:rFonts w:cs="Miriam"/>
          <w:rtl/>
        </w:rPr>
      </w:pPr>
      <w:bookmarkStart w:id="10" w:name="hed23"/>
      <w:bookmarkEnd w:id="10"/>
      <w:r>
        <w:rPr>
          <w:rFonts w:cs="Miriam"/>
          <w:rtl/>
        </w:rPr>
        <w:t>סי</w:t>
      </w:r>
      <w:r>
        <w:rPr>
          <w:rFonts w:cs="Miriam" w:hint="cs"/>
          <w:rtl/>
        </w:rPr>
        <w:t xml:space="preserve">מן </w:t>
      </w:r>
      <w:r w:rsidR="00B54240">
        <w:rPr>
          <w:rFonts w:cs="Miriam" w:hint="cs"/>
          <w:rtl/>
        </w:rPr>
        <w:t>ד': סודיות וחופש המידע</w:t>
      </w:r>
    </w:p>
    <w:p w:rsidR="00866D86" w:rsidRDefault="00866D86" w:rsidP="00B54240">
      <w:pPr>
        <w:pStyle w:val="P00"/>
        <w:spacing w:before="72"/>
        <w:ind w:left="0" w:right="1134"/>
        <w:rPr>
          <w:rStyle w:val="default"/>
          <w:rFonts w:cs="FrankRuehl" w:hint="cs"/>
          <w:rtl/>
        </w:rPr>
      </w:pPr>
      <w:bookmarkStart w:id="11" w:name="Seif8"/>
      <w:bookmarkEnd w:id="11"/>
      <w:r>
        <w:rPr>
          <w:lang w:val="he-IL"/>
        </w:rPr>
        <w:pict>
          <v:rect id="_x0000_s1034" style="position:absolute;left:0;text-align:left;margin-left:464.5pt;margin-top:8.05pt;width:75.05pt;height:14.1pt;z-index:251649024" o:allowincell="f" filled="f" stroked="f" strokecolor="lime" strokeweight=".25pt">
            <v:textbox inset="0,0,0,0">
              <w:txbxContent>
                <w:p w:rsidR="009F26E0" w:rsidRDefault="009F26E0">
                  <w:pPr>
                    <w:spacing w:line="160" w:lineRule="exact"/>
                    <w:jc w:val="left"/>
                    <w:rPr>
                      <w:rFonts w:cs="Miriam" w:hint="cs"/>
                      <w:noProof/>
                      <w:sz w:val="18"/>
                      <w:szCs w:val="18"/>
                      <w:rtl/>
                    </w:rPr>
                  </w:pPr>
                  <w:r>
                    <w:rPr>
                      <w:rFonts w:cs="Miriam" w:hint="cs"/>
                      <w:sz w:val="18"/>
                      <w:szCs w:val="18"/>
                      <w:rtl/>
                    </w:rPr>
                    <w:t>סודיות וחופש המידע</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B54240">
        <w:rPr>
          <w:rStyle w:val="default"/>
          <w:rFonts w:cs="FrankRuehl" w:hint="cs"/>
          <w:rtl/>
        </w:rPr>
        <w:t>כל ידיעה הנוגעת לגורם המפעיל, לרבות עסקאותיו בתחום הנפט ושוויו, ולמעט העניינים לפי סעיף 113(ד) לחוק העונשין אשר מידע העוסק בהם באופן בלעדי אינו ידיעה סודית לעניין בעל זיכיון המשנה, תחשב ידיעה סודית לעניין סעיפים 113 ו-113א לחוק העונשין, אלא אם כן שר האוצר התיר את הידיעה או עד להסדרה אחרת לפי סעיף 113 לחוק העונשין</w:t>
      </w:r>
      <w:r>
        <w:rPr>
          <w:rStyle w:val="default"/>
          <w:rFonts w:cs="FrankRuehl" w:hint="cs"/>
          <w:rtl/>
        </w:rPr>
        <w:t>.</w:t>
      </w:r>
    </w:p>
    <w:p w:rsidR="00B54240" w:rsidRDefault="00B54240" w:rsidP="00B5424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בפסקה (9) להגדרה "רשות ציבורית" שבסעיף 2 לחוק חופש המידע, התשנ"ח-1998, הוראות חוק חופש המידע יחולו על גורם מפעיל רק לעניין מידע בתחום איכות הסביבה, בריאות הציבור או העסקת עובדים, והכול בלי לגרוע מהאמור בסעיף קטן (א) או מהסדרה אחרת לפי סעיף 113 לחוק העונשין.</w:t>
      </w:r>
    </w:p>
    <w:p w:rsidR="00B54240" w:rsidRPr="00B54240" w:rsidRDefault="00B54240" w:rsidP="00B54240">
      <w:pPr>
        <w:pStyle w:val="header-2"/>
        <w:ind w:left="0" w:right="1134"/>
        <w:rPr>
          <w:rFonts w:cs="Miriam" w:hint="cs"/>
          <w:rtl/>
        </w:rPr>
      </w:pPr>
      <w:bookmarkStart w:id="12" w:name="hed24"/>
      <w:bookmarkEnd w:id="12"/>
      <w:r w:rsidRPr="00B54240">
        <w:rPr>
          <w:rFonts w:cs="Miriam" w:hint="cs"/>
          <w:rtl/>
        </w:rPr>
        <w:t>סימן ה': הקמה ותחזוקה של נכס פעילות</w:t>
      </w:r>
    </w:p>
    <w:p w:rsidR="00866D86" w:rsidRDefault="00866D86" w:rsidP="00B54240">
      <w:pPr>
        <w:pStyle w:val="P00"/>
        <w:spacing w:before="72"/>
        <w:ind w:left="0" w:right="1134"/>
        <w:rPr>
          <w:rStyle w:val="default"/>
          <w:rFonts w:cs="FrankRuehl" w:hint="cs"/>
          <w:rtl/>
        </w:rPr>
      </w:pPr>
      <w:bookmarkStart w:id="13" w:name="Seif9"/>
      <w:bookmarkEnd w:id="13"/>
      <w:r>
        <w:rPr>
          <w:lang w:val="he-IL"/>
        </w:rPr>
        <w:pict>
          <v:rect id="_x0000_s1035" style="position:absolute;left:0;text-align:left;margin-left:464.5pt;margin-top:8.05pt;width:75.05pt;height:20.85pt;z-index:251650048" o:allowincell="f" filled="f" stroked="f" strokecolor="lime" strokeweight=".25pt">
            <v:textbox inset="0,0,0,0">
              <w:txbxContent>
                <w:p w:rsidR="009F26E0" w:rsidRDefault="009F26E0">
                  <w:pPr>
                    <w:spacing w:line="160" w:lineRule="exact"/>
                    <w:jc w:val="left"/>
                    <w:rPr>
                      <w:rFonts w:cs="Miriam" w:hint="cs"/>
                      <w:noProof/>
                      <w:sz w:val="18"/>
                      <w:szCs w:val="18"/>
                      <w:rtl/>
                    </w:rPr>
                  </w:pPr>
                  <w:r>
                    <w:rPr>
                      <w:rFonts w:cs="Miriam" w:hint="cs"/>
                      <w:sz w:val="18"/>
                      <w:szCs w:val="18"/>
                      <w:rtl/>
                    </w:rPr>
                    <w:t>הקמה ותחזוקה של נכס פעילות</w:t>
                  </w:r>
                </w:p>
              </w:txbxContent>
            </v:textbox>
            <w10:anchorlock/>
          </v:rect>
        </w:pict>
      </w:r>
      <w:r>
        <w:rPr>
          <w:rStyle w:val="big-number"/>
          <w:rFonts w:cs="Miriam"/>
          <w:rtl/>
        </w:rPr>
        <w:t>9.</w:t>
      </w:r>
      <w:r>
        <w:rPr>
          <w:rStyle w:val="big-number"/>
          <w:rFonts w:cs="Miriam"/>
          <w:rtl/>
        </w:rPr>
        <w:tab/>
      </w:r>
      <w:r w:rsidR="00B54240">
        <w:rPr>
          <w:rStyle w:val="default"/>
          <w:rFonts w:cs="FrankRuehl" w:hint="cs"/>
          <w:rtl/>
        </w:rPr>
        <w:t>הגורם המפעיל יקים ויתחזק כל נכס מנכסי הפעילות ברמה נאותה ובהתאם להוראות כל גורם מוסמך לפי דין ובכלל זה חוק רישוי עסקים</w:t>
      </w:r>
      <w:r>
        <w:rPr>
          <w:rStyle w:val="default"/>
          <w:rFonts w:cs="FrankRuehl" w:hint="cs"/>
          <w:rtl/>
        </w:rPr>
        <w:t>.</w:t>
      </w:r>
    </w:p>
    <w:p w:rsidR="00B54240" w:rsidRPr="00B54240" w:rsidRDefault="00B54240" w:rsidP="00B54240">
      <w:pPr>
        <w:pStyle w:val="header-2"/>
        <w:ind w:left="0" w:right="1134"/>
        <w:rPr>
          <w:rFonts w:cs="Miriam" w:hint="cs"/>
          <w:rtl/>
        </w:rPr>
      </w:pPr>
      <w:bookmarkStart w:id="14" w:name="hed25"/>
      <w:bookmarkEnd w:id="14"/>
      <w:r w:rsidRPr="00B54240">
        <w:rPr>
          <w:rFonts w:cs="Miriam" w:hint="cs"/>
          <w:rtl/>
        </w:rPr>
        <w:t>סימן ו': כניסה למקרקעין וביצוע פעולות בהם</w:t>
      </w:r>
    </w:p>
    <w:p w:rsidR="00866D86" w:rsidRDefault="00866D86" w:rsidP="00B54240">
      <w:pPr>
        <w:pStyle w:val="P00"/>
        <w:spacing w:before="72"/>
        <w:ind w:left="0" w:right="1134"/>
        <w:rPr>
          <w:rStyle w:val="default"/>
          <w:rFonts w:cs="FrankRuehl" w:hint="cs"/>
          <w:rtl/>
        </w:rPr>
      </w:pPr>
      <w:bookmarkStart w:id="15" w:name="Seif10"/>
      <w:bookmarkEnd w:id="15"/>
      <w:r>
        <w:rPr>
          <w:lang w:val="he-IL"/>
        </w:rPr>
        <w:pict>
          <v:rect id="_x0000_s1036" style="position:absolute;left:0;text-align:left;margin-left:464.5pt;margin-top:8.05pt;width:75.05pt;height:10pt;z-index:251651072" o:allowincell="f" filled="f" stroked="f" strokecolor="lime" strokeweight=".25pt">
            <v:textbox inset="0,0,0,0">
              <w:txbxContent>
                <w:p w:rsidR="009F26E0" w:rsidRDefault="009F26E0">
                  <w:pPr>
                    <w:spacing w:line="160" w:lineRule="exact"/>
                    <w:jc w:val="left"/>
                    <w:rPr>
                      <w:rFonts w:cs="Miriam" w:hint="cs"/>
                      <w:noProof/>
                      <w:sz w:val="18"/>
                      <w:szCs w:val="18"/>
                      <w:rtl/>
                    </w:rPr>
                  </w:pPr>
                  <w:r>
                    <w:rPr>
                      <w:rFonts w:cs="Miriam" w:hint="cs"/>
                      <w:sz w:val="18"/>
                      <w:szCs w:val="18"/>
                      <w:rtl/>
                    </w:rPr>
                    <w:t xml:space="preserve">סימן ו' </w:t>
                  </w:r>
                  <w:r>
                    <w:rPr>
                      <w:rFonts w:cs="Miriam"/>
                      <w:sz w:val="18"/>
                      <w:szCs w:val="18"/>
                      <w:rtl/>
                    </w:rPr>
                    <w:t>–</w:t>
                  </w:r>
                  <w:r>
                    <w:rPr>
                      <w:rFonts w:cs="Miriam" w:hint="cs"/>
                      <w:sz w:val="18"/>
                      <w:szCs w:val="18"/>
                      <w:rtl/>
                    </w:rPr>
                    <w:t xml:space="preserve"> הגדרות</w:t>
                  </w:r>
                </w:p>
              </w:txbxContent>
            </v:textbox>
            <w10:anchorlock/>
          </v:rect>
        </w:pict>
      </w:r>
      <w:r>
        <w:rPr>
          <w:rStyle w:val="big-number"/>
          <w:rFonts w:cs="Miriam"/>
          <w:rtl/>
        </w:rPr>
        <w:t>10.</w:t>
      </w:r>
      <w:r>
        <w:rPr>
          <w:rStyle w:val="big-number"/>
          <w:rFonts w:cs="Miriam"/>
          <w:rtl/>
        </w:rPr>
        <w:tab/>
      </w:r>
      <w:r w:rsidR="00B54240">
        <w:rPr>
          <w:rStyle w:val="default"/>
          <w:rFonts w:cs="FrankRuehl" w:hint="cs"/>
          <w:rtl/>
        </w:rPr>
        <w:t xml:space="preserve">בסימן זה </w:t>
      </w:r>
      <w:r w:rsidR="00B54240">
        <w:rPr>
          <w:rStyle w:val="default"/>
          <w:rFonts w:cs="FrankRuehl"/>
          <w:rtl/>
        </w:rPr>
        <w:t>–</w:t>
      </w:r>
    </w:p>
    <w:p w:rsidR="00B54240" w:rsidRDefault="00B54240" w:rsidP="00B54240">
      <w:pPr>
        <w:pStyle w:val="P00"/>
        <w:spacing w:before="72"/>
        <w:ind w:left="0" w:right="1134"/>
        <w:rPr>
          <w:rStyle w:val="default"/>
          <w:rFonts w:cs="FrankRuehl" w:hint="cs"/>
          <w:rtl/>
        </w:rPr>
      </w:pPr>
      <w:r>
        <w:rPr>
          <w:rStyle w:val="default"/>
          <w:rFonts w:cs="FrankRuehl" w:hint="cs"/>
          <w:rtl/>
        </w:rPr>
        <w:tab/>
        <w:t xml:space="preserve">"מיתקן נפט" </w:t>
      </w:r>
      <w:r>
        <w:rPr>
          <w:rStyle w:val="default"/>
          <w:rFonts w:cs="FrankRuehl"/>
          <w:rtl/>
        </w:rPr>
        <w:t>–</w:t>
      </w:r>
      <w:r>
        <w:rPr>
          <w:rStyle w:val="default"/>
          <w:rFonts w:cs="FrankRuehl" w:hint="cs"/>
          <w:rtl/>
        </w:rPr>
        <w:t xml:space="preserve"> מיתקן נפט המשמש לפעילותו של גורם מפעיל;</w:t>
      </w:r>
    </w:p>
    <w:p w:rsidR="00B54240" w:rsidRDefault="00B54240" w:rsidP="00B54240">
      <w:pPr>
        <w:pStyle w:val="P00"/>
        <w:spacing w:before="72"/>
        <w:ind w:left="0" w:right="1134"/>
        <w:rPr>
          <w:rStyle w:val="default"/>
          <w:rFonts w:cs="FrankRuehl" w:hint="cs"/>
          <w:rtl/>
        </w:rPr>
      </w:pPr>
      <w:r>
        <w:rPr>
          <w:rStyle w:val="default"/>
          <w:rFonts w:cs="FrankRuehl" w:hint="cs"/>
          <w:rtl/>
        </w:rPr>
        <w:tab/>
        <w:t xml:space="preserve">"מקרקעין" </w:t>
      </w:r>
      <w:r>
        <w:rPr>
          <w:rStyle w:val="default"/>
          <w:rFonts w:cs="FrankRuehl"/>
          <w:rtl/>
        </w:rPr>
        <w:t>–</w:t>
      </w:r>
      <w:r>
        <w:rPr>
          <w:rStyle w:val="default"/>
          <w:rFonts w:cs="FrankRuehl" w:hint="cs"/>
          <w:rtl/>
        </w:rPr>
        <w:t xml:space="preserve"> מקרקעין ציבוריים או מקרקעין פרטיים;</w:t>
      </w:r>
    </w:p>
    <w:p w:rsidR="00B54240" w:rsidRDefault="00B54240" w:rsidP="00B54240">
      <w:pPr>
        <w:pStyle w:val="P00"/>
        <w:spacing w:before="72"/>
        <w:ind w:left="0" w:right="1134"/>
        <w:rPr>
          <w:rStyle w:val="default"/>
          <w:rFonts w:cs="FrankRuehl" w:hint="cs"/>
          <w:rtl/>
        </w:rPr>
      </w:pPr>
      <w:r>
        <w:rPr>
          <w:rStyle w:val="default"/>
          <w:rFonts w:cs="FrankRuehl" w:hint="cs"/>
          <w:rtl/>
        </w:rPr>
        <w:tab/>
        <w:t xml:space="preserve">"תכנית" </w:t>
      </w:r>
      <w:r>
        <w:rPr>
          <w:rStyle w:val="default"/>
          <w:rFonts w:cs="FrankRuehl"/>
          <w:rtl/>
        </w:rPr>
        <w:t>–</w:t>
      </w:r>
      <w:r>
        <w:rPr>
          <w:rStyle w:val="default"/>
          <w:rFonts w:cs="FrankRuehl" w:hint="cs"/>
          <w:rtl/>
        </w:rPr>
        <w:t xml:space="preserve"> כמשמעותה בחוק התכנון והבנייה.</w:t>
      </w:r>
    </w:p>
    <w:p w:rsidR="00866D86" w:rsidRDefault="00866D86" w:rsidP="00B54240">
      <w:pPr>
        <w:pStyle w:val="P00"/>
        <w:spacing w:before="72"/>
        <w:ind w:left="0" w:right="1134"/>
        <w:rPr>
          <w:rStyle w:val="default"/>
          <w:rFonts w:cs="FrankRuehl"/>
          <w:rtl/>
        </w:rPr>
      </w:pPr>
      <w:bookmarkStart w:id="16" w:name="Seif11"/>
      <w:bookmarkEnd w:id="16"/>
      <w:r>
        <w:rPr>
          <w:lang w:val="he-IL"/>
        </w:rPr>
        <w:pict>
          <v:rect id="_x0000_s1037" style="position:absolute;left:0;text-align:left;margin-left:464.5pt;margin-top:8.05pt;width:75.05pt;height:24.55pt;z-index:251652096" o:allowincell="f" filled="f" stroked="f" strokecolor="lime" strokeweight=".25pt">
            <v:textbox inset="0,0,0,0">
              <w:txbxContent>
                <w:p w:rsidR="009F26E0" w:rsidRDefault="009F26E0">
                  <w:pPr>
                    <w:spacing w:line="160" w:lineRule="exact"/>
                    <w:jc w:val="left"/>
                    <w:rPr>
                      <w:rFonts w:cs="Miriam" w:hint="cs"/>
                      <w:noProof/>
                      <w:sz w:val="18"/>
                      <w:szCs w:val="18"/>
                      <w:rtl/>
                    </w:rPr>
                  </w:pPr>
                  <w:r>
                    <w:rPr>
                      <w:rFonts w:cs="Miriam" w:hint="cs"/>
                      <w:sz w:val="18"/>
                      <w:szCs w:val="18"/>
                      <w:rtl/>
                    </w:rPr>
                    <w:t>סמכות כניסה למקרקעין וביצוע פעולות בהם</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B54240">
        <w:rPr>
          <w:rStyle w:val="default"/>
          <w:rFonts w:cs="FrankRuehl" w:hint="cs"/>
          <w:rtl/>
        </w:rPr>
        <w:t xml:space="preserve">הגורם המפעיל או מי שפועל מטעמו, רשאי, לצורך פעילותו, לרבות לצורך הקמה, הפעלה או תחזוקה </w:t>
      </w:r>
      <w:r w:rsidR="00477E5E">
        <w:rPr>
          <w:rStyle w:val="default"/>
          <w:rFonts w:cs="FrankRuehl" w:hint="cs"/>
          <w:rtl/>
        </w:rPr>
        <w:t>של</w:t>
      </w:r>
      <w:r w:rsidR="00B54240">
        <w:rPr>
          <w:rStyle w:val="default"/>
          <w:rFonts w:cs="FrankRuehl" w:hint="cs"/>
          <w:rtl/>
        </w:rPr>
        <w:t xml:space="preserve"> מיתקן נפט, ובכפוף להוראות סעיף 12, להיכנס למקרקעין שבהם מצוי מיתקן נפט, ולעניין פסקאות (1), (4), (8) ו-(11) עד (13) שלהלן </w:t>
      </w:r>
      <w:r w:rsidR="00B54240">
        <w:rPr>
          <w:rStyle w:val="default"/>
          <w:rFonts w:cs="FrankRuehl"/>
          <w:rtl/>
        </w:rPr>
        <w:t>–</w:t>
      </w:r>
      <w:r w:rsidR="00B54240">
        <w:rPr>
          <w:rStyle w:val="default"/>
          <w:rFonts w:cs="FrankRuehl" w:hint="cs"/>
          <w:rtl/>
        </w:rPr>
        <w:t xml:space="preserve"> גם למקרקעין הסמוכים למקרקעין כאמור, ולבצע בהם את הפעולות המפורטות להלן, לרבות פעולות נלוות הנדרשות לביצוען:</w:t>
      </w:r>
    </w:p>
    <w:p w:rsidR="00B54240" w:rsidRDefault="00B54240" w:rsidP="00B5424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לערוך מדידות ובדיקות לצורך תכנון הקמתו של מיתקן נפט;</w:t>
      </w:r>
    </w:p>
    <w:p w:rsidR="00B54240" w:rsidRDefault="00B54240" w:rsidP="00B5424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להתקין, לבנות או להציב את מיתקן הנפט;</w:t>
      </w:r>
    </w:p>
    <w:p w:rsidR="00B54240" w:rsidRDefault="00B54240" w:rsidP="00B5424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לחפור או להסיר אבן, אדמה ועץ;</w:t>
      </w:r>
    </w:p>
    <w:p w:rsidR="00B54240" w:rsidRDefault="00B54240" w:rsidP="00B5424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להקים ולתחזק קווים להולכה של מים או חשמל, המשמשים מיתקן נפט;</w:t>
      </w:r>
    </w:p>
    <w:p w:rsidR="00B54240" w:rsidRDefault="00B54240" w:rsidP="00B5424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לסמן באמצעות שלט את מיקומו של מיתקן הנפט ולתחזק את השלט;</w:t>
      </w:r>
    </w:p>
    <w:p w:rsidR="00B54240" w:rsidRDefault="00B54240" w:rsidP="00B54240">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להקים גדר סביב מיתקן נפט המצוי מעל פני הקרקע ולתחזק את הגדר;</w:t>
      </w:r>
    </w:p>
    <w:p w:rsidR="00B54240" w:rsidRDefault="00B54240" w:rsidP="00B54240">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להסיר או לגזום, מסביב לכל מיתקן נפט קיים או מתוכנן, כל צמח המפריע להקמתו, לקיומו או לפעילותו התקינה של מיתקן הנפט;</w:t>
      </w:r>
    </w:p>
    <w:p w:rsidR="00B54240" w:rsidRDefault="00B54240" w:rsidP="00B54240">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לערוך סיור, תצפית או בדיקה, ובכלל זה לבצע מדידה במיתקן הגנה קתודית;</w:t>
      </w:r>
    </w:p>
    <w:p w:rsidR="00B54240" w:rsidRDefault="00B54240" w:rsidP="00B54240">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לבצע בדיקה, תחזוקה, תיקון, או הסרה של מיתקן נפט וכן לבצע בו שינוי שאין בו משום פגיעה בהיקף השימוש באותם מקרקעין;</w:t>
      </w:r>
    </w:p>
    <w:p w:rsidR="00B54240" w:rsidRDefault="00B54240" w:rsidP="00B54240">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לחפור תעלות, מנהרות ומעברים מתחת לפני הקרקע;</w:t>
      </w:r>
    </w:p>
    <w:p w:rsidR="00B54240" w:rsidRDefault="00B54240" w:rsidP="00B54240">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 xml:space="preserve">לפתוח כל דרך במקרקעין לשם ביצוע עבודות בקשר למיתקן נפט, ובלבד שמיד עם השלמת העבודה יחזיר את הדרך למצב הקודם; בפסקה זו </w:t>
      </w:r>
      <w:r>
        <w:rPr>
          <w:rStyle w:val="default"/>
          <w:rFonts w:cs="FrankRuehl"/>
          <w:rtl/>
        </w:rPr>
        <w:t>–</w:t>
      </w:r>
    </w:p>
    <w:p w:rsidR="00B54240" w:rsidRDefault="00B54240" w:rsidP="00B54240">
      <w:pPr>
        <w:pStyle w:val="P00"/>
        <w:spacing w:before="72"/>
        <w:ind w:left="1021" w:right="1134"/>
        <w:rPr>
          <w:rStyle w:val="default"/>
          <w:rFonts w:cs="FrankRuehl" w:hint="cs"/>
          <w:rtl/>
        </w:rPr>
      </w:pPr>
      <w:r>
        <w:rPr>
          <w:rStyle w:val="default"/>
          <w:rFonts w:cs="FrankRuehl" w:hint="cs"/>
          <w:rtl/>
        </w:rPr>
        <w:t xml:space="preserve">"דרך" </w:t>
      </w:r>
      <w:r>
        <w:rPr>
          <w:rStyle w:val="default"/>
          <w:rFonts w:cs="FrankRuehl"/>
          <w:rtl/>
        </w:rPr>
        <w:t>–</w:t>
      </w:r>
      <w:r>
        <w:rPr>
          <w:rStyle w:val="default"/>
          <w:rFonts w:cs="FrankRuehl" w:hint="cs"/>
          <w:rtl/>
        </w:rPr>
        <w:t xml:space="preserve"> לרבות מסילה, כביש, רחוב, סמטה, כיכר, מעבר, גשר או מקום פתוח שיש לציבור זכות מעבר בהם;</w:t>
      </w:r>
    </w:p>
    <w:p w:rsidR="00B54240" w:rsidRDefault="00B54240" w:rsidP="00B54240">
      <w:pPr>
        <w:pStyle w:val="P00"/>
        <w:spacing w:before="72"/>
        <w:ind w:left="1021" w:right="1134"/>
        <w:rPr>
          <w:rStyle w:val="default"/>
          <w:rFonts w:cs="FrankRuehl" w:hint="cs"/>
          <w:rtl/>
        </w:rPr>
      </w:pPr>
      <w:r>
        <w:rPr>
          <w:rStyle w:val="default"/>
          <w:rFonts w:cs="FrankRuehl" w:hint="cs"/>
          <w:rtl/>
        </w:rPr>
        <w:t xml:space="preserve">"עבודות בקשר למיתקן נפט" </w:t>
      </w:r>
      <w:r>
        <w:rPr>
          <w:rStyle w:val="default"/>
          <w:rFonts w:cs="FrankRuehl"/>
          <w:rtl/>
        </w:rPr>
        <w:t>–</w:t>
      </w:r>
      <w:r>
        <w:rPr>
          <w:rStyle w:val="default"/>
          <w:rFonts w:cs="FrankRuehl" w:hint="cs"/>
          <w:rtl/>
        </w:rPr>
        <w:t xml:space="preserve"> לרבות תכנון, הקמה, שינוי, תיקון, פירוק, בדיקה או הפעלה של מיתקן נפט, וכל פעולה אחרת הנדרשת לשם כך, לרבות חפירה, ובקרה על ביצוע עבודות כאמור;</w:t>
      </w:r>
    </w:p>
    <w:p w:rsidR="00B54240" w:rsidRDefault="00B54240" w:rsidP="00B54240">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לבצע כל פעולה שהגורם המפעיל חייב בביצועה לפי כל דין, לרבות לפי חוק המים, התשי"ט-1959, לחוק רישוי עסקים;</w:t>
      </w:r>
    </w:p>
    <w:p w:rsidR="00B54240" w:rsidRDefault="00B54240" w:rsidP="00B54240">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לעבור ברכב, ובכלל זה מכונה ניידת או ציוד הנדסי כמשמעותו לפי חוק רישום ציוד הנדסי, התשי"ז-1957, במקרקעין הנמצאים סמוך למקום שבו נדרש ביצוען של פעולות המפורטות בפסקאות (1) עד (12), ולבצע פעולות נלוות הנדרשות לשם מעבר כאמור.</w:t>
      </w:r>
    </w:p>
    <w:p w:rsidR="00B54240" w:rsidRDefault="00B54240" w:rsidP="00B5424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הסמכות לפי סעיף קטן (א)(13) תהיה נתונה לגורם המפעיל גם לגבי מקרקעין הסמוכים למקרקעין שבהם יש לו זכות חכירה או זכות לשימוש בשטח שמעל פני הקרקע.</w:t>
      </w:r>
    </w:p>
    <w:p w:rsidR="00866D86" w:rsidRDefault="00866D86" w:rsidP="006B19A2">
      <w:pPr>
        <w:pStyle w:val="P00"/>
        <w:spacing w:before="72"/>
        <w:ind w:left="0" w:right="1134"/>
        <w:rPr>
          <w:rStyle w:val="default"/>
          <w:rFonts w:cs="FrankRuehl" w:hint="cs"/>
          <w:rtl/>
        </w:rPr>
      </w:pPr>
      <w:bookmarkStart w:id="17" w:name="Seif12"/>
      <w:bookmarkEnd w:id="17"/>
      <w:r>
        <w:rPr>
          <w:lang w:val="he-IL"/>
        </w:rPr>
        <w:pict>
          <v:rect id="_x0000_s1038" style="position:absolute;left:0;text-align:left;margin-left:464.5pt;margin-top:8.05pt;width:75.05pt;height:20.05pt;z-index:251653120" o:allowincell="f" filled="f" stroked="f" strokecolor="lime" strokeweight=".25pt">
            <v:textbox inset="0,0,0,0">
              <w:txbxContent>
                <w:p w:rsidR="009F26E0" w:rsidRDefault="009F26E0">
                  <w:pPr>
                    <w:spacing w:line="160" w:lineRule="exact"/>
                    <w:jc w:val="left"/>
                    <w:rPr>
                      <w:rFonts w:cs="Miriam" w:hint="cs"/>
                      <w:noProof/>
                      <w:sz w:val="18"/>
                      <w:szCs w:val="18"/>
                      <w:rtl/>
                    </w:rPr>
                  </w:pPr>
                  <w:r>
                    <w:rPr>
                      <w:rFonts w:cs="Miriam" w:hint="cs"/>
                      <w:sz w:val="18"/>
                      <w:szCs w:val="18"/>
                      <w:rtl/>
                    </w:rPr>
                    <w:t>הודעה על כוונה להיכנס למקרקעין</w:t>
                  </w:r>
                </w:p>
              </w:txbxContent>
            </v:textbox>
            <w10:anchorlock/>
          </v:rect>
        </w:pict>
      </w:r>
      <w:r>
        <w:rPr>
          <w:rStyle w:val="big-number"/>
          <w:rFonts w:cs="Miriam"/>
          <w:rtl/>
        </w:rPr>
        <w:t>12.</w:t>
      </w:r>
      <w:r>
        <w:rPr>
          <w:rStyle w:val="big-number"/>
          <w:rFonts w:cs="Miriam"/>
          <w:rtl/>
        </w:rPr>
        <w:tab/>
      </w:r>
      <w:r w:rsidR="006B19A2">
        <w:rPr>
          <w:rStyle w:val="default"/>
          <w:rFonts w:cs="FrankRuehl" w:hint="cs"/>
          <w:rtl/>
        </w:rPr>
        <w:t>(א)</w:t>
      </w:r>
      <w:r w:rsidR="006B19A2">
        <w:rPr>
          <w:rStyle w:val="default"/>
          <w:rFonts w:cs="FrankRuehl" w:hint="cs"/>
          <w:rtl/>
        </w:rPr>
        <w:tab/>
        <w:t xml:space="preserve">לא ייכנס גורם מפעיל או מי מטעמו למקרקעין המיועדים למגורים בתכנית, בכוונה לעשות שימוש בסמכויות לפי סעיף 11, אלא אם כן </w:t>
      </w:r>
      <w:r w:rsidR="006B19A2">
        <w:rPr>
          <w:rStyle w:val="default"/>
          <w:rFonts w:cs="FrankRuehl"/>
          <w:rtl/>
        </w:rPr>
        <w:t>–</w:t>
      </w:r>
    </w:p>
    <w:p w:rsidR="006B19A2" w:rsidRDefault="006B19A2" w:rsidP="006B19A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שימוש בסמכות לפי סעיף 11(א), למעט פסקאות (8), (9) ו-(12) שבו </w:t>
      </w:r>
      <w:r>
        <w:rPr>
          <w:rStyle w:val="default"/>
          <w:rFonts w:cs="FrankRuehl"/>
          <w:rtl/>
        </w:rPr>
        <w:t>–</w:t>
      </w:r>
      <w:r>
        <w:rPr>
          <w:rStyle w:val="default"/>
          <w:rFonts w:cs="FrankRuehl" w:hint="cs"/>
          <w:rtl/>
        </w:rPr>
        <w:t xml:space="preserve"> הגורם המפעיל מסר לבעל המקרקעין הודעה על הכוונה לבצע פעולות כאמור באותו סעיף, על העיתוי המתוכנן לכך ועל אפשרות ההשגה לפי סעיף קטן (ה), וחלפו 23 ימים מיום מסירת ההודעה;</w:t>
      </w:r>
    </w:p>
    <w:p w:rsidR="006B19A2" w:rsidRDefault="006B19A2" w:rsidP="006B19A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שימוש בסמכות לפי סעיף 11(א)(8) </w:t>
      </w:r>
      <w:r>
        <w:rPr>
          <w:rStyle w:val="default"/>
          <w:rFonts w:cs="FrankRuehl"/>
          <w:rtl/>
        </w:rPr>
        <w:t>–</w:t>
      </w:r>
      <w:r>
        <w:rPr>
          <w:rStyle w:val="default"/>
          <w:rFonts w:cs="FrankRuehl" w:hint="cs"/>
          <w:rtl/>
        </w:rPr>
        <w:t xml:space="preserve"> הגורם המפעיל מסר לבעל המקרקעין הודעה על סמכותו וכוונתו לבצע פעולות כאמור באותו סעיף ועל אפשרות ההשגה לפי סעיף קטן (ה); בהודעה כאמור יפרט הגורם המפעיל את תדירותן של הפעולות והימים בשבוע שבהם מתוכנן לבצען וכן כי הגורם המפעיל יעשה מאמץ סביר להודיע לבעל המקרקעין אם הן צפויות להתבצע ביום אחר בשבוע;</w:t>
      </w:r>
    </w:p>
    <w:p w:rsidR="006B19A2" w:rsidRDefault="006B19A2" w:rsidP="006B19A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לעניין שימוש בסמכות לפי סעיף 11(א)(9) ו-(12) </w:t>
      </w:r>
      <w:r>
        <w:rPr>
          <w:rStyle w:val="default"/>
          <w:rFonts w:cs="FrankRuehl"/>
          <w:rtl/>
        </w:rPr>
        <w:t>–</w:t>
      </w:r>
      <w:r>
        <w:rPr>
          <w:rStyle w:val="default"/>
          <w:rFonts w:cs="FrankRuehl" w:hint="cs"/>
          <w:rtl/>
        </w:rPr>
        <w:t xml:space="preserve"> הגורם המפעיל מסר לבעל המקרקעין הודעה על הכוונה לבצע פעולות כאמור באותו סעיף, על העיתוי המתוכנן לכך ועל אפשרות ההשגה לפי סעיף קטן (ה), וחלפו 10 ימים מיום מסירת ההודעה.</w:t>
      </w:r>
    </w:p>
    <w:p w:rsidR="006B19A2" w:rsidRDefault="006B19A2" w:rsidP="006B19A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315EF9">
        <w:rPr>
          <w:rStyle w:val="default"/>
          <w:rFonts w:cs="FrankRuehl" w:hint="cs"/>
          <w:rtl/>
        </w:rPr>
        <w:t xml:space="preserve">לא ייכנס גורם מפעיל או מי מטעמו למקרקעין שאינם מיועדים למגורים בתכנית, בכוונה לעשות שימוש בסמכויות לפי סעיף 11 אלא אם כן </w:t>
      </w:r>
      <w:r w:rsidR="00315EF9">
        <w:rPr>
          <w:rStyle w:val="default"/>
          <w:rFonts w:cs="FrankRuehl"/>
          <w:rtl/>
        </w:rPr>
        <w:t>–</w:t>
      </w:r>
    </w:p>
    <w:p w:rsidR="00315EF9" w:rsidRDefault="00315EF9" w:rsidP="00315EF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שימוש בסמכות לפי סעיף 11(א)(2), (3), (4), (7), (10) או (11) </w:t>
      </w:r>
      <w:r>
        <w:rPr>
          <w:rStyle w:val="default"/>
          <w:rFonts w:cs="FrankRuehl"/>
          <w:rtl/>
        </w:rPr>
        <w:t>–</w:t>
      </w:r>
      <w:r>
        <w:rPr>
          <w:rStyle w:val="default"/>
          <w:rFonts w:cs="FrankRuehl" w:hint="cs"/>
          <w:rtl/>
        </w:rPr>
        <w:t xml:space="preserve"> הגורם המפעיל מסר לבעל המקרקעין הודעה על הכוונה לבצע פעולות כאמור באותו סעיף, על העיתוי המתוכנן לכך ועל אפשרות ההשגה לפי סעיף קטן (ה), וחלפו 16 ימים מיום מסירת ההודעה;</w:t>
      </w:r>
    </w:p>
    <w:p w:rsidR="00315EF9" w:rsidRDefault="00315EF9" w:rsidP="00315EF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שימוש בסמכות לפי סעיף 11(א)(1), (5), (6), (8), (9) ו-(13) או (ב) </w:t>
      </w:r>
      <w:r>
        <w:rPr>
          <w:rStyle w:val="default"/>
          <w:rFonts w:cs="FrankRuehl"/>
          <w:rtl/>
        </w:rPr>
        <w:t>–</w:t>
      </w:r>
      <w:r>
        <w:rPr>
          <w:rStyle w:val="default"/>
          <w:rFonts w:cs="FrankRuehl" w:hint="cs"/>
          <w:rtl/>
        </w:rPr>
        <w:t xml:space="preserve"> הגורם המפעיל מסר לבעל המקרקעין הודעה על סמכותו וכוונתו לבצע פעולות כאמור באותו סעיף ועל אפשרות ההשגה לפי סעיף קטן (ה);</w:t>
      </w:r>
    </w:p>
    <w:p w:rsidR="00315EF9" w:rsidRDefault="00315EF9" w:rsidP="00315EF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לעניין שימוש בסמכות לפי סעיף 11(א)(12) </w:t>
      </w:r>
      <w:r>
        <w:rPr>
          <w:rStyle w:val="default"/>
          <w:rFonts w:cs="FrankRuehl"/>
          <w:rtl/>
        </w:rPr>
        <w:t>–</w:t>
      </w:r>
      <w:r>
        <w:rPr>
          <w:rStyle w:val="default"/>
          <w:rFonts w:cs="FrankRuehl" w:hint="cs"/>
          <w:rtl/>
        </w:rPr>
        <w:t xml:space="preserve"> הגורם המפעיל מסר לבעל המקרקעין הודעה על הכוונה לבצע פעולות כאמור באותו סעיף, על העיתוי המתוכנן לכך ועל אפשרות ההשגה לפי סעיף קטן (ה), וחלפו 10 ימים מיום מסירת ההודעה.</w:t>
      </w:r>
    </w:p>
    <w:p w:rsidR="00315EF9" w:rsidRDefault="00315EF9" w:rsidP="00315EF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בעל מקרקעין שקיבל הודעה לפי סעיף קטן (א)(2) או (ב)(2) רשאי לפנות לגורם המפעיל בבקשה שיודיע לו על העיתוי המתוכנן לביצוע הפעולות, והגורם המפעיל ייענה לבקשה ככל שאין בכך כדי לפגוע בפעילותו או להכביד עליה; הודעה כאמור באותם סעיפים קטנים תימסר לבעל המקרקעין אחת לשנה ותפרט את האפשרות לפנות לגורם המפעיל בבקשה כאמור ואת דרכי ההתקשרות עם הגורם המפעיל לצורך הפנייה.</w:t>
      </w:r>
    </w:p>
    <w:p w:rsidR="00315EF9" w:rsidRDefault="00315EF9" w:rsidP="002229D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2229D2">
        <w:rPr>
          <w:rStyle w:val="default"/>
          <w:rFonts w:cs="FrankRuehl" w:hint="cs"/>
          <w:rtl/>
        </w:rPr>
        <w:t>לא ניתן למצוא את בעל המקרקעין, יפרסם הגורם המפעיל, בעיתון יומי בשפה העברית, את פרטי זיהוי המקרקעין, שם בעל המקרקעין והפניה לאתר האינטרנט של הגורם המפעיל שבו תפורט ההודעה; פורסמה הודעה בעיתון כאמור, חזקה שבעל המקרקעין קיבל אותה ביום הפרסום.</w:t>
      </w:r>
    </w:p>
    <w:p w:rsidR="002229D2" w:rsidRDefault="002229D2" w:rsidP="002229D2">
      <w:pPr>
        <w:pStyle w:val="P00"/>
        <w:spacing w:before="72"/>
        <w:ind w:left="1021" w:right="1134" w:hanging="1021"/>
        <w:rPr>
          <w:rStyle w:val="default"/>
          <w:rFonts w:cs="FrankRuehl" w:hint="cs"/>
          <w:rtl/>
        </w:rPr>
      </w:pPr>
      <w:r>
        <w:rPr>
          <w:rStyle w:val="default"/>
          <w:rFonts w:cs="FrankRuehl" w:hint="cs"/>
          <w:rtl/>
        </w:rPr>
        <w:tab/>
        <w:t>(ה)</w:t>
      </w:r>
      <w:r>
        <w:rPr>
          <w:rStyle w:val="default"/>
          <w:rFonts w:cs="FrankRuehl" w:hint="cs"/>
          <w:rtl/>
        </w:rPr>
        <w:tab/>
        <w:t>(1)</w:t>
      </w:r>
      <w:r>
        <w:rPr>
          <w:rStyle w:val="default"/>
          <w:rFonts w:cs="FrankRuehl" w:hint="cs"/>
          <w:rtl/>
        </w:rPr>
        <w:tab/>
        <w:t xml:space="preserve">בעל מקרקעין המיועדים למגורים בתכנית המתנגד לביצוע פעולות לפי סעיף 11, רשאי לפנות בהשגה למנהל מינהל הדלק שבמשרד התשתית הלאומיות, האנרגיה והמים (בסימן זה </w:t>
      </w:r>
      <w:r>
        <w:rPr>
          <w:rStyle w:val="default"/>
          <w:rFonts w:cs="FrankRuehl"/>
          <w:rtl/>
        </w:rPr>
        <w:t>–</w:t>
      </w:r>
      <w:r>
        <w:rPr>
          <w:rStyle w:val="default"/>
          <w:rFonts w:cs="FrankRuehl" w:hint="cs"/>
          <w:rtl/>
        </w:rPr>
        <w:t xml:space="preserve"> המנהל) במועדים כמפורט להלן:</w:t>
      </w:r>
    </w:p>
    <w:p w:rsidR="002229D2" w:rsidRDefault="002229D2" w:rsidP="00866D9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המתנגד לפעולה המנויה בסעיף קטן (א)(1) </w:t>
      </w:r>
      <w:r>
        <w:rPr>
          <w:rStyle w:val="default"/>
          <w:rFonts w:cs="FrankRuehl"/>
          <w:rtl/>
        </w:rPr>
        <w:t>–</w:t>
      </w:r>
      <w:r>
        <w:rPr>
          <w:rStyle w:val="default"/>
          <w:rFonts w:cs="FrankRuehl" w:hint="cs"/>
          <w:rtl/>
        </w:rPr>
        <w:t xml:space="preserve"> יפנה כאמור בתוך 23 ימים מיום מסירת ההודעה;</w:t>
      </w:r>
    </w:p>
    <w:p w:rsidR="002229D2" w:rsidRDefault="002229D2" w:rsidP="00866D9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866D98">
        <w:rPr>
          <w:rStyle w:val="default"/>
          <w:rFonts w:cs="FrankRuehl" w:hint="cs"/>
          <w:rtl/>
        </w:rPr>
        <w:t xml:space="preserve">המתנגד לפעולה המנויה בסעיף קטן (א)(2) </w:t>
      </w:r>
      <w:r w:rsidR="00866D98">
        <w:rPr>
          <w:rStyle w:val="default"/>
          <w:rFonts w:cs="FrankRuehl"/>
          <w:rtl/>
        </w:rPr>
        <w:t>–</w:t>
      </w:r>
      <w:r w:rsidR="00866D98">
        <w:rPr>
          <w:rStyle w:val="default"/>
          <w:rFonts w:cs="FrankRuehl" w:hint="cs"/>
          <w:rtl/>
        </w:rPr>
        <w:t xml:space="preserve"> יפנה כאמור בתוך 16 ימים מיום מסירת ההודעה;</w:t>
      </w:r>
    </w:p>
    <w:p w:rsidR="00866D98" w:rsidRDefault="00866D98" w:rsidP="00866D98">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המתנגד לפעולה המנויה בסעיף קטן (א)(3) </w:t>
      </w:r>
      <w:r>
        <w:rPr>
          <w:rStyle w:val="default"/>
          <w:rFonts w:cs="FrankRuehl"/>
          <w:rtl/>
        </w:rPr>
        <w:t>–</w:t>
      </w:r>
      <w:r>
        <w:rPr>
          <w:rStyle w:val="default"/>
          <w:rFonts w:cs="FrankRuehl" w:hint="cs"/>
          <w:rtl/>
        </w:rPr>
        <w:t xml:space="preserve"> יפנה כאמור בתוך 10 ימים מיום מסירת ההודעה;</w:t>
      </w:r>
    </w:p>
    <w:p w:rsidR="00866D98" w:rsidRDefault="00866D98" w:rsidP="00866D9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בעל מקרקעין שאינם מיועדים למגורים בתכנית המתנגד לביצוע פעולות לפי סעיף 11, רשאי לפנות בהשגה למנהל במועדים כמפורט להלן:</w:t>
      </w:r>
    </w:p>
    <w:p w:rsidR="00866D98" w:rsidRDefault="00866D98" w:rsidP="00866D9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המתנגד לפעולה המנויה בסעיף קטן (ב)(1) </w:t>
      </w:r>
      <w:r>
        <w:rPr>
          <w:rStyle w:val="default"/>
          <w:rFonts w:cs="FrankRuehl"/>
          <w:rtl/>
        </w:rPr>
        <w:t>–</w:t>
      </w:r>
      <w:r>
        <w:rPr>
          <w:rStyle w:val="default"/>
          <w:rFonts w:cs="FrankRuehl" w:hint="cs"/>
          <w:rtl/>
        </w:rPr>
        <w:t xml:space="preserve"> יפנה כאמור בתוך 16 ימים מיום מסירת ההודעה;</w:t>
      </w:r>
    </w:p>
    <w:p w:rsidR="00866D98" w:rsidRDefault="00866D98" w:rsidP="00866D9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המתנגד לפעולה המנויה בסעיף קטן (ב)(2) </w:t>
      </w:r>
      <w:r>
        <w:rPr>
          <w:rStyle w:val="default"/>
          <w:rFonts w:cs="FrankRuehl"/>
          <w:rtl/>
        </w:rPr>
        <w:t>–</w:t>
      </w:r>
      <w:r>
        <w:rPr>
          <w:rStyle w:val="default"/>
          <w:rFonts w:cs="FrankRuehl" w:hint="cs"/>
          <w:rtl/>
        </w:rPr>
        <w:t xml:space="preserve"> יפנה כאמור בתוך 16 ימים מיום מסירת ההודעה;</w:t>
      </w:r>
    </w:p>
    <w:p w:rsidR="00866D98" w:rsidRDefault="00866D98" w:rsidP="00866D98">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המתנגד לפעולה המנויה בסעיף קטן (ב)(3) </w:t>
      </w:r>
      <w:r>
        <w:rPr>
          <w:rStyle w:val="default"/>
          <w:rFonts w:cs="FrankRuehl"/>
          <w:rtl/>
        </w:rPr>
        <w:t>–</w:t>
      </w:r>
      <w:r>
        <w:rPr>
          <w:rStyle w:val="default"/>
          <w:rFonts w:cs="FrankRuehl" w:hint="cs"/>
          <w:rtl/>
        </w:rPr>
        <w:t xml:space="preserve"> יפנה כאמור בתוך 10 ימים מיום מסירת ההודעה;</w:t>
      </w:r>
    </w:p>
    <w:p w:rsidR="00866D98" w:rsidRDefault="00866D98" w:rsidP="00866D9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בפנייה לפי סעיף קטן זה יציין בעל המקרקעין את הפרטים המנויים בתוספת השנייה; שר האוצר רשאי, בצו, לשנות את התוספת השנייה;</w:t>
      </w:r>
    </w:p>
    <w:p w:rsidR="00866D98" w:rsidRDefault="00866D98" w:rsidP="00866D9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פנה בעל מקרקעין בהשגה למנהל כאמור בסעיף קטן זה, יודיע על כך המנהל לגורם המפעיל, והגורם המפעיל יהיה רשאי להיכנס למקרקעין ולבצע בהם את הפעולות האמורות רק אם קיבל הרשאה לכך מאת המנהל;</w:t>
      </w:r>
    </w:p>
    <w:p w:rsidR="00866D98" w:rsidRDefault="00866D98" w:rsidP="00866D98">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המנהל ימסור למבעל המקרקעין את החלטתו בהשגה, ואם החליט המנהל להרשות לגורם המפעיל להיכנס למקרקעין ולבצע בהם את הפעולות, יודיע על כך המנהל לבעל המקרקעין 7 ימים לפחות לפני המועד לביצוע הפעולות, בצירוף נימוקים.</w:t>
      </w:r>
    </w:p>
    <w:p w:rsidR="00866D98" w:rsidRDefault="00866D98" w:rsidP="00866D98">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כניסה וביצוע של פעולות לפי סעיף 11 במקרקעין המוחזקים בידי מערכת הביטחון טעונים אישור מראש של הגוף המוסמך לכך על פי דין לגבי אותו מקום; בסעיף קטן זה, "מערכת הביטחון" </w:t>
      </w:r>
      <w:r>
        <w:rPr>
          <w:rStyle w:val="default"/>
          <w:rFonts w:cs="FrankRuehl"/>
          <w:rtl/>
        </w:rPr>
        <w:t>–</w:t>
      </w:r>
      <w:r>
        <w:rPr>
          <w:rStyle w:val="default"/>
          <w:rFonts w:cs="FrankRuehl" w:hint="cs"/>
          <w:rtl/>
        </w:rPr>
        <w:t xml:space="preserve"> כל אחד מאלה:</w:t>
      </w:r>
    </w:p>
    <w:p w:rsidR="00866D98" w:rsidRDefault="00866D98" w:rsidP="00866D9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משרד הביטחון ויחידות הסמך של משרד הביטחון;</w:t>
      </w:r>
    </w:p>
    <w:p w:rsidR="00866D98" w:rsidRDefault="00866D98" w:rsidP="00866D9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יחידות ויחידות סמך של משרד ראש הממשלה שעיקר פעילותן בתחום ביטחון המדינה;</w:t>
      </w:r>
    </w:p>
    <w:p w:rsidR="00866D98" w:rsidRDefault="00866D98" w:rsidP="00866D9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צבא הגנה לישראל;</w:t>
      </w:r>
    </w:p>
    <w:p w:rsidR="00866D98" w:rsidRDefault="00866D98" w:rsidP="00866D9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מפעלי מערכת הביטחון כמשמעותם בסעיף 20 לחוק להסדרת הביטחון בגופים ציבוריים, התשנ"ח-1998, שאינם יחידות כאמור בפסקה (2), ואשר שר הביטחון הודיע עליהם למנהל;</w:t>
      </w:r>
    </w:p>
    <w:p w:rsidR="00866D98" w:rsidRDefault="00866D98" w:rsidP="00866D98">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משטרת ישראל, שירות בתי הסוהר והרשות להגנה על עדים;</w:t>
      </w:r>
    </w:p>
    <w:p w:rsidR="00866D98" w:rsidRDefault="00866D98" w:rsidP="00866D98">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מפעלים וספקים המייצרים ציוד ביטחוני, כהגדרתו בחוק התאגידים הביטחוניים (הגנה על אינטרסים ביטחוניים), התשס"ו-2006, בעבור גוף המנוי בפסקאות (1) עד (5), שהשר הממונה על אותו גוף הודיע עליהם למנהל.</w:t>
      </w:r>
    </w:p>
    <w:p w:rsidR="00866D98" w:rsidRDefault="00866D98" w:rsidP="00866D98">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גורם מפעיל המתכוון להיכנס למקרקעין המיועדים בתכנית לצורכי ציבור, כמשמעותם לפי חוק התכנון והבנייה, ולבצע בהם פעולות לפי סעיף 11, ימסור הודעה כאמור בסעיף קטן (ב), לפי העניין, גם לרשות המקומית שבתחומה נמצאים המקרקעין.</w:t>
      </w:r>
    </w:p>
    <w:p w:rsidR="00866D98" w:rsidRDefault="00866D98" w:rsidP="00866D98">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הודעה מאת גורם מפעיל תשלח בדואר רשום לכתובת בעל המקרקעין כאמור בסעיף 2(א)(11) או (11א) תישלח בדואר רשום למשרדי הרשות המקומית.</w:t>
      </w:r>
    </w:p>
    <w:p w:rsidR="00866D98" w:rsidRDefault="00866D98" w:rsidP="00866D98">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 xml:space="preserve">בסעיף זה, "יום מסירת ההודעה" </w:t>
      </w:r>
      <w:r>
        <w:rPr>
          <w:rStyle w:val="default"/>
          <w:rFonts w:cs="FrankRuehl"/>
          <w:rtl/>
        </w:rPr>
        <w:t>–</w:t>
      </w:r>
      <w:r>
        <w:rPr>
          <w:rStyle w:val="default"/>
          <w:rFonts w:cs="FrankRuehl" w:hint="cs"/>
          <w:rtl/>
        </w:rPr>
        <w:t xml:space="preserve"> בתום חמישה ימים מיום שליחת ההודעה כאמור בסעיף קטן (ח), ואם פורסמה ההודעה בעיתון כאמור בסעיף קטן (ד) </w:t>
      </w:r>
      <w:r>
        <w:rPr>
          <w:rStyle w:val="default"/>
          <w:rFonts w:cs="FrankRuehl"/>
          <w:rtl/>
        </w:rPr>
        <w:t>–</w:t>
      </w:r>
      <w:r>
        <w:rPr>
          <w:rStyle w:val="default"/>
          <w:rFonts w:cs="FrankRuehl" w:hint="cs"/>
          <w:rtl/>
        </w:rPr>
        <w:t xml:space="preserve"> יום פרסום ההודעה בעיתון.</w:t>
      </w:r>
    </w:p>
    <w:p w:rsidR="00866D86" w:rsidRDefault="00866D86" w:rsidP="00866D98">
      <w:pPr>
        <w:pStyle w:val="P00"/>
        <w:spacing w:before="72"/>
        <w:ind w:left="0" w:right="1134"/>
        <w:rPr>
          <w:rStyle w:val="default"/>
          <w:rFonts w:cs="FrankRuehl" w:hint="cs"/>
          <w:rtl/>
        </w:rPr>
      </w:pPr>
      <w:bookmarkStart w:id="18" w:name="Seif13"/>
      <w:bookmarkEnd w:id="18"/>
      <w:r>
        <w:rPr>
          <w:lang w:val="he-IL"/>
        </w:rPr>
        <w:pict>
          <v:rect id="_x0000_s1039" style="position:absolute;left:0;text-align:left;margin-left:464.5pt;margin-top:8.05pt;width:75.05pt;height:10.35pt;z-index:251654144" o:allowincell="f" filled="f" stroked="f" strokecolor="lime" strokeweight=".25pt">
            <v:textbox inset="0,0,0,0">
              <w:txbxContent>
                <w:p w:rsidR="009F26E0" w:rsidRDefault="009F26E0">
                  <w:pPr>
                    <w:spacing w:line="160" w:lineRule="exact"/>
                    <w:jc w:val="left"/>
                    <w:rPr>
                      <w:rFonts w:cs="Miriam" w:hint="cs"/>
                      <w:noProof/>
                      <w:sz w:val="18"/>
                      <w:szCs w:val="18"/>
                      <w:rtl/>
                    </w:rPr>
                  </w:pPr>
                  <w:r>
                    <w:rPr>
                      <w:rFonts w:cs="Miriam" w:hint="cs"/>
                      <w:sz w:val="18"/>
                      <w:szCs w:val="18"/>
                      <w:rtl/>
                    </w:rPr>
                    <w:t>ערעור</w:t>
                  </w:r>
                </w:p>
              </w:txbxContent>
            </v:textbox>
            <w10:anchorlock/>
          </v:rect>
        </w:pict>
      </w:r>
      <w:r>
        <w:rPr>
          <w:rStyle w:val="big-number"/>
          <w:rFonts w:cs="Miriam"/>
          <w:rtl/>
        </w:rPr>
        <w:t>13.</w:t>
      </w:r>
      <w:r>
        <w:rPr>
          <w:rStyle w:val="big-number"/>
          <w:rFonts w:cs="Miriam"/>
          <w:rtl/>
        </w:rPr>
        <w:tab/>
      </w:r>
      <w:r w:rsidR="00866D98">
        <w:rPr>
          <w:rStyle w:val="default"/>
          <w:rFonts w:cs="FrankRuehl" w:hint="cs"/>
          <w:rtl/>
        </w:rPr>
        <w:t>(א)</w:t>
      </w:r>
      <w:r w:rsidR="00866D98">
        <w:rPr>
          <w:rStyle w:val="default"/>
          <w:rFonts w:cs="FrankRuehl" w:hint="cs"/>
          <w:rtl/>
        </w:rPr>
        <w:tab/>
        <w:t>הרואה עצמו נפגע מהחלטת המנהל כאמור בסעיף 12(ה), רשאי לערער על החלטת המנהל לבית משפט השלום שבתחום שיפוטו נמצאים המקרקעין, בתוך 21 ימים מהיום שבו נמסרה לו ההחלטה.</w:t>
      </w:r>
    </w:p>
    <w:p w:rsidR="00866D98" w:rsidRDefault="00866D98" w:rsidP="00866D9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בית המשפט הדן בערעור רשאי לאשר את החלטת המנהל, לבטלה, או להתנותה בתנאים, ורשאי הוא לתת כל סעד שבית משפט הדן בעניין אזרחי מוסמך לתיתו.</w:t>
      </w:r>
    </w:p>
    <w:p w:rsidR="00866D98" w:rsidRDefault="00866D98" w:rsidP="00866D9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7670E2">
        <w:rPr>
          <w:rStyle w:val="default"/>
          <w:rFonts w:cs="FrankRuehl" w:hint="cs"/>
          <w:rtl/>
        </w:rPr>
        <w:t>הגשת ערעור לבית המשפט לא תעכב את השימוש בסמכות לפי סעיף 11, אלא אם כן החליט על כך בית המשפט, בהחלטה מנומקת מטעם מיוחד.</w:t>
      </w:r>
    </w:p>
    <w:p w:rsidR="00866D86" w:rsidRDefault="00866D86" w:rsidP="007670E2">
      <w:pPr>
        <w:pStyle w:val="P00"/>
        <w:spacing w:before="72"/>
        <w:ind w:left="0" w:right="1134"/>
        <w:rPr>
          <w:rStyle w:val="default"/>
          <w:rFonts w:cs="FrankRuehl" w:hint="cs"/>
          <w:rtl/>
        </w:rPr>
      </w:pPr>
      <w:bookmarkStart w:id="19" w:name="Seif14"/>
      <w:bookmarkEnd w:id="19"/>
      <w:r>
        <w:rPr>
          <w:lang w:val="he-IL"/>
        </w:rPr>
        <w:pict>
          <v:rect id="_x0000_s1040" style="position:absolute;left:0;text-align:left;margin-left:464.5pt;margin-top:8.05pt;width:75.05pt;height:11.65pt;z-index:251655168" o:allowincell="f" filled="f" stroked="f" strokecolor="lime" strokeweight=".25pt">
            <v:textbox inset="0,0,0,0">
              <w:txbxContent>
                <w:p w:rsidR="009F26E0" w:rsidRDefault="009F26E0">
                  <w:pPr>
                    <w:spacing w:line="160" w:lineRule="exact"/>
                    <w:jc w:val="left"/>
                    <w:rPr>
                      <w:rFonts w:cs="Miriam" w:hint="cs"/>
                      <w:noProof/>
                      <w:sz w:val="18"/>
                      <w:szCs w:val="18"/>
                      <w:rtl/>
                    </w:rPr>
                  </w:pPr>
                  <w:r>
                    <w:rPr>
                      <w:rFonts w:cs="Miriam" w:hint="cs"/>
                      <w:sz w:val="18"/>
                      <w:szCs w:val="18"/>
                      <w:rtl/>
                    </w:rPr>
                    <w:t>סדרי דין בערעור</w:t>
                  </w:r>
                </w:p>
              </w:txbxContent>
            </v:textbox>
            <w10:anchorlock/>
          </v:rect>
        </w:pict>
      </w:r>
      <w:r>
        <w:rPr>
          <w:rStyle w:val="big-number"/>
          <w:rFonts w:cs="Miriam"/>
          <w:rtl/>
        </w:rPr>
        <w:t>14.</w:t>
      </w:r>
      <w:r>
        <w:rPr>
          <w:rStyle w:val="big-number"/>
          <w:rFonts w:cs="Miriam"/>
          <w:rtl/>
        </w:rPr>
        <w:tab/>
      </w:r>
      <w:r w:rsidR="007670E2">
        <w:rPr>
          <w:rStyle w:val="default"/>
          <w:rFonts w:cs="FrankRuehl" w:hint="cs"/>
          <w:rtl/>
        </w:rPr>
        <w:t>שר המשפטים רשאי לקבוע סדרי דין בערעור לפי סעיף 13; באין סדרי דין, ידון בית המשפט בדרך הנראית לו מועילה ביותר להכרעה צודקת ומהירה</w:t>
      </w:r>
      <w:r>
        <w:rPr>
          <w:rStyle w:val="default"/>
          <w:rFonts w:cs="FrankRuehl" w:hint="cs"/>
          <w:rtl/>
        </w:rPr>
        <w:t>.</w:t>
      </w:r>
    </w:p>
    <w:p w:rsidR="00866D86" w:rsidRDefault="00866D86" w:rsidP="00EC347F">
      <w:pPr>
        <w:pStyle w:val="P00"/>
        <w:spacing w:before="72"/>
        <w:ind w:left="0" w:right="1134"/>
        <w:rPr>
          <w:rStyle w:val="default"/>
          <w:rFonts w:cs="FrankRuehl" w:hint="cs"/>
          <w:rtl/>
        </w:rPr>
      </w:pPr>
      <w:bookmarkStart w:id="20" w:name="Seif15"/>
      <w:bookmarkEnd w:id="20"/>
      <w:r>
        <w:rPr>
          <w:lang w:val="he-IL"/>
        </w:rPr>
        <w:pict>
          <v:rect id="_x0000_s1041" style="position:absolute;left:0;text-align:left;margin-left:464.5pt;margin-top:8.05pt;width:75.05pt;height:29.1pt;z-index:251656192" o:allowincell="f" filled="f" stroked="f" strokecolor="lime" strokeweight=".25pt">
            <v:textbox inset="0,0,0,0">
              <w:txbxContent>
                <w:p w:rsidR="009F26E0" w:rsidRDefault="009F26E0">
                  <w:pPr>
                    <w:spacing w:line="160" w:lineRule="exact"/>
                    <w:jc w:val="left"/>
                    <w:rPr>
                      <w:rFonts w:cs="Miriam" w:hint="cs"/>
                      <w:noProof/>
                      <w:sz w:val="18"/>
                      <w:szCs w:val="18"/>
                      <w:rtl/>
                    </w:rPr>
                  </w:pPr>
                  <w:r>
                    <w:rPr>
                      <w:rFonts w:cs="Miriam" w:hint="cs"/>
                      <w:sz w:val="18"/>
                      <w:szCs w:val="18"/>
                      <w:rtl/>
                    </w:rPr>
                    <w:t>ביצוע פעולות במקרקעין בלא הודעה</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EC347F">
        <w:rPr>
          <w:rStyle w:val="default"/>
          <w:rFonts w:cs="FrankRuehl" w:hint="cs"/>
          <w:rtl/>
        </w:rPr>
        <w:t>על אף האמור בסעיף 12, רשאי גורם מפעיל להיכנס למקרקעין כאמור בסעיף 11 לשם ביצוע פעולה המנויה באותו סעיף, אף בלא הודעה לפי סעיף 12, אם סבר שמתקיים אחד מאלה:</w:t>
      </w:r>
    </w:p>
    <w:p w:rsidR="00EC347F" w:rsidRDefault="00EC347F" w:rsidP="00EC347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הפעולה דחופה וחיונית למניעת דליפת נפט או למניעת נזק לאדם או לסביבה, ובלבד שהגורם המפעיל ייתן הודעה מפורטת לבעל המקרקעין ולמנהל בהקדם האפשרי ולא יאוחר מ-48 שעות לאחר ביצוע הפעולה;</w:t>
      </w:r>
    </w:p>
    <w:p w:rsidR="00EC347F" w:rsidRDefault="00EC347F" w:rsidP="00EC347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הפעולה נדרשת לשם מניעת נזק משמעותי לסביבה או לרכוש לרבות למיתקן נפט, ולא ניתן להמתין עד תום התקופה שבסעיף 12(א)(1) או (3) או (ב)(1) או (3), ובלבד שהגורם המפעיל נתן הודעה לבעל המקרקעין ולמנהל בהקדם האפשרי ולא יאוחר מ-48 שעות לפני ביצוע הפעולה.</w:t>
      </w:r>
    </w:p>
    <w:p w:rsidR="00EC347F" w:rsidRDefault="00EC347F" w:rsidP="00EC347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620F7B">
        <w:rPr>
          <w:rStyle w:val="default"/>
          <w:rFonts w:cs="FrankRuehl" w:hint="cs"/>
          <w:rtl/>
        </w:rPr>
        <w:t>הוראות סעיף 12(ד) יחולו לעניין הודעה לפי סעיף קטן (א).</w:t>
      </w:r>
    </w:p>
    <w:p w:rsidR="00620F7B" w:rsidRDefault="00620F7B" w:rsidP="00EC347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הסמכות לפי סעיף קטן (א) תהיה נתונה לגורם המפעיל עד להשלמת ביצוע הפעולה להנחת דעתו.</w:t>
      </w:r>
    </w:p>
    <w:p w:rsidR="00866D86" w:rsidRDefault="00866D86" w:rsidP="00620F7B">
      <w:pPr>
        <w:pStyle w:val="P00"/>
        <w:spacing w:before="72"/>
        <w:ind w:left="0" w:right="1134"/>
        <w:rPr>
          <w:rStyle w:val="default"/>
          <w:rFonts w:cs="FrankRuehl" w:hint="cs"/>
          <w:rtl/>
        </w:rPr>
      </w:pPr>
      <w:bookmarkStart w:id="21" w:name="Seif16"/>
      <w:bookmarkEnd w:id="21"/>
      <w:r>
        <w:rPr>
          <w:lang w:val="he-IL"/>
        </w:rPr>
        <w:pict>
          <v:rect id="_x0000_s1044" style="position:absolute;left:0;text-align:left;margin-left:464.5pt;margin-top:8.05pt;width:75.05pt;height:11.15pt;z-index:251657216" o:allowincell="f" filled="f" stroked="f" strokecolor="lime" strokeweight=".25pt">
            <v:textbox inset="0,0,0,0">
              <w:txbxContent>
                <w:p w:rsidR="009F26E0" w:rsidRDefault="009F26E0">
                  <w:pPr>
                    <w:spacing w:line="160" w:lineRule="exact"/>
                    <w:jc w:val="left"/>
                    <w:rPr>
                      <w:rFonts w:cs="Miriam" w:hint="cs"/>
                      <w:noProof/>
                      <w:sz w:val="18"/>
                      <w:szCs w:val="18"/>
                      <w:rtl/>
                    </w:rPr>
                  </w:pPr>
                  <w:r>
                    <w:rPr>
                      <w:rFonts w:cs="Miriam" w:hint="cs"/>
                      <w:sz w:val="18"/>
                      <w:szCs w:val="18"/>
                      <w:rtl/>
                    </w:rPr>
                    <w:t>פיצויים בעד נזק</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620F7B">
        <w:rPr>
          <w:rStyle w:val="default"/>
          <w:rFonts w:cs="FrankRuehl" w:hint="cs"/>
          <w:rtl/>
        </w:rPr>
        <w:t>גורם מפעיל שמשתמש בסמכות ומבצע פעולות לפי סעיף 11, יימנע עד כמה שהדבר ניתן מגרימת נזק, ויחזיר את המקרקעין, ככל האפשר, למצב שהיו בו אילולא נעשה שימוש בהם</w:t>
      </w:r>
      <w:r>
        <w:rPr>
          <w:rStyle w:val="default"/>
          <w:rFonts w:cs="FrankRuehl" w:hint="cs"/>
          <w:rtl/>
        </w:rPr>
        <w:t>.</w:t>
      </w:r>
    </w:p>
    <w:p w:rsidR="00620F7B" w:rsidRDefault="00620F7B" w:rsidP="00620F7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נגרם נזק כתוצאה מביצוע הפעולות האמורות, ישלם הגורם המפעיל, לפי דרישת הניזוק, פיצויים על הנזק שנגרם.</w:t>
      </w:r>
    </w:p>
    <w:p w:rsidR="004277B4" w:rsidRDefault="00620F7B" w:rsidP="004277B4">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r>
      <w:r w:rsidR="004277B4">
        <w:rPr>
          <w:rStyle w:val="default"/>
          <w:rFonts w:cs="FrankRuehl" w:hint="cs"/>
          <w:rtl/>
        </w:rPr>
        <w:t>החליט הגורם המפעיל לדחות דרישה לפיצויים לפי סעיף קטן (ב), כולה או חלקה, ימסור לתובע הודעה מנומקת בכתב על כך בתוך 60 ימים מיום קבלת הדרישה, וישלם לו, בתוך המועד האמור, את הסכום שאינו שנוי במחלוקת; כל אחד מהצדדים רשאי להעביר את הדרישה לפיצויים להכרעתה של ועדת ערר כהגדרתה בחוק משק הגז הטבעי, התשס"ב-2002, שתקבע את סכום הפיצויים; שר המשפטים, בהסכמת שר האוצר,</w:t>
      </w:r>
      <w:r w:rsidR="00103608">
        <w:rPr>
          <w:rStyle w:val="default"/>
          <w:rFonts w:cs="FrankRuehl" w:hint="cs"/>
          <w:rtl/>
        </w:rPr>
        <w:t xml:space="preserve"> יקבע את סדרי הדין של הוועדה, ויחולו לעניין זה הוראות סעיפים 45(ב) ו-46 לחוק האמור;</w:t>
      </w:r>
      <w:r w:rsidR="004277B4">
        <w:rPr>
          <w:rStyle w:val="default"/>
          <w:rFonts w:cs="FrankRuehl" w:hint="cs"/>
          <w:rtl/>
        </w:rPr>
        <w:t xml:space="preserve"> יושב ראש ועדת הערר רשאי להורות לגבי כל עניין הנוגע לסדרי דין שלא נקבעה לגביו הוראה לפי סעיף זה.</w:t>
      </w:r>
    </w:p>
    <w:p w:rsidR="00866D86" w:rsidRDefault="00866D86" w:rsidP="004277B4">
      <w:pPr>
        <w:pStyle w:val="P00"/>
        <w:spacing w:before="72"/>
        <w:ind w:left="0" w:right="1134"/>
        <w:rPr>
          <w:rStyle w:val="default"/>
          <w:rFonts w:cs="FrankRuehl" w:hint="cs"/>
          <w:rtl/>
        </w:rPr>
      </w:pPr>
      <w:bookmarkStart w:id="22" w:name="Seif17"/>
      <w:bookmarkEnd w:id="22"/>
      <w:r>
        <w:rPr>
          <w:lang w:val="he-IL"/>
        </w:rPr>
        <w:pict>
          <v:rect id="_x0000_s1045" style="position:absolute;left:0;text-align:left;margin-left:464.5pt;margin-top:8.05pt;width:75.05pt;height:27.5pt;z-index:251658240" o:allowincell="f" filled="f" stroked="f" strokecolor="lime" strokeweight=".25pt">
            <v:textbox style="mso-next-textbox:#_x0000_s1045" inset="0,0,0,0">
              <w:txbxContent>
                <w:p w:rsidR="009F26E0" w:rsidRDefault="009F26E0">
                  <w:pPr>
                    <w:spacing w:line="160" w:lineRule="exact"/>
                    <w:jc w:val="left"/>
                    <w:rPr>
                      <w:rFonts w:cs="Miriam" w:hint="cs"/>
                      <w:noProof/>
                      <w:sz w:val="18"/>
                      <w:szCs w:val="18"/>
                      <w:rtl/>
                    </w:rPr>
                  </w:pPr>
                  <w:r>
                    <w:rPr>
                      <w:rFonts w:cs="Miriam" w:hint="cs"/>
                      <w:sz w:val="18"/>
                      <w:szCs w:val="18"/>
                      <w:rtl/>
                    </w:rPr>
                    <w:t>איסור ביצוע פעולות מסוימות במקרקעין בלא אישור המנהל</w:t>
                  </w:r>
                </w:p>
              </w:txbxContent>
            </v:textbox>
            <w10:anchorlock/>
          </v:rect>
        </w:pict>
      </w:r>
      <w:r>
        <w:rPr>
          <w:rStyle w:val="big-number"/>
          <w:rFonts w:cs="Miriam"/>
          <w:rtl/>
        </w:rPr>
        <w:t>17.</w:t>
      </w:r>
      <w:r>
        <w:rPr>
          <w:rStyle w:val="big-number"/>
          <w:rFonts w:cs="Miriam"/>
          <w:rtl/>
        </w:rPr>
        <w:tab/>
      </w:r>
      <w:r w:rsidR="004277B4">
        <w:rPr>
          <w:rStyle w:val="default"/>
          <w:rFonts w:cs="FrankRuehl" w:hint="cs"/>
          <w:rtl/>
        </w:rPr>
        <w:t xml:space="preserve">לא ישתול אדם עצים, לא יבנה ולא יחפור במקרקעין שבהם מצוי מיתקן נפט, למעט מיתקן הגנה קתודית, אלא אם כן הסכים לכך הגורם המפעיל, בכתב, ובהיעדר הסכמה כאמור </w:t>
      </w:r>
      <w:r w:rsidR="004277B4">
        <w:rPr>
          <w:rStyle w:val="default"/>
          <w:rFonts w:cs="FrankRuehl"/>
          <w:rtl/>
        </w:rPr>
        <w:t>–</w:t>
      </w:r>
      <w:r w:rsidR="004277B4">
        <w:rPr>
          <w:rStyle w:val="default"/>
          <w:rFonts w:cs="FrankRuehl" w:hint="cs"/>
          <w:rtl/>
        </w:rPr>
        <w:t xml:space="preserve"> אם ניתן לכך אישור המנהל, לאחר שנתן לגורם המפעיל הזדמנות להשמיע את טענותיו</w:t>
      </w:r>
      <w:r>
        <w:rPr>
          <w:rStyle w:val="default"/>
          <w:rFonts w:cs="FrankRuehl" w:hint="cs"/>
          <w:rtl/>
        </w:rPr>
        <w:t>.</w:t>
      </w:r>
    </w:p>
    <w:p w:rsidR="00866D86" w:rsidRDefault="00866D86" w:rsidP="009F26E0">
      <w:pPr>
        <w:pStyle w:val="P00"/>
        <w:spacing w:before="72"/>
        <w:ind w:left="0" w:right="1134"/>
        <w:rPr>
          <w:rStyle w:val="default"/>
          <w:rFonts w:cs="FrankRuehl" w:hint="cs"/>
          <w:rtl/>
        </w:rPr>
      </w:pPr>
      <w:bookmarkStart w:id="23" w:name="Seif18"/>
      <w:bookmarkEnd w:id="23"/>
      <w:r>
        <w:rPr>
          <w:lang w:val="he-IL"/>
        </w:rPr>
        <w:pict>
          <v:rect id="_x0000_s1046" style="position:absolute;left:0;text-align:left;margin-left:464.5pt;margin-top:8.05pt;width:75.05pt;height:10pt;z-index:251659264" o:allowincell="f" filled="f" stroked="f" strokecolor="lime" strokeweight=".25pt">
            <v:textbox inset="0,0,0,0">
              <w:txbxContent>
                <w:p w:rsidR="009F26E0" w:rsidRDefault="009F26E0">
                  <w:pPr>
                    <w:spacing w:line="160" w:lineRule="exact"/>
                    <w:jc w:val="left"/>
                    <w:rPr>
                      <w:rFonts w:cs="Miriam" w:hint="cs"/>
                      <w:noProof/>
                      <w:sz w:val="18"/>
                      <w:szCs w:val="18"/>
                      <w:rtl/>
                    </w:rPr>
                  </w:pPr>
                  <w:r>
                    <w:rPr>
                      <w:rFonts w:cs="Miriam" w:hint="cs"/>
                      <w:sz w:val="18"/>
                      <w:szCs w:val="18"/>
                      <w:rtl/>
                    </w:rPr>
                    <w:t>עונשין</w:t>
                  </w:r>
                </w:p>
              </w:txbxContent>
            </v:textbox>
            <w10:anchorlock/>
          </v:rect>
        </w:pict>
      </w:r>
      <w:r>
        <w:rPr>
          <w:rStyle w:val="big-number"/>
          <w:rFonts w:cs="Miriam"/>
          <w:rtl/>
        </w:rPr>
        <w:t>18.</w:t>
      </w:r>
      <w:r>
        <w:rPr>
          <w:rStyle w:val="big-number"/>
          <w:rFonts w:cs="Miriam"/>
          <w:rtl/>
        </w:rPr>
        <w:tab/>
      </w:r>
      <w:r w:rsidR="009F26E0">
        <w:rPr>
          <w:rStyle w:val="default"/>
          <w:rFonts w:cs="FrankRuehl" w:hint="cs"/>
          <w:rtl/>
        </w:rPr>
        <w:t xml:space="preserve">העושה אחד מאלה, דינו </w:t>
      </w:r>
      <w:r w:rsidR="009F26E0">
        <w:rPr>
          <w:rStyle w:val="default"/>
          <w:rFonts w:cs="FrankRuehl"/>
          <w:rtl/>
        </w:rPr>
        <w:t>–</w:t>
      </w:r>
      <w:r w:rsidR="009F26E0">
        <w:rPr>
          <w:rStyle w:val="default"/>
          <w:rFonts w:cs="FrankRuehl" w:hint="cs"/>
          <w:rtl/>
        </w:rPr>
        <w:t xml:space="preserve"> מאסר שלוש שנים או הקנס האמור בסעיף 61(א)(3) לחוק העונשין:</w:t>
      </w:r>
    </w:p>
    <w:p w:rsidR="009F26E0" w:rsidRDefault="009F26E0" w:rsidP="009F26E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שותל עצים, בונה או חופר במקרקעין שבהם מצוי מיתקן נפט, למעט מיתקן הגנה קתודית, בלא שניתנו לכך הסכמת הגורם המפעיל או אישור המנהל, בניגוד להוראות סעיף 17;</w:t>
      </w:r>
    </w:p>
    <w:p w:rsidR="009F26E0" w:rsidRDefault="009F26E0" w:rsidP="009F26E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מפריע לפעילות של גורם מפעיל או מי מטעמו המנויה להלן:</w:t>
      </w:r>
    </w:p>
    <w:p w:rsidR="009F26E0" w:rsidRDefault="009F26E0" w:rsidP="009F26E0">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הקמה, הפעלה, שינוי, בדיקה או תיקון של נכס פעילות;</w:t>
      </w:r>
    </w:p>
    <w:p w:rsidR="009F26E0" w:rsidRDefault="009F26E0" w:rsidP="009F26E0">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פריקה, אחסון, הולכה, ניפוק או טעינה, של נפט;</w:t>
      </w:r>
    </w:p>
    <w:p w:rsidR="009F26E0" w:rsidRDefault="009F26E0" w:rsidP="009F26E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מפריע לקיומו של נכס פעילות.</w:t>
      </w:r>
    </w:p>
    <w:p w:rsidR="009F26E0" w:rsidRPr="009F26E0" w:rsidRDefault="009F26E0" w:rsidP="009F26E0">
      <w:pPr>
        <w:pStyle w:val="header-2"/>
        <w:ind w:left="0" w:right="1134"/>
        <w:rPr>
          <w:rFonts w:cs="Miriam" w:hint="cs"/>
          <w:rtl/>
        </w:rPr>
      </w:pPr>
      <w:bookmarkStart w:id="24" w:name="hed26"/>
      <w:bookmarkEnd w:id="24"/>
      <w:r w:rsidRPr="009F26E0">
        <w:rPr>
          <w:rFonts w:cs="Miriam" w:hint="cs"/>
          <w:rtl/>
        </w:rPr>
        <w:t>סימן ז': הוראות לעניין נכסי פעילות ופעילות של גורם מפעיל בתחום נמל</w:t>
      </w:r>
    </w:p>
    <w:p w:rsidR="00866D86" w:rsidRDefault="00866D86" w:rsidP="009F26E0">
      <w:pPr>
        <w:pStyle w:val="P00"/>
        <w:spacing w:before="72"/>
        <w:ind w:left="0" w:right="1134"/>
        <w:rPr>
          <w:rStyle w:val="default"/>
          <w:rFonts w:cs="FrankRuehl" w:hint="cs"/>
          <w:rtl/>
        </w:rPr>
      </w:pPr>
      <w:bookmarkStart w:id="25" w:name="Seif19"/>
      <w:bookmarkEnd w:id="25"/>
      <w:r>
        <w:rPr>
          <w:lang w:val="he-IL"/>
        </w:rPr>
        <w:pict>
          <v:rect id="_x0000_s1048" style="position:absolute;left:0;text-align:left;margin-left:464.5pt;margin-top:8.05pt;width:75.05pt;height:24.6pt;z-index:251660288" o:allowincell="f" filled="f" stroked="f" strokecolor="lime" strokeweight=".25pt">
            <v:textbox inset="0,0,0,0">
              <w:txbxContent>
                <w:p w:rsidR="009F26E0" w:rsidRDefault="009F26E0">
                  <w:pPr>
                    <w:spacing w:line="160" w:lineRule="exact"/>
                    <w:jc w:val="left"/>
                    <w:rPr>
                      <w:rFonts w:cs="Miriam" w:hint="cs"/>
                      <w:sz w:val="18"/>
                      <w:szCs w:val="18"/>
                      <w:rtl/>
                    </w:rPr>
                  </w:pPr>
                  <w:r>
                    <w:rPr>
                      <w:rFonts w:cs="Miriam" w:hint="cs"/>
                      <w:sz w:val="18"/>
                      <w:szCs w:val="18"/>
                      <w:rtl/>
                    </w:rPr>
                    <w:t>הוראות לעניין תחולת חוק רשות הספנות והנמלים</w:t>
                  </w:r>
                </w:p>
              </w:txbxContent>
            </v:textbox>
            <w10:anchorlock/>
          </v:rect>
        </w:pict>
      </w:r>
      <w:r>
        <w:rPr>
          <w:rStyle w:val="big-number"/>
          <w:rFonts w:cs="Miriam"/>
          <w:rtl/>
        </w:rPr>
        <w:t>19.</w:t>
      </w:r>
      <w:r>
        <w:rPr>
          <w:rStyle w:val="big-number"/>
          <w:rFonts w:cs="Miriam"/>
          <w:rtl/>
        </w:rPr>
        <w:tab/>
      </w:r>
      <w:r w:rsidR="009F26E0">
        <w:rPr>
          <w:rStyle w:val="default"/>
          <w:rFonts w:cs="FrankRuehl" w:hint="cs"/>
          <w:rtl/>
        </w:rPr>
        <w:t>(א)</w:t>
      </w:r>
      <w:r w:rsidR="009F26E0">
        <w:rPr>
          <w:rStyle w:val="default"/>
          <w:rFonts w:cs="FrankRuehl" w:hint="cs"/>
          <w:rtl/>
        </w:rPr>
        <w:tab/>
        <w:t xml:space="preserve">הוראות חוק רשות הספנות והנמלים, התשס"ד-2004 (הסימן זה </w:t>
      </w:r>
      <w:r w:rsidR="009F26E0">
        <w:rPr>
          <w:rStyle w:val="default"/>
          <w:rFonts w:cs="FrankRuehl"/>
          <w:rtl/>
        </w:rPr>
        <w:t>–</w:t>
      </w:r>
      <w:r w:rsidR="009F26E0">
        <w:rPr>
          <w:rStyle w:val="default"/>
          <w:rFonts w:cs="FrankRuehl" w:hint="cs"/>
          <w:rtl/>
        </w:rPr>
        <w:t xml:space="preserve"> חוק רשות הספנות והנמלים) לא יחולו לגבי נכס פעילות שבתחום נמל המנוי בתוספת השנייה לחוק האמור ולגבי גורם מפעיל ופעילותו בקשר לנכס כאמור, בכפוף להוראות סעיף קטן (ב)</w:t>
      </w:r>
      <w:r>
        <w:rPr>
          <w:rStyle w:val="default"/>
          <w:rFonts w:cs="FrankRuehl" w:hint="cs"/>
          <w:rtl/>
        </w:rPr>
        <w:t>.</w:t>
      </w:r>
    </w:p>
    <w:p w:rsidR="009F26E0" w:rsidRDefault="009F26E0" w:rsidP="009F26E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סעיפים 8, 10, 13, 14, 16, 19, 21, 22, 24, 29, 32(ב), 33, 42(א), (ג) ו-(ד) ו-43 עד 48 לחוק רשות הספנות והנמלים יחולו לגבי נכס פעילות כאמור בסעיף קטן (א) ולגבי גורם מפעיל ופעילותו כאמור בו, בשינויים המחויבים ובשינויים אלה:</w:t>
      </w:r>
    </w:p>
    <w:p w:rsidR="009F26E0" w:rsidRDefault="009F26E0" w:rsidP="009F26E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בסעיף 10 </w:t>
      </w:r>
      <w:r>
        <w:rPr>
          <w:rStyle w:val="default"/>
          <w:rFonts w:cs="FrankRuehl"/>
          <w:rtl/>
        </w:rPr>
        <w:t>–</w:t>
      </w:r>
    </w:p>
    <w:p w:rsidR="009F26E0" w:rsidRDefault="009F26E0" w:rsidP="009F26E0">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בסעיף קטן (א), במקום "לתת שירותי נמל" </w:t>
      </w:r>
      <w:r>
        <w:rPr>
          <w:rStyle w:val="default"/>
          <w:rFonts w:cs="FrankRuehl"/>
          <w:rtl/>
        </w:rPr>
        <w:t>–</w:t>
      </w:r>
      <w:r>
        <w:rPr>
          <w:rStyle w:val="default"/>
          <w:rFonts w:cs="FrankRuehl" w:hint="cs"/>
          <w:rtl/>
        </w:rPr>
        <w:t xml:space="preserve"> יקראו "לתת כל סוג של שירותי נמל";</w:t>
      </w:r>
    </w:p>
    <w:p w:rsidR="009F26E0" w:rsidRDefault="009F26E0" w:rsidP="009F26E0">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בסעיף קטן (ב), אחרי "בכתב ההסמכה" יקראו "ולעניין הסמכה לתאגיד מורשה שהוא גורם מפעיל </w:t>
      </w:r>
      <w:r>
        <w:rPr>
          <w:rStyle w:val="default"/>
          <w:rFonts w:cs="FrankRuehl"/>
          <w:rtl/>
        </w:rPr>
        <w:t>–</w:t>
      </w:r>
      <w:r>
        <w:rPr>
          <w:rStyle w:val="default"/>
          <w:rFonts w:cs="FrankRuehl" w:hint="cs"/>
          <w:rtl/>
        </w:rPr>
        <w:t xml:space="preserve"> לתקופה שבה נתנה המדינה לגורם המפעיל זכות בנכסי הפעילות", במקום "תנאים, לרבות תנאים הנדרשים" יקראו "תנאים בעניינים הנוגעים לבטיחות ואיכות הסביבה, לרבות תנאים הנדרשים", ובסופו יקראו "לעניין זה, "גורם מפעיל" ו"נכסי הפעילות" </w:t>
      </w:r>
      <w:r>
        <w:rPr>
          <w:rStyle w:val="default"/>
          <w:rFonts w:cs="FrankRuehl"/>
          <w:rtl/>
        </w:rPr>
        <w:t>–</w:t>
      </w:r>
      <w:r>
        <w:rPr>
          <w:rStyle w:val="default"/>
          <w:rFonts w:cs="FrankRuehl" w:hint="cs"/>
          <w:rtl/>
        </w:rPr>
        <w:t xml:space="preserve"> כהגדרתם בחוק תשתיות להולכה ולאחסון של נפט על ידי גורם מפעיל, התשע"ז-2017";</w:t>
      </w:r>
    </w:p>
    <w:p w:rsidR="009F26E0" w:rsidRDefault="009F26E0" w:rsidP="009F26E0">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סעיף קטן (ג) </w:t>
      </w:r>
      <w:r>
        <w:rPr>
          <w:rStyle w:val="default"/>
          <w:rFonts w:cs="FrankRuehl"/>
          <w:rtl/>
        </w:rPr>
        <w:t>–</w:t>
      </w:r>
      <w:r>
        <w:rPr>
          <w:rStyle w:val="default"/>
          <w:rFonts w:cs="FrankRuehl" w:hint="cs"/>
          <w:rtl/>
        </w:rPr>
        <w:t xml:space="preserve"> לא ייקרא;</w:t>
      </w:r>
    </w:p>
    <w:p w:rsidR="009F26E0" w:rsidRDefault="009F26E0" w:rsidP="00CF71F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CF71F8">
        <w:rPr>
          <w:rStyle w:val="default"/>
          <w:rFonts w:cs="FrankRuehl" w:hint="cs"/>
          <w:rtl/>
        </w:rPr>
        <w:t>הפעלת סמכות המנהל לפי סעיף 13, לעניין תאגיד מוסמך שהוא גורם מפעיל, טעונה אישור שר האוצר;</w:t>
      </w:r>
    </w:p>
    <w:p w:rsidR="00CF71F8" w:rsidRDefault="00CF71F8" w:rsidP="00CF71F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הפעלת סמכות שר התחבורה והבטיחות בדרכים לפי סעיף 14, לעניין הסמכה של תאגיד מוסמך שהוא גורם מפעיל, טעונה אישור שר האוצר;</w:t>
      </w:r>
    </w:p>
    <w:p w:rsidR="00CF71F8" w:rsidRDefault="00CF71F8" w:rsidP="00CF71F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יקראו את סעיף 16, לעניין גורם מפעיל, כך שבמקום "לשר" יקראו "לשרים";</w:t>
      </w:r>
    </w:p>
    <w:p w:rsidR="00CF71F8" w:rsidRDefault="00CF71F8" w:rsidP="00CF71F8">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הפעלת סמכות שר התחבורה והבטיחות בדרכים לפי סעיף 22(א), לקבוע נסיבות וטעמים להחדלת הפעלתו של נמל, לגבי נמל שמצוי בו נכס פעילות, טעונה הסכמת שר האוצר;</w:t>
      </w:r>
    </w:p>
    <w:p w:rsidR="00CF71F8" w:rsidRDefault="00CF71F8" w:rsidP="00CF71F8">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יקראו את סעיף 32(ב), לעניין נמל שמצוי בו נכס פעילות, כך שבמקום "השר" יקראו "השרים".</w:t>
      </w:r>
    </w:p>
    <w:p w:rsidR="00CF71F8" w:rsidRDefault="00CF71F8" w:rsidP="00CF71F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01096A">
        <w:rPr>
          <w:rStyle w:val="default"/>
          <w:rFonts w:cs="FrankRuehl" w:hint="cs"/>
          <w:rtl/>
        </w:rPr>
        <w:t>אין בהוראות סעיפים 8, 24 ו-29 לחוק רשות הספנות והנמלים כדי לגרוע מחובת סודיות לפי כל דין.</w:t>
      </w:r>
    </w:p>
    <w:p w:rsidR="0001096A" w:rsidRDefault="0001096A" w:rsidP="00CF71F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האמור בסעיף 9(ב)(2) ו-(3) לחוק רשות הספנות והנמלים, העמדת נכס שהוא מקרקעין מועברים תת-ימיים כמשמעותם בחוק האמור, לשימוש תאגיד מורשה שהוא גורם מפעיל, לפי הוראות אותו סעיף, לא תהיה כנגד דמי שימוש כאמור באותו סעיף.</w:t>
      </w:r>
    </w:p>
    <w:p w:rsidR="00866D86" w:rsidRDefault="00866D86" w:rsidP="0001096A">
      <w:pPr>
        <w:pStyle w:val="P00"/>
        <w:spacing w:before="72"/>
        <w:ind w:left="0" w:right="1134"/>
        <w:rPr>
          <w:rStyle w:val="default"/>
          <w:rFonts w:cs="FrankRuehl" w:hint="cs"/>
          <w:rtl/>
        </w:rPr>
      </w:pPr>
      <w:bookmarkStart w:id="26" w:name="Seif20"/>
      <w:bookmarkEnd w:id="26"/>
      <w:r>
        <w:rPr>
          <w:lang w:val="he-IL"/>
        </w:rPr>
        <w:pict>
          <v:rect id="_x0000_s1049" style="position:absolute;left:0;text-align:left;margin-left:464.5pt;margin-top:8.05pt;width:75.05pt;height:19.75pt;z-index:251661312" o:allowincell="f" filled="f" stroked="f" strokecolor="lime" strokeweight=".25pt">
            <v:textbox inset="0,0,0,0">
              <w:txbxContent>
                <w:p w:rsidR="009F26E0" w:rsidRDefault="0001096A">
                  <w:pPr>
                    <w:spacing w:line="160" w:lineRule="exact"/>
                    <w:jc w:val="left"/>
                    <w:rPr>
                      <w:rFonts w:cs="Miriam" w:hint="cs"/>
                      <w:noProof/>
                      <w:sz w:val="18"/>
                      <w:szCs w:val="18"/>
                      <w:rtl/>
                    </w:rPr>
                  </w:pPr>
                  <w:r>
                    <w:rPr>
                      <w:rFonts w:cs="Miriam" w:hint="cs"/>
                      <w:sz w:val="18"/>
                      <w:szCs w:val="18"/>
                      <w:rtl/>
                    </w:rPr>
                    <w:t>הסכם לקבלת שירותים</w:t>
                  </w:r>
                </w:p>
              </w:txbxContent>
            </v:textbox>
            <w10:anchorlock/>
          </v:rect>
        </w:pict>
      </w:r>
      <w:r>
        <w:rPr>
          <w:rStyle w:val="big-number"/>
          <w:rFonts w:cs="Miriam"/>
          <w:rtl/>
        </w:rPr>
        <w:t>20.</w:t>
      </w:r>
      <w:r>
        <w:rPr>
          <w:rStyle w:val="big-number"/>
          <w:rFonts w:cs="Miriam"/>
          <w:rtl/>
        </w:rPr>
        <w:tab/>
      </w:r>
      <w:r w:rsidR="0001096A">
        <w:rPr>
          <w:rStyle w:val="default"/>
          <w:rFonts w:cs="FrankRuehl" w:hint="cs"/>
          <w:rtl/>
        </w:rPr>
        <w:t>גורם מפעיל רשאי להתקשר בהסכם עם חברת נמל או חברת הפיתוח והנכסים, כהגדרתן בחוק רשות הספנות והנמלים, לצורך קבלת שירותים בתמורה; הסכם כאמור שנחתם בין בעל זיכיון המשנה ובין חברת הפיתוח והנכסים ערב יום התחילה ימשיך לעמוד בתוקפו ויראו אותו כאילו נחתם בין הגורם המפעיל לחברה כאמור</w:t>
      </w:r>
      <w:r>
        <w:rPr>
          <w:rStyle w:val="default"/>
          <w:rFonts w:cs="FrankRuehl" w:hint="cs"/>
          <w:rtl/>
        </w:rPr>
        <w:t>.</w:t>
      </w:r>
    </w:p>
    <w:p w:rsidR="00866D86" w:rsidRDefault="00866D86" w:rsidP="0001096A">
      <w:pPr>
        <w:pStyle w:val="P00"/>
        <w:spacing w:before="72"/>
        <w:ind w:left="0" w:right="1134"/>
        <w:rPr>
          <w:rStyle w:val="default"/>
          <w:rFonts w:cs="FrankRuehl" w:hint="cs"/>
          <w:rtl/>
        </w:rPr>
      </w:pPr>
      <w:bookmarkStart w:id="27" w:name="Seif21"/>
      <w:bookmarkEnd w:id="27"/>
      <w:r>
        <w:rPr>
          <w:lang w:val="he-IL"/>
        </w:rPr>
        <w:pict>
          <v:rect id="_x0000_s1050" style="position:absolute;left:0;text-align:left;margin-left:464.5pt;margin-top:8.05pt;width:75.05pt;height:27.35pt;z-index:251662336" o:allowincell="f" filled="f" stroked="f" strokecolor="lime" strokeweight=".25pt">
            <v:textbox inset="0,0,0,0">
              <w:txbxContent>
                <w:p w:rsidR="009F26E0" w:rsidRDefault="0001096A">
                  <w:pPr>
                    <w:spacing w:line="160" w:lineRule="exact"/>
                    <w:jc w:val="left"/>
                    <w:rPr>
                      <w:rFonts w:cs="Miriam" w:hint="cs"/>
                      <w:sz w:val="18"/>
                      <w:szCs w:val="18"/>
                      <w:rtl/>
                    </w:rPr>
                  </w:pPr>
                  <w:r>
                    <w:rPr>
                      <w:rFonts w:cs="Miriam" w:hint="cs"/>
                      <w:sz w:val="18"/>
                      <w:szCs w:val="18"/>
                      <w:rtl/>
                    </w:rPr>
                    <w:t>גריעת מקרקעין מהמקרקעין המועברים</w:t>
                  </w:r>
                </w:p>
              </w:txbxContent>
            </v:textbox>
            <w10:anchorlock/>
          </v:rect>
        </w:pict>
      </w:r>
      <w:r>
        <w:rPr>
          <w:rStyle w:val="big-number"/>
          <w:rFonts w:cs="Miriam"/>
          <w:rtl/>
        </w:rPr>
        <w:t>21.</w:t>
      </w:r>
      <w:r>
        <w:rPr>
          <w:rStyle w:val="big-number"/>
          <w:rFonts w:cs="Miriam"/>
          <w:rtl/>
        </w:rPr>
        <w:tab/>
      </w:r>
      <w:r w:rsidR="0001096A">
        <w:rPr>
          <w:rStyle w:val="default"/>
          <w:rFonts w:cs="FrankRuehl" w:hint="cs"/>
          <w:rtl/>
        </w:rPr>
        <w:t>רשות מקרקעין ישראל וחברת הפיתוח והנכסים כהגדרתה בחוק רשות הספנות והנמלים, יגיעו להסכמה ביניהן לגבי גריעת קרקעות המפעל שבנמל אילת, מהמקרקעין המועברים כהגדרתם בחוק רשות הספנות והנמלים שאינם מקרקעין תת-ימיים; שר האוצר, בהתייעצות עם שר התחבורה והבטיחות בדרכים, יכריע בכל מחלוקת הנוגעת לגובה הפיצוי שישולם לחברת הפיתוח והנכסים בשל גריעה כאמור</w:t>
      </w:r>
      <w:r>
        <w:rPr>
          <w:rStyle w:val="default"/>
          <w:rFonts w:cs="FrankRuehl" w:hint="cs"/>
          <w:rtl/>
        </w:rPr>
        <w:t>.</w:t>
      </w:r>
    </w:p>
    <w:p w:rsidR="0001096A" w:rsidRPr="0001096A" w:rsidRDefault="0001096A" w:rsidP="0001096A">
      <w:pPr>
        <w:pStyle w:val="header-2"/>
        <w:ind w:left="0" w:right="1134"/>
        <w:rPr>
          <w:rFonts w:cs="Miriam" w:hint="cs"/>
          <w:rtl/>
        </w:rPr>
      </w:pPr>
      <w:bookmarkStart w:id="28" w:name="hed27"/>
      <w:bookmarkEnd w:id="28"/>
      <w:r w:rsidRPr="0001096A">
        <w:rPr>
          <w:rFonts w:cs="Miriam" w:hint="cs"/>
          <w:rtl/>
        </w:rPr>
        <w:t>סימן ח': תיקונים עקיפים</w:t>
      </w:r>
    </w:p>
    <w:p w:rsidR="00866D86" w:rsidRDefault="00866D86" w:rsidP="00BD65C7">
      <w:pPr>
        <w:pStyle w:val="P00"/>
        <w:spacing w:before="72"/>
        <w:ind w:left="0" w:right="1134"/>
        <w:rPr>
          <w:rStyle w:val="default"/>
          <w:rFonts w:cs="FrankRuehl" w:hint="cs"/>
          <w:rtl/>
        </w:rPr>
      </w:pPr>
      <w:bookmarkStart w:id="29" w:name="Seif22"/>
      <w:bookmarkEnd w:id="29"/>
      <w:r>
        <w:rPr>
          <w:lang w:val="he-IL"/>
        </w:rPr>
        <w:pict>
          <v:rect id="_x0000_s1051" style="position:absolute;left:0;text-align:left;margin-left:464.5pt;margin-top:8.05pt;width:75.05pt;height:17.9pt;z-index:251663360" o:allowincell="f" filled="f" stroked="f" strokecolor="lime" strokeweight=".25pt">
            <v:textbox inset="0,0,0,0">
              <w:txbxContent>
                <w:p w:rsidR="009F26E0" w:rsidRDefault="00BD65C7">
                  <w:pPr>
                    <w:spacing w:line="160" w:lineRule="exact"/>
                    <w:jc w:val="left"/>
                    <w:rPr>
                      <w:rFonts w:cs="Miriam" w:hint="cs"/>
                      <w:sz w:val="18"/>
                      <w:szCs w:val="18"/>
                      <w:rtl/>
                    </w:rPr>
                  </w:pPr>
                  <w:r>
                    <w:rPr>
                      <w:rFonts w:cs="Miriam" w:hint="cs"/>
                      <w:sz w:val="18"/>
                      <w:szCs w:val="18"/>
                      <w:rtl/>
                    </w:rPr>
                    <w:t xml:space="preserve">תיקון חוק התכנון והבנייה </w:t>
                  </w:r>
                  <w:r>
                    <w:rPr>
                      <w:rFonts w:cs="Miriam"/>
                      <w:sz w:val="18"/>
                      <w:szCs w:val="18"/>
                      <w:rtl/>
                    </w:rPr>
                    <w:t>–</w:t>
                  </w:r>
                  <w:r>
                    <w:rPr>
                      <w:rFonts w:cs="Miriam" w:hint="cs"/>
                      <w:sz w:val="18"/>
                      <w:szCs w:val="18"/>
                      <w:rtl/>
                    </w:rPr>
                    <w:t xml:space="preserve"> מס' 114</w:t>
                  </w:r>
                </w:p>
              </w:txbxContent>
            </v:textbox>
            <w10:anchorlock/>
          </v:rect>
        </w:pict>
      </w:r>
      <w:r>
        <w:rPr>
          <w:rStyle w:val="big-number"/>
          <w:rFonts w:cs="Miriam"/>
          <w:rtl/>
        </w:rPr>
        <w:t>22.</w:t>
      </w:r>
      <w:r>
        <w:rPr>
          <w:rStyle w:val="big-number"/>
          <w:rFonts w:cs="Miriam"/>
          <w:rtl/>
        </w:rPr>
        <w:tab/>
      </w:r>
      <w:r w:rsidR="00BD65C7">
        <w:rPr>
          <w:rStyle w:val="default"/>
          <w:rFonts w:cs="FrankRuehl" w:hint="cs"/>
          <w:rtl/>
        </w:rPr>
        <w:t>(תיקונים עקיפים בחוק התכנון והבנייה, התשכ"ה-1965)</w:t>
      </w:r>
      <w:r>
        <w:rPr>
          <w:rStyle w:val="default"/>
          <w:rFonts w:cs="FrankRuehl" w:hint="cs"/>
          <w:rtl/>
        </w:rPr>
        <w:t>.</w:t>
      </w:r>
    </w:p>
    <w:p w:rsidR="00866D86" w:rsidRDefault="00866D86" w:rsidP="00A03158">
      <w:pPr>
        <w:pStyle w:val="P00"/>
        <w:spacing w:before="72"/>
        <w:ind w:left="0" w:right="1134"/>
        <w:rPr>
          <w:rStyle w:val="default"/>
          <w:rFonts w:cs="FrankRuehl" w:hint="cs"/>
          <w:rtl/>
        </w:rPr>
      </w:pPr>
      <w:bookmarkStart w:id="30" w:name="Seif23"/>
      <w:bookmarkEnd w:id="30"/>
      <w:r>
        <w:rPr>
          <w:lang w:val="he-IL"/>
        </w:rPr>
        <w:pict>
          <v:rect id="_x0000_s1052" style="position:absolute;left:0;text-align:left;margin-left:464.5pt;margin-top:8.05pt;width:75.05pt;height:20.4pt;z-index:251664384" o:allowincell="f" filled="f" stroked="f" strokecolor="lime" strokeweight=".25pt">
            <v:textbox style="mso-next-textbox:#_x0000_s1052" inset="0,0,0,0">
              <w:txbxContent>
                <w:p w:rsidR="009F26E0" w:rsidRDefault="00A03158">
                  <w:pPr>
                    <w:spacing w:line="160" w:lineRule="exact"/>
                    <w:jc w:val="left"/>
                    <w:rPr>
                      <w:rFonts w:cs="Miriam" w:hint="cs"/>
                      <w:noProof/>
                      <w:sz w:val="18"/>
                      <w:szCs w:val="18"/>
                      <w:rtl/>
                    </w:rPr>
                  </w:pPr>
                  <w:r>
                    <w:rPr>
                      <w:rFonts w:cs="Miriam" w:hint="cs"/>
                      <w:sz w:val="18"/>
                      <w:szCs w:val="18"/>
                      <w:rtl/>
                    </w:rPr>
                    <w:t xml:space="preserve">תיקון פקודת הנמלים </w:t>
                  </w:r>
                  <w:r>
                    <w:rPr>
                      <w:rFonts w:cs="Miriam"/>
                      <w:sz w:val="18"/>
                      <w:szCs w:val="18"/>
                      <w:rtl/>
                    </w:rPr>
                    <w:t>–</w:t>
                  </w:r>
                  <w:r>
                    <w:rPr>
                      <w:rFonts w:cs="Miriam" w:hint="cs"/>
                      <w:sz w:val="18"/>
                      <w:szCs w:val="18"/>
                      <w:rtl/>
                    </w:rPr>
                    <w:t xml:space="preserve"> מס' 5</w:t>
                  </w:r>
                </w:p>
              </w:txbxContent>
            </v:textbox>
            <w10:anchorlock/>
          </v:rect>
        </w:pict>
      </w:r>
      <w:r>
        <w:rPr>
          <w:rStyle w:val="big-number"/>
          <w:rFonts w:cs="Miriam"/>
          <w:rtl/>
        </w:rPr>
        <w:t>23.</w:t>
      </w:r>
      <w:r>
        <w:rPr>
          <w:rStyle w:val="big-number"/>
          <w:rFonts w:cs="Miriam"/>
          <w:rtl/>
        </w:rPr>
        <w:tab/>
      </w:r>
      <w:r w:rsidR="00A03158">
        <w:rPr>
          <w:rStyle w:val="default"/>
          <w:rFonts w:cs="FrankRuehl" w:hint="cs"/>
          <w:rtl/>
        </w:rPr>
        <w:t xml:space="preserve">בפקודת הנמלים [נוסח חדש], התשל"א-1971, בסעיף 1, בהגדרה "מנהל נמל", בסופה יבוא "ולעניין נמל אשקלון, אם היה הגורם המפעיל חברה בשליטת המדינה </w:t>
      </w:r>
      <w:r w:rsidR="00A03158">
        <w:rPr>
          <w:rStyle w:val="default"/>
          <w:rFonts w:cs="FrankRuehl"/>
          <w:rtl/>
        </w:rPr>
        <w:t>–</w:t>
      </w:r>
      <w:r w:rsidR="00A03158">
        <w:rPr>
          <w:rStyle w:val="default"/>
          <w:rFonts w:cs="FrankRuehl" w:hint="cs"/>
          <w:rtl/>
        </w:rPr>
        <w:t xml:space="preserve"> עובד של הגורם המפעיל, שהשר מינהו כאמור; לעניין הגדרה זו </w:t>
      </w:r>
      <w:r w:rsidR="00A03158">
        <w:rPr>
          <w:rStyle w:val="default"/>
          <w:rFonts w:cs="FrankRuehl"/>
          <w:rtl/>
        </w:rPr>
        <w:t>–</w:t>
      </w:r>
    </w:p>
    <w:p w:rsidR="00A03158" w:rsidRDefault="00A03158" w:rsidP="00A03158">
      <w:pPr>
        <w:pStyle w:val="P00"/>
        <w:spacing w:before="72"/>
        <w:ind w:left="0" w:right="1134"/>
        <w:rPr>
          <w:rStyle w:val="default"/>
          <w:rFonts w:cs="FrankRuehl" w:hint="cs"/>
          <w:rtl/>
        </w:rPr>
      </w:pPr>
      <w:r>
        <w:rPr>
          <w:rStyle w:val="default"/>
          <w:rFonts w:cs="FrankRuehl" w:hint="cs"/>
          <w:rtl/>
        </w:rPr>
        <w:t xml:space="preserve">"גורם מפעיל" </w:t>
      </w:r>
      <w:r>
        <w:rPr>
          <w:rStyle w:val="default"/>
          <w:rFonts w:cs="FrankRuehl"/>
          <w:rtl/>
        </w:rPr>
        <w:t>–</w:t>
      </w:r>
      <w:r>
        <w:rPr>
          <w:rStyle w:val="default"/>
          <w:rFonts w:cs="FrankRuehl" w:hint="cs"/>
          <w:rtl/>
        </w:rPr>
        <w:t xml:space="preserve"> כהגדרתו בחוק תשתיות להולכה ולאחסון של נפט על ידי גורם מפעיל, התשע"ז-2017;</w:t>
      </w:r>
    </w:p>
    <w:p w:rsidR="00A03158" w:rsidRDefault="00A03158" w:rsidP="00A03158">
      <w:pPr>
        <w:pStyle w:val="P00"/>
        <w:spacing w:before="72"/>
        <w:ind w:left="0" w:right="1134"/>
        <w:rPr>
          <w:rStyle w:val="default"/>
          <w:rFonts w:cs="FrankRuehl" w:hint="cs"/>
          <w:rtl/>
        </w:rPr>
      </w:pPr>
      <w:r>
        <w:rPr>
          <w:rStyle w:val="default"/>
          <w:rFonts w:cs="FrankRuehl" w:hint="cs"/>
          <w:rtl/>
        </w:rPr>
        <w:t xml:space="preserve">"שליטה" </w:t>
      </w:r>
      <w:r>
        <w:rPr>
          <w:rStyle w:val="default"/>
          <w:rFonts w:cs="FrankRuehl"/>
          <w:rtl/>
        </w:rPr>
        <w:t>–</w:t>
      </w:r>
      <w:r>
        <w:rPr>
          <w:rStyle w:val="default"/>
          <w:rFonts w:cs="FrankRuehl" w:hint="cs"/>
          <w:rtl/>
        </w:rPr>
        <w:t xml:space="preserve"> כהגדרתה בחוק הבנקאות (רישוי), התשמ"א-1981".</w:t>
      </w:r>
    </w:p>
    <w:p w:rsidR="00866D86" w:rsidRDefault="00866D86" w:rsidP="00BE5108">
      <w:pPr>
        <w:pStyle w:val="P00"/>
        <w:spacing w:before="72"/>
        <w:ind w:left="0" w:right="1134"/>
        <w:rPr>
          <w:rStyle w:val="default"/>
          <w:rFonts w:cs="FrankRuehl" w:hint="cs"/>
          <w:rtl/>
        </w:rPr>
      </w:pPr>
      <w:bookmarkStart w:id="31" w:name="Seif24"/>
      <w:bookmarkEnd w:id="31"/>
      <w:r>
        <w:rPr>
          <w:lang w:val="he-IL"/>
        </w:rPr>
        <w:pict>
          <v:rect id="_x0000_s1053" style="position:absolute;left:0;text-align:left;margin-left:464.5pt;margin-top:8.05pt;width:75.05pt;height:29.05pt;z-index:251665408" o:allowincell="f" filled="f" stroked="f" strokecolor="lime" strokeweight=".25pt">
            <v:textbox inset="0,0,0,0">
              <w:txbxContent>
                <w:p w:rsidR="009F26E0" w:rsidRDefault="00BE5108">
                  <w:pPr>
                    <w:spacing w:line="160" w:lineRule="exact"/>
                    <w:jc w:val="left"/>
                    <w:rPr>
                      <w:rFonts w:cs="Miriam" w:hint="cs"/>
                      <w:noProof/>
                      <w:sz w:val="18"/>
                      <w:szCs w:val="18"/>
                      <w:rtl/>
                    </w:rPr>
                  </w:pPr>
                  <w:r>
                    <w:rPr>
                      <w:rFonts w:cs="Miriam" w:hint="cs"/>
                      <w:sz w:val="18"/>
                      <w:szCs w:val="18"/>
                      <w:rtl/>
                    </w:rPr>
                    <w:t xml:space="preserve">תיקון חוק החברות הממשלתיות </w:t>
                  </w:r>
                  <w:r>
                    <w:rPr>
                      <w:rFonts w:cs="Miriam"/>
                      <w:sz w:val="18"/>
                      <w:szCs w:val="18"/>
                      <w:rtl/>
                    </w:rPr>
                    <w:t>–</w:t>
                  </w:r>
                  <w:r>
                    <w:rPr>
                      <w:rFonts w:cs="Miriam" w:hint="cs"/>
                      <w:sz w:val="18"/>
                      <w:szCs w:val="18"/>
                      <w:rtl/>
                    </w:rPr>
                    <w:t xml:space="preserve"> </w:t>
                  </w:r>
                  <w:r>
                    <w:rPr>
                      <w:rFonts w:cs="Miriam"/>
                      <w:sz w:val="18"/>
                      <w:szCs w:val="18"/>
                      <w:rtl/>
                    </w:rPr>
                    <w:br/>
                  </w:r>
                  <w:r>
                    <w:rPr>
                      <w:rFonts w:cs="Miriam" w:hint="cs"/>
                      <w:sz w:val="18"/>
                      <w:szCs w:val="18"/>
                      <w:rtl/>
                    </w:rPr>
                    <w:t>מס' 35</w:t>
                  </w:r>
                </w:p>
              </w:txbxContent>
            </v:textbox>
            <w10:anchorlock/>
          </v:rect>
        </w:pict>
      </w:r>
      <w:r>
        <w:rPr>
          <w:rStyle w:val="big-number"/>
          <w:rFonts w:cs="Miriam"/>
          <w:rtl/>
        </w:rPr>
        <w:t>24.</w:t>
      </w:r>
      <w:r>
        <w:rPr>
          <w:rStyle w:val="big-number"/>
          <w:rFonts w:cs="Miriam"/>
          <w:rtl/>
        </w:rPr>
        <w:tab/>
      </w:r>
      <w:r w:rsidR="00BE5108">
        <w:rPr>
          <w:rStyle w:val="default"/>
          <w:rFonts w:cs="FrankRuehl" w:hint="cs"/>
          <w:rtl/>
        </w:rPr>
        <w:t xml:space="preserve">בחוק החברות הממשלתיות, התשל"ה-1975, בסעיף 63 </w:t>
      </w:r>
      <w:r w:rsidR="00BE5108">
        <w:rPr>
          <w:rStyle w:val="default"/>
          <w:rFonts w:cs="FrankRuehl"/>
          <w:rtl/>
        </w:rPr>
        <w:t>–</w:t>
      </w:r>
    </w:p>
    <w:p w:rsidR="00BE5108" w:rsidRDefault="00BE5108" w:rsidP="00BE510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בפסקה (1), במקום "החליטה שטעמים של בטחון המדינה, של יחסי חוץ או של קשרי מסחר בין-לאומיים" יבוא "החליטה שטעמים של ביטחון המדינה או של יחסי חוץ";</w:t>
      </w:r>
    </w:p>
    <w:p w:rsidR="00BE5108" w:rsidRDefault="00BE5108" w:rsidP="00BE510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אחרי פסקה (2) יבוא:</w:t>
      </w:r>
    </w:p>
    <w:p w:rsidR="00BE5108" w:rsidRDefault="00BE5108" w:rsidP="00BE5108">
      <w:pPr>
        <w:pStyle w:val="P00"/>
        <w:spacing w:before="72"/>
        <w:ind w:left="1021" w:right="1134"/>
        <w:rPr>
          <w:rStyle w:val="default"/>
          <w:rFonts w:cs="FrankRuehl"/>
          <w:rtl/>
        </w:rPr>
      </w:pPr>
      <w:r>
        <w:rPr>
          <w:rStyle w:val="default"/>
          <w:rFonts w:cs="FrankRuehl" w:hint="cs"/>
          <w:rtl/>
        </w:rPr>
        <w:t>"(3)</w:t>
      </w:r>
      <w:r>
        <w:rPr>
          <w:rStyle w:val="default"/>
          <w:rFonts w:cs="FrankRuehl" w:hint="cs"/>
          <w:rtl/>
        </w:rPr>
        <w:tab/>
        <w:t>חברה אשר שר האוצר, באישור ועדת הכספים של הכנסת, החליט שטעמים של קשרי מסחר בין-לאומיים מצדיקים שלא להחילן עליה."</w:t>
      </w:r>
    </w:p>
    <w:p w:rsidR="00866D86" w:rsidRDefault="00866D86" w:rsidP="000941ED">
      <w:pPr>
        <w:pStyle w:val="P00"/>
        <w:spacing w:before="72"/>
        <w:ind w:left="0" w:right="1134"/>
        <w:rPr>
          <w:rStyle w:val="default"/>
          <w:rFonts w:cs="FrankRuehl" w:hint="cs"/>
          <w:rtl/>
        </w:rPr>
      </w:pPr>
      <w:bookmarkStart w:id="32" w:name="Seif25"/>
      <w:bookmarkEnd w:id="32"/>
      <w:r>
        <w:rPr>
          <w:lang w:val="he-IL"/>
        </w:rPr>
        <w:pict>
          <v:rect id="_x0000_s1054" style="position:absolute;left:0;text-align:left;margin-left:464.5pt;margin-top:8.05pt;width:75.05pt;height:26.75pt;z-index:251666432" o:allowincell="f" filled="f" stroked="f" strokecolor="lime" strokeweight=".25pt">
            <v:textbox inset="0,0,0,0">
              <w:txbxContent>
                <w:p w:rsidR="009F26E0" w:rsidRDefault="000941ED">
                  <w:pPr>
                    <w:spacing w:line="160" w:lineRule="exact"/>
                    <w:jc w:val="left"/>
                    <w:rPr>
                      <w:rFonts w:cs="Miriam" w:hint="cs"/>
                      <w:noProof/>
                      <w:sz w:val="18"/>
                      <w:szCs w:val="18"/>
                      <w:rtl/>
                    </w:rPr>
                  </w:pPr>
                  <w:r>
                    <w:rPr>
                      <w:rFonts w:cs="Miriam" w:hint="cs"/>
                      <w:sz w:val="18"/>
                      <w:szCs w:val="18"/>
                      <w:rtl/>
                    </w:rPr>
                    <w:t xml:space="preserve">תיקון חוק להסדרת הביטחון בגופים ציבוריים </w:t>
                  </w:r>
                  <w:r>
                    <w:rPr>
                      <w:rFonts w:cs="Miriam"/>
                      <w:sz w:val="18"/>
                      <w:szCs w:val="18"/>
                      <w:rtl/>
                    </w:rPr>
                    <w:t>–</w:t>
                  </w:r>
                  <w:r>
                    <w:rPr>
                      <w:rFonts w:cs="Miriam" w:hint="cs"/>
                      <w:sz w:val="18"/>
                      <w:szCs w:val="18"/>
                      <w:rtl/>
                    </w:rPr>
                    <w:t xml:space="preserve"> מס' 7</w:t>
                  </w:r>
                </w:p>
              </w:txbxContent>
            </v:textbox>
            <w10:anchorlock/>
          </v:rect>
        </w:pict>
      </w:r>
      <w:r>
        <w:rPr>
          <w:rStyle w:val="big-number"/>
          <w:rFonts w:cs="Miriam"/>
          <w:rtl/>
        </w:rPr>
        <w:t>25.</w:t>
      </w:r>
      <w:r>
        <w:rPr>
          <w:rStyle w:val="big-number"/>
          <w:rFonts w:cs="Miriam"/>
          <w:rtl/>
        </w:rPr>
        <w:tab/>
      </w:r>
      <w:r w:rsidR="000941ED">
        <w:rPr>
          <w:rStyle w:val="default"/>
          <w:rFonts w:cs="FrankRuehl" w:hint="cs"/>
          <w:rtl/>
        </w:rPr>
        <w:t xml:space="preserve">בחוק להסדרת הביטחון בגופים ציבוריים, התשנ"ח-1998 </w:t>
      </w:r>
      <w:r w:rsidR="000941ED">
        <w:rPr>
          <w:rStyle w:val="default"/>
          <w:rFonts w:cs="FrankRuehl"/>
          <w:rtl/>
        </w:rPr>
        <w:t>–</w:t>
      </w:r>
    </w:p>
    <w:p w:rsidR="000941ED" w:rsidRDefault="000941ED" w:rsidP="000941E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בתוספת השנייה, בפרט (11), בסופו יבוא "וכן גורם מפעיל כהגדרתו בחוק תשתיות להולכה ולאחסון של נפט על ידי גורם מפעיל, התשע"ז-2017";</w:t>
      </w:r>
    </w:p>
    <w:p w:rsidR="000941ED" w:rsidRDefault="000941ED" w:rsidP="000941E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בתוספת החמישית, בפרט (9), בסופו יבוא "וכן גורם מפעיל כהגדרתו בחוק תשתיות להולכה ולאחסון של נפט על ידי גורם מפעיל, התשע"ז-2017".</w:t>
      </w:r>
    </w:p>
    <w:p w:rsidR="00866D86" w:rsidRDefault="00866D86" w:rsidP="00FC1AD9">
      <w:pPr>
        <w:pStyle w:val="P00"/>
        <w:spacing w:before="72"/>
        <w:ind w:left="0" w:right="1134"/>
        <w:rPr>
          <w:rStyle w:val="default"/>
          <w:rFonts w:cs="FrankRuehl" w:hint="cs"/>
          <w:rtl/>
        </w:rPr>
      </w:pPr>
      <w:bookmarkStart w:id="33" w:name="Seif26"/>
      <w:bookmarkEnd w:id="33"/>
      <w:r>
        <w:rPr>
          <w:lang w:val="he-IL"/>
        </w:rPr>
        <w:pict>
          <v:rect id="_x0000_s1055" style="position:absolute;left:0;text-align:left;margin-left:464.5pt;margin-top:8.05pt;width:75.05pt;height:26.1pt;z-index:251667456" o:allowincell="f" filled="f" stroked="f" strokecolor="lime" strokeweight=".25pt">
            <v:textbox inset="0,0,0,0">
              <w:txbxContent>
                <w:p w:rsidR="009F26E0" w:rsidRDefault="00FC1AD9">
                  <w:pPr>
                    <w:spacing w:line="160" w:lineRule="exact"/>
                    <w:jc w:val="left"/>
                    <w:rPr>
                      <w:rFonts w:cs="Miriam" w:hint="cs"/>
                      <w:sz w:val="18"/>
                      <w:szCs w:val="18"/>
                      <w:rtl/>
                    </w:rPr>
                  </w:pPr>
                  <w:r>
                    <w:rPr>
                      <w:rFonts w:cs="Miriam" w:hint="cs"/>
                      <w:sz w:val="18"/>
                      <w:szCs w:val="18"/>
                      <w:rtl/>
                    </w:rPr>
                    <w:t xml:space="preserve">תיקון חוק רשות הספנות והנמלים </w:t>
                  </w:r>
                  <w:r>
                    <w:rPr>
                      <w:rFonts w:cs="Miriam"/>
                      <w:sz w:val="18"/>
                      <w:szCs w:val="18"/>
                      <w:rtl/>
                    </w:rPr>
                    <w:t>–</w:t>
                  </w:r>
                  <w:r>
                    <w:rPr>
                      <w:rFonts w:cs="Miriam" w:hint="cs"/>
                      <w:sz w:val="18"/>
                      <w:szCs w:val="18"/>
                      <w:rtl/>
                    </w:rPr>
                    <w:t xml:space="preserve"> מס' 5</w:t>
                  </w:r>
                </w:p>
              </w:txbxContent>
            </v:textbox>
            <w10:anchorlock/>
          </v:rect>
        </w:pict>
      </w:r>
      <w:r>
        <w:rPr>
          <w:rStyle w:val="big-number"/>
          <w:rFonts w:cs="Miriam"/>
          <w:rtl/>
        </w:rPr>
        <w:t>26.</w:t>
      </w:r>
      <w:r>
        <w:rPr>
          <w:rStyle w:val="big-number"/>
          <w:rFonts w:cs="Miriam"/>
          <w:rtl/>
        </w:rPr>
        <w:tab/>
      </w:r>
      <w:r w:rsidR="00FC1AD9">
        <w:rPr>
          <w:rStyle w:val="default"/>
          <w:rFonts w:cs="FrankRuehl" w:hint="cs"/>
          <w:rtl/>
        </w:rPr>
        <w:t xml:space="preserve">בחוק רשות הספנות והנמלים, התשס"ד-2004, בפרק ז' </w:t>
      </w:r>
      <w:r w:rsidR="00FC1AD9">
        <w:rPr>
          <w:rStyle w:val="default"/>
          <w:rFonts w:cs="FrankRuehl"/>
          <w:rtl/>
        </w:rPr>
        <w:t>–</w:t>
      </w:r>
    </w:p>
    <w:p w:rsidR="00FC1AD9" w:rsidRDefault="00FC1AD9" w:rsidP="00FC1AD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בכותרת, לפני "הוראות מעבר" יבוא "תחולה";</w:t>
      </w:r>
    </w:p>
    <w:p w:rsidR="00FC1AD9" w:rsidRDefault="00FC1AD9" w:rsidP="00FC1AD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לפני סעיף 56 יבוא:</w:t>
      </w:r>
    </w:p>
    <w:p w:rsidR="00FC1AD9" w:rsidRDefault="00FC1AD9" w:rsidP="00FC1AD9">
      <w:pPr>
        <w:pStyle w:val="P00"/>
        <w:spacing w:before="72"/>
        <w:ind w:left="1021" w:right="1134"/>
        <w:rPr>
          <w:rStyle w:val="default"/>
          <w:rFonts w:cs="FrankRuehl" w:hint="cs"/>
          <w:rtl/>
        </w:rPr>
      </w:pPr>
      <w:r>
        <w:rPr>
          <w:rStyle w:val="default"/>
          <w:rFonts w:cs="FrankRuehl" w:hint="cs"/>
          <w:rtl/>
        </w:rPr>
        <w:t>"</w:t>
      </w:r>
      <w:r w:rsidRPr="00FC1AD9">
        <w:rPr>
          <w:rStyle w:val="default"/>
          <w:rFonts w:cs="Miriam" w:hint="cs"/>
          <w:sz w:val="18"/>
          <w:szCs w:val="18"/>
          <w:rtl/>
        </w:rPr>
        <w:t>תחולה לעניין נכס פעילות, גורם מפעיל ופעילותו של גורם מפעיל בקשר לנכס</w:t>
      </w:r>
    </w:p>
    <w:p w:rsidR="00FC1AD9" w:rsidRDefault="00FC1AD9" w:rsidP="00FC1AD9">
      <w:pPr>
        <w:pStyle w:val="P00"/>
        <w:spacing w:before="72"/>
        <w:ind w:left="1021" w:right="1134"/>
        <w:rPr>
          <w:rStyle w:val="default"/>
          <w:rFonts w:cs="FrankRuehl" w:hint="cs"/>
          <w:rtl/>
        </w:rPr>
      </w:pPr>
      <w:r>
        <w:rPr>
          <w:rStyle w:val="default"/>
          <w:rFonts w:cs="FrankRuehl" w:hint="cs"/>
          <w:rtl/>
        </w:rPr>
        <w:t>55א.</w:t>
      </w:r>
      <w:r>
        <w:rPr>
          <w:rStyle w:val="default"/>
          <w:rFonts w:cs="FrankRuehl" w:hint="cs"/>
          <w:rtl/>
        </w:rPr>
        <w:tab/>
        <w:t xml:space="preserve">חוק זה יחול לגבי נכס פעילות שבתחום נמל המנוי בתוספת השנייה, ולגבי גורם מפעיל ופעילותו בקשר לנכס כאמור, בכפוף להוראות סעיף 19 לחוק תשתיות להולכה ולאחסון של נפט על ידי גורם מפעיל, התשע"ז-2017; לעניין זה, "גורם מפעיל", "נכס פעילות" ו""פעילות", של גורם מפעיל" </w:t>
      </w:r>
      <w:r>
        <w:rPr>
          <w:rStyle w:val="default"/>
          <w:rFonts w:cs="FrankRuehl"/>
          <w:rtl/>
        </w:rPr>
        <w:t>–</w:t>
      </w:r>
      <w:r>
        <w:rPr>
          <w:rStyle w:val="default"/>
          <w:rFonts w:cs="FrankRuehl" w:hint="cs"/>
          <w:rtl/>
        </w:rPr>
        <w:t xml:space="preserve"> כהגדרתם בחוק האמור."</w:t>
      </w:r>
    </w:p>
    <w:p w:rsidR="00866D86" w:rsidRDefault="00866D86" w:rsidP="009E4693">
      <w:pPr>
        <w:pStyle w:val="P00"/>
        <w:spacing w:before="72"/>
        <w:ind w:left="0" w:right="1134"/>
        <w:rPr>
          <w:rStyle w:val="default"/>
          <w:rFonts w:cs="FrankRuehl" w:hint="cs"/>
          <w:rtl/>
        </w:rPr>
      </w:pPr>
      <w:bookmarkStart w:id="34" w:name="Seif27"/>
      <w:bookmarkEnd w:id="34"/>
      <w:r>
        <w:rPr>
          <w:lang w:val="he-IL"/>
        </w:rPr>
        <w:pict>
          <v:rect id="_x0000_s1057" style="position:absolute;left:0;text-align:left;margin-left:464.5pt;margin-top:8.05pt;width:75.05pt;height:52.55pt;z-index:251668480" o:allowincell="f" filled="f" stroked="f" strokecolor="lime" strokeweight=".25pt">
            <v:textbox inset="0,0,0,0">
              <w:txbxContent>
                <w:p w:rsidR="009F26E0" w:rsidRDefault="009E4693">
                  <w:pPr>
                    <w:spacing w:line="160" w:lineRule="exact"/>
                    <w:jc w:val="left"/>
                    <w:rPr>
                      <w:rFonts w:cs="Miriam" w:hint="cs"/>
                      <w:noProof/>
                      <w:sz w:val="18"/>
                      <w:szCs w:val="18"/>
                      <w:rtl/>
                    </w:rPr>
                  </w:pPr>
                  <w:r>
                    <w:rPr>
                      <w:rFonts w:cs="Miriam" w:hint="cs"/>
                      <w:sz w:val="18"/>
                      <w:szCs w:val="18"/>
                      <w:rtl/>
                    </w:rPr>
                    <w:t>תיקון חוק התכנית הכלכלית (תיקוני חקיקה ליישום המדיניות הכלכלית לשנות התקציב 2017 ו-2018)</w:t>
                  </w:r>
                </w:p>
              </w:txbxContent>
            </v:textbox>
            <w10:anchorlock/>
          </v:rect>
        </w:pict>
      </w:r>
      <w:r>
        <w:rPr>
          <w:rStyle w:val="big-number"/>
          <w:rFonts w:cs="Miriam"/>
          <w:rtl/>
        </w:rPr>
        <w:t>27.</w:t>
      </w:r>
      <w:r>
        <w:rPr>
          <w:rStyle w:val="big-number"/>
          <w:rFonts w:cs="Miriam"/>
          <w:rtl/>
        </w:rPr>
        <w:tab/>
      </w:r>
      <w:r>
        <w:rPr>
          <w:rStyle w:val="default"/>
          <w:rFonts w:cs="FrankRuehl"/>
          <w:rtl/>
        </w:rPr>
        <w:t>(</w:t>
      </w:r>
      <w:r w:rsidR="009E4693">
        <w:rPr>
          <w:rStyle w:val="default"/>
          <w:rFonts w:cs="FrankRuehl" w:hint="cs"/>
          <w:rtl/>
        </w:rPr>
        <w:t>תיקונים עקיפים בחוק התכנית הכלכלית (תיקוני חקיקה ליישום המדיניות הכלכלית לשנות התקציב 2017 ו-2018</w:t>
      </w:r>
      <w:r w:rsidR="00DB5A23">
        <w:rPr>
          <w:rStyle w:val="default"/>
          <w:rFonts w:cs="FrankRuehl" w:hint="cs"/>
          <w:rtl/>
        </w:rPr>
        <w:t>)</w:t>
      </w:r>
      <w:r w:rsidR="009E4693">
        <w:rPr>
          <w:rStyle w:val="default"/>
          <w:rFonts w:cs="FrankRuehl" w:hint="cs"/>
          <w:rtl/>
        </w:rPr>
        <w:t>, התשע"ז-2017)</w:t>
      </w:r>
      <w:r>
        <w:rPr>
          <w:rStyle w:val="default"/>
          <w:rFonts w:cs="FrankRuehl" w:hint="cs"/>
          <w:rtl/>
        </w:rPr>
        <w:t>.</w:t>
      </w:r>
    </w:p>
    <w:p w:rsidR="009E4693" w:rsidRDefault="009E4693" w:rsidP="009E4693">
      <w:pPr>
        <w:pStyle w:val="P00"/>
        <w:spacing w:before="72"/>
        <w:ind w:left="0" w:right="1134"/>
        <w:rPr>
          <w:rStyle w:val="default"/>
          <w:rFonts w:cs="FrankRuehl" w:hint="cs"/>
          <w:rtl/>
        </w:rPr>
      </w:pPr>
    </w:p>
    <w:p w:rsidR="00866D86" w:rsidRDefault="00866D86" w:rsidP="00A577CE">
      <w:pPr>
        <w:pStyle w:val="P00"/>
        <w:spacing w:before="72"/>
        <w:ind w:left="0" w:right="1134"/>
        <w:rPr>
          <w:rStyle w:val="default"/>
          <w:rFonts w:cs="FrankRuehl" w:hint="cs"/>
          <w:rtl/>
        </w:rPr>
      </w:pPr>
      <w:bookmarkStart w:id="35" w:name="Seif28"/>
      <w:bookmarkEnd w:id="35"/>
      <w:r>
        <w:rPr>
          <w:lang w:val="he-IL"/>
        </w:rPr>
        <w:pict>
          <v:rect id="_x0000_s1058" style="position:absolute;left:0;text-align:left;margin-left:464.5pt;margin-top:8.05pt;width:75.05pt;height:14.25pt;z-index:251669504" o:allowincell="f" filled="f" stroked="f" strokecolor="lime" strokeweight=".25pt">
            <v:textbox inset="0,0,0,0">
              <w:txbxContent>
                <w:p w:rsidR="009F26E0" w:rsidRDefault="00A577CE">
                  <w:pPr>
                    <w:spacing w:line="160" w:lineRule="exact"/>
                    <w:jc w:val="left"/>
                    <w:rPr>
                      <w:rFonts w:cs="Miriam" w:hint="cs"/>
                      <w:noProof/>
                      <w:sz w:val="18"/>
                      <w:szCs w:val="18"/>
                      <w:rtl/>
                    </w:rPr>
                  </w:pPr>
                  <w:r>
                    <w:rPr>
                      <w:rFonts w:cs="Miriam" w:hint="cs"/>
                      <w:sz w:val="18"/>
                      <w:szCs w:val="18"/>
                      <w:rtl/>
                    </w:rPr>
                    <w:t>ביצוע</w:t>
                  </w:r>
                </w:p>
              </w:txbxContent>
            </v:textbox>
            <w10:anchorlock/>
          </v:rect>
        </w:pict>
      </w:r>
      <w:r>
        <w:rPr>
          <w:rStyle w:val="big-number"/>
          <w:rFonts w:cs="Miriam"/>
          <w:rtl/>
        </w:rPr>
        <w:t>28.</w:t>
      </w:r>
      <w:r>
        <w:rPr>
          <w:rStyle w:val="big-number"/>
          <w:rFonts w:cs="Miriam"/>
          <w:rtl/>
        </w:rPr>
        <w:tab/>
      </w:r>
      <w:r w:rsidR="00A577CE">
        <w:rPr>
          <w:rStyle w:val="default"/>
          <w:rFonts w:cs="FrankRuehl" w:hint="cs"/>
          <w:rtl/>
        </w:rPr>
        <w:t>שר האוצר ממונה על ביצוע חוק זה</w:t>
      </w:r>
      <w:r>
        <w:rPr>
          <w:rStyle w:val="default"/>
          <w:rFonts w:cs="FrankRuehl" w:hint="cs"/>
          <w:rtl/>
        </w:rPr>
        <w:t>.</w:t>
      </w:r>
    </w:p>
    <w:p w:rsidR="00A577CE" w:rsidRPr="00A577CE" w:rsidRDefault="00A577CE" w:rsidP="00A577CE">
      <w:pPr>
        <w:pStyle w:val="header-2"/>
        <w:ind w:left="0" w:right="1134"/>
        <w:rPr>
          <w:rFonts w:cs="Miriam" w:hint="cs"/>
          <w:rtl/>
        </w:rPr>
      </w:pPr>
      <w:bookmarkStart w:id="36" w:name="hed28"/>
      <w:bookmarkEnd w:id="36"/>
      <w:r w:rsidRPr="00A577CE">
        <w:rPr>
          <w:rFonts w:cs="Miriam" w:hint="cs"/>
          <w:rtl/>
        </w:rPr>
        <w:t>סימן ט': תחילה והוראות מעבר</w:t>
      </w:r>
    </w:p>
    <w:p w:rsidR="00866D86" w:rsidRDefault="00866D86" w:rsidP="00A577CE">
      <w:pPr>
        <w:pStyle w:val="P00"/>
        <w:spacing w:before="72"/>
        <w:ind w:left="0" w:right="1134"/>
        <w:rPr>
          <w:rStyle w:val="default"/>
          <w:rFonts w:cs="FrankRuehl" w:hint="cs"/>
          <w:rtl/>
        </w:rPr>
      </w:pPr>
      <w:bookmarkStart w:id="37" w:name="Seif29"/>
      <w:bookmarkEnd w:id="37"/>
      <w:r>
        <w:rPr>
          <w:lang w:val="he-IL"/>
        </w:rPr>
        <w:pict>
          <v:rect id="_x0000_s1059" style="position:absolute;left:0;text-align:left;margin-left:464.5pt;margin-top:8.05pt;width:75.05pt;height:10pt;z-index:251670528" o:allowincell="f" filled="f" stroked="f" strokecolor="lime" strokeweight=".25pt">
            <v:textbox inset="0,0,0,0">
              <w:txbxContent>
                <w:p w:rsidR="009F26E0" w:rsidRDefault="00A577CE">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rtl/>
        </w:rPr>
        <w:t>29.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A577CE">
        <w:rPr>
          <w:rStyle w:val="default"/>
          <w:rFonts w:cs="FrankRuehl" w:hint="cs"/>
          <w:rtl/>
        </w:rPr>
        <w:t>תחילתם של סעיפים 3, 5 עד 7, 9 עד 20, 22, 24 עד 27 ו-32, בתום תקופת הזיכיון, ואולם השנה הראשונה לגביה תחול חובה למסור הודעה כאמור בסעיף 12(ג) לצורך ביצוע פעולות כאמור בסעיף 12(א)(2) ו-(ב)(2) או לפרסם הודעה בעיתון בנוגע לפעולות אלה לפי סעיף 12(ד) תהיה 2018</w:t>
      </w:r>
      <w:r>
        <w:rPr>
          <w:rStyle w:val="default"/>
          <w:rFonts w:cs="FrankRuehl" w:hint="cs"/>
          <w:rtl/>
        </w:rPr>
        <w:t>.</w:t>
      </w:r>
    </w:p>
    <w:p w:rsidR="00A577CE" w:rsidRDefault="00A577CE" w:rsidP="00A577C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תחילתו של סעיף 23 ביום תחילת הפעילות.</w:t>
      </w:r>
    </w:p>
    <w:p w:rsidR="00866D86" w:rsidRDefault="00866D86" w:rsidP="00DE7348">
      <w:pPr>
        <w:pStyle w:val="P00"/>
        <w:spacing w:before="72"/>
        <w:ind w:left="0" w:right="1134"/>
        <w:rPr>
          <w:rStyle w:val="default"/>
          <w:rFonts w:cs="FrankRuehl" w:hint="cs"/>
          <w:rtl/>
        </w:rPr>
      </w:pPr>
      <w:bookmarkStart w:id="38" w:name="Seif30"/>
      <w:bookmarkEnd w:id="38"/>
      <w:r>
        <w:rPr>
          <w:lang w:val="he-IL"/>
        </w:rPr>
        <w:pict>
          <v:rect id="_x0000_s1060" style="position:absolute;left:0;text-align:left;margin-left:464.5pt;margin-top:8.05pt;width:75.05pt;height:25.4pt;z-index:251671552" o:allowincell="f" filled="f" stroked="f" strokecolor="lime" strokeweight=".25pt">
            <v:textbox inset="0,0,0,0">
              <w:txbxContent>
                <w:p w:rsidR="009F26E0" w:rsidRDefault="00DE7348">
                  <w:pPr>
                    <w:spacing w:line="160" w:lineRule="exact"/>
                    <w:jc w:val="left"/>
                    <w:rPr>
                      <w:rFonts w:cs="Miriam" w:hint="cs"/>
                      <w:noProof/>
                      <w:sz w:val="18"/>
                      <w:szCs w:val="18"/>
                      <w:rtl/>
                    </w:rPr>
                  </w:pPr>
                  <w:r>
                    <w:rPr>
                      <w:rFonts w:cs="Miriam" w:hint="cs"/>
                      <w:sz w:val="18"/>
                      <w:szCs w:val="18"/>
                      <w:rtl/>
                    </w:rPr>
                    <w:t>הוראות מעבר לעניין רישיונות והוראת שעה</w:t>
                  </w:r>
                </w:p>
              </w:txbxContent>
            </v:textbox>
            <w10:anchorlock/>
          </v:rect>
        </w:pict>
      </w:r>
      <w:r>
        <w:rPr>
          <w:rStyle w:val="big-number"/>
          <w:rFonts w:cs="Miriam"/>
          <w:rtl/>
        </w:rPr>
        <w:t>30.</w:t>
      </w:r>
      <w:r>
        <w:rPr>
          <w:rStyle w:val="big-number"/>
          <w:rFonts w:cs="Miriam"/>
          <w:rtl/>
        </w:rPr>
        <w:tab/>
      </w:r>
      <w:r w:rsidR="00DE7348">
        <w:rPr>
          <w:rStyle w:val="default"/>
          <w:rFonts w:cs="FrankRuehl" w:hint="cs"/>
          <w:rtl/>
        </w:rPr>
        <w:t>(א)</w:t>
      </w:r>
      <w:r w:rsidR="00DE7348">
        <w:rPr>
          <w:rStyle w:val="default"/>
          <w:rFonts w:cs="FrankRuehl" w:hint="cs"/>
          <w:rtl/>
        </w:rPr>
        <w:tab/>
        <w:t xml:space="preserve">כל רישיון, אישור, הסמכה, היתר, רישום במרשם או כל מסמך דומה אחר אף אם כינויו שונה (בסעיף זה </w:t>
      </w:r>
      <w:r w:rsidR="00DE7348">
        <w:rPr>
          <w:rStyle w:val="default"/>
          <w:rFonts w:cs="FrankRuehl"/>
          <w:rtl/>
        </w:rPr>
        <w:t>–</w:t>
      </w:r>
      <w:r w:rsidR="00DE7348">
        <w:rPr>
          <w:rStyle w:val="default"/>
          <w:rFonts w:cs="FrankRuehl" w:hint="cs"/>
          <w:rtl/>
        </w:rPr>
        <w:t xml:space="preserve"> רישיון), שניתן לבעל זיכיון המשנה לפי דין, לרבות לפי חוק הגז (בטיחות ורישוי), התשמ"ט-1989, והיה בתוקף ערב יום תחילת הפעילות, ימשיך לעמוד בתוקפו עד תום שנה מהמועד האמור, ולעניין רישיון שניתן לפי חוק רישוי עסקים </w:t>
      </w:r>
      <w:r w:rsidR="00DE7348">
        <w:rPr>
          <w:rStyle w:val="default"/>
          <w:rFonts w:cs="FrankRuehl"/>
          <w:rtl/>
        </w:rPr>
        <w:t>–</w:t>
      </w:r>
      <w:r w:rsidR="00DE7348">
        <w:rPr>
          <w:rStyle w:val="default"/>
          <w:rFonts w:cs="FrankRuehl" w:hint="cs"/>
          <w:rtl/>
        </w:rPr>
        <w:t xml:space="preserve"> עד תום שנתיים </w:t>
      </w:r>
      <w:r w:rsidR="004E3AA4">
        <w:rPr>
          <w:rStyle w:val="default"/>
          <w:rFonts w:cs="FrankRuehl" w:hint="cs"/>
          <w:rtl/>
        </w:rPr>
        <w:t>מהמועד האמור או עד המועד הנקוב ברישיון, לפי המאוחר, אלא אם כן הוגבל, הותלה או בוטל במהלך התקופה האמורה לפי הוראות הדין שמכוחו ניתן, ויראו רישיון כאמור כאילו ניתן לחברה שהוקמה לפי סעיף 2(א), ואולם על אף האמור בכל דין, לרבות הדין שמכוחו ניתן הרישיון, עצם העברת הפעילות מבעל זיכיון המשנה לחברה האמורה לא יהווה עילה להגבלה, התליה או ביטול של הרישיון כאמור</w:t>
      </w:r>
      <w:r>
        <w:rPr>
          <w:rStyle w:val="default"/>
          <w:rFonts w:cs="FrankRuehl" w:hint="cs"/>
          <w:rtl/>
        </w:rPr>
        <w:t>.</w:t>
      </w:r>
    </w:p>
    <w:p w:rsidR="004E3AA4" w:rsidRDefault="004E3AA4" w:rsidP="00DE734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יוטל על גורם מפעיל שהוא חברה כאמור בסעיף קטן (א) כל תשלום חובה בעד הארכת תוקפו של רישיון לפי אותו סעיף קטן.</w:t>
      </w:r>
    </w:p>
    <w:p w:rsidR="004E3AA4" w:rsidRDefault="004E3AA4" w:rsidP="00DE734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סעיף זה לא יחולו לעניין רישיון המסדיר עניינים של תכנון ובנייה, ובכלל זה רישיון שניתן לפי פרק י'3 לחוק התכנון והבנייה, כנוסחו בסעיף 22(6) לחוק זה.</w:t>
      </w:r>
    </w:p>
    <w:p w:rsidR="00866D86" w:rsidRDefault="00866D86" w:rsidP="00A51062">
      <w:pPr>
        <w:pStyle w:val="P00"/>
        <w:spacing w:before="72"/>
        <w:ind w:left="0" w:right="1134"/>
        <w:rPr>
          <w:rStyle w:val="default"/>
          <w:rFonts w:cs="FrankRuehl" w:hint="cs"/>
          <w:rtl/>
        </w:rPr>
      </w:pPr>
      <w:bookmarkStart w:id="39" w:name="Seif31"/>
      <w:bookmarkEnd w:id="39"/>
      <w:r>
        <w:rPr>
          <w:lang w:val="he-IL"/>
        </w:rPr>
        <w:pict>
          <v:rect id="_x0000_s1061" style="position:absolute;left:0;text-align:left;margin-left:464.5pt;margin-top:8.05pt;width:75.05pt;height:10.25pt;z-index:251672576" o:allowincell="f" filled="f" stroked="f" strokecolor="lime" strokeweight=".25pt">
            <v:textbox inset="0,0,0,0">
              <w:txbxContent>
                <w:p w:rsidR="009F26E0" w:rsidRDefault="004E3AA4">
                  <w:pPr>
                    <w:spacing w:line="160" w:lineRule="exact"/>
                    <w:jc w:val="left"/>
                    <w:rPr>
                      <w:rFonts w:cs="Miriam" w:hint="cs"/>
                      <w:noProof/>
                      <w:sz w:val="18"/>
                      <w:szCs w:val="18"/>
                      <w:rtl/>
                    </w:rPr>
                  </w:pPr>
                  <w:r>
                    <w:rPr>
                      <w:rFonts w:cs="Miriam" w:hint="cs"/>
                      <w:sz w:val="18"/>
                      <w:szCs w:val="18"/>
                      <w:rtl/>
                    </w:rPr>
                    <w:t>העברת הפעילות</w:t>
                  </w:r>
                </w:p>
              </w:txbxContent>
            </v:textbox>
            <w10:anchorlock/>
          </v:rect>
        </w:pict>
      </w:r>
      <w:r>
        <w:rPr>
          <w:rStyle w:val="big-number"/>
          <w:rFonts w:cs="Miriam"/>
          <w:rtl/>
        </w:rPr>
        <w:t>31.</w:t>
      </w:r>
      <w:r>
        <w:rPr>
          <w:rStyle w:val="big-number"/>
          <w:rFonts w:cs="Miriam"/>
          <w:rtl/>
        </w:rPr>
        <w:tab/>
      </w:r>
      <w:r w:rsidR="004E3AA4">
        <w:rPr>
          <w:rStyle w:val="default"/>
          <w:rFonts w:cs="FrankRuehl" w:hint="cs"/>
          <w:rtl/>
        </w:rPr>
        <w:t>(א)</w:t>
      </w:r>
      <w:r w:rsidR="004E3AA4">
        <w:rPr>
          <w:rStyle w:val="default"/>
          <w:rFonts w:cs="FrankRuehl" w:hint="cs"/>
          <w:rtl/>
        </w:rPr>
        <w:tab/>
        <w:t xml:space="preserve">העברת הפעילות מבעל זיכיון </w:t>
      </w:r>
      <w:r w:rsidR="00A51062">
        <w:rPr>
          <w:rStyle w:val="default"/>
          <w:rFonts w:cs="FrankRuehl" w:hint="cs"/>
          <w:rtl/>
        </w:rPr>
        <w:t>ה</w:t>
      </w:r>
      <w:r w:rsidR="004E3AA4">
        <w:rPr>
          <w:rStyle w:val="default"/>
          <w:rFonts w:cs="FrankRuehl" w:hint="cs"/>
          <w:rtl/>
        </w:rPr>
        <w:t>משנה לחברה שתוקם לפי הוראות סעיף 2(א) תיעשה לא יאוחר מיום ט"ז בתשרי התשע"ט (25 בספטמבר 2018)</w:t>
      </w:r>
      <w:r>
        <w:rPr>
          <w:rStyle w:val="default"/>
          <w:rFonts w:cs="FrankRuehl" w:hint="cs"/>
          <w:rtl/>
        </w:rPr>
        <w:t>.</w:t>
      </w:r>
    </w:p>
    <w:p w:rsidR="004E3AA4" w:rsidRDefault="004E3AA4" w:rsidP="004E3AA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שר האוצר, באישור ועדת הכספים של הכנסת, רשאי להאריך את מועד העברת הפעילות כאמור באותו סעיף קטן בשישה חודשים, אם מצא כי בשל נסיבות שלא ניתן היה לצפותן מראש יש צורך בהארכה כאמור.</w:t>
      </w:r>
    </w:p>
    <w:p w:rsidR="004E3AA4" w:rsidRDefault="004E3AA4" w:rsidP="004E3AA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עד יום תחילת הפעילות </w:t>
      </w:r>
      <w:r>
        <w:rPr>
          <w:rStyle w:val="default"/>
          <w:rFonts w:cs="FrankRuehl"/>
          <w:rtl/>
        </w:rPr>
        <w:t>–</w:t>
      </w:r>
    </w:p>
    <w:p w:rsidR="004E3AA4" w:rsidRDefault="004E3AA4" w:rsidP="00A5106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A51062">
        <w:rPr>
          <w:rStyle w:val="default"/>
          <w:rFonts w:cs="FrankRuehl" w:hint="cs"/>
          <w:rtl/>
        </w:rPr>
        <w:t>בכל מקום, למעט סימנים א' עד ד', וסעיפים 23, 25, 31 ו-32, במקום "הגורם המפעיל" יקראו "גורם מפעיל או בעל זיכיון המשנה, לפי הענין";</w:t>
      </w:r>
    </w:p>
    <w:p w:rsidR="00A51062" w:rsidRDefault="00A51062" w:rsidP="00A5106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יראו הודעה שמסר או פרסם בעל זיכיון משנה לפי סימן ו' כאילו נמסרה או פורסמה, לפי העניין, על ידי הגורם המפעיל.</w:t>
      </w:r>
    </w:p>
    <w:p w:rsidR="00866D86" w:rsidRDefault="00866D86" w:rsidP="00A51062">
      <w:pPr>
        <w:pStyle w:val="P00"/>
        <w:spacing w:before="72"/>
        <w:ind w:left="0" w:right="1134"/>
        <w:rPr>
          <w:rStyle w:val="default"/>
          <w:rFonts w:cs="FrankRuehl" w:hint="cs"/>
          <w:rtl/>
        </w:rPr>
      </w:pPr>
      <w:bookmarkStart w:id="40" w:name="Seif32"/>
      <w:bookmarkEnd w:id="40"/>
      <w:r>
        <w:rPr>
          <w:lang w:val="he-IL"/>
        </w:rPr>
        <w:pict>
          <v:rect id="_x0000_s1062" style="position:absolute;left:0;text-align:left;margin-left:464.5pt;margin-top:8.05pt;width:75.05pt;height:10.15pt;z-index:251673600" o:allowincell="f" filled="f" stroked="f" strokecolor="lime" strokeweight=".25pt">
            <v:textbox inset="0,0,0,0">
              <w:txbxContent>
                <w:p w:rsidR="009F26E0" w:rsidRDefault="00A51062">
                  <w:pPr>
                    <w:spacing w:line="160" w:lineRule="exact"/>
                    <w:jc w:val="left"/>
                    <w:rPr>
                      <w:rFonts w:cs="Miriam" w:hint="cs"/>
                      <w:sz w:val="18"/>
                      <w:szCs w:val="18"/>
                      <w:rtl/>
                    </w:rPr>
                  </w:pPr>
                  <w:r>
                    <w:rPr>
                      <w:rFonts w:cs="Miriam" w:hint="cs"/>
                      <w:sz w:val="18"/>
                      <w:szCs w:val="18"/>
                      <w:rtl/>
                    </w:rPr>
                    <w:t>פיקוח על מחירים</w:t>
                  </w:r>
                </w:p>
              </w:txbxContent>
            </v:textbox>
            <w10:anchorlock/>
          </v:rect>
        </w:pict>
      </w:r>
      <w:r>
        <w:rPr>
          <w:rStyle w:val="big-number"/>
          <w:rFonts w:cs="Miriam"/>
          <w:rtl/>
        </w:rPr>
        <w:t>32.</w:t>
      </w:r>
      <w:r>
        <w:rPr>
          <w:rStyle w:val="big-number"/>
          <w:rFonts w:cs="Miriam"/>
          <w:rtl/>
        </w:rPr>
        <w:tab/>
      </w:r>
      <w:r w:rsidR="00A51062">
        <w:rPr>
          <w:rStyle w:val="default"/>
          <w:rFonts w:cs="FrankRuehl" w:hint="cs"/>
          <w:rtl/>
        </w:rPr>
        <w:t xml:space="preserve">על אף האמור בחוק הפיקוח על מחירי מצרכים ושירותים, התשנ"ו-1996, בתקופה של שישה חודשים מיום התחילה לא יחולו על גורם מפעיל ועל בעל זיכיון המשנה צווים מכוח פרק ה' או ו' לאותו חוק שהיו בתוקף ביום התחילה; במהלך תקופה זו שר האוצר ושר התשתיות הלאומיות האנרגיה והמים (להלן </w:t>
      </w:r>
      <w:r w:rsidR="00A51062">
        <w:rPr>
          <w:rStyle w:val="default"/>
          <w:rFonts w:cs="FrankRuehl"/>
          <w:rtl/>
        </w:rPr>
        <w:t>–</w:t>
      </w:r>
      <w:r w:rsidR="00A51062">
        <w:rPr>
          <w:rStyle w:val="default"/>
          <w:rFonts w:cs="FrankRuehl" w:hint="cs"/>
          <w:rtl/>
        </w:rPr>
        <w:t xml:space="preserve"> השרים) יבחנו את הצורך בתיקון הצווים האמורים לשם התאמתם לפעילות הגורם המפעיל ובעל זיכיון המשנה; השרים רשאים להאריך את התקופה האמורה בשישה חודשים נוספים, ובלבד שעד לקבלת החלטה על ידי השרים כאמור לא יהיה שינוי במחירי החברה שתוקם לפי הוראות סעיף 2(א) ללקוחות במשק הישראלי שאינו נדרש משינוי בשל תנאי השוק</w:t>
      </w:r>
      <w:r>
        <w:rPr>
          <w:rStyle w:val="default"/>
          <w:rFonts w:cs="FrankRuehl" w:hint="cs"/>
          <w:rtl/>
        </w:rPr>
        <w:t>.</w:t>
      </w:r>
    </w:p>
    <w:p w:rsidR="00866D86" w:rsidRDefault="00866D86">
      <w:pPr>
        <w:pStyle w:val="P00"/>
        <w:spacing w:before="72"/>
        <w:ind w:left="0" w:right="1134"/>
        <w:rPr>
          <w:rStyle w:val="default"/>
          <w:rFonts w:cs="FrankRuehl" w:hint="cs"/>
          <w:rtl/>
        </w:rPr>
      </w:pPr>
    </w:p>
    <w:p w:rsidR="004D2595" w:rsidRPr="00A51062" w:rsidRDefault="00A51062" w:rsidP="00A51062">
      <w:pPr>
        <w:pStyle w:val="medium2-header"/>
        <w:keepLines w:val="0"/>
        <w:spacing w:before="72"/>
        <w:ind w:left="0" w:right="1134"/>
        <w:outlineLvl w:val="0"/>
        <w:rPr>
          <w:rFonts w:cs="FrankRuehl" w:hint="cs"/>
          <w:noProof/>
          <w:rtl/>
        </w:rPr>
      </w:pPr>
      <w:bookmarkStart w:id="41" w:name="med0"/>
      <w:bookmarkEnd w:id="41"/>
      <w:r w:rsidRPr="00A51062">
        <w:rPr>
          <w:rFonts w:cs="FrankRuehl" w:hint="cs"/>
          <w:noProof/>
          <w:rtl/>
        </w:rPr>
        <w:t>תוספת ראשונה</w:t>
      </w:r>
    </w:p>
    <w:p w:rsidR="004D2595" w:rsidRPr="00A51062" w:rsidRDefault="00A51062" w:rsidP="00A51062">
      <w:pPr>
        <w:pStyle w:val="P00"/>
        <w:spacing w:before="72"/>
        <w:ind w:left="0" w:right="1134"/>
        <w:jc w:val="center"/>
        <w:rPr>
          <w:rStyle w:val="default"/>
          <w:rFonts w:cs="FrankRuehl" w:hint="cs"/>
          <w:sz w:val="24"/>
          <w:szCs w:val="24"/>
          <w:rtl/>
        </w:rPr>
      </w:pPr>
      <w:r w:rsidRPr="00A51062">
        <w:rPr>
          <w:rStyle w:val="default"/>
          <w:rFonts w:cs="FrankRuehl" w:hint="cs"/>
          <w:sz w:val="24"/>
          <w:szCs w:val="24"/>
          <w:rtl/>
        </w:rPr>
        <w:t>(סעיף 3)</w:t>
      </w:r>
    </w:p>
    <w:p w:rsidR="004D2595" w:rsidRPr="00A51062" w:rsidRDefault="00A51062" w:rsidP="00A51062">
      <w:pPr>
        <w:pStyle w:val="P00"/>
        <w:spacing w:before="72"/>
        <w:ind w:left="0" w:right="1134"/>
        <w:jc w:val="center"/>
        <w:rPr>
          <w:rStyle w:val="default"/>
          <w:rFonts w:cs="FrankRuehl" w:hint="cs"/>
          <w:b/>
          <w:bCs/>
          <w:sz w:val="22"/>
          <w:szCs w:val="22"/>
          <w:rtl/>
        </w:rPr>
      </w:pPr>
      <w:r w:rsidRPr="00A51062">
        <w:rPr>
          <w:rStyle w:val="default"/>
          <w:rFonts w:cs="FrankRuehl" w:hint="cs"/>
          <w:b/>
          <w:bCs/>
          <w:sz w:val="22"/>
          <w:szCs w:val="22"/>
          <w:rtl/>
        </w:rPr>
        <w:t>הודעת עובד עובר</w:t>
      </w:r>
    </w:p>
    <w:p w:rsidR="00A51062" w:rsidRDefault="00A51062">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 xml:space="preserve">אני החתום מטה </w:t>
      </w:r>
      <w:r>
        <w:rPr>
          <w:rStyle w:val="default"/>
          <w:rFonts w:cs="FrankRuehl"/>
          <w:rtl/>
        </w:rPr>
        <w:fldChar w:fldCharType="begin">
          <w:ffData>
            <w:name w:val="Text1"/>
            <w:enabled/>
            <w:calcOnExit w:val="0"/>
            <w:textInput/>
          </w:ffData>
        </w:fldChar>
      </w:r>
      <w:bookmarkStart w:id="42" w:name="Text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57C77" w:rsidRPr="00A51062">
        <w:rPr>
          <w:rFonts w:cs="FrankRuehl"/>
          <w:sz w:val="26"/>
        </w:rPr>
      </w:r>
      <w:r>
        <w:rPr>
          <w:rStyle w:val="default"/>
          <w:rFonts w:cs="FrankRuehl"/>
          <w:rtl/>
        </w:rPr>
        <w:fldChar w:fldCharType="separate"/>
      </w:r>
      <w:r w:rsidR="00EC4E0E">
        <w:rPr>
          <w:rStyle w:val="default"/>
          <w:rFonts w:cs="FrankRuehl"/>
          <w:rtl/>
        </w:rPr>
        <w:t> </w:t>
      </w:r>
      <w:r w:rsidR="00EC4E0E">
        <w:rPr>
          <w:rStyle w:val="default"/>
          <w:rFonts w:cs="FrankRuehl"/>
          <w:rtl/>
        </w:rPr>
        <w:t> </w:t>
      </w:r>
      <w:r w:rsidR="00EC4E0E">
        <w:rPr>
          <w:rStyle w:val="default"/>
          <w:rFonts w:cs="FrankRuehl"/>
          <w:rtl/>
        </w:rPr>
        <w:t> </w:t>
      </w:r>
      <w:r w:rsidR="00EC4E0E">
        <w:rPr>
          <w:rStyle w:val="default"/>
          <w:rFonts w:cs="FrankRuehl"/>
          <w:rtl/>
        </w:rPr>
        <w:t> </w:t>
      </w:r>
      <w:r w:rsidR="00EC4E0E">
        <w:rPr>
          <w:rStyle w:val="default"/>
          <w:rFonts w:cs="FrankRuehl"/>
          <w:rtl/>
        </w:rPr>
        <w:t> </w:t>
      </w:r>
      <w:r>
        <w:rPr>
          <w:rStyle w:val="default"/>
          <w:rFonts w:cs="FrankRuehl"/>
          <w:rtl/>
        </w:rPr>
        <w:fldChar w:fldCharType="end"/>
      </w:r>
      <w:bookmarkEnd w:id="42"/>
      <w:r>
        <w:rPr>
          <w:rStyle w:val="default"/>
          <w:rFonts w:cs="FrankRuehl" w:hint="cs"/>
          <w:rtl/>
        </w:rPr>
        <w:t xml:space="preserve"> (שם מלא של העובד העובר) מס' זהות </w:t>
      </w:r>
      <w:r>
        <w:rPr>
          <w:rStyle w:val="default"/>
          <w:rFonts w:cs="FrankRuehl"/>
          <w:rtl/>
        </w:rPr>
        <w:fldChar w:fldCharType="begin">
          <w:ffData>
            <w:name w:val="Text2"/>
            <w:enabled/>
            <w:calcOnExit w:val="0"/>
            <w:textInput/>
          </w:ffData>
        </w:fldChar>
      </w:r>
      <w:bookmarkStart w:id="43" w:name="Text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57C77" w:rsidRPr="00A51062">
        <w:rPr>
          <w:rFonts w:cs="FrankRuehl"/>
          <w:sz w:val="26"/>
        </w:rPr>
      </w:r>
      <w:r>
        <w:rPr>
          <w:rStyle w:val="default"/>
          <w:rFonts w:cs="FrankRuehl"/>
          <w:rtl/>
        </w:rPr>
        <w:fldChar w:fldCharType="separate"/>
      </w:r>
      <w:r w:rsidR="00EC4E0E">
        <w:rPr>
          <w:rStyle w:val="default"/>
          <w:rFonts w:cs="FrankRuehl"/>
          <w:rtl/>
        </w:rPr>
        <w:t> </w:t>
      </w:r>
      <w:r w:rsidR="00EC4E0E">
        <w:rPr>
          <w:rStyle w:val="default"/>
          <w:rFonts w:cs="FrankRuehl"/>
          <w:rtl/>
        </w:rPr>
        <w:t> </w:t>
      </w:r>
      <w:r w:rsidR="00EC4E0E">
        <w:rPr>
          <w:rStyle w:val="default"/>
          <w:rFonts w:cs="FrankRuehl"/>
          <w:rtl/>
        </w:rPr>
        <w:t> </w:t>
      </w:r>
      <w:r w:rsidR="00EC4E0E">
        <w:rPr>
          <w:rStyle w:val="default"/>
          <w:rFonts w:cs="FrankRuehl"/>
          <w:rtl/>
        </w:rPr>
        <w:t> </w:t>
      </w:r>
      <w:r w:rsidR="00EC4E0E">
        <w:rPr>
          <w:rStyle w:val="default"/>
          <w:rFonts w:cs="FrankRuehl"/>
          <w:rtl/>
        </w:rPr>
        <w:t> </w:t>
      </w:r>
      <w:r>
        <w:rPr>
          <w:rStyle w:val="default"/>
          <w:rFonts w:cs="FrankRuehl"/>
          <w:rtl/>
        </w:rPr>
        <w:fldChar w:fldCharType="end"/>
      </w:r>
      <w:bookmarkEnd w:id="43"/>
      <w:r>
        <w:rPr>
          <w:rStyle w:val="default"/>
          <w:rFonts w:cs="FrankRuehl" w:hint="cs"/>
          <w:rtl/>
        </w:rPr>
        <w:t xml:space="preserve"> מסכים לעבור לעבוד בחברה שהוקמה לפי הוראות סעיף 2(א) לחוק תשתיות להולכה ולאחסון של נפט על ידי גורם מפעיל, התשע"ז-2017 (להלן </w:t>
      </w:r>
      <w:r>
        <w:rPr>
          <w:rStyle w:val="default"/>
          <w:rFonts w:cs="FrankRuehl"/>
          <w:rtl/>
        </w:rPr>
        <w:t>–</w:t>
      </w:r>
      <w:r>
        <w:rPr>
          <w:rStyle w:val="default"/>
          <w:rFonts w:cs="FrankRuehl" w:hint="cs"/>
          <w:rtl/>
        </w:rPr>
        <w:t xml:space="preserve"> החוק), החל ביום תחילת הפעילות כהגדרתו באותו חוק.</w:t>
      </w:r>
    </w:p>
    <w:p w:rsidR="00A51062" w:rsidRDefault="00A51062" w:rsidP="00A51062">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ידוע לי שבהסכמה זו אני מסכים לכך שיחולו עליי הוראות סעיף 3(ב) לחוק.</w:t>
      </w:r>
    </w:p>
    <w:p w:rsidR="00A51062" w:rsidRDefault="00A51062" w:rsidP="00A51062">
      <w:pPr>
        <w:pStyle w:val="P00"/>
        <w:spacing w:before="72"/>
        <w:ind w:left="0" w:right="1134"/>
        <w:rPr>
          <w:rStyle w:val="default"/>
          <w:rFonts w:cs="FrankRuehl" w:hint="cs"/>
          <w:rtl/>
        </w:rPr>
      </w:pPr>
    </w:p>
    <w:p w:rsidR="00A51062" w:rsidRDefault="00A51062" w:rsidP="00063206">
      <w:pPr>
        <w:pStyle w:val="P00"/>
        <w:tabs>
          <w:tab w:val="clear" w:pos="624"/>
          <w:tab w:val="clear" w:pos="1021"/>
          <w:tab w:val="clear" w:pos="1474"/>
          <w:tab w:val="clear" w:pos="1928"/>
          <w:tab w:val="clear" w:pos="2381"/>
          <w:tab w:val="clear" w:pos="2835"/>
          <w:tab w:val="clear" w:pos="6259"/>
          <w:tab w:val="center" w:pos="2268"/>
          <w:tab w:val="left" w:pos="5670"/>
        </w:tabs>
        <w:spacing w:before="72"/>
        <w:ind w:left="0" w:right="1134"/>
        <w:rPr>
          <w:rStyle w:val="default"/>
          <w:rFonts w:cs="FrankRuehl" w:hint="cs"/>
          <w:rtl/>
        </w:rPr>
      </w:pPr>
      <w:r>
        <w:rPr>
          <w:rStyle w:val="default"/>
          <w:rFonts w:cs="FrankRuehl" w:hint="cs"/>
          <w:rtl/>
        </w:rPr>
        <w:tab/>
        <w:t>_________________</w:t>
      </w:r>
      <w:r>
        <w:rPr>
          <w:rStyle w:val="default"/>
          <w:rFonts w:cs="FrankRuehl" w:hint="cs"/>
          <w:rtl/>
        </w:rPr>
        <w:tab/>
      </w:r>
      <w:bookmarkStart w:id="44" w:name="Text3"/>
      <w:r>
        <w:rPr>
          <w:rStyle w:val="default"/>
          <w:rFonts w:cs="FrankRuehl"/>
          <w:rtl/>
        </w:rPr>
        <w:fldChar w:fldCharType="begin">
          <w:ffData>
            <w:name w:val="Text3"/>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357C77" w:rsidRPr="00A51062">
        <w:rPr>
          <w:rFonts w:cs="FrankRuehl"/>
          <w:sz w:val="26"/>
        </w:rPr>
      </w:r>
      <w:r>
        <w:rPr>
          <w:rStyle w:val="default"/>
          <w:rFonts w:cs="FrankRuehl"/>
          <w:rtl/>
        </w:rPr>
        <w:fldChar w:fldCharType="separate"/>
      </w:r>
      <w:r w:rsidR="00EC4E0E">
        <w:rPr>
          <w:rStyle w:val="default"/>
          <w:rFonts w:cs="FrankRuehl"/>
          <w:rtl/>
        </w:rPr>
        <w:t>תאריך</w:t>
      </w:r>
      <w:r>
        <w:rPr>
          <w:rStyle w:val="default"/>
          <w:rFonts w:cs="FrankRuehl"/>
          <w:rtl/>
        </w:rPr>
        <w:fldChar w:fldCharType="end"/>
      </w:r>
      <w:bookmarkEnd w:id="44"/>
    </w:p>
    <w:p w:rsidR="00A51062" w:rsidRPr="00063206" w:rsidRDefault="00A51062" w:rsidP="00063206">
      <w:pPr>
        <w:pStyle w:val="P00"/>
        <w:tabs>
          <w:tab w:val="clear" w:pos="624"/>
          <w:tab w:val="clear" w:pos="1021"/>
          <w:tab w:val="clear" w:pos="1474"/>
          <w:tab w:val="clear" w:pos="1928"/>
          <w:tab w:val="clear" w:pos="2381"/>
          <w:tab w:val="clear" w:pos="2835"/>
          <w:tab w:val="clear" w:pos="6259"/>
          <w:tab w:val="center" w:pos="2268"/>
          <w:tab w:val="left" w:pos="5670"/>
        </w:tabs>
        <w:spacing w:before="72"/>
        <w:ind w:left="0" w:right="1134"/>
        <w:rPr>
          <w:rStyle w:val="default"/>
          <w:rFonts w:cs="FrankRuehl" w:hint="cs"/>
          <w:sz w:val="22"/>
          <w:szCs w:val="22"/>
          <w:rtl/>
        </w:rPr>
      </w:pPr>
      <w:r w:rsidRPr="00063206">
        <w:rPr>
          <w:rStyle w:val="default"/>
          <w:rFonts w:cs="FrankRuehl" w:hint="cs"/>
          <w:sz w:val="22"/>
          <w:szCs w:val="22"/>
          <w:rtl/>
        </w:rPr>
        <w:tab/>
        <w:t>חתימת העובד העובר</w:t>
      </w:r>
    </w:p>
    <w:p w:rsidR="004D2595" w:rsidRDefault="004D2595">
      <w:pPr>
        <w:pStyle w:val="P00"/>
        <w:spacing w:before="72"/>
        <w:ind w:left="0" w:right="1134"/>
        <w:rPr>
          <w:rStyle w:val="default"/>
          <w:rFonts w:cs="FrankRuehl" w:hint="cs"/>
          <w:rtl/>
        </w:rPr>
      </w:pPr>
    </w:p>
    <w:p w:rsidR="00A51062" w:rsidRPr="00A51062" w:rsidRDefault="00A51062" w:rsidP="00A51062">
      <w:pPr>
        <w:pStyle w:val="medium2-header"/>
        <w:keepLines w:val="0"/>
        <w:spacing w:before="72"/>
        <w:ind w:left="0" w:right="1134"/>
        <w:outlineLvl w:val="0"/>
        <w:rPr>
          <w:rFonts w:cs="FrankRuehl" w:hint="cs"/>
          <w:noProof/>
          <w:rtl/>
        </w:rPr>
      </w:pPr>
      <w:bookmarkStart w:id="45" w:name="med1"/>
      <w:bookmarkEnd w:id="45"/>
      <w:r w:rsidRPr="00A51062">
        <w:rPr>
          <w:rFonts w:cs="FrankRuehl" w:hint="cs"/>
          <w:noProof/>
          <w:rtl/>
        </w:rPr>
        <w:t xml:space="preserve">תוספת </w:t>
      </w:r>
      <w:r>
        <w:rPr>
          <w:rFonts w:cs="FrankRuehl" w:hint="cs"/>
          <w:noProof/>
          <w:rtl/>
        </w:rPr>
        <w:t>שנייה</w:t>
      </w:r>
    </w:p>
    <w:p w:rsidR="00A51062" w:rsidRPr="00A51062" w:rsidRDefault="00A51062" w:rsidP="00A51062">
      <w:pPr>
        <w:pStyle w:val="P00"/>
        <w:spacing w:before="72"/>
        <w:ind w:left="0" w:right="1134"/>
        <w:jc w:val="center"/>
        <w:rPr>
          <w:rStyle w:val="default"/>
          <w:rFonts w:cs="FrankRuehl" w:hint="cs"/>
          <w:sz w:val="24"/>
          <w:szCs w:val="24"/>
          <w:rtl/>
        </w:rPr>
      </w:pPr>
      <w:r w:rsidRPr="00A51062">
        <w:rPr>
          <w:rStyle w:val="default"/>
          <w:rFonts w:cs="FrankRuehl" w:hint="cs"/>
          <w:sz w:val="24"/>
          <w:szCs w:val="24"/>
          <w:rtl/>
        </w:rPr>
        <w:t>(</w:t>
      </w:r>
      <w:r>
        <w:rPr>
          <w:rStyle w:val="default"/>
          <w:rFonts w:cs="FrankRuehl" w:hint="cs"/>
          <w:sz w:val="24"/>
          <w:szCs w:val="24"/>
          <w:rtl/>
        </w:rPr>
        <w:t>סעיף 12(ה)</w:t>
      </w:r>
      <w:r w:rsidRPr="00A51062">
        <w:rPr>
          <w:rStyle w:val="default"/>
          <w:rFonts w:cs="FrankRuehl" w:hint="cs"/>
          <w:sz w:val="24"/>
          <w:szCs w:val="24"/>
          <w:rtl/>
        </w:rPr>
        <w:t>)</w:t>
      </w:r>
    </w:p>
    <w:p w:rsidR="00A51062" w:rsidRPr="00A51062" w:rsidRDefault="00A51062" w:rsidP="00A51062">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פרטים שיש לכלול בהשגה</w:t>
      </w:r>
    </w:p>
    <w:p w:rsidR="004D2595" w:rsidRDefault="00A51062">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פרטי זיהוי המקרקעין שלגביהם מוגשת ההשגה;</w:t>
      </w:r>
    </w:p>
    <w:p w:rsidR="004D2595" w:rsidRDefault="00A51062">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שם ומספר תעודת הזהות של המשיג;</w:t>
      </w:r>
    </w:p>
    <w:p w:rsidR="00A51062" w:rsidRDefault="00A51062">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r>
      <w:r w:rsidR="00063206">
        <w:rPr>
          <w:rStyle w:val="default"/>
          <w:rFonts w:cs="FrankRuehl" w:hint="cs"/>
          <w:rtl/>
        </w:rPr>
        <w:t>כתובת המשיג אליה יישלחו בדואר הודעות מאת המנהל והחלטתו, ואם הסכים לכך המשיג, יישלחו ההודעות וההחלטה לכתובת דואר אלקטרוני שמסר המשיג, בלבד;</w:t>
      </w:r>
    </w:p>
    <w:p w:rsidR="00063206" w:rsidRDefault="00063206">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טעמים להתנגדות לביצוע הפעולה;</w:t>
      </w:r>
    </w:p>
    <w:p w:rsidR="00063206" w:rsidRDefault="00063206">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מסמכים התומכים בעובדות הנטענות בהשגה.</w:t>
      </w:r>
    </w:p>
    <w:p w:rsidR="004D2595" w:rsidRDefault="004D2595">
      <w:pPr>
        <w:pStyle w:val="P00"/>
        <w:spacing w:before="72"/>
        <w:ind w:left="0" w:right="1134"/>
        <w:rPr>
          <w:rStyle w:val="default"/>
          <w:rFonts w:cs="FrankRuehl" w:hint="cs"/>
          <w:rtl/>
        </w:rPr>
      </w:pPr>
    </w:p>
    <w:p w:rsidR="00063206" w:rsidRPr="00A51062" w:rsidRDefault="00063206" w:rsidP="00063206">
      <w:pPr>
        <w:pStyle w:val="medium2-header"/>
        <w:keepLines w:val="0"/>
        <w:spacing w:before="72"/>
        <w:ind w:left="0" w:right="1134"/>
        <w:outlineLvl w:val="0"/>
        <w:rPr>
          <w:rFonts w:cs="FrankRuehl" w:hint="cs"/>
          <w:noProof/>
          <w:rtl/>
        </w:rPr>
      </w:pPr>
      <w:bookmarkStart w:id="46" w:name="med2"/>
      <w:bookmarkEnd w:id="46"/>
      <w:r w:rsidRPr="00A51062">
        <w:rPr>
          <w:rFonts w:cs="FrankRuehl" w:hint="cs"/>
          <w:noProof/>
          <w:rtl/>
        </w:rPr>
        <w:t xml:space="preserve">תוספת </w:t>
      </w:r>
      <w:r>
        <w:rPr>
          <w:rFonts w:cs="FrankRuehl" w:hint="cs"/>
          <w:noProof/>
          <w:rtl/>
        </w:rPr>
        <w:t>שלישית</w:t>
      </w:r>
    </w:p>
    <w:p w:rsidR="00063206" w:rsidRPr="00A51062" w:rsidRDefault="00063206" w:rsidP="00063206">
      <w:pPr>
        <w:pStyle w:val="P00"/>
        <w:spacing w:before="72"/>
        <w:ind w:left="0" w:right="1134"/>
        <w:jc w:val="center"/>
        <w:rPr>
          <w:rStyle w:val="default"/>
          <w:rFonts w:cs="FrankRuehl" w:hint="cs"/>
          <w:sz w:val="24"/>
          <w:szCs w:val="24"/>
          <w:rtl/>
        </w:rPr>
      </w:pPr>
      <w:r w:rsidRPr="00A51062">
        <w:rPr>
          <w:rStyle w:val="default"/>
          <w:rFonts w:cs="FrankRuehl" w:hint="cs"/>
          <w:sz w:val="24"/>
          <w:szCs w:val="24"/>
          <w:rtl/>
        </w:rPr>
        <w:t>(</w:t>
      </w:r>
      <w:r>
        <w:rPr>
          <w:rStyle w:val="default"/>
          <w:rFonts w:cs="FrankRuehl" w:hint="cs"/>
          <w:sz w:val="24"/>
          <w:szCs w:val="24"/>
          <w:rtl/>
        </w:rPr>
        <w:t>סעיף 4(ג)</w:t>
      </w:r>
      <w:r w:rsidRPr="00A51062">
        <w:rPr>
          <w:rStyle w:val="default"/>
          <w:rFonts w:cs="FrankRuehl" w:hint="cs"/>
          <w:sz w:val="24"/>
          <w:szCs w:val="24"/>
          <w:rtl/>
        </w:rPr>
        <w:t>)</w:t>
      </w:r>
    </w:p>
    <w:p w:rsidR="00063206" w:rsidRPr="00A51062" w:rsidRDefault="00063206" w:rsidP="00063206">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הוראות מיוחדות לעניין מקרקעין ובכלל זה המחוברים להם מנכסי המפעל</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
        <w:gridCol w:w="1425"/>
        <w:gridCol w:w="1412"/>
        <w:gridCol w:w="4732"/>
      </w:tblGrid>
      <w:tr w:rsidR="00204245" w:rsidRPr="006B6622" w:rsidTr="006B6622">
        <w:tc>
          <w:tcPr>
            <w:tcW w:w="3089" w:type="dxa"/>
            <w:gridSpan w:val="3"/>
            <w:shd w:val="clear" w:color="auto" w:fill="auto"/>
          </w:tcPr>
          <w:p w:rsidR="00204245" w:rsidRPr="006B6622" w:rsidRDefault="00204245" w:rsidP="006B66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6B6622">
              <w:rPr>
                <w:rStyle w:val="default"/>
                <w:rFonts w:cs="FrankRuehl" w:hint="cs"/>
                <w:sz w:val="22"/>
                <w:szCs w:val="22"/>
                <w:rtl/>
              </w:rPr>
              <w:t>שטח</w:t>
            </w:r>
          </w:p>
        </w:tc>
        <w:tc>
          <w:tcPr>
            <w:tcW w:w="4849" w:type="dxa"/>
            <w:shd w:val="clear" w:color="auto" w:fill="auto"/>
          </w:tcPr>
          <w:p w:rsidR="00204245" w:rsidRPr="006B6622" w:rsidRDefault="00204245" w:rsidP="006B66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6B6622">
              <w:rPr>
                <w:rStyle w:val="default"/>
                <w:rFonts w:cs="FrankRuehl" w:hint="cs"/>
                <w:sz w:val="22"/>
                <w:szCs w:val="22"/>
                <w:rtl/>
              </w:rPr>
              <w:t>הוראות</w:t>
            </w:r>
          </w:p>
        </w:tc>
      </w:tr>
      <w:tr w:rsidR="00204245" w:rsidRPr="006B6622" w:rsidTr="006B6622">
        <w:tc>
          <w:tcPr>
            <w:tcW w:w="0" w:type="auto"/>
            <w:vMerge w:val="restart"/>
            <w:shd w:val="clear" w:color="auto" w:fill="auto"/>
          </w:tcPr>
          <w:p w:rsidR="00204245" w:rsidRPr="006B6622" w:rsidRDefault="00204245" w:rsidP="006B6622">
            <w:pPr>
              <w:pStyle w:val="P00"/>
              <w:tabs>
                <w:tab w:val="clear" w:pos="624"/>
                <w:tab w:val="clear" w:pos="1021"/>
                <w:tab w:val="clear" w:pos="1474"/>
                <w:tab w:val="clear" w:pos="1928"/>
                <w:tab w:val="clear" w:pos="2381"/>
                <w:tab w:val="clear" w:pos="2835"/>
                <w:tab w:val="clear" w:pos="6259"/>
                <w:tab w:val="left" w:pos="483"/>
              </w:tabs>
              <w:spacing w:before="0"/>
              <w:ind w:left="0"/>
              <w:jc w:val="left"/>
              <w:rPr>
                <w:rStyle w:val="default"/>
                <w:rFonts w:cs="FrankRuehl" w:hint="cs"/>
                <w:sz w:val="20"/>
                <w:szCs w:val="24"/>
                <w:rtl/>
              </w:rPr>
            </w:pPr>
            <w:r w:rsidRPr="006B6622">
              <w:rPr>
                <w:rStyle w:val="default"/>
                <w:rFonts w:cs="FrankRuehl" w:hint="cs"/>
                <w:sz w:val="20"/>
                <w:szCs w:val="24"/>
                <w:rtl/>
              </w:rPr>
              <w:t>1.</w:t>
            </w:r>
          </w:p>
        </w:tc>
        <w:tc>
          <w:tcPr>
            <w:tcW w:w="2720" w:type="dxa"/>
            <w:gridSpan w:val="2"/>
            <w:shd w:val="clear" w:color="auto" w:fill="auto"/>
          </w:tcPr>
          <w:p w:rsidR="00204245" w:rsidRPr="006B6622" w:rsidRDefault="00204245" w:rsidP="006B66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B6622">
              <w:rPr>
                <w:rStyle w:val="default"/>
                <w:rFonts w:cs="FrankRuehl" w:hint="cs"/>
                <w:sz w:val="20"/>
                <w:szCs w:val="24"/>
                <w:rtl/>
              </w:rPr>
              <w:t>השטח שמתוחם על ידי נקודות הציון שלהלן:</w:t>
            </w:r>
          </w:p>
        </w:tc>
        <w:tc>
          <w:tcPr>
            <w:tcW w:w="4849" w:type="dxa"/>
            <w:vMerge w:val="restart"/>
            <w:shd w:val="clear" w:color="auto" w:fill="auto"/>
          </w:tcPr>
          <w:p w:rsidR="00204245" w:rsidRPr="006B6622" w:rsidRDefault="00204245" w:rsidP="006B66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B6622">
              <w:rPr>
                <w:rStyle w:val="default"/>
                <w:rFonts w:cs="FrankRuehl" w:hint="cs"/>
                <w:sz w:val="20"/>
                <w:szCs w:val="24"/>
                <w:rtl/>
              </w:rPr>
              <w:t>יוחכר באמצעות רשות מקרקעי ישראל לעיריית אילת, לשימוש לטובת הציבור, תוך מתן עדיפות לשמירה על ערכי טבע ייחודיים.</w:t>
            </w:r>
          </w:p>
        </w:tc>
      </w:tr>
      <w:tr w:rsidR="00204245" w:rsidRPr="006B6622" w:rsidTr="006B6622">
        <w:tc>
          <w:tcPr>
            <w:tcW w:w="0" w:type="auto"/>
            <w:vMerge/>
            <w:shd w:val="clear" w:color="auto" w:fill="auto"/>
          </w:tcPr>
          <w:p w:rsidR="00204245" w:rsidRPr="006B6622" w:rsidRDefault="00204245" w:rsidP="006B66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1438" w:type="dxa"/>
            <w:shd w:val="clear" w:color="auto" w:fill="auto"/>
          </w:tcPr>
          <w:p w:rsidR="00204245" w:rsidRPr="006B6622" w:rsidRDefault="00204245" w:rsidP="006B66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B6622">
              <w:rPr>
                <w:rStyle w:val="default"/>
                <w:rFonts w:cs="FrankRuehl" w:hint="cs"/>
                <w:sz w:val="20"/>
                <w:szCs w:val="24"/>
                <w:rtl/>
              </w:rPr>
              <w:t xml:space="preserve">רשת </w:t>
            </w:r>
            <w:r w:rsidRPr="006B6622">
              <w:rPr>
                <w:rStyle w:val="default"/>
                <w:rFonts w:cs="FrankRuehl"/>
                <w:sz w:val="20"/>
                <w:szCs w:val="24"/>
              </w:rPr>
              <w:t>ITM</w:t>
            </w:r>
            <w:r w:rsidRPr="006B6622">
              <w:rPr>
                <w:rStyle w:val="default"/>
                <w:rFonts w:cs="FrankRuehl" w:hint="cs"/>
                <w:sz w:val="20"/>
                <w:szCs w:val="24"/>
                <w:rtl/>
              </w:rPr>
              <w:t xml:space="preserve"> (</w:t>
            </w:r>
            <w:r w:rsidRPr="006B6622">
              <w:rPr>
                <w:rStyle w:val="default"/>
                <w:rFonts w:cs="FrankRuehl"/>
                <w:sz w:val="20"/>
                <w:szCs w:val="24"/>
              </w:rPr>
              <w:t>X</w:t>
            </w:r>
            <w:r w:rsidRPr="006B6622">
              <w:rPr>
                <w:rStyle w:val="default"/>
                <w:rFonts w:cs="FrankRuehl" w:hint="cs"/>
                <w:sz w:val="20"/>
                <w:szCs w:val="24"/>
                <w:rtl/>
              </w:rPr>
              <w:t>)</w:t>
            </w:r>
          </w:p>
        </w:tc>
        <w:tc>
          <w:tcPr>
            <w:tcW w:w="1282" w:type="dxa"/>
            <w:shd w:val="clear" w:color="auto" w:fill="auto"/>
          </w:tcPr>
          <w:p w:rsidR="00204245" w:rsidRPr="006B6622" w:rsidRDefault="00204245" w:rsidP="006B66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B6622">
              <w:rPr>
                <w:rStyle w:val="default"/>
                <w:rFonts w:cs="FrankRuehl" w:hint="cs"/>
                <w:sz w:val="20"/>
                <w:szCs w:val="24"/>
                <w:rtl/>
              </w:rPr>
              <w:t xml:space="preserve">רשת </w:t>
            </w:r>
            <w:r w:rsidRPr="006B6622">
              <w:rPr>
                <w:rStyle w:val="default"/>
                <w:rFonts w:cs="FrankRuehl"/>
                <w:sz w:val="20"/>
                <w:szCs w:val="24"/>
              </w:rPr>
              <w:t>ITM</w:t>
            </w:r>
            <w:r w:rsidRPr="006B6622">
              <w:rPr>
                <w:rStyle w:val="default"/>
                <w:rFonts w:cs="FrankRuehl" w:hint="cs"/>
                <w:sz w:val="20"/>
                <w:szCs w:val="24"/>
                <w:rtl/>
              </w:rPr>
              <w:t xml:space="preserve"> (</w:t>
            </w:r>
            <w:r w:rsidRPr="006B6622">
              <w:rPr>
                <w:rStyle w:val="default"/>
                <w:rFonts w:cs="FrankRuehl"/>
                <w:sz w:val="20"/>
                <w:szCs w:val="24"/>
              </w:rPr>
              <w:t>Y</w:t>
            </w:r>
            <w:r w:rsidRPr="006B6622">
              <w:rPr>
                <w:rStyle w:val="default"/>
                <w:rFonts w:cs="FrankRuehl" w:hint="cs"/>
                <w:sz w:val="20"/>
                <w:szCs w:val="24"/>
                <w:rtl/>
              </w:rPr>
              <w:t>)</w:t>
            </w:r>
          </w:p>
        </w:tc>
        <w:tc>
          <w:tcPr>
            <w:tcW w:w="4849" w:type="dxa"/>
            <w:vMerge/>
            <w:shd w:val="clear" w:color="auto" w:fill="auto"/>
          </w:tcPr>
          <w:p w:rsidR="00204245" w:rsidRPr="006B6622" w:rsidRDefault="00204245" w:rsidP="006B66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204245" w:rsidRPr="006B6622" w:rsidTr="006B6622">
        <w:tc>
          <w:tcPr>
            <w:tcW w:w="0" w:type="auto"/>
            <w:vMerge/>
            <w:shd w:val="clear" w:color="auto" w:fill="auto"/>
          </w:tcPr>
          <w:p w:rsidR="00204245" w:rsidRPr="006B6622" w:rsidRDefault="00204245" w:rsidP="006B66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1438" w:type="dxa"/>
            <w:shd w:val="clear" w:color="auto" w:fill="auto"/>
          </w:tcPr>
          <w:p w:rsidR="00204245" w:rsidRPr="006B6622" w:rsidRDefault="00204245" w:rsidP="006B66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B6622">
              <w:rPr>
                <w:rStyle w:val="default"/>
                <w:rFonts w:cs="FrankRuehl" w:hint="cs"/>
                <w:sz w:val="20"/>
                <w:szCs w:val="24"/>
                <w:rtl/>
              </w:rPr>
              <w:t>193,405</w:t>
            </w:r>
          </w:p>
        </w:tc>
        <w:tc>
          <w:tcPr>
            <w:tcW w:w="1282" w:type="dxa"/>
            <w:shd w:val="clear" w:color="auto" w:fill="auto"/>
          </w:tcPr>
          <w:p w:rsidR="00204245" w:rsidRPr="006B6622" w:rsidRDefault="00204245" w:rsidP="006B66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B6622">
              <w:rPr>
                <w:rStyle w:val="default"/>
                <w:rFonts w:cs="FrankRuehl" w:hint="cs"/>
                <w:sz w:val="20"/>
                <w:szCs w:val="24"/>
                <w:rtl/>
              </w:rPr>
              <w:t>382,069</w:t>
            </w:r>
          </w:p>
        </w:tc>
        <w:tc>
          <w:tcPr>
            <w:tcW w:w="4849" w:type="dxa"/>
            <w:vMerge/>
            <w:shd w:val="clear" w:color="auto" w:fill="auto"/>
          </w:tcPr>
          <w:p w:rsidR="00204245" w:rsidRPr="006B6622" w:rsidRDefault="00204245" w:rsidP="006B66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204245" w:rsidRPr="006B6622" w:rsidTr="006B6622">
        <w:tc>
          <w:tcPr>
            <w:tcW w:w="0" w:type="auto"/>
            <w:vMerge/>
            <w:shd w:val="clear" w:color="auto" w:fill="auto"/>
          </w:tcPr>
          <w:p w:rsidR="00204245" w:rsidRPr="006B6622" w:rsidRDefault="00204245" w:rsidP="006B66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1438" w:type="dxa"/>
            <w:shd w:val="clear" w:color="auto" w:fill="auto"/>
          </w:tcPr>
          <w:p w:rsidR="00204245" w:rsidRPr="006B6622" w:rsidRDefault="00204245" w:rsidP="006B66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B6622">
              <w:rPr>
                <w:rStyle w:val="default"/>
                <w:rFonts w:cs="FrankRuehl" w:hint="cs"/>
                <w:sz w:val="20"/>
                <w:szCs w:val="24"/>
                <w:rtl/>
              </w:rPr>
              <w:t>193,349.6</w:t>
            </w:r>
          </w:p>
        </w:tc>
        <w:tc>
          <w:tcPr>
            <w:tcW w:w="1282" w:type="dxa"/>
            <w:shd w:val="clear" w:color="auto" w:fill="auto"/>
          </w:tcPr>
          <w:p w:rsidR="00204245" w:rsidRPr="006B6622" w:rsidRDefault="00204245" w:rsidP="006B66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B6622">
              <w:rPr>
                <w:rStyle w:val="default"/>
                <w:rFonts w:cs="FrankRuehl" w:hint="cs"/>
                <w:sz w:val="20"/>
                <w:szCs w:val="24"/>
                <w:rtl/>
              </w:rPr>
              <w:t>381,909</w:t>
            </w:r>
          </w:p>
        </w:tc>
        <w:tc>
          <w:tcPr>
            <w:tcW w:w="4849" w:type="dxa"/>
            <w:vMerge/>
            <w:shd w:val="clear" w:color="auto" w:fill="auto"/>
          </w:tcPr>
          <w:p w:rsidR="00204245" w:rsidRPr="006B6622" w:rsidRDefault="00204245" w:rsidP="006B66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204245" w:rsidRPr="006B6622" w:rsidTr="006B6622">
        <w:tc>
          <w:tcPr>
            <w:tcW w:w="0" w:type="auto"/>
            <w:vMerge/>
            <w:shd w:val="clear" w:color="auto" w:fill="auto"/>
          </w:tcPr>
          <w:p w:rsidR="00204245" w:rsidRPr="006B6622" w:rsidRDefault="00204245" w:rsidP="006B66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1438" w:type="dxa"/>
            <w:shd w:val="clear" w:color="auto" w:fill="auto"/>
          </w:tcPr>
          <w:p w:rsidR="00204245" w:rsidRPr="006B6622" w:rsidRDefault="00204245" w:rsidP="006B66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B6622">
              <w:rPr>
                <w:rStyle w:val="default"/>
                <w:rFonts w:cs="FrankRuehl" w:hint="cs"/>
                <w:sz w:val="20"/>
                <w:szCs w:val="24"/>
                <w:rtl/>
              </w:rPr>
              <w:t>193,276</w:t>
            </w:r>
          </w:p>
        </w:tc>
        <w:tc>
          <w:tcPr>
            <w:tcW w:w="1282" w:type="dxa"/>
            <w:shd w:val="clear" w:color="auto" w:fill="auto"/>
          </w:tcPr>
          <w:p w:rsidR="00204245" w:rsidRPr="006B6622" w:rsidRDefault="00204245" w:rsidP="006B66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B6622">
              <w:rPr>
                <w:rStyle w:val="default"/>
                <w:rFonts w:cs="FrankRuehl" w:hint="cs"/>
                <w:sz w:val="20"/>
                <w:szCs w:val="24"/>
                <w:rtl/>
              </w:rPr>
              <w:t>382,016</w:t>
            </w:r>
          </w:p>
        </w:tc>
        <w:tc>
          <w:tcPr>
            <w:tcW w:w="4849" w:type="dxa"/>
            <w:vMerge/>
            <w:shd w:val="clear" w:color="auto" w:fill="auto"/>
          </w:tcPr>
          <w:p w:rsidR="00204245" w:rsidRPr="006B6622" w:rsidRDefault="00204245" w:rsidP="006B66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204245" w:rsidRPr="006B6622" w:rsidTr="006B6622">
        <w:tc>
          <w:tcPr>
            <w:tcW w:w="0" w:type="auto"/>
            <w:vMerge/>
            <w:shd w:val="clear" w:color="auto" w:fill="auto"/>
          </w:tcPr>
          <w:p w:rsidR="00204245" w:rsidRPr="006B6622" w:rsidRDefault="00204245" w:rsidP="006B66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1438" w:type="dxa"/>
            <w:shd w:val="clear" w:color="auto" w:fill="auto"/>
          </w:tcPr>
          <w:p w:rsidR="00204245" w:rsidRPr="006B6622" w:rsidRDefault="00204245" w:rsidP="006B66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B6622">
              <w:rPr>
                <w:rStyle w:val="default"/>
                <w:rFonts w:cs="FrankRuehl" w:hint="cs"/>
                <w:sz w:val="20"/>
                <w:szCs w:val="24"/>
                <w:rtl/>
              </w:rPr>
              <w:t>193,342.6</w:t>
            </w:r>
          </w:p>
        </w:tc>
        <w:tc>
          <w:tcPr>
            <w:tcW w:w="1282" w:type="dxa"/>
            <w:shd w:val="clear" w:color="auto" w:fill="auto"/>
          </w:tcPr>
          <w:p w:rsidR="00204245" w:rsidRPr="006B6622" w:rsidRDefault="00204245" w:rsidP="006B66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B6622">
              <w:rPr>
                <w:rStyle w:val="default"/>
                <w:rFonts w:cs="FrankRuehl" w:hint="cs"/>
                <w:sz w:val="20"/>
                <w:szCs w:val="24"/>
                <w:rtl/>
              </w:rPr>
              <w:t>382,120</w:t>
            </w:r>
          </w:p>
        </w:tc>
        <w:tc>
          <w:tcPr>
            <w:tcW w:w="4849" w:type="dxa"/>
            <w:vMerge/>
            <w:shd w:val="clear" w:color="auto" w:fill="auto"/>
          </w:tcPr>
          <w:p w:rsidR="00204245" w:rsidRPr="006B6622" w:rsidRDefault="00204245" w:rsidP="006B66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204245" w:rsidRPr="006B6622" w:rsidTr="006B6622">
        <w:tc>
          <w:tcPr>
            <w:tcW w:w="0" w:type="auto"/>
            <w:vMerge w:val="restart"/>
            <w:shd w:val="clear" w:color="auto" w:fill="auto"/>
          </w:tcPr>
          <w:p w:rsidR="00204245" w:rsidRPr="006B6622" w:rsidRDefault="00204245" w:rsidP="006B66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B6622">
              <w:rPr>
                <w:rStyle w:val="default"/>
                <w:rFonts w:cs="FrankRuehl" w:hint="cs"/>
                <w:sz w:val="20"/>
                <w:szCs w:val="24"/>
                <w:rtl/>
              </w:rPr>
              <w:t>2.</w:t>
            </w:r>
          </w:p>
        </w:tc>
        <w:tc>
          <w:tcPr>
            <w:tcW w:w="2720" w:type="dxa"/>
            <w:gridSpan w:val="2"/>
            <w:shd w:val="clear" w:color="auto" w:fill="auto"/>
          </w:tcPr>
          <w:p w:rsidR="00204245" w:rsidRPr="006B6622" w:rsidRDefault="00204245" w:rsidP="006B66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B6622">
              <w:rPr>
                <w:rStyle w:val="default"/>
                <w:rFonts w:cs="FrankRuehl" w:hint="cs"/>
                <w:sz w:val="20"/>
                <w:szCs w:val="24"/>
                <w:rtl/>
              </w:rPr>
              <w:t>השטח שמתוחם על ידי נקודות הציון שלהלן:</w:t>
            </w:r>
          </w:p>
        </w:tc>
        <w:tc>
          <w:tcPr>
            <w:tcW w:w="4849" w:type="dxa"/>
            <w:vMerge w:val="restart"/>
            <w:shd w:val="clear" w:color="auto" w:fill="auto"/>
          </w:tcPr>
          <w:p w:rsidR="00204245" w:rsidRPr="006B6622" w:rsidRDefault="00204245" w:rsidP="006B66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B6622">
              <w:rPr>
                <w:rStyle w:val="default"/>
                <w:rFonts w:cs="FrankRuehl" w:hint="cs"/>
                <w:sz w:val="20"/>
                <w:szCs w:val="24"/>
                <w:rtl/>
              </w:rPr>
              <w:t>יוחכר לגורם המפעיל באמצעות רשות מקרקעי ישראל, והגורם המפעיל יעניק זכות שימוש לאחר, לשימוש לטובת הציבור, תוך מתן עדיפות לשמירה על ערכי טבע ייחודיים, בתנאים ישקבע הגורם המפעיל, לרבות לעניין הגבלת זכות השימוש לפי הוראת שר האוצר, בהתייעצות עם שר התשתיות הלאומיות, האנרגיה והמים, ושר הביטחון</w:t>
            </w:r>
          </w:p>
        </w:tc>
      </w:tr>
      <w:tr w:rsidR="00204245" w:rsidRPr="006B6622" w:rsidTr="006B6622">
        <w:tc>
          <w:tcPr>
            <w:tcW w:w="0" w:type="auto"/>
            <w:vMerge/>
            <w:shd w:val="clear" w:color="auto" w:fill="auto"/>
          </w:tcPr>
          <w:p w:rsidR="00204245" w:rsidRPr="006B6622" w:rsidRDefault="00204245" w:rsidP="006B66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tcPr>
          <w:p w:rsidR="00204245" w:rsidRPr="006B6622" w:rsidRDefault="00204245" w:rsidP="006B66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B6622">
              <w:rPr>
                <w:rStyle w:val="default"/>
                <w:rFonts w:cs="FrankRuehl" w:hint="cs"/>
                <w:sz w:val="20"/>
                <w:szCs w:val="24"/>
                <w:rtl/>
              </w:rPr>
              <w:t xml:space="preserve">רשת </w:t>
            </w:r>
            <w:r w:rsidRPr="006B6622">
              <w:rPr>
                <w:rStyle w:val="default"/>
                <w:rFonts w:cs="FrankRuehl"/>
                <w:sz w:val="20"/>
                <w:szCs w:val="24"/>
              </w:rPr>
              <w:t>ITM</w:t>
            </w:r>
            <w:r w:rsidRPr="006B6622">
              <w:rPr>
                <w:rStyle w:val="default"/>
                <w:rFonts w:cs="FrankRuehl" w:hint="cs"/>
                <w:sz w:val="20"/>
                <w:szCs w:val="24"/>
                <w:rtl/>
              </w:rPr>
              <w:t xml:space="preserve"> (</w:t>
            </w:r>
            <w:r w:rsidRPr="006B6622">
              <w:rPr>
                <w:rStyle w:val="default"/>
                <w:rFonts w:cs="FrankRuehl"/>
                <w:sz w:val="20"/>
                <w:szCs w:val="24"/>
              </w:rPr>
              <w:t>X</w:t>
            </w:r>
            <w:r w:rsidRPr="006B6622">
              <w:rPr>
                <w:rStyle w:val="default"/>
                <w:rFonts w:cs="FrankRuehl" w:hint="cs"/>
                <w:sz w:val="20"/>
                <w:szCs w:val="24"/>
                <w:rtl/>
              </w:rPr>
              <w:t>)</w:t>
            </w:r>
          </w:p>
        </w:tc>
        <w:tc>
          <w:tcPr>
            <w:tcW w:w="1424" w:type="dxa"/>
            <w:shd w:val="clear" w:color="auto" w:fill="auto"/>
          </w:tcPr>
          <w:p w:rsidR="00204245" w:rsidRPr="006B6622" w:rsidRDefault="00204245" w:rsidP="006B66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B6622">
              <w:rPr>
                <w:rStyle w:val="default"/>
                <w:rFonts w:cs="FrankRuehl" w:hint="cs"/>
                <w:sz w:val="20"/>
                <w:szCs w:val="24"/>
                <w:rtl/>
              </w:rPr>
              <w:t xml:space="preserve">רשת </w:t>
            </w:r>
            <w:r w:rsidRPr="006B6622">
              <w:rPr>
                <w:rStyle w:val="default"/>
                <w:rFonts w:cs="FrankRuehl"/>
                <w:sz w:val="20"/>
                <w:szCs w:val="24"/>
              </w:rPr>
              <w:t>ITM</w:t>
            </w:r>
            <w:r w:rsidRPr="006B6622">
              <w:rPr>
                <w:rStyle w:val="default"/>
                <w:rFonts w:cs="FrankRuehl" w:hint="cs"/>
                <w:sz w:val="20"/>
                <w:szCs w:val="24"/>
                <w:rtl/>
              </w:rPr>
              <w:t xml:space="preserve"> (</w:t>
            </w:r>
            <w:r w:rsidRPr="006B6622">
              <w:rPr>
                <w:rStyle w:val="default"/>
                <w:rFonts w:cs="FrankRuehl"/>
                <w:sz w:val="20"/>
                <w:szCs w:val="24"/>
              </w:rPr>
              <w:t>Y</w:t>
            </w:r>
            <w:r w:rsidRPr="006B6622">
              <w:rPr>
                <w:rStyle w:val="default"/>
                <w:rFonts w:cs="FrankRuehl" w:hint="cs"/>
                <w:sz w:val="20"/>
                <w:szCs w:val="24"/>
                <w:rtl/>
              </w:rPr>
              <w:t>)</w:t>
            </w:r>
          </w:p>
        </w:tc>
        <w:tc>
          <w:tcPr>
            <w:tcW w:w="4849" w:type="dxa"/>
            <w:vMerge/>
            <w:shd w:val="clear" w:color="auto" w:fill="auto"/>
          </w:tcPr>
          <w:p w:rsidR="00204245" w:rsidRPr="006B6622" w:rsidRDefault="00204245" w:rsidP="006B66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204245" w:rsidRPr="006B6622" w:rsidTr="006B6622">
        <w:tc>
          <w:tcPr>
            <w:tcW w:w="0" w:type="auto"/>
            <w:vMerge/>
            <w:shd w:val="clear" w:color="auto" w:fill="auto"/>
          </w:tcPr>
          <w:p w:rsidR="00204245" w:rsidRPr="006B6622" w:rsidRDefault="00204245" w:rsidP="006B66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tcPr>
          <w:p w:rsidR="00204245" w:rsidRPr="006B6622" w:rsidRDefault="00204245" w:rsidP="006B66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B6622">
              <w:rPr>
                <w:rStyle w:val="default"/>
                <w:rFonts w:cs="FrankRuehl" w:hint="cs"/>
                <w:sz w:val="20"/>
                <w:szCs w:val="24"/>
                <w:rtl/>
              </w:rPr>
              <w:t>193,349.6</w:t>
            </w:r>
          </w:p>
        </w:tc>
        <w:tc>
          <w:tcPr>
            <w:tcW w:w="1424" w:type="dxa"/>
            <w:shd w:val="clear" w:color="auto" w:fill="auto"/>
          </w:tcPr>
          <w:p w:rsidR="00204245" w:rsidRPr="006B6622" w:rsidRDefault="00204245" w:rsidP="006B66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B6622">
              <w:rPr>
                <w:rStyle w:val="default"/>
                <w:rFonts w:cs="FrankRuehl" w:hint="cs"/>
                <w:sz w:val="20"/>
                <w:szCs w:val="24"/>
                <w:rtl/>
              </w:rPr>
              <w:t>381,909</w:t>
            </w:r>
          </w:p>
        </w:tc>
        <w:tc>
          <w:tcPr>
            <w:tcW w:w="4849" w:type="dxa"/>
            <w:vMerge/>
            <w:shd w:val="clear" w:color="auto" w:fill="auto"/>
          </w:tcPr>
          <w:p w:rsidR="00204245" w:rsidRPr="006B6622" w:rsidRDefault="00204245" w:rsidP="006B66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204245" w:rsidRPr="006B6622" w:rsidTr="006B6622">
        <w:tc>
          <w:tcPr>
            <w:tcW w:w="0" w:type="auto"/>
            <w:vMerge/>
            <w:shd w:val="clear" w:color="auto" w:fill="auto"/>
          </w:tcPr>
          <w:p w:rsidR="00204245" w:rsidRPr="006B6622" w:rsidRDefault="00204245" w:rsidP="006B66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tcPr>
          <w:p w:rsidR="00204245" w:rsidRPr="006B6622" w:rsidRDefault="00204245" w:rsidP="006B66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B6622">
              <w:rPr>
                <w:rStyle w:val="default"/>
                <w:rFonts w:cs="FrankRuehl" w:hint="cs"/>
                <w:sz w:val="20"/>
                <w:szCs w:val="24"/>
                <w:rtl/>
              </w:rPr>
              <w:t>193,098.4</w:t>
            </w:r>
          </w:p>
        </w:tc>
        <w:tc>
          <w:tcPr>
            <w:tcW w:w="1424" w:type="dxa"/>
            <w:shd w:val="clear" w:color="auto" w:fill="auto"/>
          </w:tcPr>
          <w:p w:rsidR="00204245" w:rsidRPr="006B6622" w:rsidRDefault="00204245" w:rsidP="006B66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B6622">
              <w:rPr>
                <w:rStyle w:val="default"/>
                <w:rFonts w:cs="FrankRuehl" w:hint="cs"/>
                <w:sz w:val="20"/>
                <w:szCs w:val="24"/>
                <w:rtl/>
              </w:rPr>
              <w:t>381,794</w:t>
            </w:r>
          </w:p>
        </w:tc>
        <w:tc>
          <w:tcPr>
            <w:tcW w:w="4849" w:type="dxa"/>
            <w:vMerge/>
            <w:shd w:val="clear" w:color="auto" w:fill="auto"/>
          </w:tcPr>
          <w:p w:rsidR="00204245" w:rsidRPr="006B6622" w:rsidRDefault="00204245" w:rsidP="006B66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204245" w:rsidRPr="006B6622" w:rsidTr="006B6622">
        <w:tc>
          <w:tcPr>
            <w:tcW w:w="0" w:type="auto"/>
            <w:vMerge/>
            <w:shd w:val="clear" w:color="auto" w:fill="auto"/>
          </w:tcPr>
          <w:p w:rsidR="00204245" w:rsidRPr="006B6622" w:rsidRDefault="00204245" w:rsidP="006B66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tcPr>
          <w:p w:rsidR="00204245" w:rsidRPr="006B6622" w:rsidRDefault="00204245" w:rsidP="006B66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B6622">
              <w:rPr>
                <w:rStyle w:val="default"/>
                <w:rFonts w:cs="FrankRuehl" w:hint="cs"/>
                <w:sz w:val="20"/>
                <w:szCs w:val="24"/>
                <w:rtl/>
              </w:rPr>
              <w:t>193,094.1</w:t>
            </w:r>
          </w:p>
        </w:tc>
        <w:tc>
          <w:tcPr>
            <w:tcW w:w="1424" w:type="dxa"/>
            <w:shd w:val="clear" w:color="auto" w:fill="auto"/>
          </w:tcPr>
          <w:p w:rsidR="00204245" w:rsidRPr="006B6622" w:rsidRDefault="00204245" w:rsidP="006B66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B6622">
              <w:rPr>
                <w:rStyle w:val="default"/>
                <w:rFonts w:cs="FrankRuehl" w:hint="cs"/>
                <w:sz w:val="20"/>
                <w:szCs w:val="24"/>
                <w:rtl/>
              </w:rPr>
              <w:t>381,797.9</w:t>
            </w:r>
          </w:p>
        </w:tc>
        <w:tc>
          <w:tcPr>
            <w:tcW w:w="4849" w:type="dxa"/>
            <w:vMerge/>
            <w:shd w:val="clear" w:color="auto" w:fill="auto"/>
          </w:tcPr>
          <w:p w:rsidR="00204245" w:rsidRPr="006B6622" w:rsidRDefault="00204245" w:rsidP="006B66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204245" w:rsidRPr="006B6622" w:rsidTr="006B6622">
        <w:tc>
          <w:tcPr>
            <w:tcW w:w="0" w:type="auto"/>
            <w:vMerge/>
            <w:shd w:val="clear" w:color="auto" w:fill="auto"/>
          </w:tcPr>
          <w:p w:rsidR="00204245" w:rsidRPr="006B6622" w:rsidRDefault="00204245" w:rsidP="006B66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tcPr>
          <w:p w:rsidR="00204245" w:rsidRPr="006B6622" w:rsidRDefault="00204245" w:rsidP="006B66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B6622">
              <w:rPr>
                <w:rStyle w:val="default"/>
                <w:rFonts w:cs="FrankRuehl" w:hint="cs"/>
                <w:sz w:val="20"/>
                <w:szCs w:val="24"/>
                <w:rtl/>
              </w:rPr>
              <w:t>193,276</w:t>
            </w:r>
          </w:p>
        </w:tc>
        <w:tc>
          <w:tcPr>
            <w:tcW w:w="1424" w:type="dxa"/>
            <w:shd w:val="clear" w:color="auto" w:fill="auto"/>
          </w:tcPr>
          <w:p w:rsidR="00204245" w:rsidRPr="006B6622" w:rsidRDefault="00204245" w:rsidP="006B66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B6622">
              <w:rPr>
                <w:rStyle w:val="default"/>
                <w:rFonts w:cs="FrankRuehl" w:hint="cs"/>
                <w:sz w:val="20"/>
                <w:szCs w:val="24"/>
                <w:rtl/>
              </w:rPr>
              <w:t>382,016</w:t>
            </w:r>
          </w:p>
        </w:tc>
        <w:tc>
          <w:tcPr>
            <w:tcW w:w="4849" w:type="dxa"/>
            <w:vMerge/>
            <w:shd w:val="clear" w:color="auto" w:fill="auto"/>
          </w:tcPr>
          <w:p w:rsidR="00204245" w:rsidRPr="006B6622" w:rsidRDefault="00204245" w:rsidP="006B66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bl>
    <w:p w:rsidR="004D2595" w:rsidRDefault="004D2595">
      <w:pPr>
        <w:pStyle w:val="P00"/>
        <w:spacing w:before="72"/>
        <w:ind w:left="0" w:right="1134"/>
        <w:rPr>
          <w:rStyle w:val="default"/>
          <w:rFonts w:cs="FrankRuehl" w:hint="cs"/>
          <w:rtl/>
        </w:rPr>
      </w:pPr>
    </w:p>
    <w:p w:rsidR="004D2595" w:rsidRDefault="004D2595">
      <w:pPr>
        <w:pStyle w:val="P00"/>
        <w:spacing w:before="72"/>
        <w:ind w:left="0" w:right="1134"/>
        <w:rPr>
          <w:rStyle w:val="default"/>
          <w:rFonts w:cs="FrankRuehl" w:hint="cs"/>
          <w:rtl/>
        </w:rPr>
      </w:pPr>
    </w:p>
    <w:p w:rsidR="00163F67" w:rsidRDefault="00163F67" w:rsidP="00163F67">
      <w:pPr>
        <w:pStyle w:val="sig-1"/>
        <w:widowControl/>
        <w:tabs>
          <w:tab w:val="clear" w:pos="851"/>
          <w:tab w:val="clear" w:pos="4820"/>
          <w:tab w:val="center" w:pos="1134"/>
          <w:tab w:val="center" w:pos="4536"/>
          <w:tab w:val="center" w:pos="6237"/>
        </w:tabs>
        <w:spacing w:before="72"/>
        <w:ind w:left="0" w:right="1134"/>
        <w:rPr>
          <w:rFonts w:cs="FrankRuehl" w:hint="cs"/>
          <w:sz w:val="26"/>
          <w:szCs w:val="26"/>
          <w:rtl/>
        </w:rPr>
      </w:pPr>
      <w:r>
        <w:rPr>
          <w:rFonts w:cs="FrankRuehl"/>
          <w:sz w:val="26"/>
          <w:szCs w:val="26"/>
          <w:rtl/>
        </w:rPr>
        <w:tab/>
      </w:r>
      <w:r>
        <w:rPr>
          <w:rFonts w:cs="FrankRuehl" w:hint="cs"/>
          <w:sz w:val="26"/>
          <w:szCs w:val="26"/>
          <w:rtl/>
        </w:rPr>
        <w:tab/>
        <w:t>בנימין נתניהו</w:t>
      </w:r>
      <w:r>
        <w:rPr>
          <w:rFonts w:cs="FrankRuehl"/>
          <w:sz w:val="26"/>
          <w:szCs w:val="26"/>
          <w:rtl/>
        </w:rPr>
        <w:tab/>
      </w:r>
      <w:r>
        <w:rPr>
          <w:rFonts w:cs="FrankRuehl"/>
          <w:sz w:val="26"/>
          <w:szCs w:val="26"/>
          <w:rtl/>
        </w:rPr>
        <w:tab/>
      </w:r>
      <w:r>
        <w:rPr>
          <w:rFonts w:cs="FrankRuehl" w:hint="cs"/>
          <w:sz w:val="26"/>
          <w:szCs w:val="26"/>
          <w:rtl/>
        </w:rPr>
        <w:t>משה כחלון</w:t>
      </w:r>
    </w:p>
    <w:p w:rsidR="00163F67" w:rsidRDefault="00163F67" w:rsidP="00163F67">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sz w:val="22"/>
          <w:rtl/>
        </w:rPr>
        <w:tab/>
      </w:r>
      <w:r>
        <w:rPr>
          <w:rFonts w:cs="FrankRuehl" w:hint="cs"/>
          <w:sz w:val="22"/>
          <w:rtl/>
        </w:rPr>
        <w:tab/>
        <w:t>ראש הממשלה</w:t>
      </w:r>
      <w:r>
        <w:rPr>
          <w:rFonts w:cs="FrankRuehl"/>
          <w:sz w:val="22"/>
          <w:rtl/>
        </w:rPr>
        <w:tab/>
      </w:r>
      <w:r>
        <w:rPr>
          <w:rFonts w:cs="FrankRuehl"/>
          <w:sz w:val="22"/>
          <w:rtl/>
        </w:rPr>
        <w:tab/>
      </w:r>
      <w:r>
        <w:rPr>
          <w:rFonts w:cs="FrankRuehl" w:hint="cs"/>
          <w:sz w:val="22"/>
          <w:rtl/>
        </w:rPr>
        <w:t>שר האוצר</w:t>
      </w:r>
    </w:p>
    <w:p w:rsidR="00866D86" w:rsidRDefault="00163F67" w:rsidP="00163F67">
      <w:pPr>
        <w:pStyle w:val="sig-1"/>
        <w:widowControl/>
        <w:tabs>
          <w:tab w:val="clear" w:pos="851"/>
          <w:tab w:val="clear" w:pos="4820"/>
          <w:tab w:val="center" w:pos="1134"/>
          <w:tab w:val="center" w:pos="4536"/>
          <w:tab w:val="center" w:pos="6237"/>
        </w:tabs>
        <w:spacing w:before="72"/>
        <w:ind w:left="0" w:right="1134"/>
        <w:rPr>
          <w:rFonts w:cs="FrankRuehl" w:hint="cs"/>
          <w:sz w:val="26"/>
          <w:szCs w:val="26"/>
          <w:rtl/>
        </w:rPr>
      </w:pPr>
      <w:r>
        <w:rPr>
          <w:rFonts w:cs="FrankRuehl" w:hint="cs"/>
          <w:sz w:val="26"/>
          <w:szCs w:val="26"/>
          <w:rtl/>
        </w:rPr>
        <w:tab/>
        <w:t>ראובן ריבלין</w:t>
      </w:r>
      <w:r w:rsidR="00866D86">
        <w:rPr>
          <w:rFonts w:cs="FrankRuehl"/>
          <w:sz w:val="26"/>
          <w:szCs w:val="26"/>
          <w:rtl/>
        </w:rPr>
        <w:tab/>
      </w:r>
      <w:r w:rsidR="00866D86">
        <w:rPr>
          <w:rFonts w:cs="FrankRuehl"/>
          <w:sz w:val="26"/>
          <w:szCs w:val="26"/>
          <w:rtl/>
        </w:rPr>
        <w:tab/>
      </w:r>
      <w:r>
        <w:rPr>
          <w:rFonts w:cs="FrankRuehl" w:hint="cs"/>
          <w:sz w:val="26"/>
          <w:szCs w:val="26"/>
          <w:rtl/>
        </w:rPr>
        <w:t>יולי יואל אדלשטיין</w:t>
      </w:r>
    </w:p>
    <w:p w:rsidR="00866D86" w:rsidRDefault="00163F67" w:rsidP="00163F67">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t>נשיא המדינה</w:t>
      </w:r>
      <w:r w:rsidR="00866D86">
        <w:rPr>
          <w:rFonts w:cs="FrankRuehl"/>
          <w:sz w:val="22"/>
          <w:rtl/>
        </w:rPr>
        <w:tab/>
      </w:r>
      <w:r w:rsidR="00866D86">
        <w:rPr>
          <w:rFonts w:cs="FrankRuehl"/>
          <w:sz w:val="22"/>
          <w:rtl/>
        </w:rPr>
        <w:tab/>
      </w:r>
      <w:r>
        <w:rPr>
          <w:rFonts w:cs="FrankRuehl" w:hint="cs"/>
          <w:sz w:val="22"/>
          <w:rtl/>
        </w:rPr>
        <w:t>יושב ראש הכנסת</w:t>
      </w:r>
    </w:p>
    <w:p w:rsidR="004D2595" w:rsidRDefault="004D2595">
      <w:pPr>
        <w:pStyle w:val="P00"/>
        <w:spacing w:before="72"/>
        <w:ind w:left="0" w:right="1134"/>
        <w:rPr>
          <w:rStyle w:val="default"/>
          <w:rFonts w:cs="FrankRuehl" w:hint="cs"/>
          <w:rtl/>
        </w:rPr>
      </w:pPr>
    </w:p>
    <w:p w:rsidR="00866D86" w:rsidRDefault="00866D86">
      <w:pPr>
        <w:pStyle w:val="P00"/>
        <w:spacing w:before="72"/>
        <w:ind w:left="0" w:right="1134"/>
        <w:rPr>
          <w:rStyle w:val="default"/>
          <w:rFonts w:cs="FrankRuehl"/>
          <w:rtl/>
        </w:rPr>
      </w:pPr>
    </w:p>
    <w:p w:rsidR="00866D86" w:rsidRDefault="00866D86">
      <w:pPr>
        <w:pStyle w:val="P00"/>
        <w:spacing w:before="72"/>
        <w:ind w:left="0" w:right="1134"/>
        <w:rPr>
          <w:rStyle w:val="default"/>
          <w:rFonts w:cs="FrankRuehl"/>
          <w:rtl/>
        </w:rPr>
      </w:pPr>
      <w:bookmarkStart w:id="47" w:name="LawPartEnd"/>
    </w:p>
    <w:bookmarkEnd w:id="47"/>
    <w:p w:rsidR="00EC4E0E" w:rsidRDefault="00EC4E0E">
      <w:pPr>
        <w:pStyle w:val="P00"/>
        <w:spacing w:before="72"/>
        <w:ind w:left="0" w:right="1134"/>
        <w:rPr>
          <w:rStyle w:val="default"/>
          <w:rFonts w:cs="FrankRuehl"/>
          <w:rtl/>
        </w:rPr>
      </w:pPr>
    </w:p>
    <w:p w:rsidR="00EC4E0E" w:rsidRDefault="00EC4E0E" w:rsidP="00EC4E0E">
      <w:pPr>
        <w:pStyle w:val="P00"/>
        <w:spacing w:before="72"/>
        <w:ind w:left="0" w:right="1134"/>
        <w:jc w:val="center"/>
        <w:rPr>
          <w:rStyle w:val="default"/>
          <w:rFonts w:cs="David"/>
          <w:color w:val="0000FF"/>
          <w:szCs w:val="24"/>
          <w:u w:val="single"/>
          <w:rtl/>
        </w:rPr>
      </w:pPr>
      <w:hyperlink r:id="rId6" w:history="1">
        <w:r>
          <w:rPr>
            <w:rStyle w:val="Hyperlink"/>
            <w:noProof w:val="0"/>
            <w:sz w:val="22"/>
            <w:szCs w:val="24"/>
            <w:rtl/>
          </w:rPr>
          <w:t>הודעה למנויים על עריכה ושינויים במסמכי פסיקה, חקיקה ועוד באתר נבו - הקש כאן</w:t>
        </w:r>
      </w:hyperlink>
    </w:p>
    <w:p w:rsidR="006A43D4" w:rsidRPr="00EC4E0E" w:rsidRDefault="006A43D4" w:rsidP="00EC4E0E">
      <w:pPr>
        <w:pStyle w:val="P00"/>
        <w:spacing w:before="72"/>
        <w:ind w:left="0" w:right="1134"/>
        <w:jc w:val="center"/>
        <w:rPr>
          <w:rStyle w:val="default"/>
          <w:rFonts w:cs="David"/>
          <w:color w:val="0000FF"/>
          <w:szCs w:val="24"/>
          <w:u w:val="single"/>
          <w:rtl/>
        </w:rPr>
      </w:pPr>
    </w:p>
    <w:sectPr w:rsidR="006A43D4" w:rsidRPr="00EC4E0E">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64868" w:rsidRDefault="00764868">
      <w:r>
        <w:separator/>
      </w:r>
    </w:p>
  </w:endnote>
  <w:endnote w:type="continuationSeparator" w:id="0">
    <w:p w:rsidR="00764868" w:rsidRDefault="00764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26E0" w:rsidRDefault="009F26E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F26E0" w:rsidRDefault="009F26E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F26E0" w:rsidRDefault="009F26E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Z:\00000000000000000000000=2014------------------------\LawsForTableRun\04\315_001.doc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26E0" w:rsidRDefault="009F26E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C4E0E">
      <w:rPr>
        <w:rFonts w:hAnsi="FrankRuehl" w:cs="FrankRuehl"/>
        <w:noProof/>
        <w:sz w:val="24"/>
        <w:szCs w:val="24"/>
        <w:rtl/>
      </w:rPr>
      <w:t>13</w:t>
    </w:r>
    <w:r>
      <w:rPr>
        <w:rFonts w:hAnsi="FrankRuehl" w:cs="FrankRuehl"/>
        <w:sz w:val="24"/>
        <w:szCs w:val="24"/>
        <w:rtl/>
      </w:rPr>
      <w:fldChar w:fldCharType="end"/>
    </w:r>
  </w:p>
  <w:p w:rsidR="009F26E0" w:rsidRDefault="009F26E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F26E0" w:rsidRDefault="009F26E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Z:\00000000000000000000000=2014------------------------\LawsForTableRun\04\315_001.doc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64868" w:rsidRDefault="00764868">
      <w:pPr>
        <w:spacing w:before="60" w:line="240" w:lineRule="auto"/>
        <w:ind w:right="1134"/>
      </w:pPr>
      <w:r>
        <w:separator/>
      </w:r>
    </w:p>
  </w:footnote>
  <w:footnote w:type="continuationSeparator" w:id="0">
    <w:p w:rsidR="00764868" w:rsidRDefault="00764868">
      <w:pPr>
        <w:spacing w:before="60" w:line="240" w:lineRule="auto"/>
        <w:ind w:right="1134"/>
      </w:pPr>
      <w:r>
        <w:separator/>
      </w:r>
    </w:p>
  </w:footnote>
  <w:footnote w:id="1">
    <w:p w:rsidR="00EC0DD7" w:rsidRDefault="009F26E0" w:rsidP="00EC0D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sidRPr="00EC0DD7">
          <w:rPr>
            <w:rStyle w:val="Hyperlink"/>
            <w:rFonts w:cs="FrankRuehl" w:hint="cs"/>
            <w:rtl/>
          </w:rPr>
          <w:t>ס"ח</w:t>
        </w:r>
        <w:r w:rsidRPr="00EC0DD7">
          <w:rPr>
            <w:rStyle w:val="Hyperlink"/>
            <w:rFonts w:cs="FrankRuehl" w:hint="cs"/>
          </w:rPr>
          <w:t xml:space="preserve"> </w:t>
        </w:r>
        <w:r w:rsidRPr="00EC0DD7">
          <w:rPr>
            <w:rStyle w:val="Hyperlink"/>
            <w:rFonts w:cs="FrankRuehl" w:hint="cs"/>
            <w:rtl/>
          </w:rPr>
          <w:t>תשע"ז מס' 2613</w:t>
        </w:r>
      </w:hyperlink>
      <w:r>
        <w:rPr>
          <w:rFonts w:cs="FrankRuehl" w:hint="cs"/>
          <w:rtl/>
        </w:rPr>
        <w:t xml:space="preserve"> מיום 20.3.2017 עמ' 480 (</w:t>
      </w:r>
      <w:hyperlink r:id="rId2" w:history="1">
        <w:r w:rsidRPr="007B7E99">
          <w:rPr>
            <w:rStyle w:val="Hyperlink"/>
            <w:rFonts w:cs="FrankRuehl" w:hint="cs"/>
            <w:rtl/>
          </w:rPr>
          <w:t>ה"ח הממשלה תשע"ז מס' 1083</w:t>
        </w:r>
      </w:hyperlink>
      <w:r>
        <w:rPr>
          <w:rFonts w:cs="FrankRuehl" w:hint="cs"/>
          <w:rtl/>
        </w:rPr>
        <w:t xml:space="preserve"> עמ' 551).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26E0" w:rsidRDefault="009F26E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הנפט, תשי"ב- 1952</w:t>
    </w:r>
  </w:p>
  <w:p w:rsidR="009F26E0" w:rsidRDefault="009F26E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F26E0" w:rsidRDefault="009F26E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26E0" w:rsidRDefault="009F26E0" w:rsidP="007B7E99">
    <w:pPr>
      <w:pStyle w:val="a3"/>
      <w:spacing w:line="220" w:lineRule="exact"/>
      <w:ind w:left="0" w:right="1134"/>
      <w:jc w:val="center"/>
      <w:rPr>
        <w:rFonts w:hAnsi="FrankRuehl" w:cs="FrankRuehl" w:hint="cs"/>
        <w:color w:val="000000"/>
        <w:sz w:val="28"/>
        <w:szCs w:val="28"/>
        <w:rtl/>
      </w:rPr>
    </w:pPr>
    <w:r>
      <w:rPr>
        <w:rFonts w:hAnsi="FrankRuehl" w:cs="FrankRuehl"/>
        <w:color w:val="000000"/>
        <w:sz w:val="28"/>
        <w:szCs w:val="28"/>
        <w:rtl/>
      </w:rPr>
      <w:t xml:space="preserve">חוק </w:t>
    </w:r>
    <w:r>
      <w:rPr>
        <w:rFonts w:hAnsi="FrankRuehl" w:cs="FrankRuehl" w:hint="cs"/>
        <w:color w:val="000000"/>
        <w:sz w:val="28"/>
        <w:szCs w:val="28"/>
        <w:rtl/>
      </w:rPr>
      <w:t>תשתיות להולכה ולאחסון של נפט על ידי גורם מפעיל, תשע"ז-2017</w:t>
    </w:r>
  </w:p>
  <w:p w:rsidR="009F26E0" w:rsidRDefault="009F26E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F26E0" w:rsidRDefault="009F26E0">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5F3B"/>
    <w:rsid w:val="00000CF8"/>
    <w:rsid w:val="0001096A"/>
    <w:rsid w:val="00063206"/>
    <w:rsid w:val="000941ED"/>
    <w:rsid w:val="00096ADC"/>
    <w:rsid w:val="000C3D25"/>
    <w:rsid w:val="00103608"/>
    <w:rsid w:val="00163F67"/>
    <w:rsid w:val="001E5F3B"/>
    <w:rsid w:val="00204245"/>
    <w:rsid w:val="002229D2"/>
    <w:rsid w:val="0022508A"/>
    <w:rsid w:val="00280E60"/>
    <w:rsid w:val="002C6DF4"/>
    <w:rsid w:val="00315EF9"/>
    <w:rsid w:val="00330C19"/>
    <w:rsid w:val="00357C77"/>
    <w:rsid w:val="004277B4"/>
    <w:rsid w:val="00477E5E"/>
    <w:rsid w:val="004D2595"/>
    <w:rsid w:val="004E3AA4"/>
    <w:rsid w:val="005130A5"/>
    <w:rsid w:val="005154F4"/>
    <w:rsid w:val="00620F7B"/>
    <w:rsid w:val="00667BA7"/>
    <w:rsid w:val="006A43D4"/>
    <w:rsid w:val="006B19A2"/>
    <w:rsid w:val="006B6622"/>
    <w:rsid w:val="006F2C99"/>
    <w:rsid w:val="00701B39"/>
    <w:rsid w:val="00764868"/>
    <w:rsid w:val="007670E2"/>
    <w:rsid w:val="007B7E99"/>
    <w:rsid w:val="007D4F69"/>
    <w:rsid w:val="00866D86"/>
    <w:rsid w:val="00866D98"/>
    <w:rsid w:val="008C2F1D"/>
    <w:rsid w:val="00980055"/>
    <w:rsid w:val="009E2531"/>
    <w:rsid w:val="009E4693"/>
    <w:rsid w:val="009F26E0"/>
    <w:rsid w:val="00A03158"/>
    <w:rsid w:val="00A51062"/>
    <w:rsid w:val="00A577CE"/>
    <w:rsid w:val="00A651F1"/>
    <w:rsid w:val="00A9679B"/>
    <w:rsid w:val="00B21CD9"/>
    <w:rsid w:val="00B274B7"/>
    <w:rsid w:val="00B54240"/>
    <w:rsid w:val="00B735E0"/>
    <w:rsid w:val="00BD65C7"/>
    <w:rsid w:val="00BE5108"/>
    <w:rsid w:val="00C700EC"/>
    <w:rsid w:val="00CF71F8"/>
    <w:rsid w:val="00D7578C"/>
    <w:rsid w:val="00D94B89"/>
    <w:rsid w:val="00DB5A23"/>
    <w:rsid w:val="00DE7348"/>
    <w:rsid w:val="00EB47C2"/>
    <w:rsid w:val="00EC0DD7"/>
    <w:rsid w:val="00EC347F"/>
    <w:rsid w:val="00EC4E0E"/>
    <w:rsid w:val="00F15965"/>
    <w:rsid w:val="00FC1AD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E5F583F4-63BD-4573-BA4F-CD7F05845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header-2">
    <w:name w:val="header-2"/>
    <w:basedOn w:val="P00"/>
    <w:pPr>
      <w:keepNext/>
      <w:keepLines/>
      <w:tabs>
        <w:tab w:val="clear" w:pos="6259"/>
      </w:tabs>
      <w:spacing w:before="240"/>
      <w:jc w:val="center"/>
    </w:pPr>
    <w:rPr>
      <w:szCs w:val="20"/>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02">
    <w:name w:val="P02"/>
    <w:basedOn w:val="P00"/>
    <w:pPr>
      <w:ind w:right="1021" w:hanging="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table" w:styleId="a7">
    <w:name w:val="Table Grid"/>
    <w:basedOn w:val="a1"/>
    <w:rsid w:val="00204245"/>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5/memshala-1083.pdf" TargetMode="External"/><Relationship Id="rId1" Type="http://schemas.openxmlformats.org/officeDocument/2006/relationships/hyperlink" Target="http://www.nevo.co.il/law_word/law14/law-261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4609</Words>
  <Characters>26272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30820</CharactersWithSpaces>
  <SharedDoc>false</SharedDoc>
  <HLinks>
    <vt:vector size="282" baseType="variant">
      <vt:variant>
        <vt:i4>393283</vt:i4>
      </vt:variant>
      <vt:variant>
        <vt:i4>273</vt:i4>
      </vt:variant>
      <vt:variant>
        <vt:i4>0</vt:i4>
      </vt:variant>
      <vt:variant>
        <vt:i4>5</vt:i4>
      </vt:variant>
      <vt:variant>
        <vt:lpwstr>http://www.nevo.co.il/advertisements/nevo-100.doc</vt:lpwstr>
      </vt:variant>
      <vt:variant>
        <vt:lpwstr/>
      </vt:variant>
      <vt:variant>
        <vt:i4>5701641</vt:i4>
      </vt:variant>
      <vt:variant>
        <vt:i4>258</vt:i4>
      </vt:variant>
      <vt:variant>
        <vt:i4>0</vt:i4>
      </vt:variant>
      <vt:variant>
        <vt:i4>5</vt:i4>
      </vt:variant>
      <vt:variant>
        <vt:lpwstr/>
      </vt:variant>
      <vt:variant>
        <vt:lpwstr>med2</vt:lpwstr>
      </vt:variant>
      <vt:variant>
        <vt:i4>5505033</vt:i4>
      </vt:variant>
      <vt:variant>
        <vt:i4>252</vt:i4>
      </vt:variant>
      <vt:variant>
        <vt:i4>0</vt:i4>
      </vt:variant>
      <vt:variant>
        <vt:i4>5</vt:i4>
      </vt:variant>
      <vt:variant>
        <vt:lpwstr/>
      </vt:variant>
      <vt:variant>
        <vt:lpwstr>med1</vt:lpwstr>
      </vt:variant>
      <vt:variant>
        <vt:i4>5570569</vt:i4>
      </vt:variant>
      <vt:variant>
        <vt:i4>246</vt:i4>
      </vt:variant>
      <vt:variant>
        <vt:i4>0</vt:i4>
      </vt:variant>
      <vt:variant>
        <vt:i4>5</vt:i4>
      </vt:variant>
      <vt:variant>
        <vt:lpwstr/>
      </vt:variant>
      <vt:variant>
        <vt:lpwstr>med0</vt:lpwstr>
      </vt:variant>
      <vt:variant>
        <vt:i4>3211305</vt:i4>
      </vt:variant>
      <vt:variant>
        <vt:i4>240</vt:i4>
      </vt:variant>
      <vt:variant>
        <vt:i4>0</vt:i4>
      </vt:variant>
      <vt:variant>
        <vt:i4>5</vt:i4>
      </vt:variant>
      <vt:variant>
        <vt:lpwstr/>
      </vt:variant>
      <vt:variant>
        <vt:lpwstr>Seif32</vt:lpwstr>
      </vt:variant>
      <vt:variant>
        <vt:i4>3276841</vt:i4>
      </vt:variant>
      <vt:variant>
        <vt:i4>234</vt:i4>
      </vt:variant>
      <vt:variant>
        <vt:i4>0</vt:i4>
      </vt:variant>
      <vt:variant>
        <vt:i4>5</vt:i4>
      </vt:variant>
      <vt:variant>
        <vt:lpwstr/>
      </vt:variant>
      <vt:variant>
        <vt:lpwstr>Seif31</vt:lpwstr>
      </vt:variant>
      <vt:variant>
        <vt:i4>3342377</vt:i4>
      </vt:variant>
      <vt:variant>
        <vt:i4>228</vt:i4>
      </vt:variant>
      <vt:variant>
        <vt:i4>0</vt:i4>
      </vt:variant>
      <vt:variant>
        <vt:i4>5</vt:i4>
      </vt:variant>
      <vt:variant>
        <vt:lpwstr/>
      </vt:variant>
      <vt:variant>
        <vt:lpwstr>Seif30</vt:lpwstr>
      </vt:variant>
      <vt:variant>
        <vt:i4>3801128</vt:i4>
      </vt:variant>
      <vt:variant>
        <vt:i4>222</vt:i4>
      </vt:variant>
      <vt:variant>
        <vt:i4>0</vt:i4>
      </vt:variant>
      <vt:variant>
        <vt:i4>5</vt:i4>
      </vt:variant>
      <vt:variant>
        <vt:lpwstr/>
      </vt:variant>
      <vt:variant>
        <vt:lpwstr>Seif29</vt:lpwstr>
      </vt:variant>
      <vt:variant>
        <vt:i4>5701644</vt:i4>
      </vt:variant>
      <vt:variant>
        <vt:i4>216</vt:i4>
      </vt:variant>
      <vt:variant>
        <vt:i4>0</vt:i4>
      </vt:variant>
      <vt:variant>
        <vt:i4>5</vt:i4>
      </vt:variant>
      <vt:variant>
        <vt:lpwstr/>
      </vt:variant>
      <vt:variant>
        <vt:lpwstr>hed28</vt:lpwstr>
      </vt:variant>
      <vt:variant>
        <vt:i4>3866664</vt:i4>
      </vt:variant>
      <vt:variant>
        <vt:i4>210</vt:i4>
      </vt:variant>
      <vt:variant>
        <vt:i4>0</vt:i4>
      </vt:variant>
      <vt:variant>
        <vt:i4>5</vt:i4>
      </vt:variant>
      <vt:variant>
        <vt:lpwstr/>
      </vt:variant>
      <vt:variant>
        <vt:lpwstr>Seif28</vt:lpwstr>
      </vt:variant>
      <vt:variant>
        <vt:i4>3407912</vt:i4>
      </vt:variant>
      <vt:variant>
        <vt:i4>204</vt:i4>
      </vt:variant>
      <vt:variant>
        <vt:i4>0</vt:i4>
      </vt:variant>
      <vt:variant>
        <vt:i4>5</vt:i4>
      </vt:variant>
      <vt:variant>
        <vt:lpwstr/>
      </vt:variant>
      <vt:variant>
        <vt:lpwstr>Seif27</vt:lpwstr>
      </vt:variant>
      <vt:variant>
        <vt:i4>3473448</vt:i4>
      </vt:variant>
      <vt:variant>
        <vt:i4>198</vt:i4>
      </vt:variant>
      <vt:variant>
        <vt:i4>0</vt:i4>
      </vt:variant>
      <vt:variant>
        <vt:i4>5</vt:i4>
      </vt:variant>
      <vt:variant>
        <vt:lpwstr/>
      </vt:variant>
      <vt:variant>
        <vt:lpwstr>Seif26</vt:lpwstr>
      </vt:variant>
      <vt:variant>
        <vt:i4>3538984</vt:i4>
      </vt:variant>
      <vt:variant>
        <vt:i4>192</vt:i4>
      </vt:variant>
      <vt:variant>
        <vt:i4>0</vt:i4>
      </vt:variant>
      <vt:variant>
        <vt:i4>5</vt:i4>
      </vt:variant>
      <vt:variant>
        <vt:lpwstr/>
      </vt:variant>
      <vt:variant>
        <vt:lpwstr>Seif25</vt:lpwstr>
      </vt:variant>
      <vt:variant>
        <vt:i4>3604520</vt:i4>
      </vt:variant>
      <vt:variant>
        <vt:i4>186</vt:i4>
      </vt:variant>
      <vt:variant>
        <vt:i4>0</vt:i4>
      </vt:variant>
      <vt:variant>
        <vt:i4>5</vt:i4>
      </vt:variant>
      <vt:variant>
        <vt:lpwstr/>
      </vt:variant>
      <vt:variant>
        <vt:lpwstr>Seif24</vt:lpwstr>
      </vt:variant>
      <vt:variant>
        <vt:i4>3145768</vt:i4>
      </vt:variant>
      <vt:variant>
        <vt:i4>180</vt:i4>
      </vt:variant>
      <vt:variant>
        <vt:i4>0</vt:i4>
      </vt:variant>
      <vt:variant>
        <vt:i4>5</vt:i4>
      </vt:variant>
      <vt:variant>
        <vt:lpwstr/>
      </vt:variant>
      <vt:variant>
        <vt:lpwstr>Seif23</vt:lpwstr>
      </vt:variant>
      <vt:variant>
        <vt:i4>3211304</vt:i4>
      </vt:variant>
      <vt:variant>
        <vt:i4>174</vt:i4>
      </vt:variant>
      <vt:variant>
        <vt:i4>0</vt:i4>
      </vt:variant>
      <vt:variant>
        <vt:i4>5</vt:i4>
      </vt:variant>
      <vt:variant>
        <vt:lpwstr/>
      </vt:variant>
      <vt:variant>
        <vt:lpwstr>Seif22</vt:lpwstr>
      </vt:variant>
      <vt:variant>
        <vt:i4>5701644</vt:i4>
      </vt:variant>
      <vt:variant>
        <vt:i4>168</vt:i4>
      </vt:variant>
      <vt:variant>
        <vt:i4>0</vt:i4>
      </vt:variant>
      <vt:variant>
        <vt:i4>5</vt:i4>
      </vt:variant>
      <vt:variant>
        <vt:lpwstr/>
      </vt:variant>
      <vt:variant>
        <vt:lpwstr>hed27</vt:lpwstr>
      </vt:variant>
      <vt:variant>
        <vt:i4>3276840</vt:i4>
      </vt:variant>
      <vt:variant>
        <vt:i4>162</vt:i4>
      </vt:variant>
      <vt:variant>
        <vt:i4>0</vt:i4>
      </vt:variant>
      <vt:variant>
        <vt:i4>5</vt:i4>
      </vt:variant>
      <vt:variant>
        <vt:lpwstr/>
      </vt:variant>
      <vt:variant>
        <vt:lpwstr>Seif21</vt:lpwstr>
      </vt:variant>
      <vt:variant>
        <vt:i4>3342376</vt:i4>
      </vt:variant>
      <vt:variant>
        <vt:i4>156</vt:i4>
      </vt:variant>
      <vt:variant>
        <vt:i4>0</vt:i4>
      </vt:variant>
      <vt:variant>
        <vt:i4>5</vt:i4>
      </vt:variant>
      <vt:variant>
        <vt:lpwstr/>
      </vt:variant>
      <vt:variant>
        <vt:lpwstr>Seif20</vt:lpwstr>
      </vt:variant>
      <vt:variant>
        <vt:i4>3801131</vt:i4>
      </vt:variant>
      <vt:variant>
        <vt:i4>150</vt:i4>
      </vt:variant>
      <vt:variant>
        <vt:i4>0</vt:i4>
      </vt:variant>
      <vt:variant>
        <vt:i4>5</vt:i4>
      </vt:variant>
      <vt:variant>
        <vt:lpwstr/>
      </vt:variant>
      <vt:variant>
        <vt:lpwstr>Seif19</vt:lpwstr>
      </vt:variant>
      <vt:variant>
        <vt:i4>5701644</vt:i4>
      </vt:variant>
      <vt:variant>
        <vt:i4>144</vt:i4>
      </vt:variant>
      <vt:variant>
        <vt:i4>0</vt:i4>
      </vt:variant>
      <vt:variant>
        <vt:i4>5</vt:i4>
      </vt:variant>
      <vt:variant>
        <vt:lpwstr/>
      </vt:variant>
      <vt:variant>
        <vt:lpwstr>hed26</vt:lpwstr>
      </vt:variant>
      <vt:variant>
        <vt:i4>3866667</vt:i4>
      </vt:variant>
      <vt:variant>
        <vt:i4>138</vt:i4>
      </vt:variant>
      <vt:variant>
        <vt:i4>0</vt:i4>
      </vt:variant>
      <vt:variant>
        <vt:i4>5</vt:i4>
      </vt:variant>
      <vt:variant>
        <vt:lpwstr/>
      </vt:variant>
      <vt:variant>
        <vt:lpwstr>Seif18</vt:lpwstr>
      </vt:variant>
      <vt:variant>
        <vt:i4>3407915</vt:i4>
      </vt:variant>
      <vt:variant>
        <vt:i4>132</vt:i4>
      </vt:variant>
      <vt:variant>
        <vt:i4>0</vt:i4>
      </vt:variant>
      <vt:variant>
        <vt:i4>5</vt:i4>
      </vt:variant>
      <vt:variant>
        <vt:lpwstr/>
      </vt:variant>
      <vt:variant>
        <vt:lpwstr>Seif17</vt:lpwstr>
      </vt:variant>
      <vt:variant>
        <vt:i4>3473451</vt:i4>
      </vt:variant>
      <vt:variant>
        <vt:i4>126</vt:i4>
      </vt:variant>
      <vt:variant>
        <vt:i4>0</vt:i4>
      </vt:variant>
      <vt:variant>
        <vt:i4>5</vt:i4>
      </vt:variant>
      <vt:variant>
        <vt:lpwstr/>
      </vt:variant>
      <vt:variant>
        <vt:lpwstr>Seif16</vt:lpwstr>
      </vt:variant>
      <vt:variant>
        <vt:i4>3538987</vt:i4>
      </vt:variant>
      <vt:variant>
        <vt:i4>120</vt:i4>
      </vt:variant>
      <vt:variant>
        <vt:i4>0</vt:i4>
      </vt:variant>
      <vt:variant>
        <vt:i4>5</vt:i4>
      </vt:variant>
      <vt:variant>
        <vt:lpwstr/>
      </vt:variant>
      <vt:variant>
        <vt:lpwstr>Seif15</vt:lpwstr>
      </vt:variant>
      <vt:variant>
        <vt:i4>3604523</vt:i4>
      </vt:variant>
      <vt:variant>
        <vt:i4>114</vt:i4>
      </vt:variant>
      <vt:variant>
        <vt:i4>0</vt:i4>
      </vt:variant>
      <vt:variant>
        <vt:i4>5</vt:i4>
      </vt:variant>
      <vt:variant>
        <vt:lpwstr/>
      </vt:variant>
      <vt:variant>
        <vt:lpwstr>Seif14</vt:lpwstr>
      </vt:variant>
      <vt:variant>
        <vt:i4>3145771</vt:i4>
      </vt:variant>
      <vt:variant>
        <vt:i4>108</vt:i4>
      </vt:variant>
      <vt:variant>
        <vt:i4>0</vt:i4>
      </vt:variant>
      <vt:variant>
        <vt:i4>5</vt:i4>
      </vt:variant>
      <vt:variant>
        <vt:lpwstr/>
      </vt:variant>
      <vt:variant>
        <vt:lpwstr>Seif13</vt:lpwstr>
      </vt:variant>
      <vt:variant>
        <vt:i4>3211307</vt:i4>
      </vt:variant>
      <vt:variant>
        <vt:i4>102</vt:i4>
      </vt:variant>
      <vt:variant>
        <vt:i4>0</vt:i4>
      </vt:variant>
      <vt:variant>
        <vt:i4>5</vt:i4>
      </vt:variant>
      <vt:variant>
        <vt:lpwstr/>
      </vt:variant>
      <vt:variant>
        <vt:lpwstr>Seif12</vt:lpwstr>
      </vt:variant>
      <vt:variant>
        <vt:i4>3276843</vt:i4>
      </vt:variant>
      <vt:variant>
        <vt:i4>96</vt:i4>
      </vt:variant>
      <vt:variant>
        <vt:i4>0</vt:i4>
      </vt:variant>
      <vt:variant>
        <vt:i4>5</vt:i4>
      </vt:variant>
      <vt:variant>
        <vt:lpwstr/>
      </vt:variant>
      <vt:variant>
        <vt:lpwstr>Seif11</vt:lpwstr>
      </vt:variant>
      <vt:variant>
        <vt:i4>3342379</vt:i4>
      </vt:variant>
      <vt:variant>
        <vt:i4>90</vt:i4>
      </vt:variant>
      <vt:variant>
        <vt:i4>0</vt:i4>
      </vt:variant>
      <vt:variant>
        <vt:i4>5</vt:i4>
      </vt:variant>
      <vt:variant>
        <vt:lpwstr/>
      </vt:variant>
      <vt:variant>
        <vt:lpwstr>Seif10</vt:lpwstr>
      </vt:variant>
      <vt:variant>
        <vt:i4>5701644</vt:i4>
      </vt:variant>
      <vt:variant>
        <vt:i4>84</vt:i4>
      </vt:variant>
      <vt:variant>
        <vt:i4>0</vt:i4>
      </vt:variant>
      <vt:variant>
        <vt:i4>5</vt:i4>
      </vt:variant>
      <vt:variant>
        <vt:lpwstr/>
      </vt:variant>
      <vt:variant>
        <vt:lpwstr>hed25</vt:lpwstr>
      </vt:variant>
      <vt:variant>
        <vt:i4>196634</vt:i4>
      </vt:variant>
      <vt:variant>
        <vt:i4>78</vt:i4>
      </vt:variant>
      <vt:variant>
        <vt:i4>0</vt:i4>
      </vt:variant>
      <vt:variant>
        <vt:i4>5</vt:i4>
      </vt:variant>
      <vt:variant>
        <vt:lpwstr/>
      </vt:variant>
      <vt:variant>
        <vt:lpwstr>Seif9</vt:lpwstr>
      </vt:variant>
      <vt:variant>
        <vt:i4>5701644</vt:i4>
      </vt:variant>
      <vt:variant>
        <vt:i4>72</vt:i4>
      </vt:variant>
      <vt:variant>
        <vt:i4>0</vt:i4>
      </vt:variant>
      <vt:variant>
        <vt:i4>5</vt:i4>
      </vt:variant>
      <vt:variant>
        <vt:lpwstr/>
      </vt:variant>
      <vt:variant>
        <vt:lpwstr>hed24</vt:lpwstr>
      </vt:variant>
      <vt:variant>
        <vt:i4>196634</vt:i4>
      </vt:variant>
      <vt:variant>
        <vt:i4>66</vt:i4>
      </vt:variant>
      <vt:variant>
        <vt:i4>0</vt:i4>
      </vt:variant>
      <vt:variant>
        <vt:i4>5</vt:i4>
      </vt:variant>
      <vt:variant>
        <vt:lpwstr/>
      </vt:variant>
      <vt:variant>
        <vt:lpwstr>Seif8</vt:lpwstr>
      </vt:variant>
      <vt:variant>
        <vt:i4>5701644</vt:i4>
      </vt:variant>
      <vt:variant>
        <vt:i4>60</vt:i4>
      </vt:variant>
      <vt:variant>
        <vt:i4>0</vt:i4>
      </vt:variant>
      <vt:variant>
        <vt:i4>5</vt:i4>
      </vt:variant>
      <vt:variant>
        <vt:lpwstr/>
      </vt:variant>
      <vt:variant>
        <vt:lpwstr>hed23</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5701644</vt:i4>
      </vt:variant>
      <vt:variant>
        <vt:i4>36</vt:i4>
      </vt:variant>
      <vt:variant>
        <vt:i4>0</vt:i4>
      </vt:variant>
      <vt:variant>
        <vt:i4>5</vt:i4>
      </vt:variant>
      <vt:variant>
        <vt:lpwstr/>
      </vt:variant>
      <vt:variant>
        <vt:lpwstr>hed22</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5701644</vt:i4>
      </vt:variant>
      <vt:variant>
        <vt:i4>12</vt:i4>
      </vt:variant>
      <vt:variant>
        <vt:i4>0</vt:i4>
      </vt:variant>
      <vt:variant>
        <vt:i4>5</vt:i4>
      </vt:variant>
      <vt:variant>
        <vt:lpwstr/>
      </vt:variant>
      <vt:variant>
        <vt:lpwstr>hed21</vt:lpwstr>
      </vt:variant>
      <vt:variant>
        <vt:i4>196634</vt:i4>
      </vt:variant>
      <vt:variant>
        <vt:i4>6</vt:i4>
      </vt:variant>
      <vt:variant>
        <vt:i4>0</vt:i4>
      </vt:variant>
      <vt:variant>
        <vt:i4>5</vt:i4>
      </vt:variant>
      <vt:variant>
        <vt:lpwstr/>
      </vt:variant>
      <vt:variant>
        <vt:lpwstr>Seif1</vt:lpwstr>
      </vt:variant>
      <vt:variant>
        <vt:i4>5701644</vt:i4>
      </vt:variant>
      <vt:variant>
        <vt:i4>0</vt:i4>
      </vt:variant>
      <vt:variant>
        <vt:i4>0</vt:i4>
      </vt:variant>
      <vt:variant>
        <vt:i4>5</vt:i4>
      </vt:variant>
      <vt:variant>
        <vt:lpwstr/>
      </vt:variant>
      <vt:variant>
        <vt:lpwstr>hed20</vt:lpwstr>
      </vt:variant>
      <vt:variant>
        <vt:i4>1245280</vt:i4>
      </vt:variant>
      <vt:variant>
        <vt:i4>3</vt:i4>
      </vt:variant>
      <vt:variant>
        <vt:i4>0</vt:i4>
      </vt:variant>
      <vt:variant>
        <vt:i4>5</vt:i4>
      </vt:variant>
      <vt:variant>
        <vt:lpwstr>http://www.nevo.co.il/Law_word/law15/memshala-1083.pdf</vt:lpwstr>
      </vt:variant>
      <vt:variant>
        <vt:lpwstr/>
      </vt:variant>
      <vt:variant>
        <vt:i4>8126476</vt:i4>
      </vt:variant>
      <vt:variant>
        <vt:i4>0</vt:i4>
      </vt:variant>
      <vt:variant>
        <vt:i4>0</vt:i4>
      </vt:variant>
      <vt:variant>
        <vt:i4>5</vt:i4>
      </vt:variant>
      <vt:variant>
        <vt:lpwstr>http://www.nevo.co.il/law_word/law14/law-2613.pdf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Yael Ilan</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נפט</vt:lpwstr>
  </property>
  <property fmtid="{D5CDD505-2E9C-101B-9397-08002B2CF9AE}" pid="4" name="LAWNAME">
    <vt:lpwstr>חוק תשתיות להולכה ולאחסון של נפט על ידי גורם מפעיל, תשע"ז-2017</vt:lpwstr>
  </property>
  <property fmtid="{D5CDD505-2E9C-101B-9397-08002B2CF9AE}" pid="5" name="LAWNUMBER">
    <vt:lpwstr>0579</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נפט</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2">
    <vt:lpwstr/>
  </property>
  <property fmtid="{D5CDD505-2E9C-101B-9397-08002B2CF9AE}" pid="49" name="LINKK3">
    <vt:lpwstr/>
  </property>
  <property fmtid="{D5CDD505-2E9C-101B-9397-08002B2CF9AE}" pid="50" name="LINKK4">
    <vt:lpwstr/>
  </property>
  <property fmtid="{D5CDD505-2E9C-101B-9397-08002B2CF9AE}" pid="51" name="LINKK5">
    <vt:lpwstr/>
  </property>
  <property fmtid="{D5CDD505-2E9C-101B-9397-08002B2CF9AE}" pid="52" name="LINKK6">
    <vt:lpwstr/>
  </property>
  <property fmtid="{D5CDD505-2E9C-101B-9397-08002B2CF9AE}" pid="53" name="LINKK7">
    <vt:lpwstr/>
  </property>
  <property fmtid="{D5CDD505-2E9C-101B-9397-08002B2CF9AE}" pid="54" name="LINKK8">
    <vt:lpwstr/>
  </property>
  <property fmtid="{D5CDD505-2E9C-101B-9397-08002B2CF9AE}" pid="55" name="LINKK9">
    <vt:lpwstr/>
  </property>
  <property fmtid="{D5CDD505-2E9C-101B-9397-08002B2CF9AE}" pid="56" name="LINKK10">
    <vt:lpwstr/>
  </property>
  <property fmtid="{D5CDD505-2E9C-101B-9397-08002B2CF9AE}" pid="57" name="LINKI1">
    <vt:lpwstr/>
  </property>
  <property fmtid="{D5CDD505-2E9C-101B-9397-08002B2CF9AE}" pid="58" name="LINKI2">
    <vt:lpwstr/>
  </property>
  <property fmtid="{D5CDD505-2E9C-101B-9397-08002B2CF9AE}" pid="59" name="LINKI3">
    <vt:lpwstr/>
  </property>
  <property fmtid="{D5CDD505-2E9C-101B-9397-08002B2CF9AE}" pid="60" name="LINKI4">
    <vt:lpwstr/>
  </property>
  <property fmtid="{D5CDD505-2E9C-101B-9397-08002B2CF9AE}" pid="61" name="LINKI5">
    <vt:lpwstr/>
  </property>
  <property fmtid="{D5CDD505-2E9C-101B-9397-08002B2CF9AE}" pid="62" name="LINKK1">
    <vt:lpwstr>http://www.nevo.co.il/law_word/law14/law-2613.pdf;‎רשומות - ספר חוקים#פורסם ס"ח‎ ‎תשע"ז מס' ‏‏2613 #מיום 20.3.2017 עמ' 480‏</vt:lpwstr>
  </property>
</Properties>
</file>