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667AE6" w:rsidP="00BA4D32">
      <w:pPr>
        <w:pStyle w:val="big-header"/>
        <w:ind w:left="0" w:right="1134"/>
        <w:rPr>
          <w:rFonts w:cs="FrankRuehl" w:hint="cs"/>
          <w:sz w:val="32"/>
          <w:rtl/>
        </w:rPr>
      </w:pPr>
      <w:r>
        <w:rPr>
          <w:rFonts w:cs="FrankRuehl" w:hint="cs"/>
          <w:sz w:val="32"/>
          <w:rtl/>
        </w:rPr>
        <w:t>כללי הבחירות לכנסת (סוגי עבודות, תפקידים או שירותים שיש לבחון את עברו הפלילי של מי שמבצעם או נותנם</w:t>
      </w:r>
      <w:r w:rsidR="00C7516E">
        <w:rPr>
          <w:rFonts w:cs="FrankRuehl" w:hint="cs"/>
          <w:sz w:val="32"/>
          <w:rtl/>
        </w:rPr>
        <w:t>)</w:t>
      </w:r>
      <w:r w:rsidR="009C17D8">
        <w:rPr>
          <w:rFonts w:cs="FrankRuehl"/>
          <w:sz w:val="32"/>
          <w:rtl/>
        </w:rPr>
        <w:t xml:space="preserve">, </w:t>
      </w:r>
      <w:r w:rsidR="005B5BB0">
        <w:rPr>
          <w:rFonts w:cs="FrankRuehl" w:hint="cs"/>
          <w:sz w:val="32"/>
          <w:rtl/>
        </w:rPr>
        <w:t>תשע"ג-2012</w:t>
      </w:r>
    </w:p>
    <w:p w:rsidR="00643816" w:rsidRPr="00643816" w:rsidRDefault="00643816" w:rsidP="00643816">
      <w:pPr>
        <w:spacing w:line="320" w:lineRule="auto"/>
        <w:jc w:val="left"/>
        <w:rPr>
          <w:rFonts w:cs="FrankRuehl"/>
          <w:szCs w:val="26"/>
          <w:rtl/>
        </w:rPr>
      </w:pPr>
    </w:p>
    <w:p w:rsidR="00643816" w:rsidRDefault="00643816" w:rsidP="00643816">
      <w:pPr>
        <w:spacing w:line="320" w:lineRule="auto"/>
        <w:jc w:val="left"/>
        <w:rPr>
          <w:rtl/>
        </w:rPr>
      </w:pPr>
    </w:p>
    <w:p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A3175" w:rsidRPr="002A3175" w:rsidTr="002A3175">
        <w:tblPrEx>
          <w:tblCellMar>
            <w:top w:w="0" w:type="dxa"/>
            <w:bottom w:w="0" w:type="dxa"/>
          </w:tblCellMar>
        </w:tblPrEx>
        <w:tc>
          <w:tcPr>
            <w:tcW w:w="1247" w:type="dxa"/>
          </w:tcPr>
          <w:p w:rsidR="002A3175" w:rsidRPr="002A3175" w:rsidRDefault="002A3175" w:rsidP="002A3175">
            <w:pPr>
              <w:spacing w:line="240" w:lineRule="auto"/>
              <w:jc w:val="left"/>
              <w:rPr>
                <w:rFonts w:cs="Frankruhel"/>
                <w:sz w:val="24"/>
                <w:rtl/>
              </w:rPr>
            </w:pPr>
            <w:r>
              <w:rPr>
                <w:sz w:val="24"/>
                <w:rtl/>
              </w:rPr>
              <w:t xml:space="preserve">סעיף 1 </w:t>
            </w:r>
          </w:p>
        </w:tc>
        <w:tc>
          <w:tcPr>
            <w:tcW w:w="5669" w:type="dxa"/>
          </w:tcPr>
          <w:p w:rsidR="002A3175" w:rsidRPr="002A3175" w:rsidRDefault="002A3175" w:rsidP="002A3175">
            <w:pPr>
              <w:spacing w:line="240" w:lineRule="auto"/>
              <w:jc w:val="left"/>
              <w:rPr>
                <w:rFonts w:cs="Frankruhel"/>
                <w:sz w:val="24"/>
                <w:rtl/>
              </w:rPr>
            </w:pPr>
            <w:r>
              <w:rPr>
                <w:sz w:val="24"/>
                <w:rtl/>
              </w:rPr>
              <w:t>בחינת עבר פלילי</w:t>
            </w:r>
          </w:p>
        </w:tc>
        <w:tc>
          <w:tcPr>
            <w:tcW w:w="567" w:type="dxa"/>
          </w:tcPr>
          <w:p w:rsidR="002A3175" w:rsidRPr="002A3175" w:rsidRDefault="002A3175" w:rsidP="002A3175">
            <w:pPr>
              <w:spacing w:line="240" w:lineRule="auto"/>
              <w:jc w:val="left"/>
              <w:rPr>
                <w:rStyle w:val="Hyperlink"/>
                <w:rtl/>
              </w:rPr>
            </w:pPr>
            <w:hyperlink w:anchor="Seif1" w:tooltip="בחינת עבר פלילי" w:history="1">
              <w:r w:rsidRPr="002A3175">
                <w:rPr>
                  <w:rStyle w:val="Hyperlink"/>
                </w:rPr>
                <w:t>Go</w:t>
              </w:r>
            </w:hyperlink>
          </w:p>
        </w:tc>
        <w:tc>
          <w:tcPr>
            <w:tcW w:w="850" w:type="dxa"/>
          </w:tcPr>
          <w:p w:rsidR="002A3175" w:rsidRPr="002A3175" w:rsidRDefault="002A3175" w:rsidP="002A31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31797">
      <w:pPr>
        <w:pStyle w:val="big-header"/>
        <w:ind w:left="0" w:right="1134"/>
        <w:rPr>
          <w:rFonts w:cs="FrankRuehl" w:hint="cs"/>
          <w:sz w:val="32"/>
          <w:rtl/>
        </w:rPr>
      </w:pPr>
      <w:r>
        <w:rPr>
          <w:rtl/>
        </w:rPr>
        <w:br w:type="page"/>
      </w:r>
      <w:r w:rsidR="00A31797">
        <w:rPr>
          <w:rFonts w:cs="FrankRuehl" w:hint="cs"/>
          <w:sz w:val="32"/>
          <w:rtl/>
        </w:rPr>
        <w:lastRenderedPageBreak/>
        <w:t>כללי הבחירות לכנסת (סוגי עבודות, תפקידים או שירותים שיש לבחון את עברו הפלילי של מי שמבצעם או נותנם)</w:t>
      </w:r>
      <w:r w:rsidR="00A31797">
        <w:rPr>
          <w:rFonts w:cs="FrankRuehl"/>
          <w:sz w:val="32"/>
          <w:rtl/>
        </w:rPr>
        <w:t xml:space="preserve">, </w:t>
      </w:r>
      <w:r w:rsidR="00A31797">
        <w:rPr>
          <w:rFonts w:cs="FrankRuehl" w:hint="cs"/>
          <w:sz w:val="32"/>
          <w:rtl/>
        </w:rPr>
        <w:t>תשע"ג-2012</w:t>
      </w:r>
      <w:r w:rsidR="0084412B">
        <w:rPr>
          <w:rStyle w:val="a6"/>
          <w:rFonts w:cs="FrankRuehl"/>
          <w:sz w:val="32"/>
          <w:rtl/>
        </w:rPr>
        <w:footnoteReference w:customMarkFollows="1" w:id="1"/>
        <w:t>*</w:t>
      </w:r>
    </w:p>
    <w:p w:rsidR="00FB679E" w:rsidRDefault="00FB679E" w:rsidP="00A31797">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סמכות</w:t>
      </w:r>
      <w:r w:rsidR="00BA4D32">
        <w:rPr>
          <w:rStyle w:val="default"/>
          <w:rFonts w:cs="FrankRuehl" w:hint="cs"/>
          <w:rtl/>
        </w:rPr>
        <w:t>י לפי סעיף</w:t>
      </w:r>
      <w:r w:rsidR="00646801">
        <w:rPr>
          <w:rStyle w:val="default"/>
          <w:rFonts w:cs="FrankRuehl" w:hint="cs"/>
          <w:rtl/>
        </w:rPr>
        <w:t xml:space="preserve"> </w:t>
      </w:r>
      <w:r w:rsidR="00A31797">
        <w:rPr>
          <w:rStyle w:val="default"/>
          <w:rFonts w:cs="FrankRuehl" w:hint="cs"/>
          <w:rtl/>
        </w:rPr>
        <w:t xml:space="preserve">17א(א) לחוק הבחירות לכנסת [נוסח משולב], התשכ"ט-1969 (להלן </w:t>
      </w:r>
      <w:r w:rsidR="00A31797">
        <w:rPr>
          <w:rStyle w:val="default"/>
          <w:rFonts w:cs="FrankRuehl"/>
          <w:rtl/>
        </w:rPr>
        <w:t>–</w:t>
      </w:r>
      <w:r w:rsidR="00A31797">
        <w:rPr>
          <w:rStyle w:val="default"/>
          <w:rFonts w:cs="FrankRuehl" w:hint="cs"/>
          <w:rtl/>
        </w:rPr>
        <w:t xml:space="preserve"> החוק), אני קובע לאמור</w:t>
      </w:r>
      <w:r w:rsidR="00646801">
        <w:rPr>
          <w:rStyle w:val="default"/>
          <w:rFonts w:cs="FrankRuehl" w:hint="cs"/>
          <w:rtl/>
        </w:rPr>
        <w:t>:</w:t>
      </w:r>
    </w:p>
    <w:p w:rsidR="009C17D8" w:rsidRDefault="009C17D8" w:rsidP="00A31797">
      <w:pPr>
        <w:pStyle w:val="P00"/>
        <w:spacing w:before="72"/>
        <w:ind w:left="0" w:right="1134"/>
        <w:rPr>
          <w:rStyle w:val="default"/>
          <w:rFonts w:cs="FrankRuehl" w:hint="cs"/>
          <w:rtl/>
        </w:rPr>
      </w:pPr>
      <w:bookmarkStart w:id="0" w:name="Seif1"/>
      <w:bookmarkEnd w:id="0"/>
      <w:r>
        <w:rPr>
          <w:lang w:val="he-IL"/>
        </w:rPr>
        <w:pict>
          <v:rect id="_x0000_s2050" style="position:absolute;left:0;text-align:left;margin-left:464.5pt;margin-top:8.05pt;width:75.05pt;height:19.6pt;z-index:251654656" o:allowincell="f" filled="f" stroked="f" strokecolor="lime" strokeweight=".25pt">
            <v:textbox inset="0,0,0,0">
              <w:txbxContent>
                <w:p w:rsidR="006A0C13" w:rsidRDefault="00A31797">
                  <w:pPr>
                    <w:spacing w:line="160" w:lineRule="exact"/>
                    <w:jc w:val="left"/>
                    <w:rPr>
                      <w:rFonts w:cs="Miriam"/>
                      <w:noProof/>
                      <w:sz w:val="18"/>
                      <w:szCs w:val="18"/>
                      <w:rtl/>
                    </w:rPr>
                  </w:pPr>
                  <w:r>
                    <w:rPr>
                      <w:rFonts w:cs="Miriam" w:hint="cs"/>
                      <w:sz w:val="18"/>
                      <w:szCs w:val="18"/>
                      <w:rtl/>
                    </w:rPr>
                    <w:t>בחינת עבר פלילי</w:t>
                  </w:r>
                </w:p>
                <w:p w:rsidR="00510D1A" w:rsidRDefault="00510D1A">
                  <w:pPr>
                    <w:spacing w:line="160" w:lineRule="exact"/>
                    <w:jc w:val="left"/>
                    <w:rPr>
                      <w:rFonts w:cs="Miriam" w:hint="cs"/>
                      <w:noProof/>
                      <w:sz w:val="18"/>
                      <w:szCs w:val="18"/>
                      <w:rtl/>
                    </w:rPr>
                  </w:pPr>
                  <w:r>
                    <w:rPr>
                      <w:rFonts w:cs="Miriam" w:hint="cs"/>
                      <w:noProof/>
                      <w:sz w:val="18"/>
                      <w:szCs w:val="18"/>
                      <w:rtl/>
                    </w:rPr>
                    <w:t>כללים תש"ף-2020</w:t>
                  </w:r>
                </w:p>
              </w:txbxContent>
            </v:textbox>
            <w10:anchorlock/>
          </v:rect>
        </w:pict>
      </w:r>
      <w:r>
        <w:rPr>
          <w:rStyle w:val="big-number"/>
          <w:rFonts w:cs="Miriam"/>
          <w:rtl/>
        </w:rPr>
        <w:t>1.</w:t>
      </w:r>
      <w:r>
        <w:rPr>
          <w:rStyle w:val="big-number"/>
          <w:rFonts w:cs="Miriam"/>
          <w:rtl/>
        </w:rPr>
        <w:tab/>
      </w:r>
      <w:r w:rsidR="00A31797">
        <w:rPr>
          <w:rStyle w:val="default"/>
          <w:rFonts w:cs="FrankRuehl" w:hint="cs"/>
          <w:rtl/>
        </w:rPr>
        <w:t>אלה סוגי העבודות, התפקידים והשירותים שיש לבחון את עברו הפלילי של מי שמבצעם או נותנם לפי סעיף 17א</w:t>
      </w:r>
      <w:r w:rsidR="00510D1A">
        <w:rPr>
          <w:rStyle w:val="default"/>
          <w:rFonts w:cs="FrankRuehl" w:hint="cs"/>
          <w:rtl/>
        </w:rPr>
        <w:t>(א)(2)</w:t>
      </w:r>
      <w:r w:rsidR="00A31797">
        <w:rPr>
          <w:rStyle w:val="default"/>
          <w:rFonts w:cs="FrankRuehl" w:hint="cs"/>
          <w:rtl/>
        </w:rPr>
        <w:t xml:space="preserve"> לחוק:</w:t>
      </w:r>
    </w:p>
    <w:p w:rsidR="00A31797" w:rsidRDefault="00A31797" w:rsidP="00A3179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עובדי הוועדה המרכזית </w:t>
      </w:r>
      <w:r>
        <w:rPr>
          <w:rStyle w:val="default"/>
          <w:rFonts w:cs="FrankRuehl"/>
          <w:rtl/>
        </w:rPr>
        <w:t>–</w:t>
      </w:r>
    </w:p>
    <w:p w:rsidR="00A31797" w:rsidRDefault="00A31797" w:rsidP="00A3179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כל מי שמועסק בוועדה המרכזית במשרה תקנית או לפי שעות, למעט מי שבמשרתו שלא בתקופת הבחירות הוא עובד הכנסת;</w:t>
      </w:r>
    </w:p>
    <w:p w:rsidR="00A31797" w:rsidRDefault="00A31797" w:rsidP="00A3179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מי שמועסק בוועדה המרכזית בתקופת הבחירות לכנסת ועובד במשכן הכנסת, בין אם הוא עובד הוועדה, מבצע בעבורה תפקיד או נותן לה שירות בתקופה האמורה, למעט מי שנותן לוועדה שירותי מזנון או מספק לה ציוד; בפסקת משנה זו, "תקופת בחירות" </w:t>
      </w:r>
      <w:r>
        <w:rPr>
          <w:rStyle w:val="default"/>
          <w:rFonts w:cs="FrankRuehl"/>
          <w:rtl/>
        </w:rPr>
        <w:t>–</w:t>
      </w:r>
      <w:r>
        <w:rPr>
          <w:rStyle w:val="default"/>
          <w:rFonts w:cs="FrankRuehl" w:hint="cs"/>
          <w:rtl/>
        </w:rPr>
        <w:t xml:space="preserve"> כהגדרתה בחוק מיסוי תשלומים בתקופת בחירות, התשנ"ו-1996;</w:t>
      </w:r>
    </w:p>
    <w:p w:rsidR="00A31797" w:rsidRDefault="00657C29" w:rsidP="00657C29">
      <w:pPr>
        <w:pStyle w:val="P00"/>
        <w:spacing w:before="72"/>
        <w:ind w:left="624" w:right="1134"/>
        <w:rPr>
          <w:rStyle w:val="default"/>
          <w:rFonts w:cs="FrankRuehl"/>
          <w:rtl/>
        </w:rPr>
      </w:pPr>
      <w:r w:rsidRPr="00510D1A">
        <w:rPr>
          <w:rStyle w:val="default"/>
          <w:rFonts w:cs="FrankRuehl"/>
        </w:rPr>
        <w:pict>
          <v:rect id="_x0000_s2108" style="position:absolute;left:0;text-align:left;margin-left:464.5pt;margin-top:8.05pt;width:75.05pt;height:12.95pt;z-index:251658752" o:allowincell="f" filled="f" stroked="f" strokecolor="lime" strokeweight=".25pt">
            <v:textbox inset="0,0,0,0">
              <w:txbxContent>
                <w:p w:rsidR="00657C29" w:rsidRDefault="00657C29" w:rsidP="00657C29">
                  <w:pPr>
                    <w:spacing w:line="160" w:lineRule="exact"/>
                    <w:jc w:val="left"/>
                    <w:rPr>
                      <w:rFonts w:cs="Miriam"/>
                      <w:noProof/>
                      <w:sz w:val="18"/>
                      <w:szCs w:val="18"/>
                      <w:rtl/>
                    </w:rPr>
                  </w:pPr>
                  <w:r>
                    <w:rPr>
                      <w:rFonts w:cs="Miriam" w:hint="cs"/>
                      <w:sz w:val="18"/>
                      <w:szCs w:val="18"/>
                      <w:rtl/>
                    </w:rPr>
                    <w:t>כללים תשפ"ב-2022</w:t>
                  </w:r>
                </w:p>
              </w:txbxContent>
            </v:textbox>
            <w10:anchorlock/>
          </v:rect>
        </w:pict>
      </w:r>
      <w:r>
        <w:rPr>
          <w:rStyle w:val="default"/>
          <w:rFonts w:cs="FrankRuehl"/>
          <w:rtl/>
        </w:rPr>
        <w:t>(</w:t>
      </w:r>
      <w:r>
        <w:rPr>
          <w:rStyle w:val="default"/>
          <w:rFonts w:cs="FrankRuehl" w:hint="cs"/>
          <w:rtl/>
        </w:rPr>
        <w:t>2</w:t>
      </w:r>
      <w:r w:rsidRPr="00510D1A">
        <w:rPr>
          <w:rStyle w:val="default"/>
          <w:rFonts w:cs="FrankRuehl" w:hint="cs"/>
          <w:rtl/>
        </w:rPr>
        <w:t>)</w:t>
      </w:r>
      <w:r w:rsidRPr="00510D1A">
        <w:rPr>
          <w:rStyle w:val="default"/>
          <w:rFonts w:cs="FrankRuehl"/>
          <w:rtl/>
        </w:rPr>
        <w:tab/>
      </w:r>
      <w:r w:rsidR="00A31797">
        <w:rPr>
          <w:rStyle w:val="default"/>
          <w:rFonts w:cs="FrankRuehl" w:hint="cs"/>
          <w:rtl/>
        </w:rPr>
        <w:t>כל עובדי המרכז המבצעי הלוגיסטי של ועדת הבחירות המרכזית</w:t>
      </w:r>
      <w:r>
        <w:rPr>
          <w:rStyle w:val="default"/>
          <w:rFonts w:cs="FrankRuehl" w:hint="cs"/>
          <w:rtl/>
        </w:rPr>
        <w:t xml:space="preserve"> </w:t>
      </w:r>
      <w:r w:rsidRPr="00657C29">
        <w:rPr>
          <w:rStyle w:val="default"/>
          <w:rFonts w:cs="FrankRuehl" w:hint="cs"/>
          <w:rtl/>
        </w:rPr>
        <w:t xml:space="preserve">(להלן </w:t>
      </w:r>
      <w:r w:rsidRPr="00657C29">
        <w:rPr>
          <w:rStyle w:val="default"/>
          <w:rFonts w:cs="FrankRuehl"/>
          <w:rtl/>
        </w:rPr>
        <w:t>–</w:t>
      </w:r>
      <w:r w:rsidRPr="00657C29">
        <w:rPr>
          <w:rStyle w:val="default"/>
          <w:rFonts w:cs="FrankRuehl" w:hint="cs"/>
          <w:rtl/>
        </w:rPr>
        <w:t xml:space="preserve"> המרכז המבצעי הלוגיסטי)</w:t>
      </w:r>
      <w:r w:rsidR="00A31797">
        <w:rPr>
          <w:rStyle w:val="default"/>
          <w:rFonts w:cs="FrankRuehl" w:hint="cs"/>
          <w:rtl/>
        </w:rPr>
        <w:t>;</w:t>
      </w:r>
    </w:p>
    <w:p w:rsidR="00510D1A" w:rsidRDefault="00510D1A" w:rsidP="00510D1A">
      <w:pPr>
        <w:pStyle w:val="P00"/>
        <w:spacing w:before="72"/>
        <w:ind w:left="624" w:right="1134"/>
        <w:rPr>
          <w:rStyle w:val="default"/>
          <w:rFonts w:cs="FrankRuehl" w:hint="cs"/>
          <w:rtl/>
        </w:rPr>
      </w:pPr>
      <w:r>
        <w:rPr>
          <w:lang w:val="he-IL"/>
        </w:rPr>
        <w:pict>
          <v:rect id="_x0000_s2106" style="position:absolute;left:0;text-align:left;margin-left:464.5pt;margin-top:8.05pt;width:75.05pt;height:12.95pt;z-index:251656704" o:allowincell="f" filled="f" stroked="f" strokecolor="lime" strokeweight=".25pt">
            <v:textbox inset="0,0,0,0">
              <w:txbxContent>
                <w:p w:rsidR="00510D1A" w:rsidRDefault="00510D1A" w:rsidP="00510D1A">
                  <w:pPr>
                    <w:spacing w:line="160" w:lineRule="exact"/>
                    <w:jc w:val="left"/>
                    <w:rPr>
                      <w:rFonts w:cs="Miriam"/>
                      <w:noProof/>
                      <w:sz w:val="18"/>
                      <w:szCs w:val="18"/>
                      <w:rtl/>
                    </w:rPr>
                  </w:pPr>
                  <w:r>
                    <w:rPr>
                      <w:rFonts w:cs="Miriam" w:hint="cs"/>
                      <w:sz w:val="18"/>
                      <w:szCs w:val="18"/>
                      <w:rtl/>
                    </w:rPr>
                    <w:t>כללים תש"ף-2020</w:t>
                  </w:r>
                </w:p>
              </w:txbxContent>
            </v:textbox>
            <w10:anchorlock/>
          </v:rect>
        </w:pict>
      </w:r>
      <w:r>
        <w:rPr>
          <w:rStyle w:val="default"/>
          <w:rFonts w:cs="FrankRuehl"/>
          <w:rtl/>
        </w:rPr>
        <w:t>(</w:t>
      </w:r>
      <w:r>
        <w:rPr>
          <w:rStyle w:val="default"/>
          <w:rFonts w:cs="FrankRuehl" w:hint="cs"/>
          <w:rtl/>
        </w:rPr>
        <w:t>3)</w:t>
      </w:r>
      <w:r>
        <w:rPr>
          <w:rStyle w:val="default"/>
          <w:rFonts w:cs="FrankRuehl" w:hint="cs"/>
          <w:rtl/>
        </w:rPr>
        <w:tab/>
        <w:t>כל עובדי ועדות הבחירות האזוריות, בין אם משרתם בתקן הוועדה האזורית ובין אם הם מועסקים בוועדה לפי שעות, ולמעט מי שעובד בוועדת הבחירות האזורית ביום הבחירות בלבד;</w:t>
      </w:r>
    </w:p>
    <w:p w:rsidR="00510D1A" w:rsidRDefault="00510D1A" w:rsidP="00510D1A">
      <w:pPr>
        <w:pStyle w:val="P00"/>
        <w:spacing w:before="72"/>
        <w:ind w:left="624" w:right="1134"/>
        <w:rPr>
          <w:rStyle w:val="default"/>
          <w:rFonts w:cs="FrankRuehl" w:hint="cs"/>
          <w:rtl/>
        </w:rPr>
      </w:pPr>
      <w:r w:rsidRPr="00510D1A">
        <w:rPr>
          <w:rStyle w:val="default"/>
          <w:rFonts w:cs="FrankRuehl"/>
        </w:rPr>
        <w:pict>
          <v:rect id="_x0000_s2107" style="position:absolute;left:0;text-align:left;margin-left:464.5pt;margin-top:8.05pt;width:75.05pt;height:12.95pt;z-index:251657728" o:allowincell="f" filled="f" stroked="f" strokecolor="lime" strokeweight=".25pt">
            <v:textbox inset="0,0,0,0">
              <w:txbxContent>
                <w:p w:rsidR="00510D1A" w:rsidRDefault="00510D1A" w:rsidP="00510D1A">
                  <w:pPr>
                    <w:spacing w:line="160" w:lineRule="exact"/>
                    <w:jc w:val="left"/>
                    <w:rPr>
                      <w:rFonts w:cs="Miriam"/>
                      <w:noProof/>
                      <w:sz w:val="18"/>
                      <w:szCs w:val="18"/>
                      <w:rtl/>
                    </w:rPr>
                  </w:pPr>
                  <w:r>
                    <w:rPr>
                      <w:rFonts w:cs="Miriam" w:hint="cs"/>
                      <w:sz w:val="18"/>
                      <w:szCs w:val="18"/>
                      <w:rtl/>
                    </w:rPr>
                    <w:t>כללים תש"ף-2020</w:t>
                  </w:r>
                </w:p>
              </w:txbxContent>
            </v:textbox>
            <w10:anchorlock/>
          </v:rect>
        </w:pict>
      </w:r>
      <w:r>
        <w:rPr>
          <w:rStyle w:val="default"/>
          <w:rFonts w:cs="FrankRuehl"/>
          <w:rtl/>
        </w:rPr>
        <w:t>(</w:t>
      </w:r>
      <w:r w:rsidRPr="00510D1A">
        <w:rPr>
          <w:rStyle w:val="default"/>
          <w:rFonts w:cs="FrankRuehl" w:hint="cs"/>
          <w:rtl/>
        </w:rPr>
        <w:t>4)</w:t>
      </w:r>
      <w:r w:rsidRPr="00510D1A">
        <w:rPr>
          <w:rStyle w:val="default"/>
          <w:rFonts w:cs="FrankRuehl"/>
          <w:rtl/>
        </w:rPr>
        <w:tab/>
      </w:r>
      <w:r w:rsidRPr="00510D1A">
        <w:rPr>
          <w:rStyle w:val="default"/>
          <w:rFonts w:cs="FrankRuehl" w:hint="cs"/>
          <w:rtl/>
        </w:rPr>
        <w:t>מזכיר ועדת קלפי שמונה לפי סעיף 21א לחוק</w:t>
      </w:r>
      <w:r>
        <w:rPr>
          <w:rStyle w:val="default"/>
          <w:rFonts w:cs="FrankRuehl" w:hint="cs"/>
          <w:rtl/>
        </w:rPr>
        <w:t>;</w:t>
      </w:r>
    </w:p>
    <w:p w:rsidR="00A31797" w:rsidRDefault="00510D1A" w:rsidP="00510D1A">
      <w:pPr>
        <w:pStyle w:val="P00"/>
        <w:spacing w:before="72"/>
        <w:ind w:left="624" w:right="1134"/>
        <w:rPr>
          <w:rStyle w:val="default"/>
          <w:rFonts w:cs="FrankRuehl"/>
          <w:rtl/>
        </w:rPr>
      </w:pPr>
      <w:r w:rsidRPr="00510D1A">
        <w:rPr>
          <w:rStyle w:val="default"/>
          <w:rFonts w:cs="FrankRuehl"/>
        </w:rPr>
        <w:pict>
          <v:rect id="_x0000_s2105" style="position:absolute;left:0;text-align:left;margin-left:464.5pt;margin-top:8.05pt;width:75.05pt;height:12.95pt;z-index:251655680" o:allowincell="f" filled="f" stroked="f" strokecolor="lime" strokeweight=".25pt">
            <v:textbox inset="0,0,0,0">
              <w:txbxContent>
                <w:p w:rsidR="00510D1A" w:rsidRDefault="00510D1A" w:rsidP="00510D1A">
                  <w:pPr>
                    <w:spacing w:line="160" w:lineRule="exact"/>
                    <w:jc w:val="left"/>
                    <w:rPr>
                      <w:rFonts w:cs="Miriam"/>
                      <w:noProof/>
                      <w:sz w:val="18"/>
                      <w:szCs w:val="18"/>
                      <w:rtl/>
                    </w:rPr>
                  </w:pPr>
                  <w:r>
                    <w:rPr>
                      <w:rFonts w:cs="Miriam" w:hint="cs"/>
                      <w:sz w:val="18"/>
                      <w:szCs w:val="18"/>
                      <w:rtl/>
                    </w:rPr>
                    <w:t>כללים תש"ף-2020</w:t>
                  </w:r>
                </w:p>
              </w:txbxContent>
            </v:textbox>
            <w10:anchorlock/>
          </v:rect>
        </w:pict>
      </w:r>
      <w:r>
        <w:rPr>
          <w:rStyle w:val="default"/>
          <w:rFonts w:cs="FrankRuehl"/>
          <w:rtl/>
        </w:rPr>
        <w:t>(</w:t>
      </w:r>
      <w:r w:rsidRPr="00510D1A">
        <w:rPr>
          <w:rStyle w:val="default"/>
          <w:rFonts w:cs="FrankRuehl" w:hint="cs"/>
          <w:rtl/>
        </w:rPr>
        <w:t>5)</w:t>
      </w:r>
      <w:r w:rsidRPr="00510D1A">
        <w:rPr>
          <w:rStyle w:val="default"/>
          <w:rFonts w:cs="FrankRuehl"/>
          <w:rtl/>
        </w:rPr>
        <w:tab/>
      </w:r>
      <w:r w:rsidRPr="00510D1A">
        <w:rPr>
          <w:rStyle w:val="default"/>
          <w:rFonts w:cs="FrankRuehl" w:hint="cs"/>
          <w:rtl/>
        </w:rPr>
        <w:t>מפקח טוהר הבחירות שמונה בהתאם להחלטת יושב ראש הוועדה המרכזית</w:t>
      </w:r>
      <w:r w:rsidR="00657C29">
        <w:rPr>
          <w:rStyle w:val="default"/>
          <w:rFonts w:cs="FrankRuehl" w:hint="cs"/>
          <w:rtl/>
        </w:rPr>
        <w:t>;</w:t>
      </w:r>
    </w:p>
    <w:p w:rsidR="00657C29" w:rsidRDefault="00657C29" w:rsidP="00657C29">
      <w:pPr>
        <w:pStyle w:val="P00"/>
        <w:spacing w:before="72"/>
        <w:ind w:left="624" w:right="1134"/>
        <w:rPr>
          <w:rStyle w:val="default"/>
          <w:rFonts w:cs="FrankRuehl"/>
          <w:rtl/>
        </w:rPr>
      </w:pPr>
      <w:r w:rsidRPr="00510D1A">
        <w:rPr>
          <w:rStyle w:val="default"/>
          <w:rFonts w:cs="FrankRuehl"/>
        </w:rPr>
        <w:pict>
          <v:rect id="_x0000_s2109" style="position:absolute;left:0;text-align:left;margin-left:464.5pt;margin-top:8.05pt;width:75.05pt;height:12.95pt;z-index:251659776" o:allowincell="f" filled="f" stroked="f" strokecolor="lime" strokeweight=".25pt">
            <v:textbox inset="0,0,0,0">
              <w:txbxContent>
                <w:p w:rsidR="00657C29" w:rsidRDefault="00657C29" w:rsidP="00657C29">
                  <w:pPr>
                    <w:spacing w:line="160" w:lineRule="exact"/>
                    <w:jc w:val="left"/>
                    <w:rPr>
                      <w:rFonts w:cs="Miriam"/>
                      <w:noProof/>
                      <w:sz w:val="18"/>
                      <w:szCs w:val="18"/>
                      <w:rtl/>
                    </w:rPr>
                  </w:pPr>
                  <w:r>
                    <w:rPr>
                      <w:rFonts w:cs="Miriam" w:hint="cs"/>
                      <w:sz w:val="18"/>
                      <w:szCs w:val="18"/>
                      <w:rtl/>
                    </w:rPr>
                    <w:t>כללים תשפ"ב-2022</w:t>
                  </w:r>
                </w:p>
              </w:txbxContent>
            </v:textbox>
            <w10:anchorlock/>
          </v:rect>
        </w:pict>
      </w:r>
      <w:r>
        <w:rPr>
          <w:rStyle w:val="default"/>
          <w:rFonts w:cs="FrankRuehl"/>
          <w:rtl/>
        </w:rPr>
        <w:t>(</w:t>
      </w:r>
      <w:r>
        <w:rPr>
          <w:rStyle w:val="default"/>
          <w:rFonts w:cs="FrankRuehl" w:hint="cs"/>
          <w:rtl/>
        </w:rPr>
        <w:t>6</w:t>
      </w:r>
      <w:r w:rsidRPr="00510D1A">
        <w:rPr>
          <w:rStyle w:val="default"/>
          <w:rFonts w:cs="FrankRuehl" w:hint="cs"/>
          <w:rtl/>
        </w:rPr>
        <w:t>)</w:t>
      </w:r>
      <w:r w:rsidRPr="00510D1A">
        <w:rPr>
          <w:rStyle w:val="default"/>
          <w:rFonts w:cs="FrankRuehl"/>
          <w:rtl/>
        </w:rPr>
        <w:tab/>
      </w:r>
      <w:r w:rsidRPr="00657C29">
        <w:rPr>
          <w:rStyle w:val="default"/>
          <w:rFonts w:cs="FrankRuehl" w:hint="cs"/>
          <w:rtl/>
        </w:rPr>
        <w:t>מי שנותן שירות בתחום המחשוב לוועדת הבחירות המרכזית, לוועדות הבחירות האזוריות או למרכז המבצעי הלוגיסטי</w:t>
      </w:r>
      <w:r w:rsidR="00554046">
        <w:rPr>
          <w:rStyle w:val="default"/>
          <w:rFonts w:cs="FrankRuehl" w:hint="cs"/>
          <w:rtl/>
        </w:rPr>
        <w:t>;</w:t>
      </w:r>
    </w:p>
    <w:p w:rsidR="00554046" w:rsidRDefault="00554046" w:rsidP="00554046">
      <w:pPr>
        <w:pStyle w:val="P00"/>
        <w:spacing w:before="72"/>
        <w:ind w:left="624" w:right="1134"/>
        <w:rPr>
          <w:rStyle w:val="default"/>
          <w:rFonts w:cs="FrankRuehl" w:hint="cs"/>
          <w:rtl/>
        </w:rPr>
      </w:pPr>
      <w:r w:rsidRPr="00510D1A">
        <w:rPr>
          <w:rStyle w:val="default"/>
          <w:rFonts w:cs="FrankRuehl"/>
        </w:rPr>
        <w:pict>
          <v:rect id="_x0000_s2110" style="position:absolute;left:0;text-align:left;margin-left:464.5pt;margin-top:8.05pt;width:75.05pt;height:18.1pt;z-index:251660800" o:allowincell="f" filled="f" stroked="f" strokecolor="lime" strokeweight=".25pt">
            <v:textbox inset="0,0,0,0">
              <w:txbxContent>
                <w:p w:rsidR="00554046" w:rsidRDefault="00554046" w:rsidP="00554046">
                  <w:pPr>
                    <w:spacing w:line="160" w:lineRule="exact"/>
                    <w:jc w:val="left"/>
                    <w:rPr>
                      <w:rFonts w:cs="Miriam"/>
                      <w:noProof/>
                      <w:sz w:val="18"/>
                      <w:szCs w:val="18"/>
                      <w:rtl/>
                    </w:rPr>
                  </w:pPr>
                  <w:r>
                    <w:rPr>
                      <w:rFonts w:cs="Miriam" w:hint="cs"/>
                      <w:sz w:val="18"/>
                      <w:szCs w:val="18"/>
                      <w:rtl/>
                    </w:rPr>
                    <w:t>כללים (מס' 2)  תשפ"ב-2022</w:t>
                  </w:r>
                </w:p>
              </w:txbxContent>
            </v:textbox>
            <w10:anchorlock/>
          </v:rect>
        </w:pict>
      </w:r>
      <w:r>
        <w:rPr>
          <w:rStyle w:val="default"/>
          <w:rFonts w:cs="FrankRuehl"/>
          <w:rtl/>
        </w:rPr>
        <w:t>(</w:t>
      </w:r>
      <w:r>
        <w:rPr>
          <w:rStyle w:val="default"/>
          <w:rFonts w:cs="FrankRuehl" w:hint="cs"/>
          <w:rtl/>
        </w:rPr>
        <w:t>7</w:t>
      </w:r>
      <w:r w:rsidRPr="00510D1A">
        <w:rPr>
          <w:rStyle w:val="default"/>
          <w:rFonts w:cs="FrankRuehl" w:hint="cs"/>
          <w:rtl/>
        </w:rPr>
        <w:t>)</w:t>
      </w:r>
      <w:r w:rsidRPr="00510D1A">
        <w:rPr>
          <w:rStyle w:val="default"/>
          <w:rFonts w:cs="FrankRuehl"/>
          <w:rtl/>
        </w:rPr>
        <w:tab/>
      </w:r>
      <w:r w:rsidRPr="00510D1A">
        <w:rPr>
          <w:rStyle w:val="default"/>
          <w:rFonts w:cs="FrankRuehl" w:hint="cs"/>
          <w:rtl/>
        </w:rPr>
        <w:t>מ</w:t>
      </w:r>
      <w:r w:rsidR="007B145A">
        <w:rPr>
          <w:rStyle w:val="default"/>
          <w:rFonts w:cs="FrankRuehl" w:hint="cs"/>
          <w:rtl/>
        </w:rPr>
        <w:t>י שנותן שירות בתחום הניקיון לוועדת הבחירות המרכזית, לוועדות הבחירות האזוריות או למרכז המבצעי הלוגיסטי</w:t>
      </w:r>
      <w:r>
        <w:rPr>
          <w:rStyle w:val="default"/>
          <w:rFonts w:cs="FrankRuehl" w:hint="cs"/>
          <w:rtl/>
        </w:rPr>
        <w:t>.</w:t>
      </w:r>
    </w:p>
    <w:p w:rsidR="00BA4D32" w:rsidRPr="00E6038B" w:rsidRDefault="00510D1A" w:rsidP="00510D1A">
      <w:pPr>
        <w:pStyle w:val="P00"/>
        <w:spacing w:before="0"/>
        <w:ind w:left="0" w:right="1134"/>
        <w:rPr>
          <w:rStyle w:val="default"/>
          <w:rFonts w:cs="FrankRuehl"/>
          <w:vanish/>
          <w:color w:val="FF0000"/>
          <w:sz w:val="20"/>
          <w:szCs w:val="20"/>
          <w:shd w:val="clear" w:color="auto" w:fill="FFFF99"/>
          <w:rtl/>
        </w:rPr>
      </w:pPr>
      <w:bookmarkStart w:id="1" w:name="Rov3"/>
      <w:r w:rsidRPr="00E6038B">
        <w:rPr>
          <w:rStyle w:val="default"/>
          <w:rFonts w:cs="FrankRuehl" w:hint="cs"/>
          <w:vanish/>
          <w:color w:val="FF0000"/>
          <w:sz w:val="20"/>
          <w:szCs w:val="20"/>
          <w:shd w:val="clear" w:color="auto" w:fill="FFFF99"/>
          <w:rtl/>
        </w:rPr>
        <w:t>מיום 6.1.2020</w:t>
      </w:r>
    </w:p>
    <w:p w:rsidR="00510D1A" w:rsidRPr="00E6038B" w:rsidRDefault="00510D1A" w:rsidP="00510D1A">
      <w:pPr>
        <w:pStyle w:val="P00"/>
        <w:spacing w:before="0"/>
        <w:ind w:left="0" w:right="1134"/>
        <w:rPr>
          <w:rStyle w:val="default"/>
          <w:rFonts w:cs="FrankRuehl"/>
          <w:vanish/>
          <w:sz w:val="20"/>
          <w:szCs w:val="20"/>
          <w:shd w:val="clear" w:color="auto" w:fill="FFFF99"/>
          <w:rtl/>
        </w:rPr>
      </w:pPr>
      <w:r w:rsidRPr="00E6038B">
        <w:rPr>
          <w:rStyle w:val="default"/>
          <w:rFonts w:cs="FrankRuehl" w:hint="cs"/>
          <w:b/>
          <w:bCs/>
          <w:vanish/>
          <w:sz w:val="20"/>
          <w:szCs w:val="20"/>
          <w:shd w:val="clear" w:color="auto" w:fill="FFFF99"/>
          <w:rtl/>
        </w:rPr>
        <w:t>כללים תש"ף-2020</w:t>
      </w:r>
    </w:p>
    <w:p w:rsidR="00510D1A" w:rsidRPr="00E6038B" w:rsidRDefault="00510D1A" w:rsidP="00510D1A">
      <w:pPr>
        <w:pStyle w:val="P00"/>
        <w:spacing w:before="0"/>
        <w:ind w:left="0" w:right="1134"/>
        <w:rPr>
          <w:rStyle w:val="default"/>
          <w:rFonts w:cs="FrankRuehl"/>
          <w:vanish/>
          <w:sz w:val="20"/>
          <w:szCs w:val="20"/>
          <w:shd w:val="clear" w:color="auto" w:fill="FFFF99"/>
          <w:rtl/>
        </w:rPr>
      </w:pPr>
      <w:hyperlink r:id="rId6" w:history="1">
        <w:r w:rsidRPr="00E6038B">
          <w:rPr>
            <w:rStyle w:val="Hyperlink"/>
            <w:rFonts w:cs="FrankRuehl" w:hint="cs"/>
            <w:vanish/>
            <w:szCs w:val="20"/>
            <w:shd w:val="clear" w:color="auto" w:fill="FFFF99"/>
            <w:rtl/>
          </w:rPr>
          <w:t>ק"ת תש"ף מס' 8319</w:t>
        </w:r>
      </w:hyperlink>
      <w:r w:rsidRPr="00E6038B">
        <w:rPr>
          <w:rStyle w:val="default"/>
          <w:rFonts w:cs="FrankRuehl" w:hint="cs"/>
          <w:vanish/>
          <w:sz w:val="20"/>
          <w:szCs w:val="20"/>
          <w:shd w:val="clear" w:color="auto" w:fill="FFFF99"/>
          <w:rtl/>
        </w:rPr>
        <w:t xml:space="preserve"> מיום 6.1.2020 עמ' 375</w:t>
      </w:r>
    </w:p>
    <w:p w:rsidR="00C15516" w:rsidRPr="00E6038B" w:rsidRDefault="00C15516" w:rsidP="00510D1A">
      <w:pPr>
        <w:pStyle w:val="P00"/>
        <w:spacing w:before="0"/>
        <w:ind w:left="0" w:right="1134"/>
        <w:rPr>
          <w:rStyle w:val="default"/>
          <w:rFonts w:cs="FrankRuehl"/>
          <w:vanish/>
          <w:sz w:val="20"/>
          <w:szCs w:val="20"/>
          <w:shd w:val="clear" w:color="auto" w:fill="FFFF99"/>
          <w:rtl/>
        </w:rPr>
      </w:pPr>
      <w:r w:rsidRPr="00E6038B">
        <w:rPr>
          <w:rStyle w:val="default"/>
          <w:rFonts w:cs="FrankRuehl" w:hint="cs"/>
          <w:b/>
          <w:bCs/>
          <w:vanish/>
          <w:sz w:val="20"/>
          <w:szCs w:val="20"/>
          <w:shd w:val="clear" w:color="auto" w:fill="FFFF99"/>
          <w:rtl/>
        </w:rPr>
        <w:t>ת"ט תש"ף-2020</w:t>
      </w:r>
    </w:p>
    <w:p w:rsidR="00C15516" w:rsidRPr="00E6038B" w:rsidRDefault="00C15516" w:rsidP="00510D1A">
      <w:pPr>
        <w:pStyle w:val="P00"/>
        <w:spacing w:before="0"/>
        <w:ind w:left="0" w:right="1134"/>
        <w:rPr>
          <w:rStyle w:val="default"/>
          <w:rFonts w:cs="FrankRuehl"/>
          <w:vanish/>
          <w:sz w:val="20"/>
          <w:szCs w:val="20"/>
          <w:shd w:val="clear" w:color="auto" w:fill="FFFF99"/>
          <w:rtl/>
        </w:rPr>
      </w:pPr>
      <w:hyperlink r:id="rId7" w:history="1">
        <w:r w:rsidRPr="00E6038B">
          <w:rPr>
            <w:rStyle w:val="Hyperlink"/>
            <w:rFonts w:cs="FrankRuehl" w:hint="cs"/>
            <w:vanish/>
            <w:szCs w:val="20"/>
            <w:shd w:val="clear" w:color="auto" w:fill="FFFF99"/>
            <w:rtl/>
          </w:rPr>
          <w:t>ק"ת תש"ף מס' 8323</w:t>
        </w:r>
      </w:hyperlink>
      <w:r w:rsidRPr="00E6038B">
        <w:rPr>
          <w:rStyle w:val="default"/>
          <w:rFonts w:cs="FrankRuehl" w:hint="cs"/>
          <w:vanish/>
          <w:sz w:val="20"/>
          <w:szCs w:val="20"/>
          <w:shd w:val="clear" w:color="auto" w:fill="FFFF99"/>
          <w:rtl/>
        </w:rPr>
        <w:t xml:space="preserve"> מיום 14.1.2020 עמ' 404</w:t>
      </w:r>
    </w:p>
    <w:p w:rsidR="00510D1A" w:rsidRPr="00E6038B" w:rsidRDefault="00510D1A" w:rsidP="00510D1A">
      <w:pPr>
        <w:pStyle w:val="P00"/>
        <w:ind w:left="0" w:right="1134"/>
        <w:rPr>
          <w:rStyle w:val="default"/>
          <w:rFonts w:cs="FrankRuehl" w:hint="cs"/>
          <w:vanish/>
          <w:sz w:val="22"/>
          <w:szCs w:val="22"/>
          <w:shd w:val="clear" w:color="auto" w:fill="FFFF99"/>
          <w:rtl/>
        </w:rPr>
      </w:pPr>
      <w:r w:rsidRPr="00E6038B">
        <w:rPr>
          <w:rStyle w:val="default"/>
          <w:rFonts w:cs="FrankRuehl"/>
          <w:vanish/>
          <w:sz w:val="22"/>
          <w:szCs w:val="22"/>
          <w:shd w:val="clear" w:color="auto" w:fill="FFFF99"/>
          <w:rtl/>
        </w:rPr>
        <w:t>1.</w:t>
      </w:r>
      <w:r w:rsidRPr="00E6038B">
        <w:rPr>
          <w:rStyle w:val="default"/>
          <w:rFonts w:cs="FrankRuehl"/>
          <w:vanish/>
          <w:sz w:val="22"/>
          <w:szCs w:val="22"/>
          <w:shd w:val="clear" w:color="auto" w:fill="FFFF99"/>
          <w:rtl/>
        </w:rPr>
        <w:tab/>
      </w:r>
      <w:r w:rsidRPr="00E6038B">
        <w:rPr>
          <w:rStyle w:val="default"/>
          <w:rFonts w:cs="FrankRuehl" w:hint="cs"/>
          <w:vanish/>
          <w:sz w:val="22"/>
          <w:szCs w:val="22"/>
          <w:shd w:val="clear" w:color="auto" w:fill="FFFF99"/>
          <w:rtl/>
        </w:rPr>
        <w:t xml:space="preserve">אלה סוגי העבודות, התפקידים והשירותים שיש לבחון את עברו הפלילי של מי שמבצעם או נותנם לפי סעיף </w:t>
      </w:r>
      <w:r w:rsidRPr="00E6038B">
        <w:rPr>
          <w:rStyle w:val="default"/>
          <w:rFonts w:cs="FrankRuehl" w:hint="cs"/>
          <w:strike/>
          <w:vanish/>
          <w:sz w:val="22"/>
          <w:szCs w:val="22"/>
          <w:shd w:val="clear" w:color="auto" w:fill="FFFF99"/>
          <w:rtl/>
        </w:rPr>
        <w:t>17א</w:t>
      </w:r>
      <w:r w:rsidRPr="00E6038B">
        <w:rPr>
          <w:rStyle w:val="default"/>
          <w:rFonts w:cs="FrankRuehl" w:hint="cs"/>
          <w:vanish/>
          <w:sz w:val="22"/>
          <w:szCs w:val="22"/>
          <w:shd w:val="clear" w:color="auto" w:fill="FFFF99"/>
          <w:rtl/>
        </w:rPr>
        <w:t xml:space="preserve"> </w:t>
      </w:r>
      <w:r w:rsidRPr="00E6038B">
        <w:rPr>
          <w:rStyle w:val="default"/>
          <w:rFonts w:cs="FrankRuehl" w:hint="cs"/>
          <w:vanish/>
          <w:sz w:val="22"/>
          <w:szCs w:val="22"/>
          <w:u w:val="single"/>
          <w:shd w:val="clear" w:color="auto" w:fill="FFFF99"/>
          <w:rtl/>
        </w:rPr>
        <w:t>17א(א)(2)</w:t>
      </w:r>
      <w:r w:rsidRPr="00E6038B">
        <w:rPr>
          <w:rStyle w:val="default"/>
          <w:rFonts w:cs="FrankRuehl" w:hint="cs"/>
          <w:vanish/>
          <w:sz w:val="22"/>
          <w:szCs w:val="22"/>
          <w:shd w:val="clear" w:color="auto" w:fill="FFFF99"/>
          <w:rtl/>
        </w:rPr>
        <w:t xml:space="preserve"> לחוק:</w:t>
      </w:r>
    </w:p>
    <w:p w:rsidR="00510D1A" w:rsidRPr="00E6038B" w:rsidRDefault="00510D1A" w:rsidP="00510D1A">
      <w:pPr>
        <w:pStyle w:val="P00"/>
        <w:spacing w:before="0"/>
        <w:ind w:left="624" w:right="1134"/>
        <w:rPr>
          <w:rStyle w:val="default"/>
          <w:rFonts w:cs="FrankRuehl" w:hint="cs"/>
          <w:vanish/>
          <w:sz w:val="22"/>
          <w:szCs w:val="22"/>
          <w:shd w:val="clear" w:color="auto" w:fill="FFFF99"/>
          <w:rtl/>
        </w:rPr>
      </w:pPr>
      <w:r w:rsidRPr="00E6038B">
        <w:rPr>
          <w:rStyle w:val="default"/>
          <w:rFonts w:cs="FrankRuehl" w:hint="cs"/>
          <w:vanish/>
          <w:sz w:val="22"/>
          <w:szCs w:val="22"/>
          <w:shd w:val="clear" w:color="auto" w:fill="FFFF99"/>
          <w:rtl/>
        </w:rPr>
        <w:t>(1)</w:t>
      </w:r>
      <w:r w:rsidRPr="00E6038B">
        <w:rPr>
          <w:rStyle w:val="default"/>
          <w:rFonts w:cs="FrankRuehl" w:hint="cs"/>
          <w:vanish/>
          <w:sz w:val="22"/>
          <w:szCs w:val="22"/>
          <w:shd w:val="clear" w:color="auto" w:fill="FFFF99"/>
          <w:rtl/>
        </w:rPr>
        <w:tab/>
        <w:t xml:space="preserve">עובדי הוועדה המרכזית </w:t>
      </w:r>
      <w:r w:rsidRPr="00E6038B">
        <w:rPr>
          <w:rStyle w:val="default"/>
          <w:rFonts w:cs="FrankRuehl"/>
          <w:vanish/>
          <w:sz w:val="22"/>
          <w:szCs w:val="22"/>
          <w:shd w:val="clear" w:color="auto" w:fill="FFFF99"/>
          <w:rtl/>
        </w:rPr>
        <w:t>–</w:t>
      </w:r>
    </w:p>
    <w:p w:rsidR="00510D1A" w:rsidRPr="00E6038B" w:rsidRDefault="00510D1A" w:rsidP="00510D1A">
      <w:pPr>
        <w:pStyle w:val="P00"/>
        <w:spacing w:before="0"/>
        <w:ind w:left="1021" w:right="1134"/>
        <w:rPr>
          <w:rStyle w:val="default"/>
          <w:rFonts w:cs="FrankRuehl" w:hint="cs"/>
          <w:vanish/>
          <w:sz w:val="22"/>
          <w:szCs w:val="22"/>
          <w:shd w:val="clear" w:color="auto" w:fill="FFFF99"/>
          <w:rtl/>
        </w:rPr>
      </w:pPr>
      <w:r w:rsidRPr="00E6038B">
        <w:rPr>
          <w:rStyle w:val="default"/>
          <w:rFonts w:cs="FrankRuehl" w:hint="cs"/>
          <w:vanish/>
          <w:sz w:val="22"/>
          <w:szCs w:val="22"/>
          <w:shd w:val="clear" w:color="auto" w:fill="FFFF99"/>
          <w:rtl/>
        </w:rPr>
        <w:t>(א)</w:t>
      </w:r>
      <w:r w:rsidRPr="00E6038B">
        <w:rPr>
          <w:rStyle w:val="default"/>
          <w:rFonts w:cs="FrankRuehl" w:hint="cs"/>
          <w:vanish/>
          <w:sz w:val="22"/>
          <w:szCs w:val="22"/>
          <w:shd w:val="clear" w:color="auto" w:fill="FFFF99"/>
          <w:rtl/>
        </w:rPr>
        <w:tab/>
        <w:t>כל מי שמועסק בוועדה המרכזית במשרה תקנית או לפי שעות, למעט מי שבמשרתו שלא בתקופת הבחירות הוא עובד הכנסת;</w:t>
      </w:r>
    </w:p>
    <w:p w:rsidR="00510D1A" w:rsidRPr="00E6038B" w:rsidRDefault="00510D1A" w:rsidP="00510D1A">
      <w:pPr>
        <w:pStyle w:val="P00"/>
        <w:spacing w:before="0"/>
        <w:ind w:left="1021" w:right="1134"/>
        <w:rPr>
          <w:rStyle w:val="default"/>
          <w:rFonts w:cs="FrankRuehl" w:hint="cs"/>
          <w:vanish/>
          <w:sz w:val="22"/>
          <w:szCs w:val="22"/>
          <w:shd w:val="clear" w:color="auto" w:fill="FFFF99"/>
          <w:rtl/>
        </w:rPr>
      </w:pPr>
      <w:r w:rsidRPr="00E6038B">
        <w:rPr>
          <w:rStyle w:val="default"/>
          <w:rFonts w:cs="FrankRuehl" w:hint="cs"/>
          <w:vanish/>
          <w:sz w:val="22"/>
          <w:szCs w:val="22"/>
          <w:shd w:val="clear" w:color="auto" w:fill="FFFF99"/>
          <w:rtl/>
        </w:rPr>
        <w:t>(ב)</w:t>
      </w:r>
      <w:r w:rsidRPr="00E6038B">
        <w:rPr>
          <w:rStyle w:val="default"/>
          <w:rFonts w:cs="FrankRuehl" w:hint="cs"/>
          <w:vanish/>
          <w:sz w:val="22"/>
          <w:szCs w:val="22"/>
          <w:shd w:val="clear" w:color="auto" w:fill="FFFF99"/>
          <w:rtl/>
        </w:rPr>
        <w:tab/>
        <w:t xml:space="preserve">מי שמועסק בוועדה המרכזית בתקופת הבחירות לכנסת ועובד במשכן הכנסת, בין אם הוא עובד הוועדה, מבצע בעבורה תפקיד או נותן לה שירות בתקופה האמורה, למעט מי שנותן לוועדה שירותי מזנון או מספק לה ציוד; בפסקת משנה זו, "תקופת בחירות" </w:t>
      </w:r>
      <w:r w:rsidRPr="00E6038B">
        <w:rPr>
          <w:rStyle w:val="default"/>
          <w:rFonts w:cs="FrankRuehl"/>
          <w:vanish/>
          <w:sz w:val="22"/>
          <w:szCs w:val="22"/>
          <w:shd w:val="clear" w:color="auto" w:fill="FFFF99"/>
          <w:rtl/>
        </w:rPr>
        <w:t>–</w:t>
      </w:r>
      <w:r w:rsidRPr="00E6038B">
        <w:rPr>
          <w:rStyle w:val="default"/>
          <w:rFonts w:cs="FrankRuehl" w:hint="cs"/>
          <w:vanish/>
          <w:sz w:val="22"/>
          <w:szCs w:val="22"/>
          <w:shd w:val="clear" w:color="auto" w:fill="FFFF99"/>
          <w:rtl/>
        </w:rPr>
        <w:t xml:space="preserve"> כהגדרתה בחוק מיסוי תשלומים בתקופת בחירות, התשנ"ו-1996;</w:t>
      </w:r>
    </w:p>
    <w:p w:rsidR="00510D1A" w:rsidRPr="00E6038B" w:rsidRDefault="00510D1A" w:rsidP="00510D1A">
      <w:pPr>
        <w:pStyle w:val="P00"/>
        <w:spacing w:before="0"/>
        <w:ind w:left="624" w:right="1134"/>
        <w:rPr>
          <w:rStyle w:val="default"/>
          <w:rFonts w:cs="FrankRuehl" w:hint="cs"/>
          <w:vanish/>
          <w:sz w:val="22"/>
          <w:szCs w:val="22"/>
          <w:shd w:val="clear" w:color="auto" w:fill="FFFF99"/>
          <w:rtl/>
        </w:rPr>
      </w:pPr>
      <w:r w:rsidRPr="00E6038B">
        <w:rPr>
          <w:rStyle w:val="default"/>
          <w:rFonts w:cs="FrankRuehl" w:hint="cs"/>
          <w:vanish/>
          <w:sz w:val="22"/>
          <w:szCs w:val="22"/>
          <w:shd w:val="clear" w:color="auto" w:fill="FFFF99"/>
          <w:rtl/>
        </w:rPr>
        <w:t>(2)</w:t>
      </w:r>
      <w:r w:rsidRPr="00E6038B">
        <w:rPr>
          <w:rStyle w:val="default"/>
          <w:rFonts w:cs="FrankRuehl" w:hint="cs"/>
          <w:vanish/>
          <w:sz w:val="22"/>
          <w:szCs w:val="22"/>
          <w:shd w:val="clear" w:color="auto" w:fill="FFFF99"/>
          <w:rtl/>
        </w:rPr>
        <w:tab/>
        <w:t>כל עובדי המרכז המבצעי הלוגיסטי של ועדת הבחירות המרכזית;</w:t>
      </w:r>
    </w:p>
    <w:p w:rsidR="00510D1A" w:rsidRPr="00E6038B" w:rsidRDefault="00510D1A" w:rsidP="00510D1A">
      <w:pPr>
        <w:pStyle w:val="P00"/>
        <w:spacing w:before="0"/>
        <w:ind w:left="624" w:right="1134"/>
        <w:rPr>
          <w:rStyle w:val="default"/>
          <w:rFonts w:cs="FrankRuehl"/>
          <w:vanish/>
          <w:sz w:val="22"/>
          <w:szCs w:val="22"/>
          <w:shd w:val="clear" w:color="auto" w:fill="FFFF99"/>
          <w:rtl/>
        </w:rPr>
      </w:pPr>
      <w:r w:rsidRPr="00E6038B">
        <w:rPr>
          <w:rStyle w:val="default"/>
          <w:rFonts w:cs="FrankRuehl" w:hint="cs"/>
          <w:vanish/>
          <w:sz w:val="22"/>
          <w:szCs w:val="22"/>
          <w:shd w:val="clear" w:color="auto" w:fill="FFFF99"/>
          <w:rtl/>
        </w:rPr>
        <w:t>(3)</w:t>
      </w:r>
      <w:r w:rsidRPr="00E6038B">
        <w:rPr>
          <w:rStyle w:val="default"/>
          <w:rFonts w:cs="FrankRuehl" w:hint="cs"/>
          <w:vanish/>
          <w:sz w:val="22"/>
          <w:szCs w:val="22"/>
          <w:shd w:val="clear" w:color="auto" w:fill="FFFF99"/>
          <w:rtl/>
        </w:rPr>
        <w:tab/>
        <w:t xml:space="preserve">כל עובדי ועדות הבחירות האזוריות, בין אם משרתם בתקן הוועדה האזורית </w:t>
      </w:r>
      <w:r w:rsidRPr="00E6038B">
        <w:rPr>
          <w:rStyle w:val="default"/>
          <w:rFonts w:cs="FrankRuehl" w:hint="cs"/>
          <w:strike/>
          <w:vanish/>
          <w:sz w:val="22"/>
          <w:szCs w:val="22"/>
          <w:shd w:val="clear" w:color="auto" w:fill="FFFF99"/>
          <w:rtl/>
        </w:rPr>
        <w:t>שנקבע לפי תקנה 6 לתקנות הבחירות לכנסת, התשל"ג-1973,</w:t>
      </w:r>
      <w:r w:rsidRPr="00E6038B">
        <w:rPr>
          <w:rStyle w:val="default"/>
          <w:rFonts w:cs="FrankRuehl" w:hint="cs"/>
          <w:vanish/>
          <w:sz w:val="22"/>
          <w:szCs w:val="22"/>
          <w:shd w:val="clear" w:color="auto" w:fill="FFFF99"/>
          <w:rtl/>
        </w:rPr>
        <w:t xml:space="preserve"> ובין אם הם מועסקים בוועדה לפי שעות, ולמעט מי שעובד בוועדת הבחירות האזורית ביום הבחירות בלבד;</w:t>
      </w:r>
    </w:p>
    <w:p w:rsidR="00510D1A" w:rsidRPr="00E6038B" w:rsidRDefault="00510D1A" w:rsidP="00510D1A">
      <w:pPr>
        <w:pStyle w:val="P00"/>
        <w:spacing w:before="0"/>
        <w:ind w:left="624" w:right="1134"/>
        <w:rPr>
          <w:rStyle w:val="default"/>
          <w:rFonts w:cs="FrankRuehl"/>
          <w:vanish/>
          <w:sz w:val="22"/>
          <w:szCs w:val="22"/>
          <w:u w:val="single"/>
          <w:shd w:val="clear" w:color="auto" w:fill="FFFF99"/>
          <w:rtl/>
        </w:rPr>
      </w:pPr>
      <w:r w:rsidRPr="00E6038B">
        <w:rPr>
          <w:rStyle w:val="default"/>
          <w:rFonts w:cs="FrankRuehl" w:hint="cs"/>
          <w:vanish/>
          <w:sz w:val="22"/>
          <w:szCs w:val="22"/>
          <w:u w:val="single"/>
          <w:shd w:val="clear" w:color="auto" w:fill="FFFF99"/>
          <w:rtl/>
        </w:rPr>
        <w:t>(4)</w:t>
      </w:r>
      <w:r w:rsidRPr="00E6038B">
        <w:rPr>
          <w:rStyle w:val="default"/>
          <w:rFonts w:cs="FrankRuehl"/>
          <w:vanish/>
          <w:sz w:val="22"/>
          <w:szCs w:val="22"/>
          <w:u w:val="single"/>
          <w:shd w:val="clear" w:color="auto" w:fill="FFFF99"/>
          <w:rtl/>
        </w:rPr>
        <w:tab/>
      </w:r>
      <w:r w:rsidRPr="00E6038B">
        <w:rPr>
          <w:rStyle w:val="default"/>
          <w:rFonts w:cs="FrankRuehl" w:hint="cs"/>
          <w:vanish/>
          <w:sz w:val="22"/>
          <w:szCs w:val="22"/>
          <w:u w:val="single"/>
          <w:shd w:val="clear" w:color="auto" w:fill="FFFF99"/>
          <w:rtl/>
        </w:rPr>
        <w:t>מזכיר ועדת קלפי שמונה לפי סעיף 21א לחוק;</w:t>
      </w:r>
    </w:p>
    <w:p w:rsidR="00797BC6" w:rsidRPr="00E6038B" w:rsidRDefault="00510D1A" w:rsidP="00510D1A">
      <w:pPr>
        <w:pStyle w:val="P00"/>
        <w:spacing w:before="0"/>
        <w:ind w:left="624" w:right="1134"/>
        <w:rPr>
          <w:rStyle w:val="default"/>
          <w:rFonts w:cs="FrankRuehl"/>
          <w:vanish/>
          <w:sz w:val="22"/>
          <w:szCs w:val="22"/>
          <w:u w:val="single"/>
          <w:shd w:val="clear" w:color="auto" w:fill="FFFF99"/>
          <w:rtl/>
        </w:rPr>
      </w:pPr>
      <w:r w:rsidRPr="00E6038B">
        <w:rPr>
          <w:rStyle w:val="default"/>
          <w:rFonts w:cs="FrankRuehl" w:hint="cs"/>
          <w:vanish/>
          <w:sz w:val="22"/>
          <w:szCs w:val="22"/>
          <w:u w:val="single"/>
          <w:shd w:val="clear" w:color="auto" w:fill="FFFF99"/>
          <w:rtl/>
        </w:rPr>
        <w:t>(5)</w:t>
      </w:r>
      <w:r w:rsidRPr="00E6038B">
        <w:rPr>
          <w:rStyle w:val="default"/>
          <w:rFonts w:cs="FrankRuehl"/>
          <w:vanish/>
          <w:sz w:val="22"/>
          <w:szCs w:val="22"/>
          <w:u w:val="single"/>
          <w:shd w:val="clear" w:color="auto" w:fill="FFFF99"/>
          <w:rtl/>
        </w:rPr>
        <w:tab/>
      </w:r>
      <w:r w:rsidRPr="00E6038B">
        <w:rPr>
          <w:rStyle w:val="default"/>
          <w:rFonts w:cs="FrankRuehl" w:hint="cs"/>
          <w:vanish/>
          <w:sz w:val="22"/>
          <w:szCs w:val="22"/>
          <w:u w:val="single"/>
          <w:shd w:val="clear" w:color="auto" w:fill="FFFF99"/>
          <w:rtl/>
        </w:rPr>
        <w:t>מפקח טוהר הבחירות שמונה בהתאם להחלטת יושב ראש הוועדה המרכזית</w:t>
      </w:r>
      <w:r w:rsidR="00797BC6" w:rsidRPr="00E6038B">
        <w:rPr>
          <w:rStyle w:val="default"/>
          <w:rFonts w:cs="FrankRuehl" w:hint="cs"/>
          <w:vanish/>
          <w:sz w:val="22"/>
          <w:szCs w:val="22"/>
          <w:u w:val="single"/>
          <w:shd w:val="clear" w:color="auto" w:fill="FFFF99"/>
          <w:rtl/>
        </w:rPr>
        <w:t>.</w:t>
      </w:r>
    </w:p>
    <w:p w:rsidR="00797BC6" w:rsidRPr="00E6038B" w:rsidRDefault="00797BC6" w:rsidP="00510D1A">
      <w:pPr>
        <w:pStyle w:val="P00"/>
        <w:spacing w:before="0"/>
        <w:ind w:left="624" w:right="1134"/>
        <w:rPr>
          <w:rStyle w:val="default"/>
          <w:rFonts w:cs="FrankRuehl"/>
          <w:vanish/>
          <w:sz w:val="20"/>
          <w:szCs w:val="20"/>
          <w:shd w:val="clear" w:color="auto" w:fill="FFFF99"/>
          <w:rtl/>
        </w:rPr>
      </w:pPr>
    </w:p>
    <w:p w:rsidR="00797BC6" w:rsidRPr="00E6038B" w:rsidRDefault="00797BC6" w:rsidP="00510D1A">
      <w:pPr>
        <w:pStyle w:val="P00"/>
        <w:spacing w:before="0"/>
        <w:ind w:left="624" w:right="1134"/>
        <w:rPr>
          <w:rStyle w:val="default"/>
          <w:rFonts w:cs="FrankRuehl"/>
          <w:vanish/>
          <w:color w:val="FF0000"/>
          <w:sz w:val="20"/>
          <w:szCs w:val="20"/>
          <w:shd w:val="clear" w:color="auto" w:fill="FFFF99"/>
          <w:rtl/>
        </w:rPr>
      </w:pPr>
      <w:r w:rsidRPr="00E6038B">
        <w:rPr>
          <w:rStyle w:val="default"/>
          <w:rFonts w:cs="FrankRuehl" w:hint="cs"/>
          <w:vanish/>
          <w:color w:val="FF0000"/>
          <w:sz w:val="20"/>
          <w:szCs w:val="20"/>
          <w:shd w:val="clear" w:color="auto" w:fill="FFFF99"/>
          <w:rtl/>
        </w:rPr>
        <w:t xml:space="preserve">מיום </w:t>
      </w:r>
      <w:r w:rsidR="00657C29" w:rsidRPr="00E6038B">
        <w:rPr>
          <w:rStyle w:val="default"/>
          <w:rFonts w:cs="FrankRuehl" w:hint="cs"/>
          <w:vanish/>
          <w:color w:val="FF0000"/>
          <w:sz w:val="20"/>
          <w:szCs w:val="20"/>
          <w:shd w:val="clear" w:color="auto" w:fill="FFFF99"/>
          <w:rtl/>
        </w:rPr>
        <w:t>31.7.2022</w:t>
      </w:r>
    </w:p>
    <w:p w:rsidR="00657C29" w:rsidRPr="00E6038B" w:rsidRDefault="00657C29" w:rsidP="00510D1A">
      <w:pPr>
        <w:pStyle w:val="P00"/>
        <w:spacing w:before="0"/>
        <w:ind w:left="624" w:right="1134"/>
        <w:rPr>
          <w:rStyle w:val="default"/>
          <w:rFonts w:cs="FrankRuehl"/>
          <w:vanish/>
          <w:sz w:val="20"/>
          <w:szCs w:val="20"/>
          <w:shd w:val="clear" w:color="auto" w:fill="FFFF99"/>
          <w:rtl/>
        </w:rPr>
      </w:pPr>
      <w:r w:rsidRPr="00E6038B">
        <w:rPr>
          <w:rStyle w:val="default"/>
          <w:rFonts w:cs="FrankRuehl" w:hint="cs"/>
          <w:b/>
          <w:bCs/>
          <w:vanish/>
          <w:sz w:val="20"/>
          <w:szCs w:val="20"/>
          <w:shd w:val="clear" w:color="auto" w:fill="FFFF99"/>
          <w:rtl/>
        </w:rPr>
        <w:t>כללים תשפ"ב-2022</w:t>
      </w:r>
    </w:p>
    <w:p w:rsidR="00657C29" w:rsidRPr="00E6038B" w:rsidRDefault="00657C29" w:rsidP="00510D1A">
      <w:pPr>
        <w:pStyle w:val="P00"/>
        <w:spacing w:before="0"/>
        <w:ind w:left="624" w:right="1134"/>
        <w:rPr>
          <w:rStyle w:val="default"/>
          <w:rFonts w:cs="FrankRuehl"/>
          <w:vanish/>
          <w:sz w:val="20"/>
          <w:szCs w:val="20"/>
          <w:shd w:val="clear" w:color="auto" w:fill="FFFF99"/>
          <w:rtl/>
        </w:rPr>
      </w:pPr>
      <w:hyperlink r:id="rId8" w:history="1">
        <w:r w:rsidRPr="00E6038B">
          <w:rPr>
            <w:rStyle w:val="Hyperlink"/>
            <w:rFonts w:cs="FrankRuehl" w:hint="cs"/>
            <w:vanish/>
            <w:szCs w:val="20"/>
            <w:shd w:val="clear" w:color="auto" w:fill="FFFF99"/>
            <w:rtl/>
          </w:rPr>
          <w:t>ק"ת תשפ"ב מס' 10279</w:t>
        </w:r>
      </w:hyperlink>
      <w:r w:rsidRPr="00E6038B">
        <w:rPr>
          <w:rStyle w:val="default"/>
          <w:rFonts w:cs="FrankRuehl" w:hint="cs"/>
          <w:vanish/>
          <w:sz w:val="20"/>
          <w:szCs w:val="20"/>
          <w:shd w:val="clear" w:color="auto" w:fill="FFFF99"/>
          <w:rtl/>
        </w:rPr>
        <w:t xml:space="preserve"> מיום 31.7.2022 עמ' 3628</w:t>
      </w:r>
    </w:p>
    <w:p w:rsidR="00657C29" w:rsidRPr="00E6038B" w:rsidRDefault="00657C29" w:rsidP="00657C29">
      <w:pPr>
        <w:pStyle w:val="P00"/>
        <w:ind w:left="624" w:right="1134"/>
        <w:rPr>
          <w:rStyle w:val="default"/>
          <w:rFonts w:cs="FrankRuehl"/>
          <w:vanish/>
          <w:sz w:val="22"/>
          <w:szCs w:val="22"/>
          <w:shd w:val="clear" w:color="auto" w:fill="FFFF99"/>
          <w:rtl/>
        </w:rPr>
      </w:pPr>
      <w:r w:rsidRPr="00E6038B">
        <w:rPr>
          <w:rStyle w:val="default"/>
          <w:rFonts w:cs="FrankRuehl" w:hint="cs"/>
          <w:vanish/>
          <w:sz w:val="22"/>
          <w:szCs w:val="22"/>
          <w:shd w:val="clear" w:color="auto" w:fill="FFFF99"/>
          <w:rtl/>
        </w:rPr>
        <w:t>(2)</w:t>
      </w:r>
      <w:r w:rsidRPr="00E6038B">
        <w:rPr>
          <w:rStyle w:val="default"/>
          <w:rFonts w:cs="FrankRuehl" w:hint="cs"/>
          <w:vanish/>
          <w:sz w:val="22"/>
          <w:szCs w:val="22"/>
          <w:shd w:val="clear" w:color="auto" w:fill="FFFF99"/>
          <w:rtl/>
        </w:rPr>
        <w:tab/>
        <w:t xml:space="preserve">כל עובדי המרכז המבצעי הלוגיסטי של ועדת הבחירות המרכזית </w:t>
      </w:r>
      <w:r w:rsidRPr="00E6038B">
        <w:rPr>
          <w:rStyle w:val="default"/>
          <w:rFonts w:cs="FrankRuehl" w:hint="cs"/>
          <w:vanish/>
          <w:sz w:val="22"/>
          <w:szCs w:val="22"/>
          <w:u w:val="single"/>
          <w:shd w:val="clear" w:color="auto" w:fill="FFFF99"/>
          <w:rtl/>
        </w:rPr>
        <w:t xml:space="preserve">(להלן </w:t>
      </w:r>
      <w:r w:rsidRPr="00E6038B">
        <w:rPr>
          <w:rStyle w:val="default"/>
          <w:rFonts w:cs="FrankRuehl"/>
          <w:vanish/>
          <w:sz w:val="22"/>
          <w:szCs w:val="22"/>
          <w:u w:val="single"/>
          <w:shd w:val="clear" w:color="auto" w:fill="FFFF99"/>
          <w:rtl/>
        </w:rPr>
        <w:t>–</w:t>
      </w:r>
      <w:r w:rsidRPr="00E6038B">
        <w:rPr>
          <w:rStyle w:val="default"/>
          <w:rFonts w:cs="FrankRuehl" w:hint="cs"/>
          <w:vanish/>
          <w:sz w:val="22"/>
          <w:szCs w:val="22"/>
          <w:u w:val="single"/>
          <w:shd w:val="clear" w:color="auto" w:fill="FFFF99"/>
          <w:rtl/>
        </w:rPr>
        <w:t xml:space="preserve"> המרכז המבצעי הלוגיסטי)</w:t>
      </w:r>
      <w:r w:rsidRPr="00E6038B">
        <w:rPr>
          <w:rStyle w:val="default"/>
          <w:rFonts w:cs="FrankRuehl" w:hint="cs"/>
          <w:vanish/>
          <w:sz w:val="22"/>
          <w:szCs w:val="22"/>
          <w:shd w:val="clear" w:color="auto" w:fill="FFFF99"/>
          <w:rtl/>
        </w:rPr>
        <w:t>;</w:t>
      </w:r>
    </w:p>
    <w:p w:rsidR="008C027E" w:rsidRPr="00E6038B" w:rsidRDefault="00657C29" w:rsidP="00657C29">
      <w:pPr>
        <w:pStyle w:val="P00"/>
        <w:ind w:left="624" w:right="1134"/>
        <w:rPr>
          <w:rStyle w:val="default"/>
          <w:rFonts w:cs="FrankRuehl"/>
          <w:vanish/>
          <w:sz w:val="22"/>
          <w:szCs w:val="22"/>
          <w:u w:val="single"/>
          <w:shd w:val="clear" w:color="auto" w:fill="FFFF99"/>
          <w:rtl/>
        </w:rPr>
      </w:pPr>
      <w:r w:rsidRPr="00E6038B">
        <w:rPr>
          <w:rStyle w:val="default"/>
          <w:rFonts w:cs="FrankRuehl" w:hint="cs"/>
          <w:vanish/>
          <w:sz w:val="22"/>
          <w:szCs w:val="22"/>
          <w:u w:val="single"/>
          <w:shd w:val="clear" w:color="auto" w:fill="FFFF99"/>
          <w:rtl/>
        </w:rPr>
        <w:t>(6)</w:t>
      </w:r>
      <w:r w:rsidRPr="00E6038B">
        <w:rPr>
          <w:rStyle w:val="default"/>
          <w:rFonts w:cs="FrankRuehl"/>
          <w:vanish/>
          <w:sz w:val="22"/>
          <w:szCs w:val="22"/>
          <w:u w:val="single"/>
          <w:shd w:val="clear" w:color="auto" w:fill="FFFF99"/>
          <w:rtl/>
        </w:rPr>
        <w:tab/>
      </w:r>
      <w:r w:rsidRPr="00E6038B">
        <w:rPr>
          <w:rStyle w:val="default"/>
          <w:rFonts w:cs="FrankRuehl" w:hint="cs"/>
          <w:vanish/>
          <w:sz w:val="22"/>
          <w:szCs w:val="22"/>
          <w:u w:val="single"/>
          <w:shd w:val="clear" w:color="auto" w:fill="FFFF99"/>
          <w:rtl/>
        </w:rPr>
        <w:t>מי שנותן שירות בתחום המחשוב לוועדת הבחירות המרכזית, לוועדות הבחירות האזוריות או למרכז המבצעי הלוגיסטי</w:t>
      </w:r>
      <w:r w:rsidR="008C027E" w:rsidRPr="00E6038B">
        <w:rPr>
          <w:rStyle w:val="default"/>
          <w:rFonts w:cs="FrankRuehl" w:hint="cs"/>
          <w:vanish/>
          <w:sz w:val="22"/>
          <w:szCs w:val="22"/>
          <w:u w:val="single"/>
          <w:shd w:val="clear" w:color="auto" w:fill="FFFF99"/>
          <w:rtl/>
        </w:rPr>
        <w:t>.</w:t>
      </w:r>
    </w:p>
    <w:p w:rsidR="008C027E" w:rsidRPr="00E6038B" w:rsidRDefault="008C027E" w:rsidP="00B51DB6">
      <w:pPr>
        <w:pStyle w:val="P00"/>
        <w:spacing w:before="0"/>
        <w:ind w:left="624" w:right="1134"/>
        <w:rPr>
          <w:rStyle w:val="default"/>
          <w:rFonts w:cs="FrankRuehl"/>
          <w:vanish/>
          <w:sz w:val="20"/>
          <w:szCs w:val="20"/>
          <w:shd w:val="clear" w:color="auto" w:fill="FFFF99"/>
          <w:rtl/>
        </w:rPr>
      </w:pPr>
    </w:p>
    <w:p w:rsidR="008C027E" w:rsidRPr="00E6038B" w:rsidRDefault="008C027E" w:rsidP="008C027E">
      <w:pPr>
        <w:tabs>
          <w:tab w:val="left" w:pos="624"/>
          <w:tab w:val="left" w:pos="1021"/>
        </w:tabs>
        <w:spacing w:line="240" w:lineRule="auto"/>
        <w:ind w:left="624" w:right="1134"/>
        <w:rPr>
          <w:rFonts w:cs="FrankRuehl" w:hint="cs"/>
          <w:vanish/>
          <w:color w:val="FF0000"/>
          <w:sz w:val="20"/>
          <w:szCs w:val="20"/>
          <w:shd w:val="clear" w:color="auto" w:fill="FFFF99"/>
          <w:rtl/>
        </w:rPr>
      </w:pPr>
      <w:r w:rsidRPr="00E6038B">
        <w:rPr>
          <w:rFonts w:cs="FrankRuehl" w:hint="cs"/>
          <w:vanish/>
          <w:color w:val="FF0000"/>
          <w:sz w:val="20"/>
          <w:szCs w:val="20"/>
          <w:shd w:val="clear" w:color="auto" w:fill="FFFF99"/>
          <w:rtl/>
        </w:rPr>
        <w:t xml:space="preserve">מיום 7.9.2022 </w:t>
      </w:r>
    </w:p>
    <w:p w:rsidR="008C027E" w:rsidRPr="00E6038B" w:rsidRDefault="008C027E" w:rsidP="008C027E">
      <w:pPr>
        <w:tabs>
          <w:tab w:val="left" w:pos="624"/>
          <w:tab w:val="left" w:pos="1021"/>
        </w:tabs>
        <w:spacing w:line="240" w:lineRule="auto"/>
        <w:ind w:left="624" w:right="1134"/>
        <w:rPr>
          <w:rFonts w:cs="FrankRuehl"/>
          <w:vanish/>
          <w:sz w:val="20"/>
          <w:szCs w:val="20"/>
          <w:shd w:val="clear" w:color="auto" w:fill="FFFF99"/>
          <w:rtl/>
        </w:rPr>
      </w:pPr>
      <w:r w:rsidRPr="00E6038B">
        <w:rPr>
          <w:rStyle w:val="default"/>
          <w:rFonts w:cs="FrankRuehl" w:hint="cs"/>
          <w:b/>
          <w:bCs/>
          <w:vanish/>
          <w:sz w:val="20"/>
          <w:szCs w:val="20"/>
          <w:shd w:val="clear" w:color="auto" w:fill="FFFF99"/>
          <w:rtl/>
        </w:rPr>
        <w:t>כללים (מס' 2) תשפ"ב-2022</w:t>
      </w:r>
      <w:r w:rsidRPr="00E6038B">
        <w:rPr>
          <w:rFonts w:cs="FrankRuehl" w:hint="cs"/>
          <w:vanish/>
          <w:sz w:val="20"/>
          <w:szCs w:val="20"/>
          <w:shd w:val="clear" w:color="auto" w:fill="FFFF99"/>
          <w:rtl/>
        </w:rPr>
        <w:t xml:space="preserve"> </w:t>
      </w:r>
    </w:p>
    <w:bookmarkStart w:id="2" w:name="_Hlk113445069"/>
    <w:p w:rsidR="008C027E" w:rsidRPr="00E6038B" w:rsidRDefault="00554046" w:rsidP="008C027E">
      <w:pPr>
        <w:tabs>
          <w:tab w:val="left" w:pos="624"/>
          <w:tab w:val="left" w:pos="1021"/>
        </w:tabs>
        <w:spacing w:line="240" w:lineRule="auto"/>
        <w:ind w:left="624" w:right="1134"/>
        <w:rPr>
          <w:rFonts w:cs="FrankRuehl"/>
          <w:vanish/>
          <w:sz w:val="20"/>
          <w:szCs w:val="20"/>
          <w:shd w:val="clear" w:color="auto" w:fill="FFFF99"/>
          <w:rtl/>
        </w:rPr>
      </w:pPr>
      <w:r w:rsidRPr="00E6038B">
        <w:rPr>
          <w:rFonts w:cs="FrankRuehl"/>
          <w:vanish/>
          <w:sz w:val="20"/>
          <w:szCs w:val="20"/>
          <w:shd w:val="clear" w:color="auto" w:fill="FFFF99"/>
          <w:rtl/>
        </w:rPr>
        <w:fldChar w:fldCharType="begin"/>
      </w:r>
      <w:r w:rsidRPr="00E6038B">
        <w:rPr>
          <w:rFonts w:cs="FrankRuehl"/>
          <w:vanish/>
          <w:sz w:val="20"/>
          <w:szCs w:val="20"/>
          <w:shd w:val="clear" w:color="auto" w:fill="FFFF99"/>
          <w:rtl/>
        </w:rPr>
        <w:instrText xml:space="preserve"> </w:instrText>
      </w:r>
      <w:r w:rsidRPr="00E6038B">
        <w:rPr>
          <w:rFonts w:cs="FrankRuehl" w:hint="cs"/>
          <w:vanish/>
          <w:sz w:val="20"/>
          <w:szCs w:val="20"/>
          <w:shd w:val="clear" w:color="auto" w:fill="FFFF99"/>
        </w:rPr>
        <w:instrText>HYPERLINK</w:instrText>
      </w:r>
      <w:r w:rsidRPr="00E6038B">
        <w:rPr>
          <w:rFonts w:cs="FrankRuehl" w:hint="cs"/>
          <w:vanish/>
          <w:sz w:val="20"/>
          <w:szCs w:val="20"/>
          <w:shd w:val="clear" w:color="auto" w:fill="FFFF99"/>
          <w:rtl/>
        </w:rPr>
        <w:instrText xml:space="preserve"> "</w:instrText>
      </w:r>
      <w:r w:rsidRPr="00E6038B">
        <w:rPr>
          <w:rFonts w:cs="FrankRuehl" w:hint="cs"/>
          <w:vanish/>
          <w:sz w:val="20"/>
          <w:szCs w:val="20"/>
          <w:shd w:val="clear" w:color="auto" w:fill="FFFF99"/>
        </w:rPr>
        <w:instrText>https://www.nevo.co.il/law_html/law06/tak-10323.pdf</w:instrText>
      </w:r>
      <w:r w:rsidRPr="00E6038B">
        <w:rPr>
          <w:rFonts w:cs="FrankRuehl" w:hint="cs"/>
          <w:vanish/>
          <w:sz w:val="20"/>
          <w:szCs w:val="20"/>
          <w:shd w:val="clear" w:color="auto" w:fill="FFFF99"/>
          <w:rtl/>
        </w:rPr>
        <w:instrText>"</w:instrText>
      </w:r>
      <w:r w:rsidRPr="00E6038B">
        <w:rPr>
          <w:rFonts w:cs="FrankRuehl"/>
          <w:vanish/>
          <w:sz w:val="20"/>
          <w:szCs w:val="20"/>
          <w:shd w:val="clear" w:color="auto" w:fill="FFFF99"/>
          <w:rtl/>
        </w:rPr>
        <w:instrText xml:space="preserve"> </w:instrText>
      </w:r>
      <w:r w:rsidRPr="00E6038B">
        <w:rPr>
          <w:rFonts w:cs="FrankRuehl"/>
          <w:vanish/>
          <w:sz w:val="20"/>
          <w:szCs w:val="20"/>
          <w:shd w:val="clear" w:color="auto" w:fill="FFFF99"/>
          <w:rtl/>
        </w:rPr>
      </w:r>
      <w:r w:rsidRPr="00E6038B">
        <w:rPr>
          <w:rFonts w:cs="FrankRuehl"/>
          <w:vanish/>
          <w:sz w:val="20"/>
          <w:szCs w:val="20"/>
          <w:shd w:val="clear" w:color="auto" w:fill="FFFF99"/>
          <w:rtl/>
        </w:rPr>
        <w:fldChar w:fldCharType="separate"/>
      </w:r>
      <w:r w:rsidR="008C027E" w:rsidRPr="00E6038B">
        <w:rPr>
          <w:rStyle w:val="Hyperlink"/>
          <w:rFonts w:cs="FrankRuehl" w:hint="cs"/>
          <w:vanish/>
          <w:sz w:val="20"/>
          <w:szCs w:val="20"/>
          <w:shd w:val="clear" w:color="auto" w:fill="FFFF99"/>
          <w:rtl/>
        </w:rPr>
        <w:t>ק"ת תשפ"ב מס' 10323</w:t>
      </w:r>
      <w:r w:rsidRPr="00E6038B">
        <w:rPr>
          <w:rFonts w:cs="FrankRuehl"/>
          <w:vanish/>
          <w:sz w:val="20"/>
          <w:szCs w:val="20"/>
          <w:shd w:val="clear" w:color="auto" w:fill="FFFF99"/>
          <w:rtl/>
        </w:rPr>
        <w:fldChar w:fldCharType="end"/>
      </w:r>
      <w:r w:rsidR="008C027E" w:rsidRPr="00E6038B">
        <w:rPr>
          <w:rFonts w:cs="FrankRuehl" w:hint="cs"/>
          <w:vanish/>
          <w:sz w:val="20"/>
          <w:szCs w:val="20"/>
          <w:shd w:val="clear" w:color="auto" w:fill="FFFF99"/>
          <w:rtl/>
        </w:rPr>
        <w:t xml:space="preserve"> מיום 7.9.2022 עמ' 4036</w:t>
      </w:r>
    </w:p>
    <w:bookmarkEnd w:id="2"/>
    <w:p w:rsidR="008C027E" w:rsidRPr="00E6038B" w:rsidRDefault="008C027E" w:rsidP="008C027E">
      <w:pPr>
        <w:tabs>
          <w:tab w:val="left" w:pos="624"/>
          <w:tab w:val="left" w:pos="1021"/>
        </w:tabs>
        <w:spacing w:line="240" w:lineRule="auto"/>
        <w:ind w:left="624" w:right="1134"/>
        <w:rPr>
          <w:rFonts w:cs="FrankRuehl" w:hint="cs"/>
          <w:vanish/>
          <w:sz w:val="20"/>
          <w:szCs w:val="20"/>
          <w:shd w:val="clear" w:color="auto" w:fill="FFFF99"/>
          <w:rtl/>
        </w:rPr>
      </w:pPr>
      <w:r w:rsidRPr="00E6038B">
        <w:rPr>
          <w:rFonts w:cs="FrankRuehl" w:hint="cs"/>
          <w:b/>
          <w:bCs/>
          <w:vanish/>
          <w:sz w:val="20"/>
          <w:szCs w:val="20"/>
          <w:shd w:val="clear" w:color="auto" w:fill="FFFF99"/>
          <w:rtl/>
        </w:rPr>
        <w:t>הוספת פסקה 1</w:t>
      </w:r>
      <w:r w:rsidRPr="00E6038B">
        <w:rPr>
          <w:rFonts w:cs="FrankRuehl" w:hint="cs"/>
          <w:b/>
          <w:bCs/>
          <w:vanish/>
          <w:szCs w:val="20"/>
          <w:shd w:val="clear" w:color="auto" w:fill="FFFF99"/>
          <w:rtl/>
        </w:rPr>
        <w:t>(7)</w:t>
      </w:r>
    </w:p>
    <w:bookmarkEnd w:id="1"/>
    <w:p w:rsidR="00510D1A" w:rsidRPr="00B14691" w:rsidRDefault="00510D1A" w:rsidP="00B14691">
      <w:pPr>
        <w:pStyle w:val="P00"/>
        <w:spacing w:before="0"/>
        <w:ind w:left="624" w:right="1134"/>
        <w:rPr>
          <w:rStyle w:val="default"/>
          <w:rFonts w:cs="FrankRuehl" w:hint="cs"/>
          <w:sz w:val="2"/>
          <w:szCs w:val="2"/>
          <w:rtl/>
        </w:rPr>
      </w:pPr>
    </w:p>
    <w:p w:rsidR="00657C29" w:rsidRDefault="00657C29">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A31797" w:rsidP="00A31797">
      <w:pPr>
        <w:pStyle w:val="sig-0"/>
        <w:tabs>
          <w:tab w:val="clear" w:pos="4820"/>
          <w:tab w:val="center" w:pos="5670"/>
        </w:tabs>
        <w:spacing w:before="72"/>
        <w:ind w:left="0" w:right="1134"/>
        <w:rPr>
          <w:rFonts w:cs="FrankRuehl" w:hint="cs"/>
          <w:sz w:val="26"/>
          <w:rtl/>
        </w:rPr>
      </w:pPr>
      <w:r>
        <w:rPr>
          <w:rFonts w:cs="FrankRuehl" w:hint="cs"/>
          <w:sz w:val="26"/>
          <w:rtl/>
        </w:rPr>
        <w:t>ח' בכסלו התשע"ג (22 בנובמבר 2012</w:t>
      </w:r>
      <w:r w:rsidR="008A7C1C">
        <w:rPr>
          <w:rFonts w:cs="FrankRuehl" w:hint="cs"/>
          <w:sz w:val="26"/>
          <w:rtl/>
        </w:rPr>
        <w:t>)</w:t>
      </w:r>
      <w:r w:rsidR="00D006DB">
        <w:rPr>
          <w:rFonts w:cs="FrankRuehl" w:hint="cs"/>
          <w:sz w:val="26"/>
          <w:rtl/>
        </w:rPr>
        <w:tab/>
      </w:r>
      <w:r>
        <w:rPr>
          <w:rFonts w:cs="FrankRuehl" w:hint="cs"/>
          <w:sz w:val="26"/>
          <w:rtl/>
        </w:rPr>
        <w:t>אליקים רובינשטיין</w:t>
      </w:r>
    </w:p>
    <w:p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שופט בית המשפט העליון</w:t>
      </w:r>
      <w:r w:rsidR="008A00D9">
        <w:rPr>
          <w:rFonts w:cs="FrankRuehl" w:hint="cs"/>
          <w:sz w:val="22"/>
          <w:rtl/>
        </w:rPr>
        <w:t xml:space="preserve"> </w:t>
      </w:r>
    </w:p>
    <w:p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יושב ראש ועדת הבחירות המרכזית</w:t>
      </w:r>
    </w:p>
    <w:p w:rsidR="00A31797" w:rsidRDefault="00A31797"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לכנסת התשע עשרה</w:t>
      </w:r>
    </w:p>
    <w:p w:rsidR="00A31797" w:rsidRPr="0084412B" w:rsidRDefault="00A31797"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3" w:name="LawPartEnd"/>
    </w:p>
    <w:bookmarkEnd w:id="3"/>
    <w:p w:rsidR="002A3175" w:rsidRDefault="002A3175" w:rsidP="0084412B">
      <w:pPr>
        <w:pStyle w:val="P00"/>
        <w:spacing w:before="72"/>
        <w:ind w:left="0" w:right="1134"/>
        <w:rPr>
          <w:rStyle w:val="default"/>
          <w:rFonts w:cs="FrankRuehl"/>
          <w:rtl/>
        </w:rPr>
      </w:pPr>
    </w:p>
    <w:p w:rsidR="002A3175" w:rsidRDefault="002A3175" w:rsidP="002A3175">
      <w:pPr>
        <w:pStyle w:val="P00"/>
        <w:spacing w:before="72"/>
        <w:ind w:left="0" w:right="1134"/>
        <w:jc w:val="center"/>
        <w:rPr>
          <w:rStyle w:val="default"/>
          <w:rFonts w:cs="David"/>
          <w:color w:val="0000FF"/>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rsidR="009C17D8" w:rsidRPr="002A3175" w:rsidRDefault="009C17D8" w:rsidP="002A3175">
      <w:pPr>
        <w:pStyle w:val="P00"/>
        <w:spacing w:before="72"/>
        <w:ind w:left="0" w:right="1134"/>
        <w:jc w:val="center"/>
        <w:rPr>
          <w:rStyle w:val="default"/>
          <w:rFonts w:cs="David"/>
          <w:color w:val="0000FF"/>
          <w:szCs w:val="24"/>
          <w:u w:val="single"/>
          <w:rtl/>
        </w:rPr>
      </w:pPr>
    </w:p>
    <w:sectPr w:rsidR="009C17D8" w:rsidRPr="002A317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090" w:rsidRDefault="00C24090">
      <w:pPr>
        <w:spacing w:line="240" w:lineRule="auto"/>
      </w:pPr>
      <w:r>
        <w:separator/>
      </w:r>
    </w:p>
  </w:endnote>
  <w:endnote w:type="continuationSeparator" w:id="0">
    <w:p w:rsidR="00C24090" w:rsidRDefault="00C24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3175">
      <w:rPr>
        <w:rFonts w:cs="TopType Jerushalmi"/>
        <w:noProof/>
        <w:color w:val="000000"/>
        <w:sz w:val="14"/>
        <w:szCs w:val="14"/>
      </w:rPr>
      <w:t>Z:\000-law\yael\2012\2012-11-27\tav\500_792.doc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7049">
      <w:rPr>
        <w:rFonts w:hAnsi="FrankRuehl" w:cs="FrankRuehl"/>
        <w:noProof/>
        <w:sz w:val="24"/>
        <w:szCs w:val="24"/>
        <w:rtl/>
      </w:rPr>
      <w:t>1</w:t>
    </w:r>
    <w:r>
      <w:rPr>
        <w:rFonts w:hAnsi="FrankRuehl" w:cs="FrankRuehl"/>
        <w:sz w:val="24"/>
        <w:szCs w:val="24"/>
        <w:rtl/>
      </w:rPr>
      <w:fldChar w:fldCharType="end"/>
    </w:r>
  </w:p>
  <w:p w:rsidR="006A0C13" w:rsidRDefault="006A0C1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A0C13" w:rsidRDefault="006A0C1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3175">
      <w:rPr>
        <w:rFonts w:cs="TopType Jerushalmi"/>
        <w:noProof/>
        <w:color w:val="000000"/>
        <w:sz w:val="14"/>
        <w:szCs w:val="14"/>
      </w:rPr>
      <w:t>Z:\000-law\yael\2012\2012-11-27\tav\500_792.doc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090" w:rsidRDefault="00C24090" w:rsidP="0084412B">
      <w:pPr>
        <w:spacing w:before="60" w:line="240" w:lineRule="auto"/>
        <w:ind w:right="1134"/>
      </w:pPr>
      <w:r>
        <w:separator/>
      </w:r>
    </w:p>
  </w:footnote>
  <w:footnote w:type="continuationSeparator" w:id="0">
    <w:p w:rsidR="00C24090" w:rsidRDefault="00C24090">
      <w:pPr>
        <w:spacing w:line="240" w:lineRule="auto"/>
      </w:pPr>
      <w:r>
        <w:continuationSeparator/>
      </w:r>
    </w:p>
  </w:footnote>
  <w:footnote w:id="1">
    <w:p w:rsidR="00B2281C" w:rsidRDefault="006A0C13" w:rsidP="00B228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4412B">
        <w:rPr>
          <w:rFonts w:cs="FrankRuehl"/>
          <w:rtl/>
        </w:rPr>
        <w:t xml:space="preserve">* </w:t>
      </w:r>
      <w:r>
        <w:rPr>
          <w:rFonts w:cs="FrankRuehl"/>
          <w:rtl/>
        </w:rPr>
        <w:t>פו</w:t>
      </w:r>
      <w:r>
        <w:rPr>
          <w:rFonts w:cs="FrankRuehl" w:hint="cs"/>
          <w:rtl/>
        </w:rPr>
        <w:t xml:space="preserve">רסמו </w:t>
      </w:r>
      <w:hyperlink r:id="rId1" w:history="1">
        <w:r w:rsidRPr="00B2281C">
          <w:rPr>
            <w:rStyle w:val="Hyperlink"/>
            <w:rFonts w:cs="FrankRuehl" w:hint="cs"/>
            <w:rtl/>
          </w:rPr>
          <w:t>ק"ת תשע"ג מס' 718</w:t>
        </w:r>
        <w:r w:rsidR="00A31797" w:rsidRPr="00B2281C">
          <w:rPr>
            <w:rStyle w:val="Hyperlink"/>
            <w:rFonts w:cs="FrankRuehl" w:hint="cs"/>
            <w:rtl/>
          </w:rPr>
          <w:t>5</w:t>
        </w:r>
      </w:hyperlink>
      <w:r>
        <w:rPr>
          <w:rFonts w:cs="FrankRuehl" w:hint="cs"/>
          <w:rtl/>
        </w:rPr>
        <w:t xml:space="preserve"> מיום 2</w:t>
      </w:r>
      <w:r w:rsidR="00A31797">
        <w:rPr>
          <w:rFonts w:cs="FrankRuehl" w:hint="cs"/>
          <w:rtl/>
        </w:rPr>
        <w:t>5</w:t>
      </w:r>
      <w:r>
        <w:rPr>
          <w:rFonts w:cs="FrankRuehl" w:hint="cs"/>
          <w:rtl/>
        </w:rPr>
        <w:t xml:space="preserve">.11.2012 עמ' </w:t>
      </w:r>
      <w:r w:rsidR="00A31797">
        <w:rPr>
          <w:rFonts w:cs="FrankRuehl" w:hint="cs"/>
          <w:rtl/>
        </w:rPr>
        <w:t>220</w:t>
      </w:r>
      <w:r>
        <w:rPr>
          <w:rFonts w:cs="FrankRuehl" w:hint="cs"/>
          <w:rtl/>
        </w:rPr>
        <w:t>.</w:t>
      </w:r>
    </w:p>
    <w:p w:rsidR="00D3508C" w:rsidRDefault="00510D1A" w:rsidP="00D350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ED1984">
          <w:rPr>
            <w:rStyle w:val="Hyperlink"/>
            <w:rFonts w:cs="FrankRuehl" w:hint="cs"/>
            <w:rtl/>
          </w:rPr>
          <w:t>ק"ת תש"ף מס' 8319</w:t>
        </w:r>
      </w:hyperlink>
      <w:r>
        <w:rPr>
          <w:rFonts w:cs="FrankRuehl" w:hint="cs"/>
          <w:rtl/>
        </w:rPr>
        <w:t xml:space="preserve"> מיום 6.1.2020 עמ' 375 </w:t>
      </w:r>
      <w:r>
        <w:rPr>
          <w:rFonts w:cs="FrankRuehl"/>
          <w:rtl/>
        </w:rPr>
        <w:t>–</w:t>
      </w:r>
      <w:r>
        <w:rPr>
          <w:rFonts w:cs="FrankRuehl" w:hint="cs"/>
          <w:rtl/>
        </w:rPr>
        <w:t xml:space="preserve"> כללים תש"ף-2020.</w:t>
      </w:r>
      <w:r w:rsidR="00C15516">
        <w:rPr>
          <w:rFonts w:cs="FrankRuehl" w:hint="cs"/>
          <w:rtl/>
        </w:rPr>
        <w:t xml:space="preserve"> ת"ט </w:t>
      </w:r>
      <w:hyperlink r:id="rId3" w:history="1">
        <w:r w:rsidR="00C15516" w:rsidRPr="00D3508C">
          <w:rPr>
            <w:rStyle w:val="Hyperlink"/>
            <w:rFonts w:cs="FrankRuehl" w:hint="cs"/>
            <w:rtl/>
          </w:rPr>
          <w:t>ק"ת תש"ף מס' 8323</w:t>
        </w:r>
      </w:hyperlink>
      <w:r w:rsidR="00C15516">
        <w:rPr>
          <w:rFonts w:cs="FrankRuehl" w:hint="cs"/>
          <w:rtl/>
        </w:rPr>
        <w:t xml:space="preserve"> מיום 14.1.2020 עמ' 404.</w:t>
      </w:r>
    </w:p>
    <w:p w:rsidR="008C027E" w:rsidRPr="008C027E" w:rsidRDefault="009F3CED" w:rsidP="008C02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797BC6" w:rsidRPr="009F3CED">
          <w:rPr>
            <w:rStyle w:val="Hyperlink"/>
            <w:rFonts w:cs="FrankRuehl" w:hint="cs"/>
            <w:rtl/>
          </w:rPr>
          <w:t>ק"ת תשפ"ב מס' 10279</w:t>
        </w:r>
      </w:hyperlink>
      <w:r w:rsidR="00797BC6">
        <w:rPr>
          <w:rFonts w:cs="FrankRuehl" w:hint="cs"/>
          <w:rtl/>
        </w:rPr>
        <w:t xml:space="preserve"> מיום 31.7.2022 עמ' 3628 </w:t>
      </w:r>
      <w:r w:rsidR="00797BC6">
        <w:rPr>
          <w:rFonts w:cs="FrankRuehl"/>
          <w:rtl/>
        </w:rPr>
        <w:t>–</w:t>
      </w:r>
      <w:r w:rsidR="00797BC6">
        <w:rPr>
          <w:rFonts w:cs="FrankRuehl" w:hint="cs"/>
          <w:rtl/>
        </w:rPr>
        <w:t xml:space="preserve"> כללים תשפ"ב-2022.</w:t>
      </w:r>
    </w:p>
    <w:p w:rsidR="00C97049" w:rsidRPr="008C027E" w:rsidRDefault="00C97049" w:rsidP="00C9704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5" w:history="1">
        <w:r w:rsidR="008C027E" w:rsidRPr="00C97049">
          <w:rPr>
            <w:rStyle w:val="Hyperlink"/>
            <w:rFonts w:ascii="FrankRuehl" w:hAnsi="FrankRuehl" w:cs="FrankRuehl" w:hint="cs"/>
            <w:rtl/>
          </w:rPr>
          <w:t>ק"ת תשפ"ב מס' 10323</w:t>
        </w:r>
      </w:hyperlink>
      <w:r w:rsidR="008C027E" w:rsidRPr="008C027E">
        <w:rPr>
          <w:rFonts w:ascii="FrankRuehl" w:hAnsi="FrankRuehl" w:cs="FrankRuehl"/>
          <w:rtl/>
        </w:rPr>
        <w:t xml:space="preserve"> מיום 7.9.2022 עמ' 4036 – כללים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A0C1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C13" w:rsidRDefault="00667AE6" w:rsidP="00667AE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הבחירות לכנסת (סוגי עבודות, תפקידים או שירותים שיש לבחון את עברו הפלילי של מי שמבצעם או נותנם</w:t>
    </w:r>
    <w:r w:rsidR="006A0C13">
      <w:rPr>
        <w:rFonts w:hAnsi="FrankRuehl" w:cs="FrankRuehl" w:hint="cs"/>
        <w:color w:val="000000"/>
        <w:sz w:val="28"/>
        <w:szCs w:val="28"/>
        <w:rtl/>
      </w:rPr>
      <w:t>)</w:t>
    </w:r>
    <w:r w:rsidR="006A0C13">
      <w:rPr>
        <w:rFonts w:hAnsi="FrankRuehl" w:cs="FrankRuehl"/>
        <w:color w:val="000000"/>
        <w:sz w:val="28"/>
        <w:szCs w:val="28"/>
        <w:rtl/>
      </w:rPr>
      <w:t xml:space="preserve">, </w:t>
    </w:r>
    <w:r w:rsidR="006A0C13">
      <w:rPr>
        <w:rFonts w:hAnsi="FrankRuehl" w:cs="FrankRuehl" w:hint="cs"/>
        <w:color w:val="000000"/>
        <w:sz w:val="28"/>
        <w:szCs w:val="28"/>
        <w:rtl/>
      </w:rPr>
      <w:t>תשע"ג-2012</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0C13" w:rsidRDefault="006A0C1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A98"/>
    <w:rsid w:val="00064B17"/>
    <w:rsid w:val="00074C94"/>
    <w:rsid w:val="00093C28"/>
    <w:rsid w:val="000A6042"/>
    <w:rsid w:val="000D36BB"/>
    <w:rsid w:val="00137793"/>
    <w:rsid w:val="00146863"/>
    <w:rsid w:val="001C0943"/>
    <w:rsid w:val="001C2FD5"/>
    <w:rsid w:val="001D25BF"/>
    <w:rsid w:val="001E1B0F"/>
    <w:rsid w:val="00220467"/>
    <w:rsid w:val="00266AD7"/>
    <w:rsid w:val="002A3175"/>
    <w:rsid w:val="002B6729"/>
    <w:rsid w:val="002C2AB0"/>
    <w:rsid w:val="002D470E"/>
    <w:rsid w:val="002F6EDE"/>
    <w:rsid w:val="0032563F"/>
    <w:rsid w:val="00341FDA"/>
    <w:rsid w:val="00347FE6"/>
    <w:rsid w:val="00370279"/>
    <w:rsid w:val="00375CBF"/>
    <w:rsid w:val="00384961"/>
    <w:rsid w:val="00384AB5"/>
    <w:rsid w:val="003948B4"/>
    <w:rsid w:val="003A7077"/>
    <w:rsid w:val="003A76B8"/>
    <w:rsid w:val="003C5462"/>
    <w:rsid w:val="003C5A38"/>
    <w:rsid w:val="003D1EFE"/>
    <w:rsid w:val="003D6ACA"/>
    <w:rsid w:val="00441725"/>
    <w:rsid w:val="00474979"/>
    <w:rsid w:val="004C3F37"/>
    <w:rsid w:val="004D0099"/>
    <w:rsid w:val="00510D1A"/>
    <w:rsid w:val="00550515"/>
    <w:rsid w:val="00554046"/>
    <w:rsid w:val="00555508"/>
    <w:rsid w:val="0057148B"/>
    <w:rsid w:val="005A4ED6"/>
    <w:rsid w:val="005A6989"/>
    <w:rsid w:val="005B5BB0"/>
    <w:rsid w:val="005F07DD"/>
    <w:rsid w:val="006049FD"/>
    <w:rsid w:val="006177D3"/>
    <w:rsid w:val="006231C4"/>
    <w:rsid w:val="00643816"/>
    <w:rsid w:val="006450B3"/>
    <w:rsid w:val="00646801"/>
    <w:rsid w:val="00657C29"/>
    <w:rsid w:val="00667AE6"/>
    <w:rsid w:val="00667DFA"/>
    <w:rsid w:val="006729A1"/>
    <w:rsid w:val="006A0C13"/>
    <w:rsid w:val="006B2364"/>
    <w:rsid w:val="0070315D"/>
    <w:rsid w:val="00703EE4"/>
    <w:rsid w:val="007305DB"/>
    <w:rsid w:val="00755D64"/>
    <w:rsid w:val="007844C4"/>
    <w:rsid w:val="00786597"/>
    <w:rsid w:val="00797BC6"/>
    <w:rsid w:val="007B145A"/>
    <w:rsid w:val="007C05C4"/>
    <w:rsid w:val="00803F03"/>
    <w:rsid w:val="00815892"/>
    <w:rsid w:val="0084412B"/>
    <w:rsid w:val="008540B7"/>
    <w:rsid w:val="00857B6B"/>
    <w:rsid w:val="008933D0"/>
    <w:rsid w:val="008A00D9"/>
    <w:rsid w:val="008A2D02"/>
    <w:rsid w:val="008A7C1C"/>
    <w:rsid w:val="008C027E"/>
    <w:rsid w:val="008F21BE"/>
    <w:rsid w:val="00901322"/>
    <w:rsid w:val="00903DF0"/>
    <w:rsid w:val="009078CD"/>
    <w:rsid w:val="00917017"/>
    <w:rsid w:val="00932D3C"/>
    <w:rsid w:val="00941EEB"/>
    <w:rsid w:val="00982510"/>
    <w:rsid w:val="00983432"/>
    <w:rsid w:val="009C17D8"/>
    <w:rsid w:val="009D3824"/>
    <w:rsid w:val="009F3CED"/>
    <w:rsid w:val="00A10D4F"/>
    <w:rsid w:val="00A31797"/>
    <w:rsid w:val="00A81FB0"/>
    <w:rsid w:val="00AC0676"/>
    <w:rsid w:val="00AD5BFA"/>
    <w:rsid w:val="00AF0AE5"/>
    <w:rsid w:val="00AF60A5"/>
    <w:rsid w:val="00AF71D3"/>
    <w:rsid w:val="00B10C8B"/>
    <w:rsid w:val="00B14691"/>
    <w:rsid w:val="00B164F6"/>
    <w:rsid w:val="00B2281C"/>
    <w:rsid w:val="00B26AC3"/>
    <w:rsid w:val="00B307CE"/>
    <w:rsid w:val="00B31AA4"/>
    <w:rsid w:val="00B51DB6"/>
    <w:rsid w:val="00B9282F"/>
    <w:rsid w:val="00BA4D32"/>
    <w:rsid w:val="00BD0A21"/>
    <w:rsid w:val="00BE4A73"/>
    <w:rsid w:val="00C15516"/>
    <w:rsid w:val="00C24090"/>
    <w:rsid w:val="00C57541"/>
    <w:rsid w:val="00C71A46"/>
    <w:rsid w:val="00C734A4"/>
    <w:rsid w:val="00C7516E"/>
    <w:rsid w:val="00C75E8D"/>
    <w:rsid w:val="00C932E5"/>
    <w:rsid w:val="00C97049"/>
    <w:rsid w:val="00CC608F"/>
    <w:rsid w:val="00D006DB"/>
    <w:rsid w:val="00D2061A"/>
    <w:rsid w:val="00D233A2"/>
    <w:rsid w:val="00D3508C"/>
    <w:rsid w:val="00D37E1F"/>
    <w:rsid w:val="00D5139F"/>
    <w:rsid w:val="00D572FE"/>
    <w:rsid w:val="00D57928"/>
    <w:rsid w:val="00D775DC"/>
    <w:rsid w:val="00D8546F"/>
    <w:rsid w:val="00D904DD"/>
    <w:rsid w:val="00DA1611"/>
    <w:rsid w:val="00DD2974"/>
    <w:rsid w:val="00E1094D"/>
    <w:rsid w:val="00E21731"/>
    <w:rsid w:val="00E32386"/>
    <w:rsid w:val="00E35950"/>
    <w:rsid w:val="00E4394C"/>
    <w:rsid w:val="00E6038B"/>
    <w:rsid w:val="00EA2B1B"/>
    <w:rsid w:val="00EC0302"/>
    <w:rsid w:val="00ED1984"/>
    <w:rsid w:val="00F423B9"/>
    <w:rsid w:val="00F56CC8"/>
    <w:rsid w:val="00F647A2"/>
    <w:rsid w:val="00F76BE3"/>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1802A5A-4CCF-42DA-82A0-5BA65BAC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510D1A"/>
    <w:rPr>
      <w:color w:val="605E5C"/>
      <w:shd w:val="clear" w:color="auto" w:fill="E1DFDD"/>
    </w:rPr>
  </w:style>
  <w:style w:type="character" w:customStyle="1" w:styleId="P000">
    <w:name w:val="P00 תו"/>
    <w:link w:val="P00"/>
    <w:rsid w:val="008C027E"/>
    <w:rPr>
      <w:noProof/>
      <w:szCs w:val="26"/>
      <w:lang w:eastAsia="he-IL"/>
    </w:rPr>
  </w:style>
  <w:style w:type="character" w:styleId="a8">
    <w:name w:val="Unresolved Mention"/>
    <w:uiPriority w:val="99"/>
    <w:semiHidden/>
    <w:unhideWhenUsed/>
    <w:rsid w:val="0055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279.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832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31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323.pdf" TargetMode="External"/><Relationship Id="rId2" Type="http://schemas.openxmlformats.org/officeDocument/2006/relationships/hyperlink" Target="http://www.nevo.co.il/Law_word/law06/tak-8319.pdf" TargetMode="External"/><Relationship Id="rId1" Type="http://schemas.openxmlformats.org/officeDocument/2006/relationships/hyperlink" Target="http://www.nevo.co.il/Law_word/law06/TAK-7185.pdf" TargetMode="External"/><Relationship Id="rId5" Type="http://schemas.openxmlformats.org/officeDocument/2006/relationships/hyperlink" Target="https://www.nevo.co.il/law_word/law06/tak-10323.pdf" TargetMode="External"/><Relationship Id="rId4" Type="http://schemas.openxmlformats.org/officeDocument/2006/relationships/hyperlink" Target="https://www.nevo.co.il/law_word/law06/tak-102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3581</CharactersWithSpaces>
  <SharedDoc>false</SharedDoc>
  <HLinks>
    <vt:vector size="66" baseType="variant">
      <vt:variant>
        <vt:i4>393283</vt:i4>
      </vt:variant>
      <vt:variant>
        <vt:i4>18</vt:i4>
      </vt:variant>
      <vt:variant>
        <vt:i4>0</vt:i4>
      </vt:variant>
      <vt:variant>
        <vt:i4>5</vt:i4>
      </vt:variant>
      <vt:variant>
        <vt:lpwstr>http://www.nevo.co.il/advertisements/nevo-100.doc</vt:lpwstr>
      </vt:variant>
      <vt:variant>
        <vt:lpwstr/>
      </vt:variant>
      <vt:variant>
        <vt:i4>2621450</vt:i4>
      </vt:variant>
      <vt:variant>
        <vt:i4>15</vt:i4>
      </vt:variant>
      <vt:variant>
        <vt:i4>0</vt:i4>
      </vt:variant>
      <vt:variant>
        <vt:i4>5</vt:i4>
      </vt:variant>
      <vt:variant>
        <vt:lpwstr>https://www.nevo.co.il/law_html/law06/tak-10323.pdf</vt:lpwstr>
      </vt:variant>
      <vt:variant>
        <vt:lpwstr/>
      </vt:variant>
      <vt:variant>
        <vt:i4>2949121</vt:i4>
      </vt:variant>
      <vt:variant>
        <vt:i4>12</vt:i4>
      </vt:variant>
      <vt:variant>
        <vt:i4>0</vt:i4>
      </vt:variant>
      <vt:variant>
        <vt:i4>5</vt:i4>
      </vt:variant>
      <vt:variant>
        <vt:lpwstr>https://www.nevo.co.il/law_html/law06/tak-10279.pdf</vt:lpwstr>
      </vt:variant>
      <vt:variant>
        <vt:lpwstr/>
      </vt:variant>
      <vt:variant>
        <vt:i4>7733272</vt:i4>
      </vt:variant>
      <vt:variant>
        <vt:i4>9</vt:i4>
      </vt:variant>
      <vt:variant>
        <vt:i4>0</vt:i4>
      </vt:variant>
      <vt:variant>
        <vt:i4>5</vt:i4>
      </vt:variant>
      <vt:variant>
        <vt:lpwstr>https://www.nevo.co.il/Law_word/law06/tak-8323.pdf</vt:lpwstr>
      </vt:variant>
      <vt:variant>
        <vt:lpwstr/>
      </vt:variant>
      <vt:variant>
        <vt:i4>8126491</vt:i4>
      </vt:variant>
      <vt:variant>
        <vt:i4>6</vt:i4>
      </vt:variant>
      <vt:variant>
        <vt:i4>0</vt:i4>
      </vt:variant>
      <vt:variant>
        <vt:i4>5</vt:i4>
      </vt:variant>
      <vt:variant>
        <vt:lpwstr>https://www.nevo.co.il/Law_word/law06/tak-8319.pdf</vt:lpwstr>
      </vt:variant>
      <vt:variant>
        <vt:lpwstr/>
      </vt:variant>
      <vt:variant>
        <vt:i4>196634</vt:i4>
      </vt:variant>
      <vt:variant>
        <vt:i4>0</vt:i4>
      </vt:variant>
      <vt:variant>
        <vt:i4>0</vt:i4>
      </vt:variant>
      <vt:variant>
        <vt:i4>5</vt:i4>
      </vt:variant>
      <vt:variant>
        <vt:lpwstr/>
      </vt:variant>
      <vt:variant>
        <vt:lpwstr>Seif1</vt:lpwstr>
      </vt:variant>
      <vt:variant>
        <vt:i4>2621465</vt:i4>
      </vt:variant>
      <vt:variant>
        <vt:i4>12</vt:i4>
      </vt:variant>
      <vt:variant>
        <vt:i4>0</vt:i4>
      </vt:variant>
      <vt:variant>
        <vt:i4>5</vt:i4>
      </vt:variant>
      <vt:variant>
        <vt:lpwstr>https://www.nevo.co.il/law_word/law06/tak-10323.pdf</vt:lpwstr>
      </vt:variant>
      <vt:variant>
        <vt:lpwstr/>
      </vt:variant>
      <vt:variant>
        <vt:i4>2949138</vt:i4>
      </vt:variant>
      <vt:variant>
        <vt:i4>9</vt:i4>
      </vt:variant>
      <vt:variant>
        <vt:i4>0</vt:i4>
      </vt:variant>
      <vt:variant>
        <vt:i4>5</vt:i4>
      </vt:variant>
      <vt:variant>
        <vt:lpwstr>https://www.nevo.co.il/law_word/law06/tak-10279.pdf</vt:lpwstr>
      </vt:variant>
      <vt:variant>
        <vt:lpwstr/>
      </vt:variant>
      <vt:variant>
        <vt:i4>7536648</vt:i4>
      </vt:variant>
      <vt:variant>
        <vt:i4>6</vt:i4>
      </vt:variant>
      <vt:variant>
        <vt:i4>0</vt:i4>
      </vt:variant>
      <vt:variant>
        <vt:i4>5</vt:i4>
      </vt:variant>
      <vt:variant>
        <vt:lpwstr>http://www.nevo.co.il/Law_word/law06/tak-8323.pdf</vt:lpwstr>
      </vt:variant>
      <vt:variant>
        <vt:lpwstr/>
      </vt:variant>
      <vt:variant>
        <vt:i4>7340034</vt:i4>
      </vt:variant>
      <vt:variant>
        <vt:i4>3</vt:i4>
      </vt:variant>
      <vt:variant>
        <vt:i4>0</vt:i4>
      </vt:variant>
      <vt:variant>
        <vt:i4>5</vt:i4>
      </vt:variant>
      <vt:variant>
        <vt:lpwstr>http://www.nevo.co.il/Law_word/law06/tak-8319.pdf</vt:lpwstr>
      </vt:variant>
      <vt:variant>
        <vt:lpwstr/>
      </vt:variant>
      <vt:variant>
        <vt:i4>7733260</vt:i4>
      </vt:variant>
      <vt:variant>
        <vt:i4>0</vt:i4>
      </vt:variant>
      <vt:variant>
        <vt:i4>0</vt:i4>
      </vt:variant>
      <vt:variant>
        <vt:i4>5</vt:i4>
      </vt:variant>
      <vt:variant>
        <vt:lpwstr>http://www.nevo.co.il/Law_word/law06/TAK-7185.pdf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shell</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בחירות</vt:lpwstr>
  </property>
  <property fmtid="{D5CDD505-2E9C-101B-9397-08002B2CF9AE}" pid="4" name="LAWNAME">
    <vt:lpwstr>כללי הבחירות לכנסת (סוגי עבודות, תפקידים או שירותים שיש לבחון את עברו הפלילי של מי שמבצעם או נותנם), תשע"ג-2012</vt:lpwstr>
  </property>
  <property fmtid="{D5CDD505-2E9C-101B-9397-08002B2CF9AE}" pid="5" name="LAWNUMBER">
    <vt:lpwstr>0792</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vt:lpwstr>
  </property>
  <property fmtid="{D5CDD505-2E9C-101B-9397-08002B2CF9AE}" pid="48" name="MEKOR_SAIF1">
    <vt:lpwstr>17אXאX</vt:lpwstr>
  </property>
  <property fmtid="{D5CDD505-2E9C-101B-9397-08002B2CF9AE}" pid="49" name="MEKORSAMCHUT">
    <vt:lpwstr/>
  </property>
  <property fmtid="{D5CDD505-2E9C-101B-9397-08002B2CF9AE}" pid="50" name="LINKK1">
    <vt:lpwstr>http://www.nevo.co.il/Law_word/law06/TAK-7185.pdf;רשומות - תקנות כלליות#פורסמו ק"ת תשע"ג מס' 7185 #מיום 25.11.2012 עמ' 220</vt:lpwstr>
  </property>
  <property fmtid="{D5CDD505-2E9C-101B-9397-08002B2CF9AE}" pid="51" name="LINKK2">
    <vt:lpwstr>http://www.nevo.co.il/Law_word/law06/tak-8319.pdf;‎רשומות - תקנות כלליות#תוקנו ק"ת תש"ף מס' ‏‏8319 #מיום 6.1.2020 עמ' 375 – כללים תש"ף-2020‏</vt:lpwstr>
  </property>
  <property fmtid="{D5CDD505-2E9C-101B-9397-08002B2CF9AE}" pid="52" name="LINKK3">
    <vt:lpwstr>http://www.nevo.co.il/Law_word/law06/tak-8323.pdf;‎רשומות - תקנות כלליות#ת"ט ק"ת תש"ף מס' ‏‏8323 #מיום 14.1.2020 עמ' 404‏</vt:lpwstr>
  </property>
  <property fmtid="{D5CDD505-2E9C-101B-9397-08002B2CF9AE}" pid="53" name="LINKK4">
    <vt:lpwstr>https://www.nevo.co.il/law_word/law06/tak-10279.pdf;‎רשומות - תקנות כלליות#ק"ת תשפ"ב מס' ‏‏10279#מיום 31.7.2022 עמ' 3628 – כללים תשפ"ב-2022‏</vt:lpwstr>
  </property>
  <property fmtid="{D5CDD505-2E9C-101B-9397-08002B2CF9AE}" pid="54" name="LINKK5">
    <vt:lpwstr>https://www.nevo.co.il/law_word/law06/tak-10323.pdf;‎רשומות - תקנות כלליות#ק"ת תשפ"ב מס' 10323 ‏‏#מיום 7.9.2022 עמ' 4036 – כללים (מס' 2) תשפ"ב-2022‏</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