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76D67" w14:textId="77777777" w:rsidR="00A45791" w:rsidRDefault="00A45791">
      <w:pPr>
        <w:pStyle w:val="big-header"/>
        <w:ind w:left="0" w:right="1134"/>
        <w:rPr>
          <w:rFonts w:cs="FrankRuehl" w:hint="cs"/>
          <w:sz w:val="32"/>
          <w:rtl/>
        </w:rPr>
      </w:pPr>
      <w:r>
        <w:rPr>
          <w:rFonts w:cs="FrankRuehl" w:hint="cs"/>
          <w:sz w:val="32"/>
          <w:rtl/>
        </w:rPr>
        <w:t>כללי הדיון בבקשות לגיור, תשס"ו-2006</w:t>
      </w:r>
    </w:p>
    <w:p w14:paraId="487CEDA5" w14:textId="77777777" w:rsidR="00BC564B" w:rsidRDefault="00BC564B">
      <w:pPr>
        <w:pStyle w:val="big-header"/>
        <w:ind w:left="0" w:right="1134"/>
        <w:rPr>
          <w:rFonts w:cs="FrankRuehl"/>
          <w:color w:val="008000"/>
          <w:sz w:val="32"/>
        </w:rPr>
      </w:pPr>
      <w:r w:rsidRPr="00BC564B">
        <w:rPr>
          <w:rFonts w:cs="FrankRuehl" w:hint="cs"/>
          <w:color w:val="008000"/>
          <w:sz w:val="32"/>
          <w:rtl/>
        </w:rPr>
        <w:t>רבדים בחקיקה</w:t>
      </w:r>
    </w:p>
    <w:p w14:paraId="7BB5BBFD" w14:textId="77777777" w:rsidR="00D95C60" w:rsidRDefault="00D95C60" w:rsidP="00D95C60">
      <w:pPr>
        <w:spacing w:line="320" w:lineRule="auto"/>
        <w:rPr>
          <w:rtl/>
        </w:rPr>
      </w:pPr>
    </w:p>
    <w:p w14:paraId="05F9CC14" w14:textId="77777777" w:rsidR="00D95C60" w:rsidRDefault="00D95C60" w:rsidP="00D95C60">
      <w:pPr>
        <w:spacing w:line="320" w:lineRule="auto"/>
        <w:rPr>
          <w:rFonts w:cs="FrankRuehl"/>
          <w:szCs w:val="26"/>
          <w:rtl/>
        </w:rPr>
      </w:pPr>
      <w:r w:rsidRPr="00D95C60">
        <w:rPr>
          <w:rFonts w:cs="Miriam"/>
          <w:szCs w:val="22"/>
          <w:rtl/>
        </w:rPr>
        <w:t>בתי משפט וסדרי דין</w:t>
      </w:r>
      <w:r w:rsidRPr="00D95C60">
        <w:rPr>
          <w:rFonts w:cs="FrankRuehl"/>
          <w:szCs w:val="26"/>
          <w:rtl/>
        </w:rPr>
        <w:t xml:space="preserve"> – בתי משפט ובתי דין – בתי דין רבניים  – גיור</w:t>
      </w:r>
    </w:p>
    <w:p w14:paraId="5B16D5C9" w14:textId="77777777" w:rsidR="00D95C60" w:rsidRDefault="00D95C60" w:rsidP="00D95C60">
      <w:pPr>
        <w:spacing w:line="320" w:lineRule="auto"/>
        <w:rPr>
          <w:rFonts w:cs="FrankRuehl"/>
          <w:szCs w:val="26"/>
          <w:rtl/>
        </w:rPr>
      </w:pPr>
      <w:r w:rsidRPr="00D95C60">
        <w:rPr>
          <w:rFonts w:cs="Miriam"/>
          <w:szCs w:val="22"/>
          <w:rtl/>
        </w:rPr>
        <w:t>מעמד אישי ומשפחה</w:t>
      </w:r>
      <w:r w:rsidRPr="00D95C60">
        <w:rPr>
          <w:rFonts w:cs="FrankRuehl"/>
          <w:szCs w:val="26"/>
          <w:rtl/>
        </w:rPr>
        <w:t xml:space="preserve"> – בתי דין רבניים – גיור – סדרי דין</w:t>
      </w:r>
    </w:p>
    <w:p w14:paraId="1614548B" w14:textId="77777777" w:rsidR="00296E28" w:rsidRPr="00D95C60" w:rsidRDefault="00D95C60" w:rsidP="00D95C60">
      <w:pPr>
        <w:spacing w:line="320" w:lineRule="auto"/>
        <w:rPr>
          <w:rFonts w:cs="Miriam"/>
          <w:szCs w:val="22"/>
          <w:rtl/>
        </w:rPr>
      </w:pPr>
      <w:r w:rsidRPr="00D95C60">
        <w:rPr>
          <w:rFonts w:cs="Miriam"/>
          <w:szCs w:val="22"/>
          <w:rtl/>
        </w:rPr>
        <w:t>רשויות ומשפט מנהלי</w:t>
      </w:r>
      <w:r w:rsidRPr="00D95C60">
        <w:rPr>
          <w:rFonts w:cs="FrankRuehl"/>
          <w:szCs w:val="26"/>
          <w:rtl/>
        </w:rPr>
        <w:t xml:space="preserve"> – רבנות ושירותי דת – גיור – סדרי דין</w:t>
      </w:r>
    </w:p>
    <w:p w14:paraId="24FC07C7" w14:textId="77777777" w:rsidR="00A45791" w:rsidRDefault="00A45791">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F06C4" w:rsidRPr="00FF06C4" w14:paraId="27A3ADA8" w14:textId="77777777">
        <w:tblPrEx>
          <w:tblCellMar>
            <w:top w:w="0" w:type="dxa"/>
            <w:bottom w:w="0" w:type="dxa"/>
          </w:tblCellMar>
        </w:tblPrEx>
        <w:tc>
          <w:tcPr>
            <w:tcW w:w="1247" w:type="dxa"/>
          </w:tcPr>
          <w:p w14:paraId="73C3285E" w14:textId="77777777" w:rsidR="00FF06C4" w:rsidRPr="00FF06C4" w:rsidRDefault="00FF06C4" w:rsidP="00FF06C4">
            <w:pPr>
              <w:rPr>
                <w:rFonts w:cs="Frankruhel"/>
                <w:rtl/>
              </w:rPr>
            </w:pPr>
          </w:p>
        </w:tc>
        <w:tc>
          <w:tcPr>
            <w:tcW w:w="5669" w:type="dxa"/>
          </w:tcPr>
          <w:p w14:paraId="20F09E81" w14:textId="77777777" w:rsidR="00FF06C4" w:rsidRPr="00FF06C4" w:rsidRDefault="00FF06C4" w:rsidP="00FF06C4">
            <w:pPr>
              <w:rPr>
                <w:rFonts w:cs="Frankruhel"/>
                <w:rtl/>
              </w:rPr>
            </w:pPr>
            <w:r>
              <w:rPr>
                <w:rtl/>
              </w:rPr>
              <w:t>פרק א': אזורי הדיון</w:t>
            </w:r>
          </w:p>
        </w:tc>
        <w:tc>
          <w:tcPr>
            <w:tcW w:w="567" w:type="dxa"/>
          </w:tcPr>
          <w:p w14:paraId="49FD742F" w14:textId="77777777" w:rsidR="00FF06C4" w:rsidRPr="00FF06C4" w:rsidRDefault="00FF06C4" w:rsidP="00FF06C4">
            <w:pPr>
              <w:rPr>
                <w:rStyle w:val="Hyperlink"/>
                <w:rtl/>
              </w:rPr>
            </w:pPr>
            <w:hyperlink w:anchor="med0" w:tooltip="פרק א: אזורי הדיון" w:history="1">
              <w:r w:rsidRPr="00FF06C4">
                <w:rPr>
                  <w:rStyle w:val="Hyperlink"/>
                </w:rPr>
                <w:t>Go</w:t>
              </w:r>
            </w:hyperlink>
          </w:p>
        </w:tc>
        <w:tc>
          <w:tcPr>
            <w:tcW w:w="850" w:type="dxa"/>
          </w:tcPr>
          <w:p w14:paraId="1B5F0731" w14:textId="77777777" w:rsidR="00FF06C4" w:rsidRPr="00FF06C4" w:rsidRDefault="00FF06C4" w:rsidP="00FF06C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FF06C4" w:rsidRPr="00FF06C4" w14:paraId="1A0DC38C" w14:textId="77777777">
        <w:tblPrEx>
          <w:tblCellMar>
            <w:top w:w="0" w:type="dxa"/>
            <w:bottom w:w="0" w:type="dxa"/>
          </w:tblCellMar>
        </w:tblPrEx>
        <w:tc>
          <w:tcPr>
            <w:tcW w:w="1247" w:type="dxa"/>
          </w:tcPr>
          <w:p w14:paraId="4D49CB1D" w14:textId="77777777" w:rsidR="00FF06C4" w:rsidRPr="00FF06C4" w:rsidRDefault="00FF06C4" w:rsidP="00FF06C4">
            <w:pPr>
              <w:rPr>
                <w:rFonts w:cs="Frankruhel"/>
                <w:rtl/>
              </w:rPr>
            </w:pPr>
          </w:p>
        </w:tc>
        <w:tc>
          <w:tcPr>
            <w:tcW w:w="5669" w:type="dxa"/>
          </w:tcPr>
          <w:p w14:paraId="23020382" w14:textId="77777777" w:rsidR="00FF06C4" w:rsidRPr="00FF06C4" w:rsidRDefault="00FF06C4" w:rsidP="00FF06C4">
            <w:pPr>
              <w:rPr>
                <w:rFonts w:cs="Frankruhel"/>
                <w:rtl/>
              </w:rPr>
            </w:pPr>
            <w:r>
              <w:rPr>
                <w:rtl/>
              </w:rPr>
              <w:t>פרק ב': הליכי קדם גיור</w:t>
            </w:r>
          </w:p>
        </w:tc>
        <w:tc>
          <w:tcPr>
            <w:tcW w:w="567" w:type="dxa"/>
          </w:tcPr>
          <w:p w14:paraId="1F4D6241" w14:textId="77777777" w:rsidR="00FF06C4" w:rsidRPr="00FF06C4" w:rsidRDefault="00FF06C4" w:rsidP="00FF06C4">
            <w:pPr>
              <w:rPr>
                <w:rStyle w:val="Hyperlink"/>
                <w:rtl/>
              </w:rPr>
            </w:pPr>
            <w:hyperlink w:anchor="med1" w:tooltip="פרק ב: הליכי קדם גיור" w:history="1">
              <w:r w:rsidRPr="00FF06C4">
                <w:rPr>
                  <w:rStyle w:val="Hyperlink"/>
                </w:rPr>
                <w:t>Go</w:t>
              </w:r>
            </w:hyperlink>
          </w:p>
        </w:tc>
        <w:tc>
          <w:tcPr>
            <w:tcW w:w="850" w:type="dxa"/>
          </w:tcPr>
          <w:p w14:paraId="76BF0AC9" w14:textId="77777777" w:rsidR="00FF06C4" w:rsidRPr="00FF06C4" w:rsidRDefault="00FF06C4" w:rsidP="00FF06C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FF06C4" w:rsidRPr="00FF06C4" w14:paraId="355F7B9D" w14:textId="77777777">
        <w:tblPrEx>
          <w:tblCellMar>
            <w:top w:w="0" w:type="dxa"/>
            <w:bottom w:w="0" w:type="dxa"/>
          </w:tblCellMar>
        </w:tblPrEx>
        <w:tc>
          <w:tcPr>
            <w:tcW w:w="1247" w:type="dxa"/>
          </w:tcPr>
          <w:p w14:paraId="1D139586" w14:textId="77777777" w:rsidR="00FF06C4" w:rsidRPr="00FF06C4" w:rsidRDefault="00FF06C4" w:rsidP="00FF06C4">
            <w:pPr>
              <w:rPr>
                <w:rFonts w:cs="Frankruhel"/>
                <w:rtl/>
              </w:rPr>
            </w:pPr>
          </w:p>
        </w:tc>
        <w:tc>
          <w:tcPr>
            <w:tcW w:w="5669" w:type="dxa"/>
          </w:tcPr>
          <w:p w14:paraId="135BE9FC" w14:textId="77777777" w:rsidR="00FF06C4" w:rsidRPr="00FF06C4" w:rsidRDefault="00FF06C4" w:rsidP="00FF06C4">
            <w:pPr>
              <w:rPr>
                <w:rFonts w:cs="Frankruhel"/>
                <w:rtl/>
              </w:rPr>
            </w:pPr>
            <w:r>
              <w:rPr>
                <w:rtl/>
              </w:rPr>
              <w:t>פרק ג': הדיון בבית הדין</w:t>
            </w:r>
          </w:p>
        </w:tc>
        <w:tc>
          <w:tcPr>
            <w:tcW w:w="567" w:type="dxa"/>
          </w:tcPr>
          <w:p w14:paraId="482C13C8" w14:textId="77777777" w:rsidR="00FF06C4" w:rsidRPr="00FF06C4" w:rsidRDefault="00FF06C4" w:rsidP="00FF06C4">
            <w:pPr>
              <w:rPr>
                <w:rStyle w:val="Hyperlink"/>
                <w:rtl/>
              </w:rPr>
            </w:pPr>
            <w:hyperlink w:anchor="med2" w:tooltip="פרק ג: הדיון בבית הדין" w:history="1">
              <w:r w:rsidRPr="00FF06C4">
                <w:rPr>
                  <w:rStyle w:val="Hyperlink"/>
                </w:rPr>
                <w:t>Go</w:t>
              </w:r>
            </w:hyperlink>
          </w:p>
        </w:tc>
        <w:tc>
          <w:tcPr>
            <w:tcW w:w="850" w:type="dxa"/>
          </w:tcPr>
          <w:p w14:paraId="5DFFB213" w14:textId="77777777" w:rsidR="00FF06C4" w:rsidRPr="00FF06C4" w:rsidRDefault="00FF06C4" w:rsidP="00FF06C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FF06C4" w:rsidRPr="00FF06C4" w14:paraId="1A78065C" w14:textId="77777777">
        <w:tblPrEx>
          <w:tblCellMar>
            <w:top w:w="0" w:type="dxa"/>
            <w:bottom w:w="0" w:type="dxa"/>
          </w:tblCellMar>
        </w:tblPrEx>
        <w:tc>
          <w:tcPr>
            <w:tcW w:w="1247" w:type="dxa"/>
          </w:tcPr>
          <w:p w14:paraId="2B16016A" w14:textId="77777777" w:rsidR="00FF06C4" w:rsidRPr="00FF06C4" w:rsidRDefault="00FF06C4" w:rsidP="00FF06C4">
            <w:pPr>
              <w:rPr>
                <w:rFonts w:cs="Frankruhel"/>
                <w:rtl/>
              </w:rPr>
            </w:pPr>
          </w:p>
        </w:tc>
        <w:tc>
          <w:tcPr>
            <w:tcW w:w="5669" w:type="dxa"/>
          </w:tcPr>
          <w:p w14:paraId="06410F03" w14:textId="77777777" w:rsidR="00FF06C4" w:rsidRPr="00FF06C4" w:rsidRDefault="00FF06C4" w:rsidP="00FF06C4">
            <w:pPr>
              <w:rPr>
                <w:rFonts w:cs="Frankruhel"/>
                <w:rtl/>
              </w:rPr>
            </w:pPr>
            <w:r>
              <w:rPr>
                <w:rtl/>
              </w:rPr>
              <w:t>פרק ד': שונות</w:t>
            </w:r>
          </w:p>
        </w:tc>
        <w:tc>
          <w:tcPr>
            <w:tcW w:w="567" w:type="dxa"/>
          </w:tcPr>
          <w:p w14:paraId="08E98EDB" w14:textId="77777777" w:rsidR="00FF06C4" w:rsidRPr="00FF06C4" w:rsidRDefault="00FF06C4" w:rsidP="00FF06C4">
            <w:pPr>
              <w:rPr>
                <w:rStyle w:val="Hyperlink"/>
                <w:rtl/>
              </w:rPr>
            </w:pPr>
            <w:hyperlink w:anchor="med3" w:tooltip="פרק ד: שונות" w:history="1">
              <w:r w:rsidRPr="00FF06C4">
                <w:rPr>
                  <w:rStyle w:val="Hyperlink"/>
                </w:rPr>
                <w:t>Go</w:t>
              </w:r>
            </w:hyperlink>
          </w:p>
        </w:tc>
        <w:tc>
          <w:tcPr>
            <w:tcW w:w="850" w:type="dxa"/>
          </w:tcPr>
          <w:p w14:paraId="031A13D8" w14:textId="77777777" w:rsidR="00FF06C4" w:rsidRPr="00FF06C4" w:rsidRDefault="00FF06C4" w:rsidP="00FF06C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4</w:t>
            </w:r>
            <w:r>
              <w:rPr>
                <w:rFonts w:cs="Frankruhel"/>
                <w:rtl/>
              </w:rPr>
              <w:fldChar w:fldCharType="end"/>
            </w:r>
          </w:p>
        </w:tc>
      </w:tr>
    </w:tbl>
    <w:p w14:paraId="0998B671" w14:textId="77777777" w:rsidR="00A45791" w:rsidRDefault="00A45791" w:rsidP="00D95C60">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כללי הדיון בבקשות לגיור, תשס"ו-2006</w:t>
      </w:r>
      <w:r>
        <w:rPr>
          <w:rStyle w:val="default"/>
          <w:sz w:val="22"/>
          <w:szCs w:val="22"/>
          <w:rtl/>
        </w:rPr>
        <w:footnoteReference w:customMarkFollows="1" w:id="1"/>
        <w:t>*</w:t>
      </w:r>
    </w:p>
    <w:p w14:paraId="429BCE50" w14:textId="77777777" w:rsidR="00A45791" w:rsidRDefault="00A45791">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כרב הראשי לישראל ונשיא בית הדין</w:t>
      </w:r>
      <w:r>
        <w:rPr>
          <w:rStyle w:val="default"/>
          <w:rFonts w:cs="FrankRuehl" w:hint="cs"/>
          <w:rtl/>
        </w:rPr>
        <w:t xml:space="preserve"> </w:t>
      </w:r>
      <w:r>
        <w:rPr>
          <w:rStyle w:val="default"/>
          <w:rFonts w:cs="FrankRuehl"/>
          <w:rtl/>
        </w:rPr>
        <w:t>הגדול (להלן – הרב הראשי), אני מפרסם בזה את הכללים שעל פיהם יפעלו בתי הדין המיוחדים לגיור:</w:t>
      </w:r>
    </w:p>
    <w:p w14:paraId="6E46B4EB" w14:textId="77777777" w:rsidR="00A45791" w:rsidRDefault="00A45791">
      <w:pPr>
        <w:pStyle w:val="medium2-header"/>
        <w:keepLines w:val="0"/>
        <w:spacing w:before="72"/>
        <w:ind w:left="0" w:right="1134"/>
        <w:outlineLvl w:val="0"/>
        <w:rPr>
          <w:rFonts w:cs="FrankRuehl"/>
          <w:noProof/>
          <w:rtl/>
        </w:rPr>
      </w:pPr>
      <w:bookmarkStart w:id="0" w:name="med0"/>
      <w:bookmarkEnd w:id="0"/>
      <w:r>
        <w:rPr>
          <w:rFonts w:cs="FrankRuehl"/>
          <w:noProof/>
          <w:rtl/>
        </w:rPr>
        <w:t>פרק א': אזורי הדיון</w:t>
      </w:r>
    </w:p>
    <w:p w14:paraId="29977DC1" w14:textId="77777777" w:rsidR="00A45791" w:rsidRDefault="00A45791">
      <w:pPr>
        <w:pStyle w:val="P00"/>
        <w:spacing w:before="72"/>
        <w:ind w:left="1021" w:right="1134" w:hanging="1021"/>
        <w:rPr>
          <w:rStyle w:val="default"/>
          <w:rFonts w:cs="FrankRuehl" w:hint="cs"/>
          <w:rtl/>
        </w:rPr>
      </w:pPr>
      <w:r>
        <w:rPr>
          <w:rStyle w:val="default"/>
          <w:rFonts w:cs="FrankRuehl"/>
        </w:rPr>
        <w:pict w14:anchorId="17F12C02">
          <v:rect id="_x0000_s1026" style="position:absolute;left:0;text-align:left;margin-left:464.35pt;margin-top:7.1pt;width:75.05pt;height:18pt;z-index:251646464" o:allowincell="f" filled="f" stroked="f" strokecolor="lime" strokeweight=".25pt">
            <v:textbox style="mso-next-textbox:#_x0000_s1026" inset="0,0,0,0">
              <w:txbxContent>
                <w:p w14:paraId="2099BF25" w14:textId="77777777" w:rsidR="00A45791" w:rsidRDefault="00A45791">
                  <w:pPr>
                    <w:spacing w:line="160" w:lineRule="exact"/>
                    <w:rPr>
                      <w:rFonts w:cs="Miriam" w:hint="cs"/>
                      <w:noProof/>
                      <w:sz w:val="18"/>
                      <w:szCs w:val="18"/>
                      <w:rtl/>
                    </w:rPr>
                  </w:pPr>
                  <w:r>
                    <w:rPr>
                      <w:rFonts w:cs="Miriam" w:hint="cs"/>
                      <w:sz w:val="18"/>
                      <w:szCs w:val="18"/>
                      <w:rtl/>
                    </w:rPr>
                    <w:t>הסמכות המקומית</w:t>
                  </w:r>
                </w:p>
              </w:txbxContent>
            </v:textbox>
            <w10:anchorlock/>
          </v:rect>
        </w:pict>
      </w:r>
      <w:r>
        <w:rPr>
          <w:rStyle w:val="default"/>
          <w:rFonts w:cs="FrankRuehl" w:hint="cs"/>
          <w:rtl/>
        </w:rPr>
        <w:t>א.</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מקום הדיון בבקשה לגיור הוא בית הדין של אזור</w:t>
      </w:r>
      <w:r>
        <w:rPr>
          <w:rStyle w:val="default"/>
          <w:rFonts w:cs="FrankRuehl" w:hint="cs"/>
          <w:rtl/>
        </w:rPr>
        <w:t xml:space="preserve"> </w:t>
      </w:r>
      <w:r>
        <w:rPr>
          <w:rStyle w:val="default"/>
          <w:rFonts w:cs="FrankRuehl"/>
          <w:rtl/>
        </w:rPr>
        <w:t>לימודיו של המועמד לגיור או מקום מגוריו הקבוע של המועמד.</w:t>
      </w:r>
    </w:p>
    <w:p w14:paraId="33C01B9F"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בתי הדין המיוחדים לגיור ישבו בחמישה אזורים:</w:t>
      </w:r>
    </w:p>
    <w:p w14:paraId="6BF079AD" w14:textId="77777777" w:rsidR="00A45791" w:rsidRDefault="00A45791">
      <w:pPr>
        <w:pStyle w:val="P00"/>
        <w:spacing w:before="72"/>
        <w:ind w:left="1475" w:right="1134" w:hanging="45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אזור ירושלים;</w:t>
      </w:r>
    </w:p>
    <w:p w14:paraId="0378D6AA" w14:textId="77777777" w:rsidR="00A45791" w:rsidRDefault="00A45791">
      <w:pPr>
        <w:pStyle w:val="P00"/>
        <w:spacing w:before="72"/>
        <w:ind w:left="1475" w:right="1134" w:hanging="45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אזור הצפון;</w:t>
      </w:r>
    </w:p>
    <w:p w14:paraId="4DCFF220" w14:textId="77777777" w:rsidR="00A45791" w:rsidRDefault="00A45791">
      <w:pPr>
        <w:pStyle w:val="P00"/>
        <w:spacing w:before="72"/>
        <w:ind w:left="1475" w:right="1134" w:hanging="45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אזור חיפה;</w:t>
      </w:r>
    </w:p>
    <w:p w14:paraId="3D88A292" w14:textId="77777777" w:rsidR="00A45791" w:rsidRDefault="00A45791">
      <w:pPr>
        <w:pStyle w:val="P00"/>
        <w:spacing w:before="72"/>
        <w:ind w:left="1475" w:right="1134" w:hanging="454"/>
        <w:rPr>
          <w:rStyle w:val="default"/>
          <w:rFonts w:cs="FrankRuehl"/>
          <w:rtl/>
        </w:rPr>
      </w:pPr>
      <w:r>
        <w:rPr>
          <w:rStyle w:val="default"/>
          <w:rFonts w:cs="FrankRuehl"/>
          <w:rtl/>
        </w:rPr>
        <w:t>(ד)</w:t>
      </w:r>
      <w:r>
        <w:rPr>
          <w:rStyle w:val="default"/>
          <w:rFonts w:cs="FrankRuehl" w:hint="cs"/>
          <w:rtl/>
        </w:rPr>
        <w:tab/>
      </w:r>
      <w:r>
        <w:rPr>
          <w:rStyle w:val="default"/>
          <w:rFonts w:cs="FrankRuehl"/>
          <w:rtl/>
        </w:rPr>
        <w:t>אזור הדרום;</w:t>
      </w:r>
    </w:p>
    <w:p w14:paraId="3DD198ED" w14:textId="77777777" w:rsidR="00A45791" w:rsidRDefault="00A45791">
      <w:pPr>
        <w:pStyle w:val="P00"/>
        <w:spacing w:before="72"/>
        <w:ind w:left="1475" w:right="1134" w:hanging="45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אזור המרכז.</w:t>
      </w:r>
    </w:p>
    <w:p w14:paraId="2CE4866E" w14:textId="77777777" w:rsidR="00A45791" w:rsidRDefault="00A45791">
      <w:pPr>
        <w:pStyle w:val="P00"/>
        <w:spacing w:before="72"/>
        <w:ind w:left="102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בלי לפגוע באמור בסעיף קטן (2), הטיפול בעולים מאתיופיה יחולק לשני אזורים:</w:t>
      </w:r>
    </w:p>
    <w:p w14:paraId="5605E4A1" w14:textId="77777777" w:rsidR="00A45791" w:rsidRDefault="00A45791">
      <w:pPr>
        <w:pStyle w:val="P00"/>
        <w:spacing w:before="72"/>
        <w:ind w:left="1475" w:right="1134" w:hanging="45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אזור הצפון;</w:t>
      </w:r>
    </w:p>
    <w:p w14:paraId="3B20D6F2" w14:textId="77777777" w:rsidR="00A45791" w:rsidRDefault="00A45791">
      <w:pPr>
        <w:pStyle w:val="P00"/>
        <w:spacing w:before="72"/>
        <w:ind w:left="1475" w:right="1134" w:hanging="45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אזור הדרום.</w:t>
      </w:r>
    </w:p>
    <w:p w14:paraId="75E2CF50" w14:textId="77777777" w:rsidR="00A45791" w:rsidRDefault="00A45791">
      <w:pPr>
        <w:pStyle w:val="P00"/>
        <w:spacing w:before="72"/>
        <w:ind w:left="1021"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כל שינוי בחלוקה זו ייקבע בידי ראש מערך הגיור באישור הרב הראשי.</w:t>
      </w:r>
    </w:p>
    <w:p w14:paraId="19382242" w14:textId="77777777" w:rsidR="00A45791" w:rsidRDefault="00A45791">
      <w:pPr>
        <w:pStyle w:val="P00"/>
        <w:spacing w:before="72"/>
        <w:ind w:left="1021" w:right="1134" w:hanging="397"/>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הרב הראשי רשאי להורות כי בקשה לגיור של מועמד</w:t>
      </w:r>
      <w:r>
        <w:rPr>
          <w:rStyle w:val="default"/>
          <w:rFonts w:cs="FrankRuehl" w:hint="cs"/>
          <w:rtl/>
        </w:rPr>
        <w:t xml:space="preserve"> </w:t>
      </w:r>
      <w:r>
        <w:rPr>
          <w:rStyle w:val="default"/>
          <w:rFonts w:cs="FrankRuehl"/>
          <w:rtl/>
        </w:rPr>
        <w:t>פלוני, תתברר לפני בית דין שאין מתקיים בו האמור</w:t>
      </w:r>
      <w:r>
        <w:rPr>
          <w:rStyle w:val="default"/>
          <w:rFonts w:cs="FrankRuehl" w:hint="cs"/>
          <w:rtl/>
        </w:rPr>
        <w:t xml:space="preserve"> </w:t>
      </w:r>
      <w:r>
        <w:rPr>
          <w:rStyle w:val="default"/>
          <w:rFonts w:cs="FrankRuehl"/>
          <w:rtl/>
        </w:rPr>
        <w:t>בסעיף קטן (1); הוראה זו תינתן בכתב; בלא הוראה בכתב, לא יסטה בית הדין מכללים אלה.</w:t>
      </w:r>
    </w:p>
    <w:p w14:paraId="1986EA90" w14:textId="77777777" w:rsidR="00A45791" w:rsidRDefault="00A45791">
      <w:pPr>
        <w:pStyle w:val="medium2-header"/>
        <w:keepLines w:val="0"/>
        <w:spacing w:before="72"/>
        <w:ind w:left="0" w:right="1134"/>
        <w:outlineLvl w:val="0"/>
        <w:rPr>
          <w:rFonts w:cs="FrankRuehl"/>
          <w:noProof/>
          <w:rtl/>
        </w:rPr>
      </w:pPr>
      <w:bookmarkStart w:id="1" w:name="med1"/>
      <w:bookmarkEnd w:id="1"/>
      <w:r>
        <w:rPr>
          <w:rFonts w:cs="FrankRuehl"/>
          <w:noProof/>
          <w:rtl/>
        </w:rPr>
        <w:t xml:space="preserve">פרק ב': הליכי קדם גיור </w:t>
      </w:r>
    </w:p>
    <w:p w14:paraId="67E14CB5" w14:textId="77777777" w:rsidR="00A45791" w:rsidRDefault="00A45791">
      <w:pPr>
        <w:pStyle w:val="P00"/>
        <w:spacing w:before="72"/>
        <w:ind w:left="1021" w:right="1134" w:hanging="1021"/>
        <w:rPr>
          <w:rStyle w:val="default"/>
          <w:rFonts w:cs="FrankRuehl" w:hint="cs"/>
          <w:rtl/>
        </w:rPr>
      </w:pPr>
      <w:r>
        <w:rPr>
          <w:rStyle w:val="default"/>
          <w:rFonts w:cs="FrankRuehl"/>
        </w:rPr>
        <w:pict w14:anchorId="1A320340">
          <v:rect id="_x0000_s1032" style="position:absolute;left:0;text-align:left;margin-left:464.5pt;margin-top:8.05pt;width:75.05pt;height:14.1pt;z-index:251647488" o:allowincell="f" filled="f" stroked="f" strokecolor="lime" strokeweight=".25pt">
            <v:textbox style="mso-next-textbox:#_x0000_s1032" inset="0,0,0,0">
              <w:txbxContent>
                <w:p w14:paraId="4B85FA47" w14:textId="77777777" w:rsidR="00A45791" w:rsidRDefault="00A45791">
                  <w:pPr>
                    <w:pStyle w:val="a7"/>
                    <w:rPr>
                      <w:rFonts w:hint="cs"/>
                      <w:noProof/>
                      <w:rtl/>
                    </w:rPr>
                  </w:pPr>
                  <w:r>
                    <w:rPr>
                      <w:rFonts w:hint="cs"/>
                      <w:rtl/>
                    </w:rPr>
                    <w:t>פתיחת תיק גיור</w:t>
                  </w:r>
                </w:p>
              </w:txbxContent>
            </v:textbox>
            <w10:anchorlock/>
          </v:rect>
        </w:pict>
      </w:r>
      <w:r>
        <w:rPr>
          <w:rStyle w:val="default"/>
          <w:rFonts w:cs="FrankRuehl" w:hint="cs"/>
          <w:rtl/>
        </w:rPr>
        <w:t>ב.</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בבקשה לגיור יפרט המועמד לגיור (להלן – המבקש)</w:t>
      </w:r>
      <w:r>
        <w:rPr>
          <w:rStyle w:val="default"/>
          <w:rFonts w:cs="FrankRuehl" w:hint="cs"/>
          <w:rtl/>
        </w:rPr>
        <w:t xml:space="preserve"> </w:t>
      </w:r>
      <w:r>
        <w:rPr>
          <w:rStyle w:val="default"/>
          <w:rFonts w:cs="FrankRuehl"/>
          <w:rtl/>
        </w:rPr>
        <w:t>את שמו, שמות הוריו, גילו, דתו, מצבו המשפחתי,</w:t>
      </w:r>
      <w:r>
        <w:rPr>
          <w:rStyle w:val="default"/>
          <w:rFonts w:cs="FrankRuehl" w:hint="cs"/>
          <w:rtl/>
        </w:rPr>
        <w:t xml:space="preserve"> </w:t>
      </w:r>
      <w:r>
        <w:rPr>
          <w:rStyle w:val="default"/>
          <w:rFonts w:cs="FrankRuehl"/>
          <w:rtl/>
        </w:rPr>
        <w:t>משלח ידו, מקום הולדתו ומקום מגוריו, וכל פרט אחר</w:t>
      </w:r>
      <w:r>
        <w:rPr>
          <w:rStyle w:val="default"/>
          <w:rFonts w:cs="FrankRuehl" w:hint="cs"/>
          <w:rtl/>
        </w:rPr>
        <w:t xml:space="preserve"> </w:t>
      </w:r>
      <w:r>
        <w:rPr>
          <w:rStyle w:val="default"/>
          <w:rFonts w:cs="FrankRuehl"/>
          <w:rtl/>
        </w:rPr>
        <w:t>שידרוש מערך הגיור; הבקשה תוגש בטופס שיקבע</w:t>
      </w:r>
      <w:r>
        <w:rPr>
          <w:rStyle w:val="default"/>
          <w:rFonts w:cs="FrankRuehl" w:hint="cs"/>
          <w:rtl/>
        </w:rPr>
        <w:t xml:space="preserve"> </w:t>
      </w:r>
      <w:r>
        <w:rPr>
          <w:rStyle w:val="default"/>
          <w:rFonts w:cs="FrankRuehl"/>
          <w:rtl/>
        </w:rPr>
        <w:t>מערך הגיור ויצורפו אליו כל המסמכים שיידרשו שם.</w:t>
      </w:r>
    </w:p>
    <w:p w14:paraId="4948B703"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על המבקש לציין בבקשתו אם הגיש בעבר בקשה</w:t>
      </w:r>
      <w:r>
        <w:rPr>
          <w:rStyle w:val="default"/>
          <w:rFonts w:cs="FrankRuehl" w:hint="cs"/>
          <w:rtl/>
        </w:rPr>
        <w:t xml:space="preserve"> </w:t>
      </w:r>
      <w:r>
        <w:rPr>
          <w:rStyle w:val="default"/>
          <w:rFonts w:cs="FrankRuehl"/>
          <w:rtl/>
        </w:rPr>
        <w:t>לגיור בישראל או מחוצה לה, ואם כן, היכן הוגשה הבקשה ומה היו תוצאותיה.</w:t>
      </w:r>
    </w:p>
    <w:p w14:paraId="05A1C037" w14:textId="77777777" w:rsidR="00A45791" w:rsidRDefault="00A45791">
      <w:pPr>
        <w:pStyle w:val="P00"/>
        <w:spacing w:before="72"/>
        <w:ind w:left="102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לא תקובל בקשה לגיור בלא שהמבקש יצרף אליה</w:t>
      </w:r>
      <w:r>
        <w:rPr>
          <w:rStyle w:val="default"/>
          <w:rFonts w:cs="FrankRuehl" w:hint="cs"/>
          <w:rtl/>
        </w:rPr>
        <w:t xml:space="preserve"> </w:t>
      </w:r>
      <w:r>
        <w:rPr>
          <w:rStyle w:val="default"/>
          <w:rFonts w:cs="FrankRuehl"/>
          <w:rtl/>
        </w:rPr>
        <w:t>תמצית רישום ממרשם האוכלוסין, שהופקה בתוך 30 הימים שקדמו להגשת הבקשה; בתמצית הרישום יופיעו פרטים שידרוש מערך הגיור.</w:t>
      </w:r>
    </w:p>
    <w:p w14:paraId="2957B474" w14:textId="77777777" w:rsidR="00A45791" w:rsidRDefault="00A45791">
      <w:pPr>
        <w:pStyle w:val="P00"/>
        <w:spacing w:before="72"/>
        <w:ind w:left="1021" w:right="1134" w:hanging="1021"/>
        <w:rPr>
          <w:rStyle w:val="default"/>
          <w:rFonts w:cs="FrankRuehl" w:hint="cs"/>
          <w:rtl/>
        </w:rPr>
      </w:pPr>
      <w:r>
        <w:rPr>
          <w:rStyle w:val="default"/>
          <w:rFonts w:cs="FrankRuehl"/>
        </w:rPr>
        <w:pict w14:anchorId="0BB35C69">
          <v:rect id="_x0000_s1092" style="position:absolute;left:0;text-align:left;margin-left:464.35pt;margin-top:7.1pt;width:75.05pt;height:18pt;z-index:251648512" o:allowincell="f" filled="f" stroked="f" strokecolor="lime" strokeweight=".25pt">
            <v:textbox style="mso-next-textbox:#_x0000_s1092" inset="0,0,0,0">
              <w:txbxContent>
                <w:p w14:paraId="6B01F0E2" w14:textId="77777777" w:rsidR="00A45791" w:rsidRDefault="00A45791">
                  <w:pPr>
                    <w:spacing w:line="160" w:lineRule="exact"/>
                    <w:rPr>
                      <w:rFonts w:cs="Miriam" w:hint="cs"/>
                      <w:noProof/>
                      <w:sz w:val="18"/>
                      <w:szCs w:val="18"/>
                      <w:rtl/>
                    </w:rPr>
                  </w:pPr>
                  <w:r>
                    <w:rPr>
                      <w:rFonts w:cs="Miriam" w:hint="cs"/>
                      <w:sz w:val="18"/>
                      <w:szCs w:val="18"/>
                      <w:rtl/>
                    </w:rPr>
                    <w:t>שליח-בית-הדין</w:t>
                  </w:r>
                </w:p>
              </w:txbxContent>
            </v:textbox>
            <w10:anchorlock/>
          </v:rect>
        </w:pict>
      </w:r>
      <w:r>
        <w:rPr>
          <w:rStyle w:val="default"/>
          <w:rFonts w:cs="FrankRuehl" w:hint="cs"/>
          <w:rtl/>
        </w:rPr>
        <w:t>ג.</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לכל הרכב בית דין ימונה 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דין; 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הדין ישמש גם נציג מערך הגיור באזור פעילותו.</w:t>
      </w:r>
    </w:p>
    <w:p w14:paraId="24B2A201"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לאחר הגשת הבקשה לגיור יערוך 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דין</w:t>
      </w:r>
      <w:r>
        <w:rPr>
          <w:rStyle w:val="default"/>
          <w:rFonts w:cs="FrankRuehl" w:hint="cs"/>
          <w:rtl/>
        </w:rPr>
        <w:t xml:space="preserve"> </w:t>
      </w:r>
      <w:r>
        <w:rPr>
          <w:rStyle w:val="default"/>
          <w:rFonts w:cs="FrankRuehl"/>
          <w:rtl/>
        </w:rPr>
        <w:t>ריאיון מפורט עם המועמד, ואם יש לו בן זוג, גם עם בן</w:t>
      </w:r>
      <w:r>
        <w:rPr>
          <w:rStyle w:val="default"/>
          <w:rFonts w:cs="FrankRuehl" w:hint="cs"/>
          <w:rtl/>
        </w:rPr>
        <w:t xml:space="preserve"> </w:t>
      </w:r>
      <w:r>
        <w:rPr>
          <w:rStyle w:val="default"/>
          <w:rFonts w:cs="FrankRuehl"/>
          <w:rtl/>
        </w:rPr>
        <w:t>זוגו; ככל שיידרש, יפנה 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הדין את המועמד, ללימודים לקראת גיור באחד הגופים העוסקים בכך.</w:t>
      </w:r>
    </w:p>
    <w:p w14:paraId="73FDCE5C" w14:textId="77777777" w:rsidR="00A45791" w:rsidRDefault="00A45791">
      <w:pPr>
        <w:pStyle w:val="P00"/>
        <w:spacing w:before="72"/>
        <w:ind w:left="102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הגיע לידי 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דין מידע המעלה חשש כי הגיור</w:t>
      </w:r>
      <w:r>
        <w:rPr>
          <w:rStyle w:val="default"/>
          <w:rFonts w:cs="FrankRuehl" w:hint="cs"/>
          <w:rtl/>
        </w:rPr>
        <w:t xml:space="preserve"> </w:t>
      </w:r>
      <w:r>
        <w:rPr>
          <w:rStyle w:val="default"/>
          <w:rFonts w:cs="FrankRuehl"/>
          <w:rtl/>
        </w:rPr>
        <w:t>המבוקש קשור למעשים המנוגדים לחוק, יביא מידע זה לידיעת בית הדין.</w:t>
      </w:r>
    </w:p>
    <w:p w14:paraId="6AE2A2FE" w14:textId="77777777" w:rsidR="00A45791" w:rsidRDefault="00A45791">
      <w:pPr>
        <w:pStyle w:val="P00"/>
        <w:spacing w:before="72"/>
        <w:ind w:left="1021" w:right="1134" w:hanging="1021"/>
        <w:rPr>
          <w:rStyle w:val="default"/>
          <w:rFonts w:cs="FrankRuehl" w:hint="cs"/>
          <w:rtl/>
        </w:rPr>
      </w:pPr>
      <w:r>
        <w:rPr>
          <w:rStyle w:val="default"/>
          <w:rFonts w:cs="FrankRuehl"/>
        </w:rPr>
        <w:pict w14:anchorId="7AECD76C">
          <v:rect id="_x0000_s1093" style="position:absolute;left:0;text-align:left;margin-left:464.35pt;margin-top:7.1pt;width:75.05pt;height:18pt;z-index:251649536" o:allowincell="f" filled="f" stroked="f" strokecolor="lime" strokeweight=".25pt">
            <v:textbox style="mso-next-textbox:#_x0000_s1093" inset="0,0,0,0">
              <w:txbxContent>
                <w:p w14:paraId="1783B7C3" w14:textId="77777777" w:rsidR="00A45791" w:rsidRDefault="00A45791">
                  <w:pPr>
                    <w:spacing w:line="160" w:lineRule="exact"/>
                    <w:rPr>
                      <w:rFonts w:cs="Miriam" w:hint="cs"/>
                      <w:noProof/>
                      <w:sz w:val="18"/>
                      <w:szCs w:val="18"/>
                      <w:rtl/>
                    </w:rPr>
                  </w:pPr>
                  <w:r>
                    <w:rPr>
                      <w:rFonts w:cs="Miriam" w:hint="cs"/>
                      <w:sz w:val="18"/>
                      <w:szCs w:val="18"/>
                      <w:rtl/>
                    </w:rPr>
                    <w:t>אדם שאינו אזרח ישראל</w:t>
                  </w:r>
                </w:p>
              </w:txbxContent>
            </v:textbox>
            <w10:anchorlock/>
          </v:rect>
        </w:pict>
      </w:r>
      <w:r>
        <w:rPr>
          <w:rStyle w:val="default"/>
          <w:rFonts w:cs="FrankRuehl" w:hint="cs"/>
          <w:rtl/>
        </w:rPr>
        <w:t>ד.</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לענין כללים אלה, "נתין זר" – אדם שאינו אזרח ישראלי או בעל רישיון לישיבת קבע בישראל.</w:t>
      </w:r>
    </w:p>
    <w:p w14:paraId="1393E8FB"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 ייפתחו הליכי גיור לנתין זר, לא יופנה ללימודים</w:t>
      </w:r>
      <w:r>
        <w:rPr>
          <w:rStyle w:val="default"/>
          <w:rFonts w:cs="FrankRuehl" w:hint="cs"/>
          <w:rtl/>
        </w:rPr>
        <w:t xml:space="preserve"> </w:t>
      </w:r>
      <w:r>
        <w:rPr>
          <w:rStyle w:val="default"/>
          <w:rFonts w:cs="FrankRuehl"/>
          <w:rtl/>
        </w:rPr>
        <w:t>בגוף המכין לקראת גיור, ולא יגויר בידי בית הדין, אלא בנסיבות מיוחדות ובדרך המפורטת להלן.</w:t>
      </w:r>
    </w:p>
    <w:p w14:paraId="2C5D9EA8" w14:textId="77777777" w:rsidR="00A45791" w:rsidRDefault="00A45791">
      <w:pPr>
        <w:pStyle w:val="P00"/>
        <w:spacing w:before="72"/>
        <w:ind w:left="1021" w:right="1134" w:hanging="397"/>
        <w:rPr>
          <w:rStyle w:val="default"/>
          <w:rFonts w:cs="FrankRuehl" w:hint="cs"/>
          <w:rtl/>
        </w:rPr>
      </w:pPr>
      <w:r>
        <w:rPr>
          <w:rStyle w:val="default"/>
          <w:rFonts w:cs="FrankRuehl"/>
          <w:rtl/>
        </w:rPr>
        <w:lastRenderedPageBreak/>
        <w:t>(3)</w:t>
      </w:r>
      <w:r>
        <w:rPr>
          <w:rStyle w:val="default"/>
          <w:rFonts w:cs="FrankRuehl" w:hint="cs"/>
          <w:rtl/>
        </w:rPr>
        <w:tab/>
      </w:r>
      <w:r>
        <w:rPr>
          <w:rStyle w:val="default"/>
          <w:rFonts w:cs="FrankRuehl"/>
          <w:rtl/>
        </w:rPr>
        <w:t>בנסיבות מיוחדות ולאחר שתוגש בקשה מנומקת</w:t>
      </w:r>
      <w:r>
        <w:rPr>
          <w:rStyle w:val="default"/>
          <w:rFonts w:cs="FrankRuehl" w:hint="cs"/>
          <w:rtl/>
        </w:rPr>
        <w:t xml:space="preserve"> </w:t>
      </w:r>
      <w:r>
        <w:rPr>
          <w:rStyle w:val="default"/>
          <w:rFonts w:cs="FrankRuehl"/>
          <w:rtl/>
        </w:rPr>
        <w:t>בכתב לפתיחת הליכי גיור לנתין זר, תיבדק הבקשה</w:t>
      </w:r>
      <w:r>
        <w:rPr>
          <w:rStyle w:val="default"/>
          <w:rFonts w:cs="FrankRuehl" w:hint="cs"/>
          <w:rtl/>
        </w:rPr>
        <w:t xml:space="preserve"> </w:t>
      </w:r>
      <w:r>
        <w:rPr>
          <w:rStyle w:val="default"/>
          <w:rFonts w:cs="FrankRuehl"/>
          <w:rtl/>
        </w:rPr>
        <w:t>בידי ועדת חריגים שחבריה יהיו נציג מערך הגיור</w:t>
      </w:r>
      <w:r>
        <w:rPr>
          <w:rStyle w:val="default"/>
          <w:rFonts w:cs="FrankRuehl" w:hint="cs"/>
          <w:rtl/>
        </w:rPr>
        <w:t xml:space="preserve"> </w:t>
      </w:r>
      <w:r>
        <w:rPr>
          <w:rStyle w:val="default"/>
          <w:rFonts w:cs="FrankRuehl"/>
          <w:rtl/>
        </w:rPr>
        <w:t>שימונה בהסכמת הרב הראשי וישמש יושב ראש</w:t>
      </w:r>
      <w:r>
        <w:rPr>
          <w:rStyle w:val="default"/>
          <w:rFonts w:cs="FrankRuehl" w:hint="cs"/>
          <w:rtl/>
        </w:rPr>
        <w:t xml:space="preserve"> </w:t>
      </w:r>
      <w:r>
        <w:rPr>
          <w:rStyle w:val="default"/>
          <w:rFonts w:cs="FrankRuehl"/>
          <w:rtl/>
        </w:rPr>
        <w:t>הוועדה, נציג הלשכה המשפטית של משרד הפנים</w:t>
      </w:r>
      <w:r>
        <w:rPr>
          <w:rStyle w:val="default"/>
          <w:rFonts w:cs="FrankRuehl" w:hint="cs"/>
          <w:rtl/>
        </w:rPr>
        <w:t xml:space="preserve"> </w:t>
      </w:r>
      <w:r>
        <w:rPr>
          <w:rStyle w:val="default"/>
          <w:rFonts w:cs="FrankRuehl"/>
          <w:rtl/>
        </w:rPr>
        <w:t>ונציג הלשכה המשפטית של משרד ראש הממשלה.</w:t>
      </w:r>
    </w:p>
    <w:p w14:paraId="1E9C52B9" w14:textId="77777777" w:rsidR="00A45791" w:rsidRDefault="00A45791">
      <w:pPr>
        <w:pStyle w:val="P00"/>
        <w:spacing w:before="72"/>
        <w:ind w:left="1021"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ועדת חריגים תדון בבקשה ותודיע את החלטתה</w:t>
      </w:r>
      <w:r>
        <w:rPr>
          <w:rStyle w:val="default"/>
          <w:rFonts w:cs="FrankRuehl" w:hint="cs"/>
          <w:rtl/>
        </w:rPr>
        <w:t xml:space="preserve"> </w:t>
      </w:r>
      <w:r>
        <w:rPr>
          <w:rStyle w:val="default"/>
          <w:rFonts w:cs="FrankRuehl"/>
          <w:rtl/>
        </w:rPr>
        <w:t>בכתב למערך הגיור ולמבקש; הוועדה תפנה לקבלת</w:t>
      </w:r>
      <w:r>
        <w:rPr>
          <w:rStyle w:val="default"/>
          <w:rFonts w:cs="FrankRuehl" w:hint="cs"/>
          <w:rtl/>
        </w:rPr>
        <w:t xml:space="preserve"> </w:t>
      </w:r>
      <w:r>
        <w:rPr>
          <w:rStyle w:val="default"/>
          <w:rFonts w:cs="FrankRuehl"/>
          <w:rtl/>
        </w:rPr>
        <w:t>מידע מאת רשויות אכיפת החוק בכל הנוגע לתחולת</w:t>
      </w:r>
      <w:r>
        <w:rPr>
          <w:rStyle w:val="default"/>
          <w:rFonts w:cs="FrankRuehl" w:hint="cs"/>
          <w:rtl/>
        </w:rPr>
        <w:t xml:space="preserve"> </w:t>
      </w:r>
      <w:r>
        <w:rPr>
          <w:rStyle w:val="default"/>
          <w:rFonts w:cs="FrankRuehl"/>
          <w:rtl/>
        </w:rPr>
        <w:t>סעיף 2(ב) לחוק השבות, התש"י</w:t>
      </w:r>
      <w:r>
        <w:rPr>
          <w:rStyle w:val="default"/>
          <w:rFonts w:cs="FrankRuehl" w:hint="cs"/>
          <w:rtl/>
        </w:rPr>
        <w:t>-1950</w:t>
      </w:r>
      <w:r>
        <w:rPr>
          <w:rStyle w:val="default"/>
          <w:rFonts w:cs="FrankRuehl"/>
          <w:rtl/>
        </w:rPr>
        <w:t>, אם בקשת</w:t>
      </w:r>
      <w:r>
        <w:rPr>
          <w:rStyle w:val="default"/>
          <w:rFonts w:cs="FrankRuehl" w:hint="cs"/>
          <w:rtl/>
        </w:rPr>
        <w:t xml:space="preserve"> </w:t>
      </w:r>
      <w:r>
        <w:rPr>
          <w:rStyle w:val="default"/>
          <w:rFonts w:cs="FrankRuehl"/>
          <w:rtl/>
        </w:rPr>
        <w:t>המועמד נדחתה, רשאי המבקש לבקש מן הוועדה</w:t>
      </w:r>
      <w:r>
        <w:rPr>
          <w:rStyle w:val="default"/>
          <w:rFonts w:cs="FrankRuehl" w:hint="cs"/>
          <w:rtl/>
        </w:rPr>
        <w:t xml:space="preserve"> </w:t>
      </w:r>
      <w:r>
        <w:rPr>
          <w:rStyle w:val="default"/>
          <w:rFonts w:cs="FrankRuehl"/>
          <w:rtl/>
        </w:rPr>
        <w:t>לשקול שנית את החלטתה, לאור נימוקים או עובדות חדשות, שלא היו קודם לפניה.</w:t>
      </w:r>
    </w:p>
    <w:p w14:paraId="6E1E45D1" w14:textId="77777777" w:rsidR="00A45791" w:rsidRDefault="00A45791">
      <w:pPr>
        <w:pStyle w:val="P00"/>
        <w:spacing w:before="72"/>
        <w:ind w:left="1021" w:right="1134" w:hanging="397"/>
        <w:rPr>
          <w:rStyle w:val="default"/>
          <w:rFonts w:cs="FrankRuehl" w:hint="cs"/>
          <w:rtl/>
        </w:rPr>
      </w:pPr>
      <w:r>
        <w:rPr>
          <w:rStyle w:val="default"/>
          <w:rFonts w:cs="FrankRuehl"/>
          <w:rtl/>
        </w:rPr>
        <w:t>(5)</w:t>
      </w:r>
      <w:r>
        <w:rPr>
          <w:rStyle w:val="default"/>
          <w:rFonts w:cs="FrankRuehl" w:hint="cs"/>
          <w:rtl/>
        </w:rPr>
        <w:tab/>
      </w:r>
      <w:r>
        <w:rPr>
          <w:rStyle w:val="default"/>
          <w:rFonts w:cs="FrankRuehl"/>
          <w:rtl/>
        </w:rPr>
        <w:t>אושרה כאמור בקשה לפתיחת הליכי גיור לנתין זר, תטופל בקשת הגיור ככל בקשה אחרת.</w:t>
      </w:r>
    </w:p>
    <w:p w14:paraId="1A694F20" w14:textId="77777777" w:rsidR="00A45791" w:rsidRDefault="00A45791" w:rsidP="00A36066">
      <w:pPr>
        <w:pStyle w:val="P00"/>
        <w:spacing w:before="72"/>
        <w:ind w:left="624" w:right="1134" w:hanging="624"/>
        <w:rPr>
          <w:rStyle w:val="default"/>
          <w:rFonts w:cs="FrankRuehl" w:hint="cs"/>
          <w:rtl/>
        </w:rPr>
      </w:pPr>
      <w:r>
        <w:rPr>
          <w:rStyle w:val="default"/>
          <w:rFonts w:cs="FrankRuehl"/>
        </w:rPr>
        <w:pict w14:anchorId="6B113BAC">
          <v:rect id="_x0000_s1094" style="position:absolute;left:0;text-align:left;margin-left:464.35pt;margin-top:7.1pt;width:75.05pt;height:21.55pt;z-index:251650560" o:allowincell="f" filled="f" stroked="f" strokecolor="lime" strokeweight=".25pt">
            <v:textbox style="mso-next-textbox:#_x0000_s1094" inset="0,0,0,0">
              <w:txbxContent>
                <w:p w14:paraId="2D0A3BF5" w14:textId="77777777" w:rsidR="00A45791" w:rsidRDefault="00A45791">
                  <w:pPr>
                    <w:spacing w:line="160" w:lineRule="exact"/>
                    <w:rPr>
                      <w:rFonts w:cs="Miriam" w:hint="cs"/>
                      <w:sz w:val="18"/>
                      <w:szCs w:val="18"/>
                      <w:rtl/>
                    </w:rPr>
                  </w:pPr>
                  <w:r>
                    <w:rPr>
                      <w:rFonts w:cs="Miriam" w:hint="cs"/>
                      <w:sz w:val="18"/>
                      <w:szCs w:val="18"/>
                      <w:rtl/>
                    </w:rPr>
                    <w:t>בירור יהדות לבן זוג</w:t>
                  </w:r>
                </w:p>
                <w:p w14:paraId="7CAAE132" w14:textId="77777777" w:rsidR="00A36066" w:rsidRDefault="00A36066">
                  <w:pPr>
                    <w:spacing w:line="160" w:lineRule="exact"/>
                    <w:rPr>
                      <w:rFonts w:cs="Miriam" w:hint="cs"/>
                      <w:noProof/>
                      <w:sz w:val="18"/>
                      <w:szCs w:val="18"/>
                      <w:rtl/>
                    </w:rPr>
                  </w:pPr>
                  <w:r>
                    <w:rPr>
                      <w:rFonts w:cs="Miriam" w:hint="cs"/>
                      <w:sz w:val="18"/>
                      <w:szCs w:val="18"/>
                      <w:rtl/>
                    </w:rPr>
                    <w:t>כללים תשס"ט-2009</w:t>
                  </w:r>
                </w:p>
              </w:txbxContent>
            </v:textbox>
            <w10:anchorlock/>
          </v:rect>
        </w:pict>
      </w:r>
      <w:r>
        <w:rPr>
          <w:rStyle w:val="default"/>
          <w:rFonts w:cs="FrankRuehl" w:hint="cs"/>
          <w:rtl/>
        </w:rPr>
        <w:t>ה.</w:t>
      </w:r>
      <w:r>
        <w:rPr>
          <w:rStyle w:val="default"/>
          <w:rFonts w:cs="FrankRuehl" w:hint="cs"/>
          <w:rtl/>
        </w:rPr>
        <w:tab/>
      </w:r>
      <w:r w:rsidR="00A36066">
        <w:rPr>
          <w:rStyle w:val="default"/>
          <w:rFonts w:cs="FrankRuehl" w:hint="cs"/>
          <w:rtl/>
        </w:rPr>
        <w:t>(1)</w:t>
      </w:r>
      <w:r w:rsidR="00A36066">
        <w:rPr>
          <w:rStyle w:val="default"/>
          <w:rFonts w:cs="FrankRuehl" w:hint="cs"/>
          <w:rtl/>
        </w:rPr>
        <w:tab/>
      </w:r>
      <w:r>
        <w:rPr>
          <w:rStyle w:val="default"/>
          <w:rFonts w:cs="FrankRuehl"/>
          <w:rtl/>
        </w:rPr>
        <w:t xml:space="preserve">מבקש אשר יש לו בן זוג שאינו מועמד לגיור </w:t>
      </w:r>
      <w:r w:rsidR="00A36066">
        <w:rPr>
          <w:rStyle w:val="default"/>
          <w:rFonts w:cs="FrankRuehl" w:hint="cs"/>
          <w:rtl/>
        </w:rPr>
        <w:t xml:space="preserve">ושהוריו לא נישאו בישראל באמצעות רב רושם נישואין, </w:t>
      </w:r>
      <w:r>
        <w:rPr>
          <w:rStyle w:val="default"/>
          <w:rFonts w:cs="FrankRuehl"/>
          <w:rtl/>
        </w:rPr>
        <w:t>יגיש עם</w:t>
      </w:r>
      <w:r>
        <w:rPr>
          <w:rStyle w:val="default"/>
          <w:rFonts w:cs="FrankRuehl" w:hint="cs"/>
          <w:rtl/>
        </w:rPr>
        <w:t xml:space="preserve"> </w:t>
      </w:r>
      <w:r>
        <w:rPr>
          <w:rStyle w:val="default"/>
          <w:rFonts w:cs="FrankRuehl"/>
          <w:rtl/>
        </w:rPr>
        <w:t>הבקשה לגיור אישור מבית דין רבני בדבר יהדותו של בן</w:t>
      </w:r>
      <w:r>
        <w:rPr>
          <w:rStyle w:val="default"/>
          <w:rFonts w:cs="FrankRuehl" w:hint="cs"/>
          <w:rtl/>
        </w:rPr>
        <w:t xml:space="preserve"> </w:t>
      </w:r>
      <w:r>
        <w:rPr>
          <w:rStyle w:val="default"/>
          <w:rFonts w:cs="FrankRuehl"/>
          <w:rtl/>
        </w:rPr>
        <w:t>הזוג.</w:t>
      </w:r>
    </w:p>
    <w:p w14:paraId="550D3D30" w14:textId="77777777" w:rsidR="00A36066" w:rsidRDefault="00A36066" w:rsidP="00A3606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נישאו הוריו של בן הזוג בישראל באמצעות רב רושם נישואין, ימציא המבקש לפני דיין בית הדין המיוחד לגיור, שהוסמך לכך על ידי הרב הראשי, מסמכים להוכחת יהדותו של בן הזוג כפי שיידרש לכך על ידי דיין זה.</w:t>
      </w:r>
    </w:p>
    <w:p w14:paraId="77F14DF9" w14:textId="77777777" w:rsidR="00A36066" w:rsidRDefault="00A36066" w:rsidP="00A3606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 יובא מבקש לפני בית הדין בטרם הוגש לתיק בית הדין אישור בדבר יהדותו של בן הזוג.</w:t>
      </w:r>
    </w:p>
    <w:p w14:paraId="7F494D1A" w14:textId="77777777" w:rsidR="00A36066" w:rsidRPr="00A36066" w:rsidRDefault="00A36066" w:rsidP="00A36066">
      <w:pPr>
        <w:pStyle w:val="P00"/>
        <w:spacing w:before="0"/>
        <w:ind w:left="0" w:right="1134"/>
        <w:rPr>
          <w:rStyle w:val="default"/>
          <w:rFonts w:cs="FrankRuehl" w:hint="cs"/>
          <w:vanish/>
          <w:color w:val="FF0000"/>
          <w:sz w:val="20"/>
          <w:szCs w:val="20"/>
          <w:shd w:val="clear" w:color="auto" w:fill="FFFF99"/>
          <w:rtl/>
        </w:rPr>
      </w:pPr>
      <w:bookmarkStart w:id="2" w:name="Rov7"/>
      <w:r w:rsidRPr="00A36066">
        <w:rPr>
          <w:rStyle w:val="default"/>
          <w:rFonts w:cs="FrankRuehl" w:hint="cs"/>
          <w:vanish/>
          <w:color w:val="FF0000"/>
          <w:sz w:val="20"/>
          <w:szCs w:val="20"/>
          <w:shd w:val="clear" w:color="auto" w:fill="FFFF99"/>
          <w:rtl/>
        </w:rPr>
        <w:t>מיום 14.5.2009</w:t>
      </w:r>
    </w:p>
    <w:p w14:paraId="3A1FE431" w14:textId="77777777" w:rsidR="00A36066" w:rsidRPr="00A36066" w:rsidRDefault="00A36066" w:rsidP="00A36066">
      <w:pPr>
        <w:pStyle w:val="P00"/>
        <w:spacing w:before="0"/>
        <w:ind w:left="0" w:right="1134"/>
        <w:rPr>
          <w:rStyle w:val="default"/>
          <w:rFonts w:cs="FrankRuehl" w:hint="cs"/>
          <w:vanish/>
          <w:sz w:val="20"/>
          <w:szCs w:val="20"/>
          <w:shd w:val="clear" w:color="auto" w:fill="FFFF99"/>
          <w:rtl/>
        </w:rPr>
      </w:pPr>
      <w:r w:rsidRPr="00A36066">
        <w:rPr>
          <w:rStyle w:val="default"/>
          <w:rFonts w:cs="FrankRuehl" w:hint="cs"/>
          <w:b/>
          <w:bCs/>
          <w:vanish/>
          <w:sz w:val="20"/>
          <w:szCs w:val="20"/>
          <w:shd w:val="clear" w:color="auto" w:fill="FFFF99"/>
          <w:rtl/>
        </w:rPr>
        <w:t>כללים תשס"ט-2009</w:t>
      </w:r>
    </w:p>
    <w:p w14:paraId="74820E7A" w14:textId="77777777" w:rsidR="00A36066" w:rsidRPr="00A36066" w:rsidRDefault="00A36066" w:rsidP="00A36066">
      <w:pPr>
        <w:pStyle w:val="P00"/>
        <w:spacing w:before="0"/>
        <w:ind w:left="0" w:right="1134"/>
        <w:rPr>
          <w:rStyle w:val="default"/>
          <w:rFonts w:cs="FrankRuehl" w:hint="cs"/>
          <w:vanish/>
          <w:sz w:val="20"/>
          <w:szCs w:val="20"/>
          <w:shd w:val="clear" w:color="auto" w:fill="FFFF99"/>
          <w:rtl/>
        </w:rPr>
      </w:pPr>
      <w:hyperlink r:id="rId7" w:history="1">
        <w:r w:rsidRPr="00A36066">
          <w:rPr>
            <w:rStyle w:val="Hyperlink"/>
            <w:rFonts w:cs="FrankRuehl" w:hint="cs"/>
            <w:vanish/>
            <w:szCs w:val="20"/>
            <w:shd w:val="clear" w:color="auto" w:fill="FFFF99"/>
            <w:rtl/>
          </w:rPr>
          <w:t>ק"ת תשס"ט מס' 6778</w:t>
        </w:r>
      </w:hyperlink>
      <w:r w:rsidRPr="00A36066">
        <w:rPr>
          <w:rStyle w:val="default"/>
          <w:rFonts w:cs="FrankRuehl" w:hint="cs"/>
          <w:vanish/>
          <w:sz w:val="20"/>
          <w:szCs w:val="20"/>
          <w:shd w:val="clear" w:color="auto" w:fill="FFFF99"/>
          <w:rtl/>
        </w:rPr>
        <w:t xml:space="preserve"> מיום 14.5.2009 עמ' 924</w:t>
      </w:r>
    </w:p>
    <w:p w14:paraId="3C7266FD" w14:textId="77777777" w:rsidR="00A36066" w:rsidRPr="00A36066" w:rsidRDefault="00A36066" w:rsidP="00A36066">
      <w:pPr>
        <w:pStyle w:val="P00"/>
        <w:spacing w:before="0"/>
        <w:ind w:left="0" w:right="1134"/>
        <w:rPr>
          <w:rStyle w:val="default"/>
          <w:rFonts w:cs="FrankRuehl" w:hint="cs"/>
          <w:vanish/>
          <w:sz w:val="20"/>
          <w:szCs w:val="20"/>
          <w:shd w:val="clear" w:color="auto" w:fill="FFFF99"/>
          <w:rtl/>
        </w:rPr>
      </w:pPr>
      <w:r w:rsidRPr="00A36066">
        <w:rPr>
          <w:rStyle w:val="default"/>
          <w:rFonts w:cs="FrankRuehl" w:hint="cs"/>
          <w:b/>
          <w:bCs/>
          <w:vanish/>
          <w:sz w:val="20"/>
          <w:szCs w:val="20"/>
          <w:shd w:val="clear" w:color="auto" w:fill="FFFF99"/>
          <w:rtl/>
        </w:rPr>
        <w:t>החלפת סעיף ה</w:t>
      </w:r>
    </w:p>
    <w:p w14:paraId="0BE5DDBE" w14:textId="77777777" w:rsidR="00A36066" w:rsidRPr="00A36066" w:rsidRDefault="00A36066" w:rsidP="00A36066">
      <w:pPr>
        <w:pStyle w:val="P00"/>
        <w:ind w:left="0" w:right="1134"/>
        <w:rPr>
          <w:rStyle w:val="default"/>
          <w:rFonts w:cs="FrankRuehl" w:hint="cs"/>
          <w:vanish/>
          <w:sz w:val="20"/>
          <w:szCs w:val="20"/>
          <w:shd w:val="clear" w:color="auto" w:fill="FFFF99"/>
          <w:rtl/>
        </w:rPr>
      </w:pPr>
      <w:r w:rsidRPr="00A36066">
        <w:rPr>
          <w:rStyle w:val="default"/>
          <w:rFonts w:cs="FrankRuehl" w:hint="cs"/>
          <w:vanish/>
          <w:sz w:val="20"/>
          <w:szCs w:val="20"/>
          <w:shd w:val="clear" w:color="auto" w:fill="FFFF99"/>
          <w:rtl/>
        </w:rPr>
        <w:t>הנוסח הקודם:</w:t>
      </w:r>
    </w:p>
    <w:p w14:paraId="0C786FBC" w14:textId="77777777" w:rsidR="00A36066" w:rsidRPr="00A36066" w:rsidRDefault="00A36066" w:rsidP="00A36066">
      <w:pPr>
        <w:pStyle w:val="P00"/>
        <w:spacing w:before="20"/>
        <w:ind w:left="0" w:right="1134"/>
        <w:rPr>
          <w:rStyle w:val="default"/>
          <w:rFonts w:cs="Miriam" w:hint="cs"/>
          <w:strike/>
          <w:vanish/>
          <w:sz w:val="16"/>
          <w:szCs w:val="16"/>
          <w:shd w:val="clear" w:color="auto" w:fill="FFFF99"/>
          <w:rtl/>
        </w:rPr>
      </w:pPr>
      <w:r w:rsidRPr="00A36066">
        <w:rPr>
          <w:rStyle w:val="default"/>
          <w:rFonts w:cs="Miriam" w:hint="cs"/>
          <w:strike/>
          <w:vanish/>
          <w:sz w:val="16"/>
          <w:szCs w:val="16"/>
          <w:shd w:val="clear" w:color="auto" w:fill="FFFF99"/>
          <w:rtl/>
        </w:rPr>
        <w:t>בירור יהדות לבן זוג</w:t>
      </w:r>
    </w:p>
    <w:p w14:paraId="03632B22" w14:textId="77777777" w:rsidR="00A36066" w:rsidRPr="00A36066" w:rsidRDefault="00A36066" w:rsidP="00A36066">
      <w:pPr>
        <w:pStyle w:val="P00"/>
        <w:spacing w:before="0"/>
        <w:ind w:left="624" w:right="1134" w:hanging="624"/>
        <w:rPr>
          <w:rStyle w:val="default"/>
          <w:rFonts w:cs="FrankRuehl" w:hint="cs"/>
          <w:strike/>
          <w:sz w:val="2"/>
          <w:szCs w:val="2"/>
          <w:rtl/>
        </w:rPr>
      </w:pPr>
      <w:r w:rsidRPr="00A36066">
        <w:rPr>
          <w:rStyle w:val="default"/>
          <w:rFonts w:cs="FrankRuehl" w:hint="cs"/>
          <w:strike/>
          <w:vanish/>
          <w:sz w:val="22"/>
          <w:szCs w:val="22"/>
          <w:shd w:val="clear" w:color="auto" w:fill="FFFF99"/>
          <w:rtl/>
        </w:rPr>
        <w:t>ה.</w:t>
      </w:r>
      <w:r w:rsidRPr="00A36066">
        <w:rPr>
          <w:rStyle w:val="default"/>
          <w:rFonts w:cs="FrankRuehl" w:hint="cs"/>
          <w:strike/>
          <w:vanish/>
          <w:sz w:val="22"/>
          <w:szCs w:val="22"/>
          <w:shd w:val="clear" w:color="auto" w:fill="FFFF99"/>
          <w:rtl/>
        </w:rPr>
        <w:tab/>
      </w:r>
      <w:r w:rsidRPr="00A36066">
        <w:rPr>
          <w:rStyle w:val="default"/>
          <w:rFonts w:cs="FrankRuehl"/>
          <w:strike/>
          <w:vanish/>
          <w:sz w:val="22"/>
          <w:szCs w:val="22"/>
          <w:shd w:val="clear" w:color="auto" w:fill="FFFF99"/>
          <w:rtl/>
        </w:rPr>
        <w:t>מבקש אשר יש לו בן זוג שאינו מועמד לגיור יגיש עם</w:t>
      </w:r>
      <w:r w:rsidRPr="00A36066">
        <w:rPr>
          <w:rStyle w:val="default"/>
          <w:rFonts w:cs="FrankRuehl" w:hint="cs"/>
          <w:strike/>
          <w:vanish/>
          <w:sz w:val="22"/>
          <w:szCs w:val="22"/>
          <w:shd w:val="clear" w:color="auto" w:fill="FFFF99"/>
          <w:rtl/>
        </w:rPr>
        <w:t xml:space="preserve"> </w:t>
      </w:r>
      <w:r w:rsidRPr="00A36066">
        <w:rPr>
          <w:rStyle w:val="default"/>
          <w:rFonts w:cs="FrankRuehl"/>
          <w:strike/>
          <w:vanish/>
          <w:sz w:val="22"/>
          <w:szCs w:val="22"/>
          <w:shd w:val="clear" w:color="auto" w:fill="FFFF99"/>
          <w:rtl/>
        </w:rPr>
        <w:t>הבקשה לגיור אישור מבית דין רבני בדבר יהדותו של בן</w:t>
      </w:r>
      <w:r w:rsidRPr="00A36066">
        <w:rPr>
          <w:rStyle w:val="default"/>
          <w:rFonts w:cs="FrankRuehl" w:hint="cs"/>
          <w:strike/>
          <w:vanish/>
          <w:sz w:val="22"/>
          <w:szCs w:val="22"/>
          <w:shd w:val="clear" w:color="auto" w:fill="FFFF99"/>
          <w:rtl/>
        </w:rPr>
        <w:t xml:space="preserve"> </w:t>
      </w:r>
      <w:r w:rsidRPr="00A36066">
        <w:rPr>
          <w:rStyle w:val="default"/>
          <w:rFonts w:cs="FrankRuehl"/>
          <w:strike/>
          <w:vanish/>
          <w:sz w:val="22"/>
          <w:szCs w:val="22"/>
          <w:shd w:val="clear" w:color="auto" w:fill="FFFF99"/>
          <w:rtl/>
        </w:rPr>
        <w:t>הזוג; לא יובא מבקש לפני בית הדין בטרם הוגש לתיק בית הדין אישור כאמור.</w:t>
      </w:r>
      <w:bookmarkEnd w:id="2"/>
    </w:p>
    <w:p w14:paraId="0E7A74CC" w14:textId="77777777" w:rsidR="00A45791" w:rsidRDefault="00A45791">
      <w:pPr>
        <w:pStyle w:val="P00"/>
        <w:spacing w:before="72"/>
        <w:ind w:left="624" w:right="1134" w:hanging="624"/>
        <w:rPr>
          <w:rStyle w:val="default"/>
          <w:rFonts w:cs="FrankRuehl" w:hint="cs"/>
          <w:rtl/>
        </w:rPr>
      </w:pPr>
      <w:r>
        <w:rPr>
          <w:rStyle w:val="default"/>
          <w:rFonts w:cs="FrankRuehl"/>
        </w:rPr>
        <w:pict w14:anchorId="0F2B35FD">
          <v:rect id="_x0000_s1095" style="position:absolute;left:0;text-align:left;margin-left:464.35pt;margin-top:7.1pt;width:75.05pt;height:18pt;z-index:251651584" o:allowincell="f" filled="f" stroked="f" strokecolor="lime" strokeweight=".25pt">
            <v:textbox style="mso-next-textbox:#_x0000_s1095" inset="0,0,0,0">
              <w:txbxContent>
                <w:p w14:paraId="1E22C19D" w14:textId="77777777" w:rsidR="00A45791" w:rsidRDefault="00A45791">
                  <w:pPr>
                    <w:spacing w:line="160" w:lineRule="exact"/>
                    <w:rPr>
                      <w:rFonts w:cs="Miriam" w:hint="cs"/>
                      <w:noProof/>
                      <w:sz w:val="18"/>
                      <w:szCs w:val="18"/>
                      <w:rtl/>
                    </w:rPr>
                  </w:pPr>
                  <w:r>
                    <w:rPr>
                      <w:rFonts w:cs="Miriam" w:hint="cs"/>
                      <w:sz w:val="18"/>
                      <w:szCs w:val="18"/>
                      <w:rtl/>
                    </w:rPr>
                    <w:t>הסכמה לגיור קטינים</w:t>
                  </w:r>
                </w:p>
              </w:txbxContent>
            </v:textbox>
            <w10:anchorlock/>
          </v:rect>
        </w:pict>
      </w:r>
      <w:r>
        <w:rPr>
          <w:rStyle w:val="default"/>
          <w:rFonts w:cs="FrankRuehl" w:hint="cs"/>
          <w:rtl/>
        </w:rPr>
        <w:t>ו.</w:t>
      </w:r>
      <w:r>
        <w:rPr>
          <w:rStyle w:val="default"/>
          <w:rFonts w:cs="FrankRuehl" w:hint="cs"/>
          <w:rtl/>
        </w:rPr>
        <w:tab/>
      </w:r>
      <w:r>
        <w:rPr>
          <w:rStyle w:val="default"/>
          <w:rFonts w:cs="FrankRuehl"/>
          <w:rtl/>
        </w:rPr>
        <w:t>לא תידון בקשה לגיור קטין אלא אם כן צורפה לבקשה</w:t>
      </w:r>
      <w:r>
        <w:rPr>
          <w:rStyle w:val="default"/>
          <w:rFonts w:cs="FrankRuehl" w:hint="cs"/>
          <w:rtl/>
        </w:rPr>
        <w:t xml:space="preserve"> </w:t>
      </w:r>
      <w:r>
        <w:rPr>
          <w:rStyle w:val="default"/>
          <w:rFonts w:cs="FrankRuehl"/>
          <w:rtl/>
        </w:rPr>
        <w:t>הסכמת האב והאם של הקטין או החלטה של בית המשפט לעניני משפחה, המאשר מראש את עריכת הגיור.</w:t>
      </w:r>
    </w:p>
    <w:p w14:paraId="0ADF677E" w14:textId="77777777" w:rsidR="00A45791" w:rsidRDefault="00A45791">
      <w:pPr>
        <w:pStyle w:val="P00"/>
        <w:spacing w:before="72"/>
        <w:ind w:left="624" w:right="1134" w:hanging="624"/>
        <w:rPr>
          <w:rStyle w:val="default"/>
          <w:rFonts w:cs="FrankRuehl" w:hint="cs"/>
          <w:rtl/>
        </w:rPr>
      </w:pPr>
      <w:r>
        <w:rPr>
          <w:rStyle w:val="default"/>
          <w:rFonts w:cs="FrankRuehl"/>
        </w:rPr>
        <w:pict w14:anchorId="07C2F22C">
          <v:rect id="_x0000_s1096" style="position:absolute;left:0;text-align:left;margin-left:464.35pt;margin-top:7.1pt;width:75.05pt;height:18pt;z-index:251652608" o:allowincell="f" filled="f" stroked="f" strokecolor="lime" strokeweight=".25pt">
            <v:textbox style="mso-next-textbox:#_x0000_s1096" inset="0,0,0,0">
              <w:txbxContent>
                <w:p w14:paraId="1838D81D" w14:textId="77777777" w:rsidR="00A45791" w:rsidRDefault="00A45791">
                  <w:pPr>
                    <w:spacing w:line="160" w:lineRule="exact"/>
                    <w:rPr>
                      <w:rFonts w:cs="Miriam" w:hint="cs"/>
                      <w:noProof/>
                      <w:sz w:val="18"/>
                      <w:szCs w:val="18"/>
                      <w:rtl/>
                    </w:rPr>
                  </w:pPr>
                  <w:r>
                    <w:rPr>
                      <w:rFonts w:cs="Miriam" w:hint="cs"/>
                      <w:sz w:val="18"/>
                      <w:szCs w:val="18"/>
                      <w:rtl/>
                    </w:rPr>
                    <w:t>מקרים מיוחדים</w:t>
                  </w:r>
                </w:p>
              </w:txbxContent>
            </v:textbox>
            <w10:anchorlock/>
          </v:rect>
        </w:pict>
      </w:r>
      <w:r>
        <w:rPr>
          <w:rStyle w:val="default"/>
          <w:rFonts w:cs="FrankRuehl" w:hint="cs"/>
          <w:rtl/>
        </w:rPr>
        <w:t>ז.</w:t>
      </w:r>
      <w:r>
        <w:rPr>
          <w:rStyle w:val="default"/>
          <w:rFonts w:cs="FrankRuehl" w:hint="cs"/>
          <w:rtl/>
        </w:rPr>
        <w:tab/>
      </w:r>
      <w:r>
        <w:rPr>
          <w:rStyle w:val="default"/>
          <w:rFonts w:cs="FrankRuehl"/>
          <w:rtl/>
        </w:rPr>
        <w:t>בכפוף לסעיף ד', רשאי 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הדין במקרים מיוחדים,</w:t>
      </w:r>
      <w:r>
        <w:rPr>
          <w:rStyle w:val="default"/>
          <w:rFonts w:cs="FrankRuehl" w:hint="cs"/>
          <w:rtl/>
        </w:rPr>
        <w:t xml:space="preserve"> </w:t>
      </w:r>
      <w:r>
        <w:rPr>
          <w:rStyle w:val="default"/>
          <w:rFonts w:cs="FrankRuehl"/>
          <w:rtl/>
        </w:rPr>
        <w:t>מנימוקים מיוחדים שיפורטו בכתב, ובהסכמה בכתב של</w:t>
      </w:r>
      <w:r>
        <w:rPr>
          <w:rStyle w:val="default"/>
          <w:rFonts w:cs="FrankRuehl" w:hint="cs"/>
          <w:rtl/>
        </w:rPr>
        <w:t xml:space="preserve"> </w:t>
      </w:r>
      <w:r>
        <w:rPr>
          <w:rStyle w:val="default"/>
          <w:rFonts w:cs="FrankRuehl"/>
          <w:rtl/>
        </w:rPr>
        <w:t>ראש מערך הגיור, להפנות את המבקש לבית הדין, בלא לימודים באחד הגופים המכינים לגיור.</w:t>
      </w:r>
    </w:p>
    <w:p w14:paraId="3791F4C9" w14:textId="77777777" w:rsidR="00A45791" w:rsidRDefault="00A45791">
      <w:pPr>
        <w:pStyle w:val="P00"/>
        <w:spacing w:before="72"/>
        <w:ind w:left="1021" w:right="1134" w:hanging="1021"/>
        <w:rPr>
          <w:rStyle w:val="default"/>
          <w:rFonts w:cs="FrankRuehl" w:hint="cs"/>
          <w:rtl/>
        </w:rPr>
      </w:pPr>
      <w:r>
        <w:rPr>
          <w:rStyle w:val="default"/>
          <w:rFonts w:cs="FrankRuehl"/>
        </w:rPr>
        <w:pict w14:anchorId="5CD12B7E">
          <v:rect id="_x0000_s1097" style="position:absolute;left:0;text-align:left;margin-left:464.35pt;margin-top:7.1pt;width:75.05pt;height:32.75pt;z-index:251653632" o:allowincell="f" filled="f" stroked="f" strokecolor="lime" strokeweight=".25pt">
            <v:textbox style="mso-next-textbox:#_x0000_s1097" inset="0,0,0,0">
              <w:txbxContent>
                <w:p w14:paraId="70BD6F9E" w14:textId="77777777" w:rsidR="00A45791" w:rsidRDefault="00A45791">
                  <w:pPr>
                    <w:spacing w:line="160" w:lineRule="exact"/>
                    <w:rPr>
                      <w:rFonts w:cs="Miriam" w:hint="cs"/>
                      <w:noProof/>
                      <w:sz w:val="18"/>
                      <w:szCs w:val="18"/>
                      <w:rtl/>
                    </w:rPr>
                  </w:pPr>
                  <w:r>
                    <w:rPr>
                      <w:rFonts w:cs="Miriam" w:hint="cs"/>
                      <w:sz w:val="18"/>
                      <w:szCs w:val="18"/>
                      <w:rtl/>
                    </w:rPr>
                    <w:t>סיום הלימודים בגוף מכין לגיור והתייצבות לפני בית הדין</w:t>
                  </w:r>
                </w:p>
              </w:txbxContent>
            </v:textbox>
            <w10:anchorlock/>
          </v:rect>
        </w:pict>
      </w:r>
      <w:r>
        <w:rPr>
          <w:rStyle w:val="default"/>
          <w:rFonts w:cs="FrankRuehl" w:hint="cs"/>
          <w:rtl/>
        </w:rPr>
        <w:t>ח.</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עם סיום לימודי ההכנה לגיור יערוך 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הדין</w:t>
      </w:r>
      <w:r>
        <w:rPr>
          <w:rStyle w:val="default"/>
          <w:rFonts w:cs="FrankRuehl" w:hint="cs"/>
          <w:rtl/>
        </w:rPr>
        <w:t xml:space="preserve"> </w:t>
      </w:r>
      <w:r>
        <w:rPr>
          <w:rStyle w:val="default"/>
          <w:rFonts w:cs="FrankRuehl"/>
          <w:rtl/>
        </w:rPr>
        <w:t>ריאיון מפורט עם המבקש, ואם יש לו בן זוג – גם עם</w:t>
      </w:r>
      <w:r>
        <w:rPr>
          <w:rStyle w:val="default"/>
          <w:rFonts w:cs="FrankRuehl" w:hint="cs"/>
          <w:rtl/>
        </w:rPr>
        <w:t xml:space="preserve"> </w:t>
      </w:r>
      <w:r>
        <w:rPr>
          <w:rStyle w:val="default"/>
          <w:rFonts w:cs="FrankRuehl"/>
          <w:rtl/>
        </w:rPr>
        <w:t>בן זוגו, יקבל המלצות על אורח חייהם של המבקש ובן זוגו, ויפנה את המבקש לעמוד לפני בית הדין.</w:t>
      </w:r>
    </w:p>
    <w:p w14:paraId="75689CB5"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במקרה שסבר 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הדין כי המבקש טרם סיים</w:t>
      </w:r>
      <w:r>
        <w:rPr>
          <w:rStyle w:val="default"/>
          <w:rFonts w:cs="FrankRuehl" w:hint="cs"/>
          <w:rtl/>
        </w:rPr>
        <w:t xml:space="preserve"> </w:t>
      </w:r>
      <w:r>
        <w:rPr>
          <w:rStyle w:val="default"/>
          <w:rFonts w:cs="FrankRuehl"/>
          <w:rtl/>
        </w:rPr>
        <w:t>את הכשרתו לעמוד לפני בית הדין, יערוך שיחה עם</w:t>
      </w:r>
      <w:r>
        <w:rPr>
          <w:rStyle w:val="default"/>
          <w:rFonts w:cs="FrankRuehl" w:hint="cs"/>
          <w:rtl/>
        </w:rPr>
        <w:t xml:space="preserve"> </w:t>
      </w:r>
      <w:r>
        <w:rPr>
          <w:rStyle w:val="default"/>
          <w:rFonts w:cs="FrankRuehl"/>
          <w:rtl/>
        </w:rPr>
        <w:t>המבקש, שבה יבהיר לו את הנדרש לקראת הבאתו</w:t>
      </w:r>
      <w:r>
        <w:rPr>
          <w:rStyle w:val="default"/>
          <w:rFonts w:cs="FrankRuehl" w:hint="cs"/>
          <w:rtl/>
        </w:rPr>
        <w:t xml:space="preserve"> </w:t>
      </w:r>
      <w:r>
        <w:rPr>
          <w:rStyle w:val="default"/>
          <w:rFonts w:cs="FrankRuehl"/>
          <w:rtl/>
        </w:rPr>
        <w:t>לפני בית הדין; מבקש אשר 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הדין סבר</w:t>
      </w:r>
      <w:r>
        <w:rPr>
          <w:rStyle w:val="default"/>
          <w:rFonts w:cs="FrankRuehl" w:hint="cs"/>
          <w:rtl/>
        </w:rPr>
        <w:t xml:space="preserve"> </w:t>
      </w:r>
      <w:r>
        <w:rPr>
          <w:rStyle w:val="default"/>
          <w:rFonts w:cs="FrankRuehl"/>
          <w:rtl/>
        </w:rPr>
        <w:t>כי אינו מוכן לעמוד לפני בית הדין, רשאי להגיש</w:t>
      </w:r>
      <w:r>
        <w:rPr>
          <w:rStyle w:val="default"/>
          <w:rFonts w:cs="FrankRuehl" w:hint="cs"/>
          <w:rtl/>
        </w:rPr>
        <w:t xml:space="preserve"> </w:t>
      </w:r>
      <w:r>
        <w:rPr>
          <w:rStyle w:val="default"/>
          <w:rFonts w:cs="FrankRuehl"/>
          <w:rtl/>
        </w:rPr>
        <w:t>לשליח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הדין בקשה מנומקת בכתב שיציין בה</w:t>
      </w:r>
      <w:r>
        <w:rPr>
          <w:rStyle w:val="default"/>
          <w:rFonts w:cs="FrankRuehl" w:hint="cs"/>
          <w:rtl/>
        </w:rPr>
        <w:t xml:space="preserve"> </w:t>
      </w:r>
      <w:r>
        <w:rPr>
          <w:rStyle w:val="default"/>
          <w:rFonts w:cs="FrankRuehl"/>
          <w:rtl/>
        </w:rPr>
        <w:t>כי ידוע לו ששליח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דין סבר כי אינו מוכן לעמוד</w:t>
      </w:r>
      <w:r>
        <w:rPr>
          <w:rStyle w:val="default"/>
          <w:rFonts w:cs="FrankRuehl" w:hint="cs"/>
          <w:rtl/>
        </w:rPr>
        <w:t xml:space="preserve"> </w:t>
      </w:r>
      <w:r>
        <w:rPr>
          <w:rStyle w:val="default"/>
          <w:rFonts w:cs="FrankRuehl"/>
          <w:rtl/>
        </w:rPr>
        <w:t>לפני בית הדין ולמרות זאת רצונו לעשות כן; במקרה</w:t>
      </w:r>
      <w:r>
        <w:rPr>
          <w:rStyle w:val="default"/>
          <w:rFonts w:cs="FrankRuehl" w:hint="cs"/>
          <w:rtl/>
        </w:rPr>
        <w:t xml:space="preserve"> </w:t>
      </w:r>
      <w:r>
        <w:rPr>
          <w:rStyle w:val="default"/>
          <w:rFonts w:cs="FrankRuehl"/>
          <w:rtl/>
        </w:rPr>
        <w:t>זה יזמן 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הדין את המבקש לדיון לבית הדין יחד עם כיתתו של המבקש.</w:t>
      </w:r>
    </w:p>
    <w:p w14:paraId="4950B5DA" w14:textId="77777777" w:rsidR="00A45791" w:rsidRDefault="00A45791">
      <w:pPr>
        <w:pStyle w:val="P00"/>
        <w:spacing w:before="72"/>
        <w:ind w:left="624" w:right="1134" w:hanging="624"/>
        <w:rPr>
          <w:rStyle w:val="default"/>
          <w:rFonts w:cs="FrankRuehl" w:hint="cs"/>
          <w:rtl/>
        </w:rPr>
      </w:pPr>
      <w:r>
        <w:rPr>
          <w:rStyle w:val="default"/>
          <w:rFonts w:cs="FrankRuehl"/>
        </w:rPr>
        <w:pict w14:anchorId="5F7E72BD">
          <v:rect id="_x0000_s1098" style="position:absolute;left:0;text-align:left;margin-left:464.35pt;margin-top:7.1pt;width:75.05pt;height:18pt;z-index:251654656" o:allowincell="f" filled="f" stroked="f" strokecolor="lime" strokeweight=".25pt">
            <v:textbox style="mso-next-textbox:#_x0000_s1098" inset="0,0,0,0">
              <w:txbxContent>
                <w:p w14:paraId="45751DF2" w14:textId="77777777" w:rsidR="00A45791" w:rsidRDefault="00A45791">
                  <w:pPr>
                    <w:spacing w:line="160" w:lineRule="exact"/>
                    <w:rPr>
                      <w:rFonts w:cs="Miriam" w:hint="cs"/>
                      <w:noProof/>
                      <w:sz w:val="18"/>
                      <w:szCs w:val="18"/>
                      <w:rtl/>
                    </w:rPr>
                  </w:pPr>
                  <w:r>
                    <w:rPr>
                      <w:rFonts w:cs="Miriam" w:hint="cs"/>
                      <w:sz w:val="18"/>
                      <w:szCs w:val="18"/>
                      <w:rtl/>
                    </w:rPr>
                    <w:t>אחריותו וכשירותו של שליח-בית-הדין</w:t>
                  </w:r>
                </w:p>
              </w:txbxContent>
            </v:textbox>
            <w10:anchorlock/>
          </v:rect>
        </w:pict>
      </w:r>
      <w:r>
        <w:rPr>
          <w:rStyle w:val="default"/>
          <w:rFonts w:cs="FrankRuehl" w:hint="cs"/>
          <w:rtl/>
        </w:rPr>
        <w:t>ט.</w:t>
      </w:r>
      <w:r>
        <w:rPr>
          <w:rStyle w:val="default"/>
          <w:rFonts w:cs="FrankRuehl" w:hint="cs"/>
          <w:rtl/>
        </w:rPr>
        <w:tab/>
      </w:r>
      <w:r>
        <w:rPr>
          <w:rStyle w:val="default"/>
          <w:rFonts w:cs="FrankRuehl"/>
          <w:rtl/>
        </w:rPr>
        <w:t>לאחר כל ריאיון של 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דין עם מבקש, יוציא</w:t>
      </w:r>
      <w:r>
        <w:rPr>
          <w:rStyle w:val="default"/>
          <w:rFonts w:cs="FrankRuehl" w:hint="cs"/>
          <w:rtl/>
        </w:rPr>
        <w:t xml:space="preserve"> </w:t>
      </w:r>
      <w:r>
        <w:rPr>
          <w:rStyle w:val="default"/>
          <w:rFonts w:cs="FrankRuehl"/>
          <w:rtl/>
        </w:rPr>
        <w:t>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הדין, בתוך שבעה ימים, סיכום ריאיון בכתב</w:t>
      </w:r>
      <w:r>
        <w:rPr>
          <w:rStyle w:val="default"/>
          <w:rFonts w:cs="FrankRuehl" w:hint="cs"/>
          <w:rtl/>
        </w:rPr>
        <w:t xml:space="preserve"> </w:t>
      </w:r>
      <w:r>
        <w:rPr>
          <w:rStyle w:val="default"/>
          <w:rFonts w:cs="FrankRuehl"/>
          <w:rtl/>
        </w:rPr>
        <w:t>שיופץ למבקש, למנהל הגוף המכין, למורה המלמד את המבקש ולתיק בית הדין של המבקש.</w:t>
      </w:r>
    </w:p>
    <w:p w14:paraId="385D4DD4" w14:textId="77777777" w:rsidR="00A45791" w:rsidRDefault="00A45791">
      <w:pPr>
        <w:pStyle w:val="medium2-header"/>
        <w:keepLines w:val="0"/>
        <w:spacing w:before="72"/>
        <w:ind w:left="0" w:right="1134"/>
        <w:outlineLvl w:val="0"/>
        <w:rPr>
          <w:rFonts w:cs="FrankRuehl"/>
          <w:noProof/>
          <w:rtl/>
        </w:rPr>
      </w:pPr>
      <w:bookmarkStart w:id="3" w:name="med2"/>
      <w:bookmarkEnd w:id="3"/>
      <w:r>
        <w:rPr>
          <w:rFonts w:cs="FrankRuehl"/>
          <w:noProof/>
          <w:rtl/>
        </w:rPr>
        <w:t xml:space="preserve">פרק ג': הדיון בבית הדין </w:t>
      </w:r>
    </w:p>
    <w:p w14:paraId="6E7F8B7D" w14:textId="77777777" w:rsidR="00A45791" w:rsidRDefault="00A45791">
      <w:pPr>
        <w:pStyle w:val="P00"/>
        <w:spacing w:before="72"/>
        <w:ind w:left="1021" w:right="1134" w:hanging="1021"/>
        <w:rPr>
          <w:rStyle w:val="default"/>
          <w:rFonts w:cs="FrankRuehl" w:hint="cs"/>
          <w:rtl/>
        </w:rPr>
      </w:pPr>
      <w:r>
        <w:rPr>
          <w:rStyle w:val="default"/>
          <w:rFonts w:cs="FrankRuehl"/>
        </w:rPr>
        <w:pict w14:anchorId="1104A111">
          <v:rect id="_x0000_s1099" style="position:absolute;left:0;text-align:left;margin-left:464.35pt;margin-top:7.1pt;width:75.05pt;height:18pt;z-index:251655680" o:allowincell="f" filled="f" stroked="f" strokecolor="lime" strokeweight=".25pt">
            <v:textbox style="mso-next-textbox:#_x0000_s1099" inset="0,0,0,0">
              <w:txbxContent>
                <w:p w14:paraId="66D7A53D" w14:textId="77777777" w:rsidR="00A45791" w:rsidRDefault="00A45791">
                  <w:pPr>
                    <w:spacing w:line="160" w:lineRule="exact"/>
                    <w:rPr>
                      <w:rFonts w:cs="Miriam" w:hint="cs"/>
                      <w:noProof/>
                      <w:sz w:val="18"/>
                      <w:szCs w:val="18"/>
                      <w:rtl/>
                    </w:rPr>
                  </w:pPr>
                  <w:r>
                    <w:rPr>
                      <w:rFonts w:cs="Miriam" w:hint="cs"/>
                      <w:sz w:val="18"/>
                      <w:szCs w:val="18"/>
                      <w:rtl/>
                    </w:rPr>
                    <w:t>הרכב בית הדין</w:t>
                  </w:r>
                </w:p>
              </w:txbxContent>
            </v:textbox>
            <w10:anchorlock/>
          </v:rect>
        </w:pict>
      </w:r>
      <w:r>
        <w:rPr>
          <w:rStyle w:val="default"/>
          <w:rFonts w:cs="FrankRuehl" w:hint="cs"/>
          <w:rtl/>
        </w:rPr>
        <w:t>י.</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בית הדין ישב בהרכב של שלושה בכל מהלך הדיון.</w:t>
      </w:r>
    </w:p>
    <w:p w14:paraId="2E173392"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דייני בתי הדין המיוחדים לגיור ימונו בידי ועדה</w:t>
      </w:r>
      <w:r>
        <w:rPr>
          <w:rStyle w:val="default"/>
          <w:rFonts w:cs="FrankRuehl" w:hint="cs"/>
          <w:rtl/>
        </w:rPr>
        <w:t xml:space="preserve"> </w:t>
      </w:r>
      <w:r>
        <w:rPr>
          <w:rStyle w:val="default"/>
          <w:rFonts w:cs="FrankRuehl"/>
          <w:rtl/>
        </w:rPr>
        <w:t>לאיתור מועמדים בהתאם להחלטת הממשלה מס' 4614 מיום כ"ד בכסלו התשס"ו (25 בדצמבר 2005).</w:t>
      </w:r>
    </w:p>
    <w:p w14:paraId="4B2236F0" w14:textId="77777777" w:rsidR="00A45791" w:rsidRDefault="00A45791">
      <w:pPr>
        <w:pStyle w:val="P00"/>
        <w:spacing w:before="72"/>
        <w:ind w:left="102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הרב הראשי ימנה בכל הרכב, אב</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דין שהוא בעל</w:t>
      </w:r>
      <w:r>
        <w:rPr>
          <w:rStyle w:val="default"/>
          <w:rFonts w:cs="FrankRuehl" w:hint="cs"/>
          <w:rtl/>
        </w:rPr>
        <w:t xml:space="preserve"> </w:t>
      </w:r>
      <w:r>
        <w:rPr>
          <w:rStyle w:val="default"/>
          <w:rFonts w:cs="FrankRuehl"/>
          <w:rtl/>
        </w:rPr>
        <w:t>הסמכת כשיר לדיינות ממועצת הרבנות הראשית לישראל.</w:t>
      </w:r>
    </w:p>
    <w:p w14:paraId="7AA2794A" w14:textId="77777777" w:rsidR="00A45791" w:rsidRDefault="00A45791">
      <w:pPr>
        <w:pStyle w:val="P00"/>
        <w:spacing w:before="72"/>
        <w:ind w:left="1021" w:right="1134" w:hanging="1021"/>
        <w:rPr>
          <w:rStyle w:val="default"/>
          <w:rFonts w:cs="FrankRuehl" w:hint="cs"/>
          <w:rtl/>
        </w:rPr>
      </w:pPr>
      <w:r>
        <w:rPr>
          <w:rStyle w:val="default"/>
          <w:rFonts w:cs="FrankRuehl"/>
        </w:rPr>
        <w:pict w14:anchorId="79A3CBEF">
          <v:rect id="_x0000_s1100" style="position:absolute;left:0;text-align:left;margin-left:464.35pt;margin-top:7.1pt;width:75.05pt;height:18pt;z-index:251656704" o:allowincell="f" filled="f" stroked="f" strokecolor="lime" strokeweight=".25pt">
            <v:textbox style="mso-next-textbox:#_x0000_s1100" inset="0,0,0,0">
              <w:txbxContent>
                <w:p w14:paraId="497A1519" w14:textId="77777777" w:rsidR="00A45791" w:rsidRDefault="00A45791">
                  <w:pPr>
                    <w:spacing w:line="160" w:lineRule="exact"/>
                    <w:rPr>
                      <w:rFonts w:cs="Miriam" w:hint="cs"/>
                      <w:noProof/>
                      <w:sz w:val="18"/>
                      <w:szCs w:val="18"/>
                      <w:rtl/>
                    </w:rPr>
                  </w:pPr>
                  <w:r>
                    <w:rPr>
                      <w:rFonts w:cs="Miriam" w:hint="cs"/>
                      <w:sz w:val="18"/>
                      <w:szCs w:val="18"/>
                      <w:rtl/>
                    </w:rPr>
                    <w:t>הליך טרום דיון</w:t>
                  </w:r>
                </w:p>
              </w:txbxContent>
            </v:textbox>
            <w10:anchorlock/>
          </v:rect>
        </w:pict>
      </w:r>
      <w:r>
        <w:rPr>
          <w:rStyle w:val="default"/>
          <w:rFonts w:cs="FrankRuehl" w:hint="cs"/>
          <w:rtl/>
        </w:rPr>
        <w:t>יא.</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נקבע תאריך להתייצבות המבקש לפני בית הדין, יציג</w:t>
      </w:r>
      <w:r>
        <w:rPr>
          <w:rStyle w:val="default"/>
          <w:rFonts w:cs="FrankRuehl" w:hint="cs"/>
          <w:rtl/>
        </w:rPr>
        <w:t xml:space="preserve"> </w:t>
      </w:r>
      <w:r>
        <w:rPr>
          <w:rStyle w:val="default"/>
          <w:rFonts w:cs="FrankRuehl"/>
          <w:rtl/>
        </w:rPr>
        <w:t>שליח</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הדין לפני בית הדין קודם להתייצבות המבקש, את חוות דעתו בכתב על המבקש.</w:t>
      </w:r>
    </w:p>
    <w:p w14:paraId="4613FF7F"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בית הדין יקבל מהמורה שלימד את המבקש חוות דעת בכתב על המבקש.</w:t>
      </w:r>
    </w:p>
    <w:p w14:paraId="083D8F78" w14:textId="77777777" w:rsidR="00A45791" w:rsidRDefault="00A45791">
      <w:pPr>
        <w:pStyle w:val="P00"/>
        <w:spacing w:before="72"/>
        <w:ind w:left="1021" w:right="1134" w:hanging="1021"/>
        <w:rPr>
          <w:rStyle w:val="default"/>
          <w:rFonts w:cs="FrankRuehl" w:hint="cs"/>
          <w:rtl/>
        </w:rPr>
      </w:pPr>
      <w:r>
        <w:rPr>
          <w:rStyle w:val="default"/>
          <w:rFonts w:cs="FrankRuehl"/>
        </w:rPr>
        <w:pict w14:anchorId="1BD389F6">
          <v:rect id="_x0000_s1101" style="position:absolute;left:0;text-align:left;margin-left:464.35pt;margin-top:7.1pt;width:75.05pt;height:18pt;z-index:251657728" o:allowincell="f" filled="f" stroked="f" strokecolor="lime" strokeweight=".25pt">
            <v:textbox style="mso-next-textbox:#_x0000_s1101" inset="0,0,0,0">
              <w:txbxContent>
                <w:p w14:paraId="219AC1D7" w14:textId="77777777" w:rsidR="00A45791" w:rsidRDefault="00A45791">
                  <w:pPr>
                    <w:spacing w:line="160" w:lineRule="exact"/>
                    <w:rPr>
                      <w:rFonts w:cs="Miriam" w:hint="cs"/>
                      <w:noProof/>
                      <w:sz w:val="18"/>
                      <w:szCs w:val="18"/>
                      <w:rtl/>
                    </w:rPr>
                  </w:pPr>
                  <w:r>
                    <w:rPr>
                      <w:rFonts w:cs="Miriam" w:hint="cs"/>
                      <w:sz w:val="18"/>
                      <w:szCs w:val="18"/>
                      <w:rtl/>
                    </w:rPr>
                    <w:t>הדיון בבית הדין</w:t>
                  </w:r>
                </w:p>
              </w:txbxContent>
            </v:textbox>
            <w10:anchorlock/>
          </v:rect>
        </w:pict>
      </w:r>
      <w:r>
        <w:rPr>
          <w:rStyle w:val="default"/>
          <w:rFonts w:cs="FrankRuehl" w:hint="cs"/>
          <w:rtl/>
        </w:rPr>
        <w:t>יב.</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לא ידון בית הדין בבקשה לגיור בלי שהבקשה טופלה לפי כללים אלה.</w:t>
      </w:r>
    </w:p>
    <w:p w14:paraId="3CB5AA63"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 יחליט בית הדין על גיור של המבקש בלא שמיעת</w:t>
      </w:r>
      <w:r>
        <w:rPr>
          <w:rStyle w:val="default"/>
          <w:rFonts w:cs="FrankRuehl" w:hint="cs"/>
          <w:rtl/>
        </w:rPr>
        <w:t xml:space="preserve"> </w:t>
      </w:r>
      <w:r>
        <w:rPr>
          <w:rStyle w:val="default"/>
          <w:rFonts w:cs="FrankRuehl"/>
          <w:rtl/>
        </w:rPr>
        <w:t>המורה או המשפחה המאמצת או קבלת חוות דעתם</w:t>
      </w:r>
      <w:r>
        <w:rPr>
          <w:rStyle w:val="default"/>
          <w:rFonts w:cs="FrankRuehl" w:hint="cs"/>
          <w:rtl/>
        </w:rPr>
        <w:t xml:space="preserve"> </w:t>
      </w:r>
      <w:r>
        <w:rPr>
          <w:rStyle w:val="default"/>
          <w:rFonts w:cs="FrankRuehl"/>
          <w:rtl/>
        </w:rPr>
        <w:t>בכתב על המבקש, על בן הזוג ועל הילדים, ובדיקת</w:t>
      </w:r>
      <w:r>
        <w:rPr>
          <w:rStyle w:val="default"/>
          <w:rFonts w:cs="FrankRuehl" w:hint="cs"/>
          <w:rtl/>
        </w:rPr>
        <w:t xml:space="preserve"> </w:t>
      </w:r>
      <w:r>
        <w:rPr>
          <w:rStyle w:val="default"/>
          <w:rFonts w:cs="FrankRuehl"/>
          <w:rtl/>
        </w:rPr>
        <w:t>אישורי ועדת חריגים – אם יש צורך בכך על פי כללים אלה.</w:t>
      </w:r>
    </w:p>
    <w:p w14:paraId="20566FDC" w14:textId="77777777" w:rsidR="00A45791" w:rsidRDefault="00A45791">
      <w:pPr>
        <w:pStyle w:val="P00"/>
        <w:spacing w:before="72"/>
        <w:ind w:left="102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בית הדין יערוך פרוטוקול מלא של הדיון.</w:t>
      </w:r>
    </w:p>
    <w:p w14:paraId="2F0E00DF" w14:textId="77777777" w:rsidR="00A45791" w:rsidRDefault="00A45791">
      <w:pPr>
        <w:pStyle w:val="P00"/>
        <w:spacing w:before="72"/>
        <w:ind w:left="1021" w:right="1134" w:hanging="1021"/>
        <w:rPr>
          <w:rStyle w:val="default"/>
          <w:rFonts w:cs="FrankRuehl" w:hint="cs"/>
          <w:rtl/>
        </w:rPr>
      </w:pPr>
      <w:r>
        <w:rPr>
          <w:rStyle w:val="default"/>
          <w:rFonts w:cs="FrankRuehl"/>
        </w:rPr>
        <w:pict w14:anchorId="1D6058D8">
          <v:rect id="_x0000_s1102" style="position:absolute;left:0;text-align:left;margin-left:464.35pt;margin-top:7.1pt;width:75.05pt;height:18pt;z-index:251658752" o:allowincell="f" filled="f" stroked="f" strokecolor="lime" strokeweight=".25pt">
            <v:textbox style="mso-next-textbox:#_x0000_s1102" inset="0,0,0,0">
              <w:txbxContent>
                <w:p w14:paraId="77E11124" w14:textId="77777777" w:rsidR="00A45791" w:rsidRDefault="00A45791">
                  <w:pPr>
                    <w:spacing w:line="160" w:lineRule="exact"/>
                    <w:rPr>
                      <w:rFonts w:cs="Miriam" w:hint="cs"/>
                      <w:noProof/>
                      <w:sz w:val="18"/>
                      <w:szCs w:val="18"/>
                      <w:rtl/>
                    </w:rPr>
                  </w:pPr>
                  <w:r>
                    <w:rPr>
                      <w:rFonts w:cs="Miriam" w:hint="cs"/>
                      <w:sz w:val="18"/>
                      <w:szCs w:val="18"/>
                      <w:rtl/>
                    </w:rPr>
                    <w:t>סיכום והחלטה</w:t>
                  </w:r>
                </w:p>
              </w:txbxContent>
            </v:textbox>
            <w10:anchorlock/>
          </v:rect>
        </w:pict>
      </w:r>
      <w:r>
        <w:rPr>
          <w:rStyle w:val="default"/>
          <w:rFonts w:cs="FrankRuehl" w:hint="cs"/>
          <w:rtl/>
        </w:rPr>
        <w:t>יג.</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לאחר שמיעת המבקש ידון בית הדין בבקשה, שלא בנוכחות המבקש.</w:t>
      </w:r>
    </w:p>
    <w:p w14:paraId="47443C75"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בית הדין יהיה רשאי להתנות תנאים שונים בטרם</w:t>
      </w:r>
      <w:r>
        <w:rPr>
          <w:rStyle w:val="default"/>
          <w:rFonts w:cs="FrankRuehl" w:hint="cs"/>
          <w:rtl/>
        </w:rPr>
        <w:t xml:space="preserve"> </w:t>
      </w:r>
      <w:r>
        <w:rPr>
          <w:rStyle w:val="default"/>
          <w:rFonts w:cs="FrankRuehl"/>
          <w:rtl/>
        </w:rPr>
        <w:t>יחליט לגייר את המבקש. תנאים אלה יירשמו בהחלטת בית הדין.</w:t>
      </w:r>
    </w:p>
    <w:p w14:paraId="1FD03F5B" w14:textId="77777777" w:rsidR="00A45791" w:rsidRDefault="00A45791">
      <w:pPr>
        <w:pStyle w:val="P00"/>
        <w:spacing w:before="72"/>
        <w:ind w:left="102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בתום הדיון, יכתוב בית הדין החלטה מנומקת.</w:t>
      </w:r>
    </w:p>
    <w:p w14:paraId="131B3A49" w14:textId="77777777" w:rsidR="00A45791" w:rsidRDefault="00A45791">
      <w:pPr>
        <w:pStyle w:val="P00"/>
        <w:spacing w:before="72"/>
        <w:ind w:left="1021"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החלטת בית הדין תינתן בנוכחות המבקש. מאוחר</w:t>
      </w:r>
      <w:r>
        <w:rPr>
          <w:rStyle w:val="default"/>
          <w:rFonts w:cs="FrankRuehl" w:hint="cs"/>
          <w:rtl/>
        </w:rPr>
        <w:t xml:space="preserve"> </w:t>
      </w:r>
      <w:r>
        <w:rPr>
          <w:rStyle w:val="default"/>
          <w:rFonts w:cs="FrankRuehl"/>
          <w:rtl/>
        </w:rPr>
        <w:t>יותר תימסר ההחלטה בכתב לידי המבקש, למנהל</w:t>
      </w:r>
      <w:r>
        <w:rPr>
          <w:rStyle w:val="default"/>
          <w:rFonts w:cs="FrankRuehl" w:hint="cs"/>
          <w:rtl/>
        </w:rPr>
        <w:t xml:space="preserve"> </w:t>
      </w:r>
      <w:r>
        <w:rPr>
          <w:rStyle w:val="default"/>
          <w:rFonts w:cs="FrankRuehl"/>
          <w:rtl/>
        </w:rPr>
        <w:t>הגוף המכין, למורה המלמד את המבקש ולתיק בית הדין של המבקש.</w:t>
      </w:r>
    </w:p>
    <w:p w14:paraId="1697CD27" w14:textId="77777777" w:rsidR="00A45791" w:rsidRDefault="00A45791">
      <w:pPr>
        <w:pStyle w:val="P00"/>
        <w:spacing w:before="72"/>
        <w:ind w:left="1021" w:right="1134" w:hanging="1021"/>
        <w:rPr>
          <w:rStyle w:val="default"/>
          <w:rFonts w:cs="FrankRuehl" w:hint="cs"/>
          <w:rtl/>
        </w:rPr>
      </w:pPr>
      <w:r>
        <w:rPr>
          <w:rStyle w:val="default"/>
          <w:rFonts w:cs="FrankRuehl"/>
        </w:rPr>
        <w:pict w14:anchorId="143D0BF8">
          <v:rect id="_x0000_s1103" style="position:absolute;left:0;text-align:left;margin-left:464.35pt;margin-top:7.1pt;width:75.05pt;height:18pt;z-index:251659776" o:allowincell="f" filled="f" stroked="f" strokecolor="lime" strokeweight=".25pt">
            <v:textbox style="mso-next-textbox:#_x0000_s1103" inset="0,0,0,0">
              <w:txbxContent>
                <w:p w14:paraId="64236B70" w14:textId="77777777" w:rsidR="00A45791" w:rsidRDefault="00A45791">
                  <w:pPr>
                    <w:spacing w:line="160" w:lineRule="exact"/>
                    <w:rPr>
                      <w:rFonts w:cs="Miriam" w:hint="cs"/>
                      <w:noProof/>
                      <w:sz w:val="18"/>
                      <w:szCs w:val="18"/>
                      <w:rtl/>
                    </w:rPr>
                  </w:pPr>
                  <w:r>
                    <w:rPr>
                      <w:rFonts w:cs="Miriam" w:hint="cs"/>
                      <w:sz w:val="18"/>
                      <w:szCs w:val="18"/>
                      <w:rtl/>
                    </w:rPr>
                    <w:t>החלטה פה אחד</w:t>
                  </w:r>
                </w:p>
              </w:txbxContent>
            </v:textbox>
            <w10:anchorlock/>
          </v:rect>
        </w:pict>
      </w:r>
      <w:r>
        <w:rPr>
          <w:rStyle w:val="default"/>
          <w:rFonts w:cs="FrankRuehl" w:hint="cs"/>
          <w:rtl/>
        </w:rPr>
        <w:t>יד.</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ההחלטה לגייר את המבקש, ובכלל זאת מעמד קבלת</w:t>
      </w:r>
      <w:r>
        <w:rPr>
          <w:rStyle w:val="default"/>
          <w:rFonts w:cs="FrankRuehl" w:hint="cs"/>
          <w:rtl/>
        </w:rPr>
        <w:t xml:space="preserve"> </w:t>
      </w:r>
      <w:r>
        <w:rPr>
          <w:rStyle w:val="default"/>
          <w:rFonts w:cs="FrankRuehl"/>
          <w:rtl/>
        </w:rPr>
        <w:t>מצוות, תינתן רק בהסכמה פה אחד של שלושת דייני הגיור היושבים בדין.</w:t>
      </w:r>
    </w:p>
    <w:p w14:paraId="58A60158"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נחלקו הדעות – תידחה בקשת המבקש לדיון נוסף.</w:t>
      </w:r>
    </w:p>
    <w:p w14:paraId="738E854D" w14:textId="77777777" w:rsidR="00A45791" w:rsidRDefault="00A45791">
      <w:pPr>
        <w:pStyle w:val="P00"/>
        <w:spacing w:before="72"/>
        <w:ind w:left="102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במקרים שהתעוררה בהם מחלוקת מהותית בין דייני</w:t>
      </w:r>
      <w:r>
        <w:rPr>
          <w:rStyle w:val="default"/>
          <w:rFonts w:cs="FrankRuehl" w:hint="cs"/>
          <w:rtl/>
        </w:rPr>
        <w:t xml:space="preserve"> </w:t>
      </w:r>
      <w:r>
        <w:rPr>
          <w:rStyle w:val="default"/>
          <w:rFonts w:cs="FrankRuehl"/>
          <w:rtl/>
        </w:rPr>
        <w:t>ההרכב יפנה בית הדין אל הרב הראשי בבקשה להעביר את הדיון להרכב אחר.</w:t>
      </w:r>
    </w:p>
    <w:p w14:paraId="3D9CD03C" w14:textId="77777777" w:rsidR="00A45791" w:rsidRDefault="00A45791">
      <w:pPr>
        <w:pStyle w:val="P00"/>
        <w:spacing w:before="72"/>
        <w:ind w:left="1021" w:right="1134" w:hanging="1021"/>
        <w:rPr>
          <w:rStyle w:val="default"/>
          <w:rFonts w:cs="FrankRuehl" w:hint="cs"/>
          <w:rtl/>
        </w:rPr>
      </w:pPr>
      <w:r>
        <w:rPr>
          <w:rStyle w:val="default"/>
          <w:rFonts w:cs="FrankRuehl"/>
        </w:rPr>
        <w:pict w14:anchorId="0500F719">
          <v:rect id="_x0000_s1104" style="position:absolute;left:0;text-align:left;margin-left:464.35pt;margin-top:7.1pt;width:75.05pt;height:18pt;z-index:251660800" o:allowincell="f" filled="f" stroked="f" strokecolor="lime" strokeweight=".25pt">
            <v:textbox style="mso-next-textbox:#_x0000_s1104" inset="0,0,0,0">
              <w:txbxContent>
                <w:p w14:paraId="613D9667" w14:textId="77777777" w:rsidR="00A45791" w:rsidRDefault="00A45791">
                  <w:pPr>
                    <w:spacing w:line="160" w:lineRule="exact"/>
                    <w:rPr>
                      <w:rFonts w:cs="Miriam" w:hint="cs"/>
                      <w:noProof/>
                      <w:sz w:val="18"/>
                      <w:szCs w:val="18"/>
                      <w:rtl/>
                    </w:rPr>
                  </w:pPr>
                  <w:r>
                    <w:rPr>
                      <w:rFonts w:cs="Miriam" w:hint="cs"/>
                      <w:sz w:val="18"/>
                      <w:szCs w:val="18"/>
                      <w:rtl/>
                    </w:rPr>
                    <w:t>מעשה בית דין ותעודת המרה</w:t>
                  </w:r>
                </w:p>
              </w:txbxContent>
            </v:textbox>
            <w10:anchorlock/>
          </v:rect>
        </w:pict>
      </w:r>
      <w:r>
        <w:rPr>
          <w:rStyle w:val="default"/>
          <w:rFonts w:cs="FrankRuehl" w:hint="cs"/>
          <w:rtl/>
        </w:rPr>
        <w:t>טו.</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לאחר טבילה יחתום בית הדין על מעשה</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דין.</w:t>
      </w:r>
    </w:p>
    <w:p w14:paraId="43ED71FA"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נציג מערך הגיור שהוסמך על ידי הרב הראשי, יאשר</w:t>
      </w:r>
      <w:r>
        <w:rPr>
          <w:rStyle w:val="default"/>
          <w:rFonts w:cs="FrankRuehl" w:hint="cs"/>
          <w:rtl/>
        </w:rPr>
        <w:t xml:space="preserve"> </w:t>
      </w:r>
      <w:r>
        <w:rPr>
          <w:rStyle w:val="default"/>
          <w:rFonts w:cs="FrankRuehl"/>
          <w:rtl/>
        </w:rPr>
        <w:t>בחתימתו כי הושלמו כל ההליכים לפי כללים אלה,</w:t>
      </w:r>
      <w:r>
        <w:rPr>
          <w:rStyle w:val="default"/>
          <w:rFonts w:cs="FrankRuehl" w:hint="cs"/>
          <w:rtl/>
        </w:rPr>
        <w:t xml:space="preserve"> </w:t>
      </w:r>
      <w:r>
        <w:rPr>
          <w:rStyle w:val="default"/>
          <w:rFonts w:cs="FrankRuehl"/>
          <w:rtl/>
        </w:rPr>
        <w:t>ויעביר את תיק הגיור לאישור הרב הראשי; לאחר</w:t>
      </w:r>
      <w:r>
        <w:rPr>
          <w:rStyle w:val="default"/>
          <w:rFonts w:cs="FrankRuehl" w:hint="cs"/>
          <w:rtl/>
        </w:rPr>
        <w:t xml:space="preserve"> </w:t>
      </w:r>
      <w:r>
        <w:rPr>
          <w:rStyle w:val="default"/>
          <w:rFonts w:cs="FrankRuehl"/>
          <w:rtl/>
        </w:rPr>
        <w:t>אישור הגיור כאמור, תימסר תעודת ההמרה למתגייר בצירוף תעודת מעשה בית הדין.</w:t>
      </w:r>
    </w:p>
    <w:p w14:paraId="073A580B" w14:textId="77777777" w:rsidR="00A45791" w:rsidRDefault="00A45791">
      <w:pPr>
        <w:pStyle w:val="P00"/>
        <w:spacing w:before="72"/>
        <w:ind w:left="102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במקרים שהתקבלה בהם החלטה בבית הדין כי על</w:t>
      </w:r>
      <w:r>
        <w:rPr>
          <w:rStyle w:val="default"/>
          <w:rFonts w:cs="FrankRuehl" w:hint="cs"/>
          <w:rtl/>
        </w:rPr>
        <w:t xml:space="preserve"> </w:t>
      </w:r>
      <w:r>
        <w:rPr>
          <w:rStyle w:val="default"/>
          <w:rFonts w:cs="FrankRuehl"/>
          <w:rtl/>
        </w:rPr>
        <w:t>בני זוג להינשא כדת משה וישראל, לא תוצא תעודת</w:t>
      </w:r>
      <w:r>
        <w:rPr>
          <w:rStyle w:val="default"/>
          <w:rFonts w:cs="FrankRuehl" w:hint="cs"/>
          <w:rtl/>
        </w:rPr>
        <w:t xml:space="preserve"> </w:t>
      </w:r>
      <w:r>
        <w:rPr>
          <w:rStyle w:val="default"/>
          <w:rFonts w:cs="FrankRuehl"/>
          <w:rtl/>
        </w:rPr>
        <w:t>מעשה</w:t>
      </w:r>
      <w:r>
        <w:rPr>
          <w:rStyle w:val="default"/>
          <w:rFonts w:cs="FrankRuehl" w:hint="cs"/>
          <w:rtl/>
        </w:rPr>
        <w:t>-</w:t>
      </w:r>
      <w:r>
        <w:rPr>
          <w:rStyle w:val="default"/>
          <w:rFonts w:cs="FrankRuehl"/>
          <w:rtl/>
        </w:rPr>
        <w:t>בית</w:t>
      </w:r>
      <w:r>
        <w:rPr>
          <w:rStyle w:val="default"/>
          <w:rFonts w:cs="FrankRuehl" w:hint="cs"/>
          <w:rtl/>
        </w:rPr>
        <w:t>-</w:t>
      </w:r>
      <w:r>
        <w:rPr>
          <w:rStyle w:val="default"/>
          <w:rFonts w:cs="FrankRuehl"/>
          <w:rtl/>
        </w:rPr>
        <w:t>דין בטרם בוצעה ההחלטה והופקד העתק</w:t>
      </w:r>
      <w:r>
        <w:rPr>
          <w:rStyle w:val="default"/>
          <w:rFonts w:cs="FrankRuehl" w:hint="cs"/>
          <w:rtl/>
        </w:rPr>
        <w:t xml:space="preserve"> </w:t>
      </w:r>
      <w:r>
        <w:rPr>
          <w:rStyle w:val="default"/>
          <w:rFonts w:cs="FrankRuehl"/>
          <w:rtl/>
        </w:rPr>
        <w:t>הכתובה או אישור הרב עורך החופה, בתיק המבקש/ת.</w:t>
      </w:r>
    </w:p>
    <w:p w14:paraId="645057C4" w14:textId="77777777" w:rsidR="00A45791" w:rsidRDefault="00A45791">
      <w:pPr>
        <w:pStyle w:val="P00"/>
        <w:spacing w:before="72"/>
        <w:ind w:left="1021" w:right="1134" w:hanging="1021"/>
        <w:rPr>
          <w:rStyle w:val="default"/>
          <w:rFonts w:cs="FrankRuehl" w:hint="cs"/>
          <w:rtl/>
        </w:rPr>
      </w:pPr>
      <w:r>
        <w:rPr>
          <w:rStyle w:val="default"/>
          <w:rFonts w:cs="FrankRuehl"/>
        </w:rPr>
        <w:pict w14:anchorId="111430EF">
          <v:rect id="_x0000_s1105" style="position:absolute;left:0;text-align:left;margin-left:464.35pt;margin-top:7.1pt;width:75.05pt;height:18pt;z-index:251661824" o:allowincell="f" filled="f" stroked="f" strokecolor="lime" strokeweight=".25pt">
            <v:textbox style="mso-next-textbox:#_x0000_s1105" inset="0,0,0,0">
              <w:txbxContent>
                <w:p w14:paraId="06313B25" w14:textId="77777777" w:rsidR="00A45791" w:rsidRDefault="00A45791">
                  <w:pPr>
                    <w:spacing w:line="160" w:lineRule="exact"/>
                    <w:rPr>
                      <w:rFonts w:cs="Miriam" w:hint="cs"/>
                      <w:noProof/>
                      <w:sz w:val="18"/>
                      <w:szCs w:val="18"/>
                      <w:rtl/>
                    </w:rPr>
                  </w:pPr>
                  <w:r>
                    <w:rPr>
                      <w:rFonts w:cs="Miriam" w:hint="cs"/>
                      <w:sz w:val="18"/>
                      <w:szCs w:val="18"/>
                      <w:rtl/>
                    </w:rPr>
                    <w:t>ביטול גיור</w:t>
                  </w:r>
                </w:p>
              </w:txbxContent>
            </v:textbox>
            <w10:anchorlock/>
          </v:rect>
        </w:pict>
      </w:r>
      <w:r>
        <w:rPr>
          <w:rStyle w:val="default"/>
          <w:rFonts w:cs="FrankRuehl" w:hint="cs"/>
          <w:rtl/>
        </w:rPr>
        <w:t>טז.</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במקרים חריגים, שבהם סבר בית הדין כי יש מקום</w:t>
      </w:r>
      <w:r>
        <w:rPr>
          <w:rStyle w:val="default"/>
          <w:rFonts w:cs="FrankRuehl" w:hint="cs"/>
          <w:rtl/>
        </w:rPr>
        <w:t xml:space="preserve"> </w:t>
      </w:r>
      <w:r>
        <w:rPr>
          <w:rStyle w:val="default"/>
          <w:rFonts w:cs="FrankRuehl"/>
          <w:rtl/>
        </w:rPr>
        <w:t>לדון בביטול גיורו של מתגייר, רשאי בית הדין לזמן לפניו את המתגייר.</w:t>
      </w:r>
    </w:p>
    <w:p w14:paraId="7943D5C3"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בכתב הזימון יפורטו הטעמים והעובדות אשר ביסוד הזימון.</w:t>
      </w:r>
    </w:p>
    <w:p w14:paraId="3A6C98B2" w14:textId="77777777" w:rsidR="00A45791" w:rsidRDefault="00A45791">
      <w:pPr>
        <w:pStyle w:val="P00"/>
        <w:spacing w:before="72"/>
        <w:ind w:left="102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מתגייר אשר זומן כדין לפני בית הדין ולא התייצב, רשאי יהיה בית הדין לדון בענינו בהעדרו.</w:t>
      </w:r>
    </w:p>
    <w:p w14:paraId="732AAC11" w14:textId="77777777" w:rsidR="00A45791" w:rsidRDefault="00A45791">
      <w:pPr>
        <w:pStyle w:val="P00"/>
        <w:spacing w:before="72"/>
        <w:ind w:left="1021"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החליט בית הדין לבטל את הגיור ינמק את החלטתו</w:t>
      </w:r>
      <w:r>
        <w:rPr>
          <w:rStyle w:val="default"/>
          <w:rFonts w:cs="FrankRuehl" w:hint="cs"/>
          <w:rtl/>
        </w:rPr>
        <w:t xml:space="preserve"> </w:t>
      </w:r>
      <w:r>
        <w:rPr>
          <w:rStyle w:val="default"/>
          <w:rFonts w:cs="FrankRuehl"/>
          <w:rtl/>
        </w:rPr>
        <w:t>וישלח את ההחלטה המנומקת למתגייר, לרב הראשי, לראש מערך הגיור ולמשרד הפנים.</w:t>
      </w:r>
    </w:p>
    <w:p w14:paraId="47180C59" w14:textId="77777777" w:rsidR="00A45791" w:rsidRDefault="00A45791">
      <w:pPr>
        <w:pStyle w:val="P00"/>
        <w:spacing w:before="72"/>
        <w:ind w:left="1021" w:right="1134" w:hanging="397"/>
        <w:rPr>
          <w:rStyle w:val="default"/>
          <w:rFonts w:cs="FrankRuehl" w:hint="cs"/>
          <w:rtl/>
        </w:rPr>
      </w:pPr>
      <w:r>
        <w:rPr>
          <w:rStyle w:val="default"/>
          <w:rFonts w:cs="FrankRuehl"/>
          <w:rtl/>
        </w:rPr>
        <w:t>(5)</w:t>
      </w:r>
      <w:r>
        <w:rPr>
          <w:rStyle w:val="default"/>
          <w:rFonts w:cs="FrankRuehl" w:hint="cs"/>
          <w:rtl/>
        </w:rPr>
        <w:tab/>
      </w:r>
      <w:r>
        <w:rPr>
          <w:rStyle w:val="default"/>
          <w:rFonts w:cs="FrankRuehl"/>
          <w:rtl/>
        </w:rPr>
        <w:t>לאחר שפסק הדין המבטל את הגיור הפך לחלוט, יבטל</w:t>
      </w:r>
      <w:r>
        <w:rPr>
          <w:rStyle w:val="default"/>
          <w:rFonts w:cs="FrankRuehl" w:hint="cs"/>
          <w:rtl/>
        </w:rPr>
        <w:t xml:space="preserve"> </w:t>
      </w:r>
      <w:r>
        <w:rPr>
          <w:rStyle w:val="default"/>
          <w:rFonts w:cs="FrankRuehl"/>
          <w:rtl/>
        </w:rPr>
        <w:t>ראש מערך הגיור את תעודת ההמרה שלפי פקודת העדה הדתית (המרה) (להלן – פקודת ההמרה).</w:t>
      </w:r>
    </w:p>
    <w:p w14:paraId="009E9C0F" w14:textId="77777777" w:rsidR="00A45791" w:rsidRDefault="00A45791">
      <w:pPr>
        <w:pStyle w:val="P00"/>
        <w:spacing w:before="72"/>
        <w:ind w:left="1021" w:right="1134" w:hanging="1021"/>
        <w:rPr>
          <w:rStyle w:val="default"/>
          <w:rFonts w:cs="FrankRuehl" w:hint="cs"/>
          <w:rtl/>
        </w:rPr>
      </w:pPr>
      <w:r>
        <w:rPr>
          <w:rStyle w:val="default"/>
          <w:rFonts w:cs="FrankRuehl"/>
        </w:rPr>
        <w:pict w14:anchorId="4EA5F2CD">
          <v:rect id="_x0000_s1106" style="position:absolute;left:0;text-align:left;margin-left:464.35pt;margin-top:7.1pt;width:75.05pt;height:18pt;z-index:251662848" o:allowincell="f" filled="f" stroked="f" strokecolor="lime" strokeweight=".25pt">
            <v:textbox style="mso-next-textbox:#_x0000_s1106" inset="0,0,0,0">
              <w:txbxContent>
                <w:p w14:paraId="32A3704C" w14:textId="77777777" w:rsidR="00A45791" w:rsidRDefault="00A45791">
                  <w:pPr>
                    <w:spacing w:line="160" w:lineRule="exact"/>
                    <w:rPr>
                      <w:rFonts w:cs="Miriam" w:hint="cs"/>
                      <w:noProof/>
                      <w:sz w:val="18"/>
                      <w:szCs w:val="18"/>
                      <w:rtl/>
                    </w:rPr>
                  </w:pPr>
                  <w:r>
                    <w:rPr>
                      <w:rFonts w:cs="Miriam" w:hint="cs"/>
                      <w:sz w:val="18"/>
                      <w:szCs w:val="18"/>
                      <w:rtl/>
                    </w:rPr>
                    <w:t>ערעור</w:t>
                  </w:r>
                </w:p>
              </w:txbxContent>
            </v:textbox>
            <w10:anchorlock/>
          </v:rect>
        </w:pict>
      </w:r>
      <w:r>
        <w:rPr>
          <w:rStyle w:val="default"/>
          <w:rFonts w:cs="FrankRuehl" w:hint="cs"/>
          <w:rtl/>
        </w:rPr>
        <w:t>יז.</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פסק דין של בית דין לגיור לדחיית בקשה לגיור או</w:t>
      </w:r>
      <w:r>
        <w:rPr>
          <w:rStyle w:val="default"/>
          <w:rFonts w:cs="FrankRuehl" w:hint="cs"/>
          <w:rtl/>
        </w:rPr>
        <w:t xml:space="preserve"> </w:t>
      </w:r>
      <w:r>
        <w:rPr>
          <w:rStyle w:val="default"/>
          <w:rFonts w:cs="FrankRuehl"/>
          <w:rtl/>
        </w:rPr>
        <w:t>לביטול גיור, ניתנים לערעור לפני הרכב מיוחד של דייני בית הדין הרבני הגדול שיקבע הרב הראשי.</w:t>
      </w:r>
    </w:p>
    <w:p w14:paraId="5FD5AA3D"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ערעור כאמור יוגש בתוך ארבעים וחמישה ימים מיום המצאת פסק הדין לידי המתגייר.</w:t>
      </w:r>
    </w:p>
    <w:p w14:paraId="22F0C83F" w14:textId="77777777" w:rsidR="00A45791" w:rsidRDefault="00A45791">
      <w:pPr>
        <w:pStyle w:val="medium2-header"/>
        <w:keepLines w:val="0"/>
        <w:spacing w:before="72"/>
        <w:ind w:left="0" w:right="1134"/>
        <w:outlineLvl w:val="0"/>
        <w:rPr>
          <w:rFonts w:cs="FrankRuehl"/>
          <w:noProof/>
          <w:rtl/>
        </w:rPr>
      </w:pPr>
      <w:bookmarkStart w:id="4" w:name="med3"/>
      <w:bookmarkEnd w:id="4"/>
      <w:r>
        <w:rPr>
          <w:rFonts w:cs="FrankRuehl"/>
          <w:noProof/>
          <w:rtl/>
        </w:rPr>
        <w:t xml:space="preserve">פרק ד': שונות </w:t>
      </w:r>
    </w:p>
    <w:p w14:paraId="0A3ECEEA" w14:textId="77777777" w:rsidR="00A45791" w:rsidRDefault="00A45791">
      <w:pPr>
        <w:pStyle w:val="P00"/>
        <w:spacing w:before="72"/>
        <w:ind w:left="624" w:right="1134" w:hanging="624"/>
        <w:rPr>
          <w:rStyle w:val="default"/>
          <w:rFonts w:cs="FrankRuehl" w:hint="cs"/>
          <w:rtl/>
        </w:rPr>
      </w:pPr>
      <w:r>
        <w:rPr>
          <w:rStyle w:val="default"/>
          <w:rFonts w:cs="FrankRuehl"/>
        </w:rPr>
        <w:pict w14:anchorId="4F60823B">
          <v:rect id="_x0000_s1107" style="position:absolute;left:0;text-align:left;margin-left:464.35pt;margin-top:7.1pt;width:75.05pt;height:18pt;z-index:251663872" o:allowincell="f" filled="f" stroked="f" strokecolor="lime" strokeweight=".25pt">
            <v:textbox style="mso-next-textbox:#_x0000_s1107" inset="0,0,0,0">
              <w:txbxContent>
                <w:p w14:paraId="2A774ABD" w14:textId="77777777" w:rsidR="00A45791" w:rsidRDefault="00A45791">
                  <w:pPr>
                    <w:spacing w:line="160" w:lineRule="exact"/>
                    <w:rPr>
                      <w:rFonts w:cs="Miriam" w:hint="cs"/>
                      <w:noProof/>
                      <w:sz w:val="18"/>
                      <w:szCs w:val="18"/>
                      <w:rtl/>
                    </w:rPr>
                  </w:pPr>
                  <w:r>
                    <w:rPr>
                      <w:rFonts w:cs="Miriam" w:hint="cs"/>
                      <w:sz w:val="18"/>
                      <w:szCs w:val="18"/>
                      <w:rtl/>
                    </w:rPr>
                    <w:t>תקנות הדיון</w:t>
                  </w:r>
                </w:p>
              </w:txbxContent>
            </v:textbox>
            <w10:anchorlock/>
          </v:rect>
        </w:pict>
      </w:r>
      <w:r>
        <w:rPr>
          <w:rStyle w:val="default"/>
          <w:rFonts w:cs="FrankRuehl" w:hint="cs"/>
          <w:rtl/>
        </w:rPr>
        <w:t>יח.</w:t>
      </w:r>
      <w:r>
        <w:rPr>
          <w:rStyle w:val="default"/>
          <w:rFonts w:cs="FrankRuehl" w:hint="cs"/>
          <w:rtl/>
        </w:rPr>
        <w:tab/>
      </w:r>
      <w:r>
        <w:rPr>
          <w:rStyle w:val="default"/>
          <w:rFonts w:cs="FrankRuehl"/>
          <w:rtl/>
        </w:rPr>
        <w:t>תקנות הדיון בבתי הדין הרבניים בישראל – התשנ"ג,</w:t>
      </w:r>
      <w:r>
        <w:rPr>
          <w:rStyle w:val="default"/>
          <w:rFonts w:cs="FrankRuehl" w:hint="cs"/>
          <w:rtl/>
        </w:rPr>
        <w:t xml:space="preserve"> </w:t>
      </w:r>
      <w:r>
        <w:rPr>
          <w:rStyle w:val="default"/>
          <w:rFonts w:cs="FrankRuehl"/>
          <w:rtl/>
        </w:rPr>
        <w:t>יחולו, בשינויים המחויבים, על בתי הדין המיוחדים לגיור בכל ענין שאין לגביו התייחסות מפורשת בכללים אלה.</w:t>
      </w:r>
    </w:p>
    <w:p w14:paraId="26949910" w14:textId="77777777" w:rsidR="00A45791" w:rsidRDefault="00A45791">
      <w:pPr>
        <w:pStyle w:val="P00"/>
        <w:spacing w:before="72"/>
        <w:ind w:left="624" w:right="1134" w:hanging="624"/>
        <w:rPr>
          <w:rStyle w:val="default"/>
          <w:rFonts w:cs="FrankRuehl" w:hint="cs"/>
          <w:rtl/>
        </w:rPr>
      </w:pPr>
      <w:r>
        <w:rPr>
          <w:rStyle w:val="default"/>
          <w:rFonts w:cs="FrankRuehl"/>
        </w:rPr>
        <w:pict w14:anchorId="4470F085">
          <v:rect id="_x0000_s1108" style="position:absolute;left:0;text-align:left;margin-left:464.35pt;margin-top:7.1pt;width:75.05pt;height:18pt;z-index:251664896" o:allowincell="f" filled="f" stroked="f" strokecolor="lime" strokeweight=".25pt">
            <v:textbox style="mso-next-textbox:#_x0000_s1108" inset="0,0,0,0">
              <w:txbxContent>
                <w:p w14:paraId="211E80C0" w14:textId="77777777" w:rsidR="00A45791" w:rsidRDefault="00A45791">
                  <w:pPr>
                    <w:spacing w:line="160" w:lineRule="exact"/>
                    <w:rPr>
                      <w:rFonts w:cs="Miriam" w:hint="cs"/>
                      <w:noProof/>
                      <w:sz w:val="18"/>
                      <w:szCs w:val="18"/>
                      <w:rtl/>
                    </w:rPr>
                  </w:pPr>
                  <w:r>
                    <w:rPr>
                      <w:rFonts w:cs="Miriam" w:hint="cs"/>
                      <w:sz w:val="18"/>
                      <w:szCs w:val="18"/>
                      <w:rtl/>
                    </w:rPr>
                    <w:t>קבלת החלטות בית הדין</w:t>
                  </w:r>
                </w:p>
              </w:txbxContent>
            </v:textbox>
            <w10:anchorlock/>
          </v:rect>
        </w:pict>
      </w:r>
      <w:r>
        <w:rPr>
          <w:rStyle w:val="default"/>
          <w:rFonts w:cs="FrankRuehl" w:hint="cs"/>
          <w:rtl/>
        </w:rPr>
        <w:t>יט.</w:t>
      </w:r>
      <w:r>
        <w:rPr>
          <w:rStyle w:val="default"/>
          <w:rFonts w:cs="FrankRuehl" w:hint="cs"/>
          <w:rtl/>
        </w:rPr>
        <w:tab/>
      </w:r>
      <w:r>
        <w:rPr>
          <w:rStyle w:val="default"/>
          <w:rFonts w:cs="FrankRuehl"/>
          <w:rtl/>
        </w:rPr>
        <w:t>המבקש זכאי לקבל את ההחלטות בענינו וכן את הנימוקים להן.</w:t>
      </w:r>
    </w:p>
    <w:p w14:paraId="2DC0BB2D" w14:textId="77777777" w:rsidR="00A45791" w:rsidRDefault="00A45791">
      <w:pPr>
        <w:pStyle w:val="P00"/>
        <w:spacing w:before="72"/>
        <w:ind w:left="1021" w:right="1134" w:hanging="1021"/>
        <w:rPr>
          <w:rStyle w:val="default"/>
          <w:rFonts w:cs="FrankRuehl" w:hint="cs"/>
          <w:rtl/>
        </w:rPr>
      </w:pPr>
      <w:r>
        <w:rPr>
          <w:rStyle w:val="default"/>
          <w:rFonts w:cs="FrankRuehl"/>
        </w:rPr>
        <w:pict w14:anchorId="3BC7E50D">
          <v:rect id="_x0000_s1109" style="position:absolute;left:0;text-align:left;margin-left:464.35pt;margin-top:7.1pt;width:75.05pt;height:18pt;z-index:251665920" o:allowincell="f" filled="f" stroked="f" strokecolor="lime" strokeweight=".25pt">
            <v:textbox style="mso-next-textbox:#_x0000_s1109" inset="0,0,0,0">
              <w:txbxContent>
                <w:p w14:paraId="4C06CBB8" w14:textId="77777777" w:rsidR="00A45791" w:rsidRDefault="00A45791">
                  <w:pPr>
                    <w:spacing w:line="160" w:lineRule="exact"/>
                    <w:rPr>
                      <w:rFonts w:cs="Miriam" w:hint="cs"/>
                      <w:noProof/>
                      <w:sz w:val="18"/>
                      <w:szCs w:val="18"/>
                      <w:rtl/>
                    </w:rPr>
                  </w:pPr>
                  <w:r>
                    <w:rPr>
                      <w:rFonts w:cs="Miriam" w:hint="cs"/>
                      <w:sz w:val="18"/>
                      <w:szCs w:val="18"/>
                      <w:rtl/>
                    </w:rPr>
                    <w:t>כללי אתיקה לדיינים</w:t>
                  </w:r>
                </w:p>
              </w:txbxContent>
            </v:textbox>
            <w10:anchorlock/>
          </v:rect>
        </w:pict>
      </w:r>
      <w:r>
        <w:rPr>
          <w:rStyle w:val="default"/>
          <w:rFonts w:cs="FrankRuehl" w:hint="cs"/>
          <w:rtl/>
        </w:rPr>
        <w:t>כ.</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כללי האתיקה החלים על דיינים בבתי הדין הרבניים</w:t>
      </w:r>
      <w:r>
        <w:rPr>
          <w:rStyle w:val="default"/>
          <w:rFonts w:cs="FrankRuehl" w:hint="cs"/>
          <w:rtl/>
        </w:rPr>
        <w:t xml:space="preserve"> </w:t>
      </w:r>
      <w:r>
        <w:rPr>
          <w:rStyle w:val="default"/>
          <w:rFonts w:cs="FrankRuehl"/>
          <w:rtl/>
        </w:rPr>
        <w:t>בישראל יחולו, בשינויים המחויבים, על דייני הגיור בבתי הדין המיוחדים לגיור.</w:t>
      </w:r>
    </w:p>
    <w:p w14:paraId="55D9884F"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בלי למעט מן האמור לעיל, דיין בבית הדין לגיור –</w:t>
      </w:r>
    </w:p>
    <w:p w14:paraId="154F2C2C" w14:textId="77777777" w:rsidR="00A45791" w:rsidRDefault="00A45791">
      <w:pPr>
        <w:pStyle w:val="P00"/>
        <w:spacing w:before="72"/>
        <w:ind w:left="1475" w:right="1134" w:hanging="45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לא ישוחח ולא יקבל מידע בקשר למבקש שענינו</w:t>
      </w:r>
      <w:r>
        <w:rPr>
          <w:rStyle w:val="default"/>
          <w:rFonts w:cs="FrankRuehl" w:hint="cs"/>
          <w:rtl/>
        </w:rPr>
        <w:t xml:space="preserve"> </w:t>
      </w:r>
      <w:r>
        <w:rPr>
          <w:rStyle w:val="default"/>
          <w:rFonts w:cs="FrankRuehl"/>
          <w:rtl/>
        </w:rPr>
        <w:t>עומד או עשוי לעמוד לפניו, אלא במסגרת דיון מותב בית הדין או כפי שיחליט בית הדין;</w:t>
      </w:r>
    </w:p>
    <w:p w14:paraId="195E55ED" w14:textId="77777777" w:rsidR="00A45791" w:rsidRDefault="00A45791">
      <w:pPr>
        <w:pStyle w:val="P00"/>
        <w:spacing w:before="72"/>
        <w:ind w:left="1475" w:right="1134" w:hanging="45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לא ישוחח עם גורמים חיצוניים בתיקים התלויים ועומדים לפניו, ויימנע מלשאת ולתת עמם.</w:t>
      </w:r>
    </w:p>
    <w:p w14:paraId="53131294" w14:textId="77777777" w:rsidR="00A45791" w:rsidRDefault="00A45791">
      <w:pPr>
        <w:pStyle w:val="P00"/>
        <w:spacing w:before="72"/>
        <w:ind w:left="1475" w:right="1134" w:hanging="45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לא ישב בבית דין לגיור שהוא מחוץ למערכת בתי</w:t>
      </w:r>
      <w:r>
        <w:rPr>
          <w:rStyle w:val="default"/>
          <w:rFonts w:cs="FrankRuehl" w:hint="cs"/>
          <w:rtl/>
        </w:rPr>
        <w:t xml:space="preserve"> </w:t>
      </w:r>
      <w:r>
        <w:rPr>
          <w:rStyle w:val="default"/>
          <w:rFonts w:cs="FrankRuehl"/>
          <w:rtl/>
        </w:rPr>
        <w:t>הדין המיוחדים לגיור, לא ייזום גיורים מחוץ</w:t>
      </w:r>
      <w:r>
        <w:rPr>
          <w:rStyle w:val="default"/>
          <w:rFonts w:cs="FrankRuehl" w:hint="cs"/>
          <w:rtl/>
        </w:rPr>
        <w:t xml:space="preserve"> </w:t>
      </w:r>
      <w:r>
        <w:rPr>
          <w:rStyle w:val="default"/>
          <w:rFonts w:cs="FrankRuehl"/>
          <w:rtl/>
        </w:rPr>
        <w:t>למערכת ולא יסייע בגיורים אלה, הן באופן ישיר</w:t>
      </w:r>
      <w:r>
        <w:rPr>
          <w:rStyle w:val="default"/>
          <w:rFonts w:cs="FrankRuehl" w:hint="cs"/>
          <w:rtl/>
        </w:rPr>
        <w:t xml:space="preserve"> </w:t>
      </w:r>
      <w:r>
        <w:rPr>
          <w:rStyle w:val="default"/>
          <w:rFonts w:cs="FrankRuehl"/>
          <w:rtl/>
        </w:rPr>
        <w:t>והן באופן עקיף, הן בישראל והן מחוץ לישראל,</w:t>
      </w:r>
      <w:r>
        <w:rPr>
          <w:rStyle w:val="default"/>
          <w:rFonts w:cs="FrankRuehl" w:hint="cs"/>
          <w:rtl/>
        </w:rPr>
        <w:t xml:space="preserve"> </w:t>
      </w:r>
      <w:r>
        <w:rPr>
          <w:rStyle w:val="default"/>
          <w:rFonts w:cs="FrankRuehl"/>
          <w:rtl/>
        </w:rPr>
        <w:t>הן בשכר והן שלא בשכר, אלא באישור הרב הראשי.</w:t>
      </w:r>
    </w:p>
    <w:p w14:paraId="1DBC9B6C" w14:textId="77777777" w:rsidR="00A45791" w:rsidRDefault="00A45791">
      <w:pPr>
        <w:pStyle w:val="P00"/>
        <w:spacing w:before="72"/>
        <w:ind w:left="1021" w:right="1134" w:hanging="1021"/>
        <w:rPr>
          <w:rStyle w:val="default"/>
          <w:rFonts w:cs="FrankRuehl" w:hint="cs"/>
          <w:rtl/>
        </w:rPr>
      </w:pPr>
      <w:r>
        <w:rPr>
          <w:rStyle w:val="default"/>
          <w:rFonts w:cs="FrankRuehl"/>
        </w:rPr>
        <w:pict w14:anchorId="7EAAE92D">
          <v:rect id="_x0000_s1110" style="position:absolute;left:0;text-align:left;margin-left:464.35pt;margin-top:7.1pt;width:75.05pt;height:18pt;z-index:251666944" o:allowincell="f" filled="f" stroked="f" strokecolor="lime" strokeweight=".25pt">
            <v:textbox style="mso-next-textbox:#_x0000_s1110" inset="0,0,0,0">
              <w:txbxContent>
                <w:p w14:paraId="2A3B5452" w14:textId="77777777" w:rsidR="00A45791" w:rsidRDefault="00A45791">
                  <w:pPr>
                    <w:spacing w:line="160" w:lineRule="exact"/>
                    <w:rPr>
                      <w:rFonts w:cs="Miriam" w:hint="cs"/>
                      <w:noProof/>
                      <w:sz w:val="18"/>
                      <w:szCs w:val="18"/>
                      <w:rtl/>
                    </w:rPr>
                  </w:pPr>
                  <w:r>
                    <w:rPr>
                      <w:rFonts w:cs="Miriam" w:hint="cs"/>
                      <w:sz w:val="18"/>
                      <w:szCs w:val="18"/>
                      <w:rtl/>
                    </w:rPr>
                    <w:t>תעודת המרת דת</w:t>
                  </w:r>
                </w:p>
              </w:txbxContent>
            </v:textbox>
            <w10:anchorlock/>
          </v:rect>
        </w:pict>
      </w:r>
      <w:r>
        <w:rPr>
          <w:rStyle w:val="default"/>
          <w:rFonts w:cs="FrankRuehl" w:hint="cs"/>
          <w:rtl/>
        </w:rPr>
        <w:t>כא.</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אישר הרב הראשי את הליך הגיור, יועבר האישור אל ראש מערך הגיור אשר הוסמך לפי סעיף 2 לחוק העברת סמכויות (ממונים על מחוזות וקציני מחוז),</w:t>
      </w:r>
      <w:r>
        <w:rPr>
          <w:rStyle w:val="default"/>
          <w:rFonts w:cs="FrankRuehl" w:hint="cs"/>
          <w:rtl/>
        </w:rPr>
        <w:t xml:space="preserve"> </w:t>
      </w:r>
      <w:r>
        <w:rPr>
          <w:rStyle w:val="default"/>
          <w:rFonts w:cs="FrankRuehl"/>
          <w:rtl/>
        </w:rPr>
        <w:t>התשכ"</w:t>
      </w:r>
      <w:r>
        <w:rPr>
          <w:rStyle w:val="default"/>
          <w:rFonts w:cs="FrankRuehl" w:hint="cs"/>
          <w:rtl/>
        </w:rPr>
        <w:t>ד-1964</w:t>
      </w:r>
      <w:r>
        <w:rPr>
          <w:rStyle w:val="default"/>
          <w:rFonts w:cs="FrankRuehl"/>
          <w:rtl/>
        </w:rPr>
        <w:t>, לממונה על המחוז לפי פקודת ההמרה, לצורך מתן תעודת המרת דת.</w:t>
      </w:r>
    </w:p>
    <w:p w14:paraId="67A34809"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קיבל ראש מערך הגיור את אישור הגיור כאמור בסעיף</w:t>
      </w:r>
      <w:r>
        <w:rPr>
          <w:rStyle w:val="default"/>
          <w:rFonts w:cs="FrankRuehl" w:hint="cs"/>
          <w:rtl/>
        </w:rPr>
        <w:t xml:space="preserve"> </w:t>
      </w:r>
      <w:r>
        <w:rPr>
          <w:rStyle w:val="default"/>
          <w:rFonts w:cs="FrankRuehl"/>
          <w:rtl/>
        </w:rPr>
        <w:t>קטן (1), ייתן למתגייר תעודת המרת דת, ויעביר העתק ממנה למינהל האוכלוסין במשרד הפנים ולתיק בית הדין לגיור.</w:t>
      </w:r>
    </w:p>
    <w:p w14:paraId="7E0F7E3F" w14:textId="77777777" w:rsidR="00A45791" w:rsidRDefault="00A45791">
      <w:pPr>
        <w:pStyle w:val="P00"/>
        <w:spacing w:before="72"/>
        <w:ind w:left="102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לא ייתן ראש מערך הגיור תעודת המרת דת, אלא על פי כללים אלה.</w:t>
      </w:r>
    </w:p>
    <w:p w14:paraId="336B3631" w14:textId="77777777" w:rsidR="00A45791" w:rsidRDefault="00A45791">
      <w:pPr>
        <w:pStyle w:val="P00"/>
        <w:spacing w:before="72"/>
        <w:ind w:left="1021" w:right="1134" w:hanging="1021"/>
        <w:rPr>
          <w:rStyle w:val="default"/>
          <w:rFonts w:cs="FrankRuehl" w:hint="cs"/>
          <w:rtl/>
        </w:rPr>
      </w:pPr>
      <w:r>
        <w:rPr>
          <w:rStyle w:val="default"/>
          <w:rFonts w:cs="FrankRuehl"/>
        </w:rPr>
        <w:pict w14:anchorId="7DC07228">
          <v:rect id="_x0000_s1111" style="position:absolute;left:0;text-align:left;margin-left:464.35pt;margin-top:7.1pt;width:75.05pt;height:18pt;z-index:251667968" o:allowincell="f" filled="f" stroked="f" strokecolor="lime" strokeweight=".25pt">
            <v:textbox style="mso-next-textbox:#_x0000_s1111" inset="0,0,0,0">
              <w:txbxContent>
                <w:p w14:paraId="2902BCDE" w14:textId="77777777" w:rsidR="00A45791" w:rsidRDefault="00A45791">
                  <w:pPr>
                    <w:spacing w:line="160" w:lineRule="exact"/>
                    <w:rPr>
                      <w:rFonts w:cs="Miriam" w:hint="cs"/>
                      <w:noProof/>
                      <w:sz w:val="18"/>
                      <w:szCs w:val="18"/>
                      <w:rtl/>
                    </w:rPr>
                  </w:pPr>
                  <w:r>
                    <w:rPr>
                      <w:rFonts w:cs="Miriam" w:hint="cs"/>
                      <w:sz w:val="18"/>
                      <w:szCs w:val="18"/>
                      <w:rtl/>
                    </w:rPr>
                    <w:t>אצילת סמכויות</w:t>
                  </w:r>
                </w:p>
              </w:txbxContent>
            </v:textbox>
            <w10:anchorlock/>
          </v:rect>
        </w:pict>
      </w:r>
      <w:r>
        <w:rPr>
          <w:rStyle w:val="default"/>
          <w:rFonts w:cs="FrankRuehl" w:hint="cs"/>
          <w:rtl/>
        </w:rPr>
        <w:t>כב.</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הרב הראשי רשאי לאצול לעובדי ציבור מסמכויותיו על פי כללים אלה.</w:t>
      </w:r>
    </w:p>
    <w:p w14:paraId="330AC0A8" w14:textId="77777777" w:rsidR="00A45791" w:rsidRDefault="00A45791">
      <w:pPr>
        <w:pStyle w:val="P00"/>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אצילת סמכויות תהיה בכתב, מוגבלת בזמן, ויפורטו</w:t>
      </w:r>
      <w:r>
        <w:rPr>
          <w:rStyle w:val="default"/>
          <w:rFonts w:cs="FrankRuehl" w:hint="cs"/>
          <w:rtl/>
        </w:rPr>
        <w:t xml:space="preserve"> </w:t>
      </w:r>
      <w:r>
        <w:rPr>
          <w:rStyle w:val="default"/>
          <w:rFonts w:cs="FrankRuehl"/>
          <w:rtl/>
        </w:rPr>
        <w:t>בה הסמכויות המואצלות תוך הפניה לסעיפי כללים אלה.</w:t>
      </w:r>
    </w:p>
    <w:p w14:paraId="3E8DB21E" w14:textId="77777777" w:rsidR="00A45791" w:rsidRDefault="00A45791">
      <w:pPr>
        <w:pStyle w:val="P00"/>
        <w:spacing w:before="72"/>
        <w:ind w:left="102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אין באצילת סמכויות כאמור, כדי לגרוע מכוחו של הרב הראשי לעשות שימוש באותן סמכויות.</w:t>
      </w:r>
    </w:p>
    <w:p w14:paraId="5CF6EE81" w14:textId="77777777" w:rsidR="00A45791" w:rsidRDefault="00A45791">
      <w:pPr>
        <w:pStyle w:val="P00"/>
        <w:spacing w:before="72"/>
        <w:ind w:left="624" w:right="1134" w:hanging="624"/>
        <w:rPr>
          <w:rStyle w:val="default"/>
          <w:rFonts w:cs="FrankRuehl" w:hint="cs"/>
          <w:rtl/>
        </w:rPr>
      </w:pPr>
      <w:r>
        <w:rPr>
          <w:rStyle w:val="default"/>
          <w:rFonts w:cs="FrankRuehl"/>
        </w:rPr>
        <w:pict w14:anchorId="5AE870D3">
          <v:rect id="_x0000_s1112" style="position:absolute;left:0;text-align:left;margin-left:464.35pt;margin-top:7.1pt;width:75.05pt;height:18pt;z-index:251668992" o:allowincell="f" filled="f" stroked="f" strokecolor="lime" strokeweight=".25pt">
            <v:textbox style="mso-next-textbox:#_x0000_s1112" inset="0,0,0,0">
              <w:txbxContent>
                <w:p w14:paraId="2942ED62" w14:textId="77777777" w:rsidR="00A45791" w:rsidRDefault="00A45791">
                  <w:pPr>
                    <w:spacing w:line="160" w:lineRule="exact"/>
                    <w:rPr>
                      <w:rFonts w:cs="Miriam" w:hint="cs"/>
                      <w:noProof/>
                      <w:sz w:val="18"/>
                      <w:szCs w:val="18"/>
                      <w:rtl/>
                    </w:rPr>
                  </w:pPr>
                  <w:r>
                    <w:rPr>
                      <w:rFonts w:cs="Miriam" w:hint="cs"/>
                      <w:sz w:val="18"/>
                      <w:szCs w:val="18"/>
                      <w:rtl/>
                    </w:rPr>
                    <w:t>בטלות</w:t>
                  </w:r>
                </w:p>
              </w:txbxContent>
            </v:textbox>
            <w10:anchorlock/>
          </v:rect>
        </w:pict>
      </w:r>
      <w:r>
        <w:rPr>
          <w:rStyle w:val="default"/>
          <w:rFonts w:cs="FrankRuehl" w:hint="cs"/>
          <w:rtl/>
        </w:rPr>
        <w:t>כג.</w:t>
      </w:r>
      <w:r>
        <w:rPr>
          <w:rStyle w:val="default"/>
          <w:rFonts w:cs="FrankRuehl" w:hint="cs"/>
          <w:rtl/>
        </w:rPr>
        <w:tab/>
      </w:r>
      <w:r>
        <w:rPr>
          <w:rStyle w:val="default"/>
          <w:rFonts w:cs="FrankRuehl"/>
          <w:rtl/>
        </w:rPr>
        <w:t>כללי הדיון בבקשות לגיור, התשס"ד, בטלים מיום פרסומם.</w:t>
      </w:r>
    </w:p>
    <w:p w14:paraId="0828C141" w14:textId="77777777" w:rsidR="00A45791" w:rsidRDefault="00A45791">
      <w:pPr>
        <w:pStyle w:val="P00"/>
        <w:spacing w:before="72"/>
        <w:ind w:left="0" w:right="1134"/>
        <w:rPr>
          <w:rStyle w:val="default"/>
          <w:rFonts w:cs="FrankRuehl" w:hint="cs"/>
          <w:rtl/>
        </w:rPr>
      </w:pPr>
    </w:p>
    <w:p w14:paraId="1E8A8DCB" w14:textId="77777777" w:rsidR="00A45791" w:rsidRDefault="00A45791">
      <w:pPr>
        <w:pStyle w:val="P00"/>
        <w:spacing w:before="72"/>
        <w:ind w:left="0" w:right="1134"/>
        <w:rPr>
          <w:rStyle w:val="default"/>
          <w:rFonts w:cs="FrankRuehl" w:hint="cs"/>
          <w:rtl/>
        </w:rPr>
      </w:pPr>
    </w:p>
    <w:p w14:paraId="446E5A8B" w14:textId="77777777" w:rsidR="00A45791" w:rsidRDefault="00A45791">
      <w:pPr>
        <w:pStyle w:val="P00"/>
        <w:spacing w:before="72"/>
        <w:ind w:left="0" w:right="1134"/>
        <w:rPr>
          <w:rStyle w:val="default"/>
          <w:rFonts w:cs="FrankRuehl" w:hint="cs"/>
          <w:rtl/>
        </w:rPr>
      </w:pPr>
      <w:r>
        <w:rPr>
          <w:rStyle w:val="default"/>
          <w:rFonts w:cs="FrankRuehl" w:hint="cs"/>
          <w:rtl/>
        </w:rPr>
        <w:t>י"ז בשבט התשס"ו (15 בפברואר 2006)</w:t>
      </w:r>
    </w:p>
    <w:p w14:paraId="5894705E" w14:textId="77777777" w:rsidR="00A45791" w:rsidRDefault="00A45791">
      <w:pPr>
        <w:pStyle w:val="sig-0"/>
        <w:tabs>
          <w:tab w:val="clear" w:pos="4820"/>
          <w:tab w:val="center" w:pos="5670"/>
        </w:tabs>
        <w:ind w:left="0" w:right="1134"/>
        <w:rPr>
          <w:rFonts w:cs="FrankRuehl" w:hint="cs"/>
          <w:sz w:val="26"/>
          <w:rtl/>
        </w:rPr>
      </w:pPr>
      <w:r>
        <w:rPr>
          <w:rFonts w:cs="FrankRuehl"/>
          <w:sz w:val="26"/>
          <w:rtl/>
        </w:rPr>
        <w:tab/>
      </w:r>
      <w:r>
        <w:rPr>
          <w:rFonts w:cs="FrankRuehl" w:hint="cs"/>
          <w:sz w:val="26"/>
          <w:rtl/>
        </w:rPr>
        <w:t>שלמה משה עמאר</w:t>
      </w:r>
    </w:p>
    <w:p w14:paraId="51A7B93D" w14:textId="77777777" w:rsidR="00A45791" w:rsidRDefault="00A45791">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הראשון לציון הרב הראשי לישראל</w:t>
      </w:r>
    </w:p>
    <w:p w14:paraId="2A7A3300" w14:textId="77777777" w:rsidR="00A45791" w:rsidRDefault="00A45791">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ונשיא בית הדין הרבני הגדול</w:t>
      </w:r>
    </w:p>
    <w:p w14:paraId="2D0358AC" w14:textId="77777777" w:rsidR="00FF06C4" w:rsidRDefault="00FF06C4">
      <w:pPr>
        <w:pStyle w:val="sig-0"/>
        <w:ind w:left="0" w:right="1134"/>
        <w:rPr>
          <w:rFonts w:cs="FrankRuehl"/>
          <w:sz w:val="26"/>
          <w:rtl/>
        </w:rPr>
      </w:pPr>
    </w:p>
    <w:p w14:paraId="746D97DF" w14:textId="77777777" w:rsidR="00FF06C4" w:rsidRDefault="00FF06C4">
      <w:pPr>
        <w:pStyle w:val="sig-0"/>
        <w:ind w:left="0" w:right="1134"/>
        <w:rPr>
          <w:rFonts w:cs="FrankRuehl"/>
          <w:sz w:val="26"/>
          <w:rtl/>
        </w:rPr>
      </w:pPr>
    </w:p>
    <w:p w14:paraId="2B683A9A" w14:textId="77777777" w:rsidR="00FF06C4" w:rsidRDefault="00FF06C4" w:rsidP="00FF06C4">
      <w:pPr>
        <w:pStyle w:val="sig-0"/>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14:paraId="589CF1B2" w14:textId="77777777" w:rsidR="00A45791" w:rsidRPr="00FF06C4" w:rsidRDefault="00A45791" w:rsidP="00FF06C4">
      <w:pPr>
        <w:pStyle w:val="sig-0"/>
        <w:ind w:left="0" w:right="1134"/>
        <w:jc w:val="center"/>
        <w:rPr>
          <w:rFonts w:cs="David"/>
          <w:color w:val="0000FF"/>
          <w:sz w:val="26"/>
          <w:szCs w:val="24"/>
          <w:u w:val="single"/>
          <w:rtl/>
        </w:rPr>
      </w:pPr>
    </w:p>
    <w:sectPr w:rsidR="00A45791" w:rsidRPr="00FF06C4">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C0C51" w14:textId="77777777" w:rsidR="00617684" w:rsidRDefault="00617684" w:rsidP="00A45791">
      <w:pPr>
        <w:pStyle w:val="P00"/>
      </w:pPr>
      <w:r>
        <w:separator/>
      </w:r>
    </w:p>
  </w:endnote>
  <w:endnote w:type="continuationSeparator" w:id="0">
    <w:p w14:paraId="27047CAE" w14:textId="77777777" w:rsidR="00617684" w:rsidRDefault="00617684" w:rsidP="00A45791">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074E" w14:textId="77777777" w:rsidR="00A45791" w:rsidRDefault="00A4579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8AC297B" w14:textId="77777777" w:rsidR="00A45791" w:rsidRDefault="00A4579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C02DF9" w14:textId="77777777" w:rsidR="00A45791" w:rsidRDefault="00A4579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F06C4">
      <w:rPr>
        <w:rFonts w:cs="TopType Jerushalmi"/>
        <w:noProof/>
        <w:color w:val="000000"/>
        <w:sz w:val="14"/>
        <w:szCs w:val="14"/>
      </w:rPr>
      <w:t>Z:\00000000000000000000000=2014------------------------\05-May\2014-05-28\LawsForHofit\01\999_585.doc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B46D" w14:textId="77777777" w:rsidR="00A45791" w:rsidRDefault="00A4579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F06C4">
      <w:rPr>
        <w:rFonts w:hAnsi="FrankRuehl" w:cs="FrankRuehl"/>
        <w:noProof/>
        <w:sz w:val="24"/>
        <w:szCs w:val="24"/>
        <w:rtl/>
      </w:rPr>
      <w:t>5</w:t>
    </w:r>
    <w:r>
      <w:rPr>
        <w:rFonts w:hAnsi="FrankRuehl" w:cs="FrankRuehl"/>
        <w:sz w:val="24"/>
        <w:szCs w:val="24"/>
        <w:rtl/>
      </w:rPr>
      <w:fldChar w:fldCharType="end"/>
    </w:r>
  </w:p>
  <w:p w14:paraId="19BAB070" w14:textId="77777777" w:rsidR="00A45791" w:rsidRDefault="00A4579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0F6F76" w14:textId="77777777" w:rsidR="00A45791" w:rsidRDefault="00A4579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F06C4">
      <w:rPr>
        <w:rFonts w:cs="TopType Jerushalmi"/>
        <w:noProof/>
        <w:color w:val="000000"/>
        <w:sz w:val="14"/>
        <w:szCs w:val="14"/>
      </w:rPr>
      <w:t>Z:\00000000000000000000000=2014------------------------\05-May\2014-05-28\LawsForHofit\01\999_585.doc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3814" w14:textId="77777777" w:rsidR="00617684" w:rsidRDefault="00617684" w:rsidP="00BC564B">
      <w:pPr>
        <w:pStyle w:val="P00"/>
        <w:ind w:left="0" w:right="1134"/>
        <w:rPr>
          <w:rFonts w:hint="cs"/>
          <w:rtl/>
        </w:rPr>
      </w:pPr>
      <w:r>
        <w:separator/>
      </w:r>
    </w:p>
  </w:footnote>
  <w:footnote w:type="continuationSeparator" w:id="0">
    <w:p w14:paraId="23F66710" w14:textId="77777777" w:rsidR="00617684" w:rsidRDefault="00617684" w:rsidP="00A45791">
      <w:pPr>
        <w:pStyle w:val="P00"/>
      </w:pPr>
      <w:r>
        <w:continuationSeparator/>
      </w:r>
    </w:p>
  </w:footnote>
  <w:footnote w:id="1">
    <w:p w14:paraId="64B6F157" w14:textId="77777777" w:rsidR="00A45791" w:rsidRDefault="00A457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י"פ תשס"ו מס' 5500</w:t>
        </w:r>
      </w:hyperlink>
      <w:r>
        <w:rPr>
          <w:rFonts w:cs="FrankRuehl" w:hint="cs"/>
          <w:rtl/>
        </w:rPr>
        <w:t xml:space="preserve"> מיום 27.2.2006 עמ' 2062.</w:t>
      </w:r>
    </w:p>
    <w:p w14:paraId="59558739" w14:textId="77777777" w:rsidR="00C861CD" w:rsidRPr="00BC564B" w:rsidRDefault="00BC564B" w:rsidP="00C86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C861CD">
          <w:rPr>
            <w:rStyle w:val="Hyperlink"/>
            <w:rFonts w:cs="FrankRuehl" w:hint="cs"/>
            <w:rtl/>
          </w:rPr>
          <w:t>ק"ת תשס"ט מס' 6778</w:t>
        </w:r>
      </w:hyperlink>
      <w:r>
        <w:rPr>
          <w:rFonts w:cs="FrankRuehl" w:hint="cs"/>
          <w:rtl/>
        </w:rPr>
        <w:t xml:space="preserve"> מיום 14.5.2009 עמ' 924 </w:t>
      </w:r>
      <w:r>
        <w:rPr>
          <w:rFonts w:cs="FrankRuehl"/>
          <w:rtl/>
        </w:rPr>
        <w:t>–</w:t>
      </w:r>
      <w:r>
        <w:rPr>
          <w:rFonts w:cs="FrankRuehl" w:hint="cs"/>
          <w:rtl/>
        </w:rPr>
        <w:t xml:space="preserve"> כללים תשס"ט-2009.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419E" w14:textId="77777777" w:rsidR="00A45791" w:rsidRDefault="00A4579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2860D2A" w14:textId="77777777" w:rsidR="00A45791" w:rsidRDefault="00A4579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B3B1A9" w14:textId="77777777" w:rsidR="00A45791" w:rsidRDefault="00A4579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23157" w14:textId="77777777" w:rsidR="00A45791" w:rsidRDefault="00A4579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הדיון בבקשות לגיור, תשס"ו-2006</w:t>
    </w:r>
  </w:p>
  <w:p w14:paraId="107BCA26" w14:textId="77777777" w:rsidR="00A45791" w:rsidRDefault="00A4579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06CAE0" w14:textId="77777777" w:rsidR="00A45791" w:rsidRDefault="00A4579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33752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564B"/>
    <w:rsid w:val="00296E28"/>
    <w:rsid w:val="0045792B"/>
    <w:rsid w:val="00500A32"/>
    <w:rsid w:val="00617684"/>
    <w:rsid w:val="00A17D04"/>
    <w:rsid w:val="00A36066"/>
    <w:rsid w:val="00A45791"/>
    <w:rsid w:val="00A86395"/>
    <w:rsid w:val="00BC564B"/>
    <w:rsid w:val="00C861CD"/>
    <w:rsid w:val="00D95C60"/>
    <w:rsid w:val="00FF06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945CF8F"/>
  <w15:chartTrackingRefBased/>
  <w15:docId w15:val="{09FEDA5B-56AE-436C-926A-DD01F1B0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6778.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778.pdf" TargetMode="External"/><Relationship Id="rId1" Type="http://schemas.openxmlformats.org/officeDocument/2006/relationships/hyperlink" Target="http://www.nevo.co.il/Law_word/law10/yalkut-55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9547</CharactersWithSpaces>
  <SharedDoc>false</SharedDoc>
  <HLinks>
    <vt:vector size="48" baseType="variant">
      <vt:variant>
        <vt:i4>393283</vt:i4>
      </vt:variant>
      <vt:variant>
        <vt:i4>27</vt:i4>
      </vt:variant>
      <vt:variant>
        <vt:i4>0</vt:i4>
      </vt:variant>
      <vt:variant>
        <vt:i4>5</vt:i4>
      </vt:variant>
      <vt:variant>
        <vt:lpwstr>http://www.nevo.co.il/advertisements/nevo-100.doc</vt:lpwstr>
      </vt:variant>
      <vt:variant>
        <vt:lpwstr/>
      </vt:variant>
      <vt:variant>
        <vt:i4>7864327</vt:i4>
      </vt:variant>
      <vt:variant>
        <vt:i4>24</vt:i4>
      </vt:variant>
      <vt:variant>
        <vt:i4>0</vt:i4>
      </vt:variant>
      <vt:variant>
        <vt:i4>5</vt:i4>
      </vt:variant>
      <vt:variant>
        <vt:lpwstr>http://www.nevo.co.il/Law_word/law06/tak-6778.pdf</vt:lpwstr>
      </vt:variant>
      <vt:variant>
        <vt:lpwstr/>
      </vt:variant>
      <vt:variant>
        <vt:i4>5636105</vt:i4>
      </vt:variant>
      <vt:variant>
        <vt:i4>18</vt:i4>
      </vt:variant>
      <vt:variant>
        <vt:i4>0</vt:i4>
      </vt:variant>
      <vt:variant>
        <vt:i4>5</vt:i4>
      </vt:variant>
      <vt:variant>
        <vt:lpwstr/>
      </vt:variant>
      <vt:variant>
        <vt:lpwstr>med3</vt:lpwstr>
      </vt:variant>
      <vt:variant>
        <vt:i4>5701641</vt:i4>
      </vt:variant>
      <vt:variant>
        <vt:i4>12</vt:i4>
      </vt:variant>
      <vt:variant>
        <vt:i4>0</vt:i4>
      </vt:variant>
      <vt:variant>
        <vt:i4>5</vt:i4>
      </vt:variant>
      <vt:variant>
        <vt:lpwstr/>
      </vt:variant>
      <vt:variant>
        <vt:lpwstr>med2</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7864327</vt:i4>
      </vt:variant>
      <vt:variant>
        <vt:i4>3</vt:i4>
      </vt:variant>
      <vt:variant>
        <vt:i4>0</vt:i4>
      </vt:variant>
      <vt:variant>
        <vt:i4>5</vt:i4>
      </vt:variant>
      <vt:variant>
        <vt:lpwstr>http://www.nevo.co.il/Law_word/law06/tak-6778.pdf</vt:lpwstr>
      </vt:variant>
      <vt:variant>
        <vt:lpwstr/>
      </vt:variant>
      <vt:variant>
        <vt:i4>7602180</vt:i4>
      </vt:variant>
      <vt:variant>
        <vt:i4>0</vt:i4>
      </vt:variant>
      <vt:variant>
        <vt:i4>0</vt:i4>
      </vt:variant>
      <vt:variant>
        <vt:i4>5</vt:i4>
      </vt:variant>
      <vt:variant>
        <vt:lpwstr>http://www.nevo.co.il/Law_word/law10/yalkut-5500.pdf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כללי הדיון בבקשות לגיור, תשס"ו-2006 - רבדים</vt:lpwstr>
  </property>
  <property fmtid="{D5CDD505-2E9C-101B-9397-08002B2CF9AE}" pid="4" name="LAWNUMBER">
    <vt:lpwstr>0585</vt:lpwstr>
  </property>
  <property fmtid="{D5CDD505-2E9C-101B-9397-08002B2CF9AE}" pid="5" name="TYPE">
    <vt:lpwstr>01</vt:lpwstr>
  </property>
  <property fmtid="{D5CDD505-2E9C-101B-9397-08002B2CF9AE}" pid="6" name="CHNAME">
    <vt:lpwstr>בתי דין דתיים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http://www.nevo.co.il/Law_word/law06/tak-6778.pdf;‎רשומות - תקנות כלליות#תוקנו ק"ת ‏תשס"ט מס' 6778 #מיום 14.5.2009 עמ' 924 – כללים תשס"ט-2009‏</vt:lpwstr>
  </property>
  <property fmtid="{D5CDD505-2E9C-101B-9397-08002B2CF9AE}" pid="22" name="MEKORSAMCHUT">
    <vt:lpwstr/>
  </property>
  <property fmtid="{D5CDD505-2E9C-101B-9397-08002B2CF9AE}" pid="23" name="NOSE11">
    <vt:lpwstr>בתי משפט וסדרי דין</vt:lpwstr>
  </property>
  <property fmtid="{D5CDD505-2E9C-101B-9397-08002B2CF9AE}" pid="24" name="NOSE21">
    <vt:lpwstr>בתי משפט ובתי דין</vt:lpwstr>
  </property>
  <property fmtid="{D5CDD505-2E9C-101B-9397-08002B2CF9AE}" pid="25" name="NOSE31">
    <vt:lpwstr>בתי דין רבניים </vt:lpwstr>
  </property>
  <property fmtid="{D5CDD505-2E9C-101B-9397-08002B2CF9AE}" pid="26" name="NOSE41">
    <vt:lpwstr>גיור</vt:lpwstr>
  </property>
  <property fmtid="{D5CDD505-2E9C-101B-9397-08002B2CF9AE}" pid="27" name="NOSE12">
    <vt:lpwstr>מעמד אישי ומשפחה</vt:lpwstr>
  </property>
  <property fmtid="{D5CDD505-2E9C-101B-9397-08002B2CF9AE}" pid="28" name="NOSE22">
    <vt:lpwstr>בתי דין רבניים</vt:lpwstr>
  </property>
  <property fmtid="{D5CDD505-2E9C-101B-9397-08002B2CF9AE}" pid="29" name="NOSE32">
    <vt:lpwstr>גיור</vt:lpwstr>
  </property>
  <property fmtid="{D5CDD505-2E9C-101B-9397-08002B2CF9AE}" pid="30" name="NOSE42">
    <vt:lpwstr>סדרי דין</vt:lpwstr>
  </property>
  <property fmtid="{D5CDD505-2E9C-101B-9397-08002B2CF9AE}" pid="31" name="NOSE13">
    <vt:lpwstr>רשויות ומשפט מנהלי</vt:lpwstr>
  </property>
  <property fmtid="{D5CDD505-2E9C-101B-9397-08002B2CF9AE}" pid="32" name="NOSE23">
    <vt:lpwstr>רבנות ושירותי דת</vt:lpwstr>
  </property>
  <property fmtid="{D5CDD505-2E9C-101B-9397-08002B2CF9AE}" pid="33" name="NOSE33">
    <vt:lpwstr>גיור</vt:lpwstr>
  </property>
  <property fmtid="{D5CDD505-2E9C-101B-9397-08002B2CF9AE}" pid="34" name="NOSE43">
    <vt:lpwstr>סדרי דין</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