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69BC" w14:textId="77777777" w:rsidR="00FF4846" w:rsidRDefault="00FF4846">
      <w:pPr>
        <w:pStyle w:val="big-header"/>
        <w:ind w:left="0" w:right="1134"/>
        <w:rPr>
          <w:rFonts w:cs="FrankRuehl"/>
          <w:sz w:val="32"/>
        </w:rPr>
      </w:pPr>
      <w:r>
        <w:rPr>
          <w:rFonts w:cs="FrankRuehl"/>
          <w:sz w:val="32"/>
          <w:rtl/>
        </w:rPr>
        <w:t>כללי הדיינים (יציאת דיין</w:t>
      </w:r>
      <w:r w:rsidR="00312414">
        <w:rPr>
          <w:rFonts w:cs="FrankRuehl"/>
          <w:sz w:val="32"/>
          <w:rtl/>
        </w:rPr>
        <w:t xml:space="preserve"> לקצבה מחמת מצב בריאותו), תשמ"ה</w:t>
      </w:r>
      <w:r w:rsidR="00312414">
        <w:rPr>
          <w:rFonts w:cs="FrankRuehl" w:hint="cs"/>
          <w:sz w:val="32"/>
          <w:rtl/>
        </w:rPr>
        <w:t>-</w:t>
      </w:r>
      <w:r>
        <w:rPr>
          <w:rFonts w:cs="FrankRuehl"/>
          <w:sz w:val="32"/>
          <w:rtl/>
        </w:rPr>
        <w:t>1985</w:t>
      </w:r>
    </w:p>
    <w:p w14:paraId="79673446" w14:textId="77777777" w:rsidR="00833FF8" w:rsidRPr="00833FF8" w:rsidRDefault="00833FF8" w:rsidP="00833FF8">
      <w:pPr>
        <w:spacing w:line="320" w:lineRule="auto"/>
        <w:jc w:val="left"/>
        <w:rPr>
          <w:rFonts w:cs="FrankRuehl"/>
          <w:szCs w:val="26"/>
          <w:rtl/>
        </w:rPr>
      </w:pPr>
    </w:p>
    <w:p w14:paraId="074D5F9D" w14:textId="77777777" w:rsidR="00AC0DCA" w:rsidRDefault="00AC0DCA" w:rsidP="00AC0DCA">
      <w:pPr>
        <w:spacing w:line="320" w:lineRule="auto"/>
        <w:jc w:val="left"/>
        <w:rPr>
          <w:rtl/>
        </w:rPr>
      </w:pPr>
    </w:p>
    <w:p w14:paraId="3E59B904" w14:textId="77777777" w:rsidR="00AC0DCA" w:rsidRDefault="00AC0DCA" w:rsidP="00AC0DCA">
      <w:pPr>
        <w:spacing w:line="320" w:lineRule="auto"/>
        <w:jc w:val="left"/>
        <w:rPr>
          <w:rFonts w:cs="FrankRuehl"/>
          <w:szCs w:val="26"/>
          <w:rtl/>
        </w:rPr>
      </w:pPr>
      <w:r w:rsidRPr="00AC0DCA">
        <w:rPr>
          <w:rFonts w:cs="Miriam"/>
          <w:szCs w:val="22"/>
          <w:rtl/>
        </w:rPr>
        <w:t>מעמד אישי ומשפחה</w:t>
      </w:r>
      <w:r w:rsidRPr="00AC0DCA">
        <w:rPr>
          <w:rFonts w:cs="FrankRuehl"/>
          <w:szCs w:val="26"/>
          <w:rtl/>
        </w:rPr>
        <w:t xml:space="preserve"> – בתי דין רבניים – דיינים</w:t>
      </w:r>
    </w:p>
    <w:p w14:paraId="131BA406" w14:textId="77777777" w:rsidR="00AC0DCA" w:rsidRDefault="00AC0DCA" w:rsidP="00AC0DCA">
      <w:pPr>
        <w:spacing w:line="320" w:lineRule="auto"/>
        <w:jc w:val="left"/>
        <w:rPr>
          <w:rFonts w:cs="FrankRuehl"/>
          <w:szCs w:val="26"/>
          <w:rtl/>
        </w:rPr>
      </w:pPr>
      <w:r w:rsidRPr="00AC0DCA">
        <w:rPr>
          <w:rFonts w:cs="Miriam"/>
          <w:szCs w:val="22"/>
          <w:rtl/>
        </w:rPr>
        <w:t>בתי משפט וסדרי דין</w:t>
      </w:r>
      <w:r w:rsidRPr="00AC0DCA">
        <w:rPr>
          <w:rFonts w:cs="FrankRuehl"/>
          <w:szCs w:val="26"/>
          <w:rtl/>
        </w:rPr>
        <w:t xml:space="preserve"> – בתי משפט ובתי דין – בתי דין רבניים  – דיינים</w:t>
      </w:r>
    </w:p>
    <w:p w14:paraId="26703E4B" w14:textId="77777777" w:rsidR="00AC0DCA" w:rsidRDefault="00AC0DCA" w:rsidP="00AC0DCA">
      <w:pPr>
        <w:spacing w:line="320" w:lineRule="auto"/>
        <w:jc w:val="left"/>
        <w:rPr>
          <w:rFonts w:cs="FrankRuehl"/>
          <w:szCs w:val="26"/>
          <w:rtl/>
        </w:rPr>
      </w:pPr>
      <w:r w:rsidRPr="00AC0DCA">
        <w:rPr>
          <w:rFonts w:cs="Miriam"/>
          <w:szCs w:val="22"/>
          <w:rtl/>
        </w:rPr>
        <w:t>משפט פרטי וכלכלה</w:t>
      </w:r>
      <w:r w:rsidRPr="00AC0DCA">
        <w:rPr>
          <w:rFonts w:cs="FrankRuehl"/>
          <w:szCs w:val="26"/>
          <w:rtl/>
        </w:rPr>
        <w:t xml:space="preserve"> – הסדרת עיסוק – דיינים</w:t>
      </w:r>
    </w:p>
    <w:p w14:paraId="3B127AFE" w14:textId="77777777" w:rsidR="00833FF8" w:rsidRPr="00AC0DCA" w:rsidRDefault="00AC0DCA" w:rsidP="00AC0DCA">
      <w:pPr>
        <w:spacing w:line="320" w:lineRule="auto"/>
        <w:jc w:val="left"/>
        <w:rPr>
          <w:rFonts w:cs="Miriam"/>
          <w:szCs w:val="22"/>
          <w:rtl/>
        </w:rPr>
      </w:pPr>
      <w:r w:rsidRPr="00AC0DCA">
        <w:rPr>
          <w:rFonts w:cs="Miriam"/>
          <w:szCs w:val="22"/>
          <w:rtl/>
        </w:rPr>
        <w:t>רשויות ומשפט מנהלי</w:t>
      </w:r>
      <w:r w:rsidRPr="00AC0DCA">
        <w:rPr>
          <w:rFonts w:cs="FrankRuehl"/>
          <w:szCs w:val="26"/>
          <w:rtl/>
        </w:rPr>
        <w:t xml:space="preserve"> – הסדרת עיסוק – דיינים</w:t>
      </w:r>
    </w:p>
    <w:p w14:paraId="4F054182" w14:textId="77777777" w:rsidR="00FF4846" w:rsidRDefault="00FF484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F4846" w14:paraId="72D2B91D" w14:textId="77777777">
        <w:tblPrEx>
          <w:tblCellMar>
            <w:top w:w="0" w:type="dxa"/>
            <w:bottom w:w="0" w:type="dxa"/>
          </w:tblCellMar>
        </w:tblPrEx>
        <w:tc>
          <w:tcPr>
            <w:tcW w:w="850" w:type="dxa"/>
          </w:tcPr>
          <w:p w14:paraId="17AEECE6"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2CC2F0C6" w14:textId="77777777" w:rsidR="00FF4846" w:rsidRDefault="00FF4846">
            <w:pPr>
              <w:spacing w:line="240" w:lineRule="auto"/>
              <w:rPr>
                <w:sz w:val="24"/>
              </w:rPr>
            </w:pPr>
            <w:hyperlink w:anchor="Seif0" w:tooltip="הגדרות" w:history="1">
              <w:r>
                <w:rPr>
                  <w:rStyle w:val="Hyperlink"/>
                </w:rPr>
                <w:t>Go</w:t>
              </w:r>
            </w:hyperlink>
          </w:p>
        </w:tc>
        <w:tc>
          <w:tcPr>
            <w:tcW w:w="5669" w:type="dxa"/>
          </w:tcPr>
          <w:p w14:paraId="4D9B9EC4" w14:textId="77777777" w:rsidR="00FF4846" w:rsidRDefault="00FF4846">
            <w:pPr>
              <w:spacing w:line="240" w:lineRule="auto"/>
              <w:rPr>
                <w:sz w:val="24"/>
                <w:rtl/>
              </w:rPr>
            </w:pPr>
            <w:r>
              <w:rPr>
                <w:sz w:val="24"/>
                <w:rtl/>
              </w:rPr>
              <w:t>הגדרות</w:t>
            </w:r>
          </w:p>
        </w:tc>
        <w:tc>
          <w:tcPr>
            <w:tcW w:w="1247" w:type="dxa"/>
          </w:tcPr>
          <w:p w14:paraId="66269FF0" w14:textId="77777777" w:rsidR="00FF4846" w:rsidRDefault="00FF4846">
            <w:pPr>
              <w:spacing w:line="240" w:lineRule="auto"/>
              <w:rPr>
                <w:sz w:val="24"/>
              </w:rPr>
            </w:pPr>
            <w:r>
              <w:rPr>
                <w:sz w:val="24"/>
                <w:rtl/>
              </w:rPr>
              <w:t xml:space="preserve">סעיף 1 </w:t>
            </w:r>
          </w:p>
        </w:tc>
      </w:tr>
      <w:tr w:rsidR="00FF4846" w14:paraId="33CDD261" w14:textId="77777777">
        <w:tblPrEx>
          <w:tblCellMar>
            <w:top w:w="0" w:type="dxa"/>
            <w:bottom w:w="0" w:type="dxa"/>
          </w:tblCellMar>
        </w:tblPrEx>
        <w:tc>
          <w:tcPr>
            <w:tcW w:w="850" w:type="dxa"/>
          </w:tcPr>
          <w:p w14:paraId="19148234"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42D3B153" w14:textId="77777777" w:rsidR="00FF4846" w:rsidRDefault="00FF4846">
            <w:pPr>
              <w:spacing w:line="240" w:lineRule="auto"/>
              <w:rPr>
                <w:sz w:val="24"/>
              </w:rPr>
            </w:pPr>
            <w:hyperlink w:anchor="Seif1" w:tooltip="רשימת רופאים" w:history="1">
              <w:r>
                <w:rPr>
                  <w:rStyle w:val="Hyperlink"/>
                </w:rPr>
                <w:t>Go</w:t>
              </w:r>
            </w:hyperlink>
          </w:p>
        </w:tc>
        <w:tc>
          <w:tcPr>
            <w:tcW w:w="5669" w:type="dxa"/>
          </w:tcPr>
          <w:p w14:paraId="4E468BFA" w14:textId="77777777" w:rsidR="00FF4846" w:rsidRDefault="00FF4846">
            <w:pPr>
              <w:spacing w:line="240" w:lineRule="auto"/>
              <w:rPr>
                <w:sz w:val="24"/>
                <w:rtl/>
              </w:rPr>
            </w:pPr>
            <w:r>
              <w:rPr>
                <w:sz w:val="24"/>
                <w:rtl/>
              </w:rPr>
              <w:t>רשימת רופאים</w:t>
            </w:r>
          </w:p>
        </w:tc>
        <w:tc>
          <w:tcPr>
            <w:tcW w:w="1247" w:type="dxa"/>
          </w:tcPr>
          <w:p w14:paraId="0374D2F6" w14:textId="77777777" w:rsidR="00FF4846" w:rsidRDefault="00FF4846">
            <w:pPr>
              <w:spacing w:line="240" w:lineRule="auto"/>
              <w:rPr>
                <w:sz w:val="24"/>
              </w:rPr>
            </w:pPr>
            <w:r>
              <w:rPr>
                <w:sz w:val="24"/>
                <w:rtl/>
              </w:rPr>
              <w:t xml:space="preserve">סעיף 2 </w:t>
            </w:r>
          </w:p>
        </w:tc>
      </w:tr>
      <w:tr w:rsidR="00FF4846" w14:paraId="2152A68C" w14:textId="77777777">
        <w:tblPrEx>
          <w:tblCellMar>
            <w:top w:w="0" w:type="dxa"/>
            <w:bottom w:w="0" w:type="dxa"/>
          </w:tblCellMar>
        </w:tblPrEx>
        <w:tc>
          <w:tcPr>
            <w:tcW w:w="850" w:type="dxa"/>
          </w:tcPr>
          <w:p w14:paraId="7A0C90C0"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4F1A1AD2" w14:textId="77777777" w:rsidR="00FF4846" w:rsidRDefault="00FF4846">
            <w:pPr>
              <w:spacing w:line="240" w:lineRule="auto"/>
              <w:rPr>
                <w:sz w:val="24"/>
              </w:rPr>
            </w:pPr>
            <w:hyperlink w:anchor="Seif2" w:tooltip="רופאים בודקים" w:history="1">
              <w:r>
                <w:rPr>
                  <w:rStyle w:val="Hyperlink"/>
                </w:rPr>
                <w:t>Go</w:t>
              </w:r>
            </w:hyperlink>
          </w:p>
        </w:tc>
        <w:tc>
          <w:tcPr>
            <w:tcW w:w="5669" w:type="dxa"/>
          </w:tcPr>
          <w:p w14:paraId="3783DAE8" w14:textId="77777777" w:rsidR="00FF4846" w:rsidRDefault="00FF4846">
            <w:pPr>
              <w:spacing w:line="240" w:lineRule="auto"/>
              <w:rPr>
                <w:sz w:val="24"/>
                <w:rtl/>
              </w:rPr>
            </w:pPr>
            <w:r>
              <w:rPr>
                <w:sz w:val="24"/>
                <w:rtl/>
              </w:rPr>
              <w:t>רופאים בודקים</w:t>
            </w:r>
          </w:p>
        </w:tc>
        <w:tc>
          <w:tcPr>
            <w:tcW w:w="1247" w:type="dxa"/>
          </w:tcPr>
          <w:p w14:paraId="5871D058" w14:textId="77777777" w:rsidR="00FF4846" w:rsidRDefault="00FF4846">
            <w:pPr>
              <w:spacing w:line="240" w:lineRule="auto"/>
              <w:rPr>
                <w:sz w:val="24"/>
              </w:rPr>
            </w:pPr>
            <w:r>
              <w:rPr>
                <w:sz w:val="24"/>
                <w:rtl/>
              </w:rPr>
              <w:t xml:space="preserve">סעיף 3 </w:t>
            </w:r>
          </w:p>
        </w:tc>
      </w:tr>
      <w:tr w:rsidR="00FF4846" w14:paraId="7BA94CA0" w14:textId="77777777">
        <w:tblPrEx>
          <w:tblCellMar>
            <w:top w:w="0" w:type="dxa"/>
            <w:bottom w:w="0" w:type="dxa"/>
          </w:tblCellMar>
        </w:tblPrEx>
        <w:tc>
          <w:tcPr>
            <w:tcW w:w="850" w:type="dxa"/>
          </w:tcPr>
          <w:p w14:paraId="7ACC15E2"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027074D1" w14:textId="77777777" w:rsidR="00FF4846" w:rsidRDefault="00FF4846">
            <w:pPr>
              <w:spacing w:line="240" w:lineRule="auto"/>
              <w:rPr>
                <w:sz w:val="24"/>
              </w:rPr>
            </w:pPr>
            <w:hyperlink w:anchor="Seif3" w:tooltip="דיון בועדה ומינוי רופאים" w:history="1">
              <w:r>
                <w:rPr>
                  <w:rStyle w:val="Hyperlink"/>
                </w:rPr>
                <w:t>Go</w:t>
              </w:r>
            </w:hyperlink>
          </w:p>
        </w:tc>
        <w:tc>
          <w:tcPr>
            <w:tcW w:w="5669" w:type="dxa"/>
          </w:tcPr>
          <w:p w14:paraId="2F3E3731" w14:textId="77777777" w:rsidR="00FF4846" w:rsidRDefault="00FF4846">
            <w:pPr>
              <w:spacing w:line="240" w:lineRule="auto"/>
              <w:rPr>
                <w:sz w:val="24"/>
                <w:rtl/>
              </w:rPr>
            </w:pPr>
            <w:r>
              <w:rPr>
                <w:sz w:val="24"/>
                <w:rtl/>
              </w:rPr>
              <w:t>דיון בועדה ומינוי רופאים</w:t>
            </w:r>
          </w:p>
        </w:tc>
        <w:tc>
          <w:tcPr>
            <w:tcW w:w="1247" w:type="dxa"/>
          </w:tcPr>
          <w:p w14:paraId="00D80E4D" w14:textId="77777777" w:rsidR="00FF4846" w:rsidRDefault="00FF4846">
            <w:pPr>
              <w:spacing w:line="240" w:lineRule="auto"/>
              <w:rPr>
                <w:sz w:val="24"/>
              </w:rPr>
            </w:pPr>
            <w:r>
              <w:rPr>
                <w:sz w:val="24"/>
                <w:rtl/>
              </w:rPr>
              <w:t xml:space="preserve">סעיף 4 </w:t>
            </w:r>
          </w:p>
        </w:tc>
      </w:tr>
      <w:tr w:rsidR="00FF4846" w14:paraId="606B7169" w14:textId="77777777">
        <w:tblPrEx>
          <w:tblCellMar>
            <w:top w:w="0" w:type="dxa"/>
            <w:bottom w:w="0" w:type="dxa"/>
          </w:tblCellMar>
        </w:tblPrEx>
        <w:tc>
          <w:tcPr>
            <w:tcW w:w="850" w:type="dxa"/>
          </w:tcPr>
          <w:p w14:paraId="28EDA039"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3F2860BB" w14:textId="77777777" w:rsidR="00FF4846" w:rsidRDefault="00FF4846">
            <w:pPr>
              <w:spacing w:line="240" w:lineRule="auto"/>
              <w:rPr>
                <w:sz w:val="24"/>
              </w:rPr>
            </w:pPr>
            <w:hyperlink w:anchor="Seif4" w:tooltip="התנגדות נבדק" w:history="1">
              <w:r>
                <w:rPr>
                  <w:rStyle w:val="Hyperlink"/>
                </w:rPr>
                <w:t>Go</w:t>
              </w:r>
            </w:hyperlink>
          </w:p>
        </w:tc>
        <w:tc>
          <w:tcPr>
            <w:tcW w:w="5669" w:type="dxa"/>
          </w:tcPr>
          <w:p w14:paraId="0B13BE5A" w14:textId="77777777" w:rsidR="00FF4846" w:rsidRDefault="00FF4846">
            <w:pPr>
              <w:spacing w:line="240" w:lineRule="auto"/>
              <w:rPr>
                <w:sz w:val="24"/>
                <w:rtl/>
              </w:rPr>
            </w:pPr>
            <w:r>
              <w:rPr>
                <w:sz w:val="24"/>
                <w:rtl/>
              </w:rPr>
              <w:t>התנגדות נבדק</w:t>
            </w:r>
          </w:p>
        </w:tc>
        <w:tc>
          <w:tcPr>
            <w:tcW w:w="1247" w:type="dxa"/>
          </w:tcPr>
          <w:p w14:paraId="0F7A4310" w14:textId="77777777" w:rsidR="00FF4846" w:rsidRDefault="00FF4846">
            <w:pPr>
              <w:spacing w:line="240" w:lineRule="auto"/>
              <w:rPr>
                <w:sz w:val="24"/>
              </w:rPr>
            </w:pPr>
            <w:r>
              <w:rPr>
                <w:sz w:val="24"/>
                <w:rtl/>
              </w:rPr>
              <w:t xml:space="preserve">סעיף 5 </w:t>
            </w:r>
          </w:p>
        </w:tc>
      </w:tr>
      <w:tr w:rsidR="00FF4846" w14:paraId="61932D1B" w14:textId="77777777">
        <w:tblPrEx>
          <w:tblCellMar>
            <w:top w:w="0" w:type="dxa"/>
            <w:bottom w:w="0" w:type="dxa"/>
          </w:tblCellMar>
        </w:tblPrEx>
        <w:tc>
          <w:tcPr>
            <w:tcW w:w="850" w:type="dxa"/>
          </w:tcPr>
          <w:p w14:paraId="14EAB69E"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12414">
              <w:rPr>
                <w:noProof/>
                <w:sz w:val="24"/>
                <w:rtl/>
              </w:rPr>
              <w:t>2</w:t>
            </w:r>
            <w:r>
              <w:rPr>
                <w:sz w:val="24"/>
                <w:rtl/>
              </w:rPr>
              <w:fldChar w:fldCharType="end"/>
            </w:r>
          </w:p>
        </w:tc>
        <w:tc>
          <w:tcPr>
            <w:tcW w:w="567" w:type="dxa"/>
          </w:tcPr>
          <w:p w14:paraId="0B6C8D57" w14:textId="77777777" w:rsidR="00FF4846" w:rsidRDefault="00FF4846">
            <w:pPr>
              <w:spacing w:line="240" w:lineRule="auto"/>
              <w:rPr>
                <w:sz w:val="24"/>
              </w:rPr>
            </w:pPr>
            <w:hyperlink w:anchor="Seif5" w:tooltip="פסלות" w:history="1">
              <w:r>
                <w:rPr>
                  <w:rStyle w:val="Hyperlink"/>
                </w:rPr>
                <w:t>Go</w:t>
              </w:r>
            </w:hyperlink>
          </w:p>
        </w:tc>
        <w:tc>
          <w:tcPr>
            <w:tcW w:w="5669" w:type="dxa"/>
          </w:tcPr>
          <w:p w14:paraId="5E76F016" w14:textId="77777777" w:rsidR="00FF4846" w:rsidRDefault="00FF4846">
            <w:pPr>
              <w:spacing w:line="240" w:lineRule="auto"/>
              <w:rPr>
                <w:sz w:val="24"/>
                <w:rtl/>
              </w:rPr>
            </w:pPr>
            <w:r>
              <w:rPr>
                <w:sz w:val="24"/>
                <w:rtl/>
              </w:rPr>
              <w:t>פסלות</w:t>
            </w:r>
          </w:p>
        </w:tc>
        <w:tc>
          <w:tcPr>
            <w:tcW w:w="1247" w:type="dxa"/>
          </w:tcPr>
          <w:p w14:paraId="13E55FA6" w14:textId="77777777" w:rsidR="00FF4846" w:rsidRDefault="00FF4846">
            <w:pPr>
              <w:spacing w:line="240" w:lineRule="auto"/>
              <w:rPr>
                <w:sz w:val="24"/>
              </w:rPr>
            </w:pPr>
            <w:r>
              <w:rPr>
                <w:sz w:val="24"/>
                <w:rtl/>
              </w:rPr>
              <w:t xml:space="preserve">סעיף 6 </w:t>
            </w:r>
          </w:p>
        </w:tc>
      </w:tr>
      <w:tr w:rsidR="00FF4846" w14:paraId="423CCE48" w14:textId="77777777">
        <w:tblPrEx>
          <w:tblCellMar>
            <w:top w:w="0" w:type="dxa"/>
            <w:bottom w:w="0" w:type="dxa"/>
          </w:tblCellMar>
        </w:tblPrEx>
        <w:tc>
          <w:tcPr>
            <w:tcW w:w="850" w:type="dxa"/>
          </w:tcPr>
          <w:p w14:paraId="663661C9"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4F525B52" w14:textId="77777777" w:rsidR="00FF4846" w:rsidRDefault="00FF4846">
            <w:pPr>
              <w:spacing w:line="240" w:lineRule="auto"/>
              <w:rPr>
                <w:sz w:val="24"/>
              </w:rPr>
            </w:pPr>
            <w:hyperlink w:anchor="Seif6" w:tooltip="סמכויות הרופא הבודק" w:history="1">
              <w:r>
                <w:rPr>
                  <w:rStyle w:val="Hyperlink"/>
                </w:rPr>
                <w:t>Go</w:t>
              </w:r>
            </w:hyperlink>
          </w:p>
        </w:tc>
        <w:tc>
          <w:tcPr>
            <w:tcW w:w="5669" w:type="dxa"/>
          </w:tcPr>
          <w:p w14:paraId="258649EF" w14:textId="77777777" w:rsidR="00FF4846" w:rsidRDefault="00FF4846">
            <w:pPr>
              <w:spacing w:line="240" w:lineRule="auto"/>
              <w:rPr>
                <w:sz w:val="24"/>
                <w:rtl/>
              </w:rPr>
            </w:pPr>
            <w:r>
              <w:rPr>
                <w:sz w:val="24"/>
                <w:rtl/>
              </w:rPr>
              <w:t>סמכויות הרופא הבודק</w:t>
            </w:r>
          </w:p>
        </w:tc>
        <w:tc>
          <w:tcPr>
            <w:tcW w:w="1247" w:type="dxa"/>
          </w:tcPr>
          <w:p w14:paraId="2BCF13F1" w14:textId="77777777" w:rsidR="00FF4846" w:rsidRDefault="00FF4846">
            <w:pPr>
              <w:spacing w:line="240" w:lineRule="auto"/>
              <w:rPr>
                <w:sz w:val="24"/>
              </w:rPr>
            </w:pPr>
            <w:r>
              <w:rPr>
                <w:sz w:val="24"/>
                <w:rtl/>
              </w:rPr>
              <w:t xml:space="preserve">סעיף 7 </w:t>
            </w:r>
          </w:p>
        </w:tc>
      </w:tr>
      <w:tr w:rsidR="00FF4846" w14:paraId="211D16B3" w14:textId="77777777">
        <w:tblPrEx>
          <w:tblCellMar>
            <w:top w:w="0" w:type="dxa"/>
            <w:bottom w:w="0" w:type="dxa"/>
          </w:tblCellMar>
        </w:tblPrEx>
        <w:tc>
          <w:tcPr>
            <w:tcW w:w="850" w:type="dxa"/>
          </w:tcPr>
          <w:p w14:paraId="31C26FCE"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0B480EE7" w14:textId="77777777" w:rsidR="00FF4846" w:rsidRDefault="00FF4846">
            <w:pPr>
              <w:spacing w:line="240" w:lineRule="auto"/>
              <w:rPr>
                <w:sz w:val="24"/>
              </w:rPr>
            </w:pPr>
            <w:hyperlink w:anchor="Seif7" w:tooltip="חוות דעת" w:history="1">
              <w:r>
                <w:rPr>
                  <w:rStyle w:val="Hyperlink"/>
                </w:rPr>
                <w:t>Go</w:t>
              </w:r>
            </w:hyperlink>
          </w:p>
        </w:tc>
        <w:tc>
          <w:tcPr>
            <w:tcW w:w="5669" w:type="dxa"/>
          </w:tcPr>
          <w:p w14:paraId="667057F5" w14:textId="77777777" w:rsidR="00FF4846" w:rsidRDefault="00FF4846">
            <w:pPr>
              <w:spacing w:line="240" w:lineRule="auto"/>
              <w:rPr>
                <w:sz w:val="24"/>
                <w:rtl/>
              </w:rPr>
            </w:pPr>
            <w:r>
              <w:rPr>
                <w:sz w:val="24"/>
                <w:rtl/>
              </w:rPr>
              <w:t>חוות דעת</w:t>
            </w:r>
          </w:p>
        </w:tc>
        <w:tc>
          <w:tcPr>
            <w:tcW w:w="1247" w:type="dxa"/>
          </w:tcPr>
          <w:p w14:paraId="7EEB3A00" w14:textId="77777777" w:rsidR="00FF4846" w:rsidRDefault="00FF4846">
            <w:pPr>
              <w:spacing w:line="240" w:lineRule="auto"/>
              <w:rPr>
                <w:sz w:val="24"/>
              </w:rPr>
            </w:pPr>
            <w:r>
              <w:rPr>
                <w:sz w:val="24"/>
                <w:rtl/>
              </w:rPr>
              <w:t xml:space="preserve">סעיף 8 </w:t>
            </w:r>
          </w:p>
        </w:tc>
      </w:tr>
      <w:tr w:rsidR="00FF4846" w14:paraId="4D2158AE" w14:textId="77777777">
        <w:tblPrEx>
          <w:tblCellMar>
            <w:top w:w="0" w:type="dxa"/>
            <w:bottom w:w="0" w:type="dxa"/>
          </w:tblCellMar>
        </w:tblPrEx>
        <w:tc>
          <w:tcPr>
            <w:tcW w:w="850" w:type="dxa"/>
          </w:tcPr>
          <w:p w14:paraId="73FC9EE0"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3D67ED03" w14:textId="77777777" w:rsidR="00FF4846" w:rsidRDefault="00FF4846">
            <w:pPr>
              <w:spacing w:line="240" w:lineRule="auto"/>
              <w:rPr>
                <w:sz w:val="24"/>
              </w:rPr>
            </w:pPr>
            <w:hyperlink w:anchor="Seif8" w:tooltip="חילופי רופאים בודקים" w:history="1">
              <w:r>
                <w:rPr>
                  <w:rStyle w:val="Hyperlink"/>
                </w:rPr>
                <w:t>Go</w:t>
              </w:r>
            </w:hyperlink>
          </w:p>
        </w:tc>
        <w:tc>
          <w:tcPr>
            <w:tcW w:w="5669" w:type="dxa"/>
          </w:tcPr>
          <w:p w14:paraId="56FC6CD2" w14:textId="77777777" w:rsidR="00FF4846" w:rsidRDefault="00FF4846">
            <w:pPr>
              <w:spacing w:line="240" w:lineRule="auto"/>
              <w:rPr>
                <w:sz w:val="24"/>
                <w:rtl/>
              </w:rPr>
            </w:pPr>
            <w:r>
              <w:rPr>
                <w:sz w:val="24"/>
                <w:rtl/>
              </w:rPr>
              <w:t>חילופי רופאים בודקים</w:t>
            </w:r>
          </w:p>
        </w:tc>
        <w:tc>
          <w:tcPr>
            <w:tcW w:w="1247" w:type="dxa"/>
          </w:tcPr>
          <w:p w14:paraId="2CE7A13C" w14:textId="77777777" w:rsidR="00FF4846" w:rsidRDefault="00FF4846">
            <w:pPr>
              <w:spacing w:line="240" w:lineRule="auto"/>
              <w:rPr>
                <w:sz w:val="24"/>
              </w:rPr>
            </w:pPr>
            <w:r>
              <w:rPr>
                <w:sz w:val="24"/>
                <w:rtl/>
              </w:rPr>
              <w:t xml:space="preserve">סעיף 9 </w:t>
            </w:r>
          </w:p>
        </w:tc>
      </w:tr>
      <w:tr w:rsidR="00FF4846" w14:paraId="6EBB20ED" w14:textId="77777777">
        <w:tblPrEx>
          <w:tblCellMar>
            <w:top w:w="0" w:type="dxa"/>
            <w:bottom w:w="0" w:type="dxa"/>
          </w:tblCellMar>
        </w:tblPrEx>
        <w:tc>
          <w:tcPr>
            <w:tcW w:w="850" w:type="dxa"/>
          </w:tcPr>
          <w:p w14:paraId="1353FBE8"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17F3ADF4" w14:textId="77777777" w:rsidR="00FF4846" w:rsidRDefault="00FF4846">
            <w:pPr>
              <w:spacing w:line="240" w:lineRule="auto"/>
              <w:rPr>
                <w:sz w:val="24"/>
              </w:rPr>
            </w:pPr>
            <w:hyperlink w:anchor="Seif9" w:tooltip="הערות" w:history="1">
              <w:r>
                <w:rPr>
                  <w:rStyle w:val="Hyperlink"/>
                </w:rPr>
                <w:t>Go</w:t>
              </w:r>
            </w:hyperlink>
          </w:p>
        </w:tc>
        <w:tc>
          <w:tcPr>
            <w:tcW w:w="5669" w:type="dxa"/>
          </w:tcPr>
          <w:p w14:paraId="7A6525BB" w14:textId="77777777" w:rsidR="00FF4846" w:rsidRDefault="00FF4846">
            <w:pPr>
              <w:spacing w:line="240" w:lineRule="auto"/>
              <w:rPr>
                <w:sz w:val="24"/>
                <w:rtl/>
              </w:rPr>
            </w:pPr>
            <w:r>
              <w:rPr>
                <w:sz w:val="24"/>
                <w:rtl/>
              </w:rPr>
              <w:t>הערות</w:t>
            </w:r>
          </w:p>
        </w:tc>
        <w:tc>
          <w:tcPr>
            <w:tcW w:w="1247" w:type="dxa"/>
          </w:tcPr>
          <w:p w14:paraId="15656AB3" w14:textId="77777777" w:rsidR="00FF4846" w:rsidRDefault="00FF4846">
            <w:pPr>
              <w:spacing w:line="240" w:lineRule="auto"/>
              <w:rPr>
                <w:sz w:val="24"/>
              </w:rPr>
            </w:pPr>
            <w:r>
              <w:rPr>
                <w:sz w:val="24"/>
                <w:rtl/>
              </w:rPr>
              <w:t xml:space="preserve">סעיף 10 </w:t>
            </w:r>
          </w:p>
        </w:tc>
      </w:tr>
      <w:tr w:rsidR="00FF4846" w14:paraId="75A8C3ED" w14:textId="77777777">
        <w:tblPrEx>
          <w:tblCellMar>
            <w:top w:w="0" w:type="dxa"/>
            <w:bottom w:w="0" w:type="dxa"/>
          </w:tblCellMar>
        </w:tblPrEx>
        <w:tc>
          <w:tcPr>
            <w:tcW w:w="850" w:type="dxa"/>
          </w:tcPr>
          <w:p w14:paraId="1BEB2461"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26DF4F84" w14:textId="77777777" w:rsidR="00FF4846" w:rsidRDefault="00FF4846">
            <w:pPr>
              <w:spacing w:line="240" w:lineRule="auto"/>
              <w:rPr>
                <w:sz w:val="24"/>
              </w:rPr>
            </w:pPr>
            <w:hyperlink w:anchor="Seif10" w:tooltip="עיון בחוות הדעת" w:history="1">
              <w:r>
                <w:rPr>
                  <w:rStyle w:val="Hyperlink"/>
                </w:rPr>
                <w:t>Go</w:t>
              </w:r>
            </w:hyperlink>
          </w:p>
        </w:tc>
        <w:tc>
          <w:tcPr>
            <w:tcW w:w="5669" w:type="dxa"/>
          </w:tcPr>
          <w:p w14:paraId="5FFA5038" w14:textId="77777777" w:rsidR="00FF4846" w:rsidRDefault="00FF4846">
            <w:pPr>
              <w:spacing w:line="240" w:lineRule="auto"/>
              <w:rPr>
                <w:sz w:val="24"/>
                <w:rtl/>
              </w:rPr>
            </w:pPr>
            <w:r>
              <w:rPr>
                <w:sz w:val="24"/>
                <w:rtl/>
              </w:rPr>
              <w:t>עיון בחוות הדעת</w:t>
            </w:r>
          </w:p>
        </w:tc>
        <w:tc>
          <w:tcPr>
            <w:tcW w:w="1247" w:type="dxa"/>
          </w:tcPr>
          <w:p w14:paraId="20E4694F" w14:textId="77777777" w:rsidR="00FF4846" w:rsidRDefault="00FF4846">
            <w:pPr>
              <w:spacing w:line="240" w:lineRule="auto"/>
              <w:rPr>
                <w:sz w:val="24"/>
              </w:rPr>
            </w:pPr>
            <w:r>
              <w:rPr>
                <w:sz w:val="24"/>
                <w:rtl/>
              </w:rPr>
              <w:t xml:space="preserve">סעיף 11 </w:t>
            </w:r>
          </w:p>
        </w:tc>
      </w:tr>
      <w:tr w:rsidR="00FF4846" w14:paraId="02B3E308" w14:textId="77777777">
        <w:tblPrEx>
          <w:tblCellMar>
            <w:top w:w="0" w:type="dxa"/>
            <w:bottom w:w="0" w:type="dxa"/>
          </w:tblCellMar>
        </w:tblPrEx>
        <w:tc>
          <w:tcPr>
            <w:tcW w:w="850" w:type="dxa"/>
          </w:tcPr>
          <w:p w14:paraId="66715F32"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265DE3FF" w14:textId="77777777" w:rsidR="00FF4846" w:rsidRDefault="00FF4846">
            <w:pPr>
              <w:spacing w:line="240" w:lineRule="auto"/>
              <w:rPr>
                <w:sz w:val="24"/>
              </w:rPr>
            </w:pPr>
            <w:hyperlink w:anchor="Seif11" w:tooltip="תשובת הרופא הבודק" w:history="1">
              <w:r>
                <w:rPr>
                  <w:rStyle w:val="Hyperlink"/>
                </w:rPr>
                <w:t>Go</w:t>
              </w:r>
            </w:hyperlink>
          </w:p>
        </w:tc>
        <w:tc>
          <w:tcPr>
            <w:tcW w:w="5669" w:type="dxa"/>
          </w:tcPr>
          <w:p w14:paraId="7B007783" w14:textId="77777777" w:rsidR="00FF4846" w:rsidRDefault="00FF4846">
            <w:pPr>
              <w:spacing w:line="240" w:lineRule="auto"/>
              <w:rPr>
                <w:sz w:val="24"/>
                <w:rtl/>
              </w:rPr>
            </w:pPr>
            <w:r>
              <w:rPr>
                <w:sz w:val="24"/>
                <w:rtl/>
              </w:rPr>
              <w:t>תשובת הרופא הבודק</w:t>
            </w:r>
          </w:p>
        </w:tc>
        <w:tc>
          <w:tcPr>
            <w:tcW w:w="1247" w:type="dxa"/>
          </w:tcPr>
          <w:p w14:paraId="5BF5E08A" w14:textId="77777777" w:rsidR="00FF4846" w:rsidRDefault="00FF4846">
            <w:pPr>
              <w:spacing w:line="240" w:lineRule="auto"/>
              <w:rPr>
                <w:sz w:val="24"/>
              </w:rPr>
            </w:pPr>
            <w:r>
              <w:rPr>
                <w:sz w:val="24"/>
                <w:rtl/>
              </w:rPr>
              <w:t xml:space="preserve">סעיף 12 </w:t>
            </w:r>
          </w:p>
        </w:tc>
      </w:tr>
      <w:tr w:rsidR="00FF4846" w14:paraId="74964F21" w14:textId="77777777">
        <w:tblPrEx>
          <w:tblCellMar>
            <w:top w:w="0" w:type="dxa"/>
            <w:bottom w:w="0" w:type="dxa"/>
          </w:tblCellMar>
        </w:tblPrEx>
        <w:tc>
          <w:tcPr>
            <w:tcW w:w="850" w:type="dxa"/>
          </w:tcPr>
          <w:p w14:paraId="4A1955AA"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48F83799" w14:textId="77777777" w:rsidR="00FF4846" w:rsidRDefault="00FF4846">
            <w:pPr>
              <w:spacing w:line="240" w:lineRule="auto"/>
              <w:rPr>
                <w:sz w:val="24"/>
              </w:rPr>
            </w:pPr>
            <w:hyperlink w:anchor="Seif12" w:tooltip="דיון בעל פה" w:history="1">
              <w:r>
                <w:rPr>
                  <w:rStyle w:val="Hyperlink"/>
                </w:rPr>
                <w:t>Go</w:t>
              </w:r>
            </w:hyperlink>
          </w:p>
        </w:tc>
        <w:tc>
          <w:tcPr>
            <w:tcW w:w="5669" w:type="dxa"/>
          </w:tcPr>
          <w:p w14:paraId="7579B515" w14:textId="77777777" w:rsidR="00FF4846" w:rsidRDefault="00FF4846">
            <w:pPr>
              <w:spacing w:line="240" w:lineRule="auto"/>
              <w:rPr>
                <w:sz w:val="24"/>
                <w:rtl/>
              </w:rPr>
            </w:pPr>
            <w:r>
              <w:rPr>
                <w:sz w:val="24"/>
                <w:rtl/>
              </w:rPr>
              <w:t>דיון בעל פה</w:t>
            </w:r>
          </w:p>
        </w:tc>
        <w:tc>
          <w:tcPr>
            <w:tcW w:w="1247" w:type="dxa"/>
          </w:tcPr>
          <w:p w14:paraId="5924D1ED" w14:textId="77777777" w:rsidR="00FF4846" w:rsidRDefault="00FF4846">
            <w:pPr>
              <w:spacing w:line="240" w:lineRule="auto"/>
              <w:rPr>
                <w:sz w:val="24"/>
              </w:rPr>
            </w:pPr>
            <w:r>
              <w:rPr>
                <w:sz w:val="24"/>
                <w:rtl/>
              </w:rPr>
              <w:t xml:space="preserve">סעיף 13 </w:t>
            </w:r>
          </w:p>
        </w:tc>
      </w:tr>
      <w:tr w:rsidR="00FF4846" w14:paraId="679ED85B" w14:textId="77777777">
        <w:tblPrEx>
          <w:tblCellMar>
            <w:top w:w="0" w:type="dxa"/>
            <w:bottom w:w="0" w:type="dxa"/>
          </w:tblCellMar>
        </w:tblPrEx>
        <w:tc>
          <w:tcPr>
            <w:tcW w:w="850" w:type="dxa"/>
          </w:tcPr>
          <w:p w14:paraId="4566A39E"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0D9FBD57" w14:textId="77777777" w:rsidR="00FF4846" w:rsidRDefault="00FF4846">
            <w:pPr>
              <w:spacing w:line="240" w:lineRule="auto"/>
              <w:rPr>
                <w:sz w:val="24"/>
              </w:rPr>
            </w:pPr>
            <w:hyperlink w:anchor="Seif13" w:tooltip="ייצוגו של הנבדק" w:history="1">
              <w:r>
                <w:rPr>
                  <w:rStyle w:val="Hyperlink"/>
                </w:rPr>
                <w:t>Go</w:t>
              </w:r>
            </w:hyperlink>
          </w:p>
        </w:tc>
        <w:tc>
          <w:tcPr>
            <w:tcW w:w="5669" w:type="dxa"/>
          </w:tcPr>
          <w:p w14:paraId="442F7D62" w14:textId="77777777" w:rsidR="00FF4846" w:rsidRDefault="00FF4846">
            <w:pPr>
              <w:spacing w:line="240" w:lineRule="auto"/>
              <w:rPr>
                <w:sz w:val="24"/>
                <w:rtl/>
              </w:rPr>
            </w:pPr>
            <w:r>
              <w:rPr>
                <w:sz w:val="24"/>
                <w:rtl/>
              </w:rPr>
              <w:t>ייצוגו של הנבדק</w:t>
            </w:r>
          </w:p>
        </w:tc>
        <w:tc>
          <w:tcPr>
            <w:tcW w:w="1247" w:type="dxa"/>
          </w:tcPr>
          <w:p w14:paraId="6CE9FD14" w14:textId="77777777" w:rsidR="00FF4846" w:rsidRDefault="00FF4846">
            <w:pPr>
              <w:spacing w:line="240" w:lineRule="auto"/>
              <w:rPr>
                <w:sz w:val="24"/>
              </w:rPr>
            </w:pPr>
            <w:r>
              <w:rPr>
                <w:sz w:val="24"/>
                <w:rtl/>
              </w:rPr>
              <w:t xml:space="preserve">סעיף 14 </w:t>
            </w:r>
          </w:p>
        </w:tc>
      </w:tr>
      <w:tr w:rsidR="00FF4846" w14:paraId="29DF1B37" w14:textId="77777777">
        <w:tblPrEx>
          <w:tblCellMar>
            <w:top w:w="0" w:type="dxa"/>
            <w:bottom w:w="0" w:type="dxa"/>
          </w:tblCellMar>
        </w:tblPrEx>
        <w:tc>
          <w:tcPr>
            <w:tcW w:w="850" w:type="dxa"/>
          </w:tcPr>
          <w:p w14:paraId="53DF1112"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312414">
              <w:rPr>
                <w:noProof/>
                <w:sz w:val="24"/>
                <w:rtl/>
              </w:rPr>
              <w:t>3</w:t>
            </w:r>
            <w:r>
              <w:rPr>
                <w:sz w:val="24"/>
                <w:rtl/>
              </w:rPr>
              <w:fldChar w:fldCharType="end"/>
            </w:r>
          </w:p>
        </w:tc>
        <w:tc>
          <w:tcPr>
            <w:tcW w:w="567" w:type="dxa"/>
          </w:tcPr>
          <w:p w14:paraId="2F9EBC9A" w14:textId="77777777" w:rsidR="00FF4846" w:rsidRDefault="00FF4846">
            <w:pPr>
              <w:spacing w:line="240" w:lineRule="auto"/>
              <w:rPr>
                <w:sz w:val="24"/>
              </w:rPr>
            </w:pPr>
            <w:hyperlink w:anchor="Seif14" w:tooltip="פסול דין" w:history="1">
              <w:r>
                <w:rPr>
                  <w:rStyle w:val="Hyperlink"/>
                </w:rPr>
                <w:t>Go</w:t>
              </w:r>
            </w:hyperlink>
          </w:p>
        </w:tc>
        <w:tc>
          <w:tcPr>
            <w:tcW w:w="5669" w:type="dxa"/>
          </w:tcPr>
          <w:p w14:paraId="77B62A59" w14:textId="77777777" w:rsidR="00FF4846" w:rsidRDefault="00FF4846">
            <w:pPr>
              <w:spacing w:line="240" w:lineRule="auto"/>
              <w:rPr>
                <w:sz w:val="24"/>
                <w:rtl/>
              </w:rPr>
            </w:pPr>
            <w:r>
              <w:rPr>
                <w:sz w:val="24"/>
                <w:rtl/>
              </w:rPr>
              <w:t>פסול דין</w:t>
            </w:r>
          </w:p>
        </w:tc>
        <w:tc>
          <w:tcPr>
            <w:tcW w:w="1247" w:type="dxa"/>
          </w:tcPr>
          <w:p w14:paraId="22838056" w14:textId="77777777" w:rsidR="00FF4846" w:rsidRDefault="00FF4846">
            <w:pPr>
              <w:spacing w:line="240" w:lineRule="auto"/>
              <w:rPr>
                <w:sz w:val="24"/>
              </w:rPr>
            </w:pPr>
            <w:r>
              <w:rPr>
                <w:sz w:val="24"/>
                <w:rtl/>
              </w:rPr>
              <w:t xml:space="preserve">סעיף 15 </w:t>
            </w:r>
          </w:p>
        </w:tc>
      </w:tr>
      <w:tr w:rsidR="00FF4846" w14:paraId="04E135A1" w14:textId="77777777">
        <w:tblPrEx>
          <w:tblCellMar>
            <w:top w:w="0" w:type="dxa"/>
            <w:bottom w:w="0" w:type="dxa"/>
          </w:tblCellMar>
        </w:tblPrEx>
        <w:tc>
          <w:tcPr>
            <w:tcW w:w="850" w:type="dxa"/>
          </w:tcPr>
          <w:p w14:paraId="6F23DAC1"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312414">
              <w:rPr>
                <w:noProof/>
                <w:sz w:val="24"/>
                <w:rtl/>
              </w:rPr>
              <w:t>4</w:t>
            </w:r>
            <w:r>
              <w:rPr>
                <w:sz w:val="24"/>
                <w:rtl/>
              </w:rPr>
              <w:fldChar w:fldCharType="end"/>
            </w:r>
          </w:p>
        </w:tc>
        <w:tc>
          <w:tcPr>
            <w:tcW w:w="567" w:type="dxa"/>
          </w:tcPr>
          <w:p w14:paraId="4D8C0CC8" w14:textId="77777777" w:rsidR="00FF4846" w:rsidRDefault="00FF4846">
            <w:pPr>
              <w:spacing w:line="240" w:lineRule="auto"/>
              <w:rPr>
                <w:sz w:val="24"/>
              </w:rPr>
            </w:pPr>
            <w:hyperlink w:anchor="Seif15" w:tooltip="הארכת מועדים" w:history="1">
              <w:r>
                <w:rPr>
                  <w:rStyle w:val="Hyperlink"/>
                </w:rPr>
                <w:t>Go</w:t>
              </w:r>
            </w:hyperlink>
          </w:p>
        </w:tc>
        <w:tc>
          <w:tcPr>
            <w:tcW w:w="5669" w:type="dxa"/>
          </w:tcPr>
          <w:p w14:paraId="10D33970" w14:textId="77777777" w:rsidR="00FF4846" w:rsidRDefault="00FF4846">
            <w:pPr>
              <w:spacing w:line="240" w:lineRule="auto"/>
              <w:rPr>
                <w:sz w:val="24"/>
                <w:rtl/>
              </w:rPr>
            </w:pPr>
            <w:r>
              <w:rPr>
                <w:sz w:val="24"/>
                <w:rtl/>
              </w:rPr>
              <w:t>הארכת מועדים</w:t>
            </w:r>
          </w:p>
        </w:tc>
        <w:tc>
          <w:tcPr>
            <w:tcW w:w="1247" w:type="dxa"/>
          </w:tcPr>
          <w:p w14:paraId="124F3CEE" w14:textId="77777777" w:rsidR="00FF4846" w:rsidRDefault="00FF4846">
            <w:pPr>
              <w:spacing w:line="240" w:lineRule="auto"/>
              <w:rPr>
                <w:sz w:val="24"/>
              </w:rPr>
            </w:pPr>
            <w:r>
              <w:rPr>
                <w:sz w:val="24"/>
                <w:rtl/>
              </w:rPr>
              <w:t xml:space="preserve">סעיף 16 </w:t>
            </w:r>
          </w:p>
        </w:tc>
      </w:tr>
      <w:tr w:rsidR="00FF4846" w14:paraId="4C0CCD99" w14:textId="77777777">
        <w:tblPrEx>
          <w:tblCellMar>
            <w:top w:w="0" w:type="dxa"/>
            <w:bottom w:w="0" w:type="dxa"/>
          </w:tblCellMar>
        </w:tblPrEx>
        <w:tc>
          <w:tcPr>
            <w:tcW w:w="850" w:type="dxa"/>
          </w:tcPr>
          <w:p w14:paraId="4ED319AF" w14:textId="77777777" w:rsidR="00FF4846" w:rsidRDefault="00FF484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312414">
              <w:rPr>
                <w:noProof/>
                <w:sz w:val="24"/>
                <w:rtl/>
              </w:rPr>
              <w:t>4</w:t>
            </w:r>
            <w:r>
              <w:rPr>
                <w:sz w:val="24"/>
                <w:rtl/>
              </w:rPr>
              <w:fldChar w:fldCharType="end"/>
            </w:r>
          </w:p>
        </w:tc>
        <w:tc>
          <w:tcPr>
            <w:tcW w:w="567" w:type="dxa"/>
          </w:tcPr>
          <w:p w14:paraId="138D3142" w14:textId="77777777" w:rsidR="00FF4846" w:rsidRDefault="00FF4846">
            <w:pPr>
              <w:spacing w:line="240" w:lineRule="auto"/>
              <w:rPr>
                <w:sz w:val="24"/>
              </w:rPr>
            </w:pPr>
            <w:hyperlink w:anchor="Seif16" w:tooltip="סמכות כללית" w:history="1">
              <w:r>
                <w:rPr>
                  <w:rStyle w:val="Hyperlink"/>
                </w:rPr>
                <w:t>Go</w:t>
              </w:r>
            </w:hyperlink>
          </w:p>
        </w:tc>
        <w:tc>
          <w:tcPr>
            <w:tcW w:w="5669" w:type="dxa"/>
          </w:tcPr>
          <w:p w14:paraId="2AA76CEC" w14:textId="77777777" w:rsidR="00FF4846" w:rsidRDefault="00FF4846">
            <w:pPr>
              <w:spacing w:line="240" w:lineRule="auto"/>
              <w:rPr>
                <w:sz w:val="24"/>
                <w:rtl/>
              </w:rPr>
            </w:pPr>
            <w:r>
              <w:rPr>
                <w:sz w:val="24"/>
                <w:rtl/>
              </w:rPr>
              <w:t>סמכות כללית</w:t>
            </w:r>
          </w:p>
        </w:tc>
        <w:tc>
          <w:tcPr>
            <w:tcW w:w="1247" w:type="dxa"/>
          </w:tcPr>
          <w:p w14:paraId="740A5932" w14:textId="77777777" w:rsidR="00FF4846" w:rsidRDefault="00FF4846">
            <w:pPr>
              <w:spacing w:line="240" w:lineRule="auto"/>
              <w:rPr>
                <w:sz w:val="24"/>
              </w:rPr>
            </w:pPr>
            <w:r>
              <w:rPr>
                <w:sz w:val="24"/>
                <w:rtl/>
              </w:rPr>
              <w:t xml:space="preserve">סעיף 17 </w:t>
            </w:r>
          </w:p>
        </w:tc>
      </w:tr>
    </w:tbl>
    <w:p w14:paraId="223838EE" w14:textId="77777777" w:rsidR="00FF4846" w:rsidRDefault="00FF4846">
      <w:pPr>
        <w:pStyle w:val="big-header"/>
        <w:ind w:left="0" w:right="1134"/>
        <w:rPr>
          <w:rFonts w:cs="FrankRuehl"/>
          <w:sz w:val="32"/>
          <w:rtl/>
        </w:rPr>
      </w:pPr>
    </w:p>
    <w:p w14:paraId="61ECCDD6" w14:textId="77777777" w:rsidR="00FF4846" w:rsidRDefault="00FF4846" w:rsidP="00833FF8">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לי הדיינים (יציאת דיין לקצבה מחמת מצב בריאותו), תשמ"ה</w:t>
      </w:r>
      <w:r w:rsidR="00312414">
        <w:rPr>
          <w:rFonts w:cs="FrankRuehl" w:hint="cs"/>
          <w:sz w:val="32"/>
          <w:rtl/>
        </w:rPr>
        <w:t>-</w:t>
      </w:r>
      <w:r>
        <w:rPr>
          <w:rFonts w:cs="FrankRuehl"/>
          <w:sz w:val="32"/>
          <w:rtl/>
        </w:rPr>
        <w:t>1985</w:t>
      </w:r>
      <w:r w:rsidR="00312414">
        <w:rPr>
          <w:rStyle w:val="a6"/>
          <w:rFonts w:cs="FrankRuehl"/>
          <w:sz w:val="32"/>
          <w:rtl/>
        </w:rPr>
        <w:footnoteReference w:customMarkFollows="1" w:id="1"/>
        <w:t>*</w:t>
      </w:r>
    </w:p>
    <w:p w14:paraId="54A1809A"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סעיף 16(א)(2) לחוק הדיינים, תשט"ו</w:t>
      </w:r>
      <w:r w:rsidR="00312414">
        <w:rPr>
          <w:rStyle w:val="default"/>
          <w:rFonts w:cs="FrankRuehl" w:hint="cs"/>
          <w:rtl/>
        </w:rPr>
        <w:t>-</w:t>
      </w:r>
      <w:r>
        <w:rPr>
          <w:rStyle w:val="default"/>
          <w:rFonts w:cs="FrankRuehl"/>
          <w:rtl/>
        </w:rPr>
        <w:t xml:space="preserve">1955, </w:t>
      </w:r>
      <w:r>
        <w:rPr>
          <w:rStyle w:val="default"/>
          <w:rFonts w:cs="FrankRuehl" w:hint="cs"/>
          <w:rtl/>
        </w:rPr>
        <w:t xml:space="preserve">קובעת ועדת המינויים כללים אלה: </w:t>
      </w:r>
    </w:p>
    <w:p w14:paraId="52CF896F" w14:textId="77777777" w:rsidR="00FF4846" w:rsidRDefault="00FF4846">
      <w:pPr>
        <w:pStyle w:val="P00"/>
        <w:spacing w:before="72"/>
        <w:ind w:left="0" w:right="1134"/>
        <w:rPr>
          <w:rStyle w:val="default"/>
          <w:rFonts w:cs="FrankRuehl" w:hint="cs"/>
          <w:rtl/>
        </w:rPr>
      </w:pPr>
      <w:bookmarkStart w:id="0" w:name="Seif0"/>
      <w:bookmarkEnd w:id="0"/>
      <w:r>
        <w:rPr>
          <w:lang w:val="he-IL"/>
        </w:rPr>
        <w:pict w14:anchorId="006050BA">
          <v:rect id="_x0000_s1026" style="position:absolute;left:0;text-align:left;margin-left:464.5pt;margin-top:8.05pt;width:75.05pt;height:9.8pt;z-index:251649536" o:allowincell="f" filled="f" stroked="f" strokecolor="lime" strokeweight=".25pt">
            <v:textbox inset="0,0,0,0">
              <w:txbxContent>
                <w:p w14:paraId="0EE9C92B" w14:textId="77777777" w:rsidR="00FF4846" w:rsidRDefault="00FF484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sidR="00312414">
        <w:rPr>
          <w:rStyle w:val="default"/>
          <w:rFonts w:cs="FrankRuehl"/>
          <w:rtl/>
        </w:rPr>
        <w:t>–</w:t>
      </w:r>
    </w:p>
    <w:p w14:paraId="7ED839F7"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ירור רפואי" </w:t>
      </w:r>
      <w:r w:rsidR="00312414">
        <w:rPr>
          <w:rStyle w:val="default"/>
          <w:rFonts w:cs="FrankRuehl" w:hint="cs"/>
          <w:rtl/>
        </w:rPr>
        <w:t>-</w:t>
      </w:r>
      <w:r>
        <w:rPr>
          <w:rStyle w:val="default"/>
          <w:rFonts w:cs="FrankRuehl"/>
          <w:rtl/>
        </w:rPr>
        <w:t xml:space="preserve"> </w:t>
      </w:r>
      <w:r>
        <w:rPr>
          <w:rStyle w:val="default"/>
          <w:rFonts w:cs="FrankRuehl" w:hint="cs"/>
          <w:rtl/>
        </w:rPr>
        <w:t xml:space="preserve">עריכת בדיקות רפואיות אשר לפי תוצאותיהן ניתן לקבוע אם </w:t>
      </w:r>
      <w:r>
        <w:rPr>
          <w:rStyle w:val="default"/>
          <w:rFonts w:cs="FrankRuehl"/>
          <w:rtl/>
        </w:rPr>
        <w:t>נב</w:t>
      </w:r>
      <w:r>
        <w:rPr>
          <w:rStyle w:val="default"/>
          <w:rFonts w:cs="FrankRuehl" w:hint="cs"/>
          <w:rtl/>
        </w:rPr>
        <w:t>צר מדיין למלא תפקידו מחמת מצב בריאותו;</w:t>
      </w:r>
    </w:p>
    <w:p w14:paraId="4834C658"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312414">
        <w:rPr>
          <w:rStyle w:val="default"/>
          <w:rFonts w:cs="FrankRuehl" w:hint="cs"/>
          <w:rtl/>
        </w:rPr>
        <w:t>-</w:t>
      </w:r>
      <w:r>
        <w:rPr>
          <w:rStyle w:val="default"/>
          <w:rFonts w:cs="FrankRuehl"/>
          <w:rtl/>
        </w:rPr>
        <w:t xml:space="preserve"> </w:t>
      </w:r>
      <w:r>
        <w:rPr>
          <w:rStyle w:val="default"/>
          <w:rFonts w:cs="FrankRuehl" w:hint="cs"/>
          <w:rtl/>
        </w:rPr>
        <w:t>וע</w:t>
      </w:r>
      <w:r>
        <w:rPr>
          <w:rStyle w:val="default"/>
          <w:rFonts w:cs="FrankRuehl"/>
          <w:rtl/>
        </w:rPr>
        <w:t>ד</w:t>
      </w:r>
      <w:r>
        <w:rPr>
          <w:rStyle w:val="default"/>
          <w:rFonts w:cs="FrankRuehl" w:hint="cs"/>
          <w:rtl/>
        </w:rPr>
        <w:t>ת המינויים שהוקמה לפי החוק;</w:t>
      </w:r>
    </w:p>
    <w:p w14:paraId="2BAA0380"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312414">
        <w:rPr>
          <w:rStyle w:val="default"/>
          <w:rFonts w:cs="FrankRuehl" w:hint="cs"/>
          <w:rtl/>
        </w:rPr>
        <w:t>-</w:t>
      </w:r>
      <w:r>
        <w:rPr>
          <w:rStyle w:val="default"/>
          <w:rFonts w:cs="FrankRuehl"/>
          <w:rtl/>
        </w:rPr>
        <w:t xml:space="preserve"> </w:t>
      </w:r>
      <w:r>
        <w:rPr>
          <w:rStyle w:val="default"/>
          <w:rFonts w:cs="FrankRuehl" w:hint="cs"/>
          <w:rtl/>
        </w:rPr>
        <w:t>מנהל בתי הדין הרבניים;</w:t>
      </w:r>
    </w:p>
    <w:p w14:paraId="3454FDB2"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בדק" </w:t>
      </w:r>
      <w:r w:rsidR="00312414">
        <w:rPr>
          <w:rStyle w:val="default"/>
          <w:rFonts w:cs="FrankRuehl" w:hint="cs"/>
          <w:rtl/>
        </w:rPr>
        <w:t>-</w:t>
      </w:r>
      <w:r>
        <w:rPr>
          <w:rStyle w:val="default"/>
          <w:rFonts w:cs="FrankRuehl"/>
          <w:rtl/>
        </w:rPr>
        <w:t xml:space="preserve"> </w:t>
      </w:r>
      <w:r>
        <w:rPr>
          <w:rStyle w:val="default"/>
          <w:rFonts w:cs="FrankRuehl" w:hint="cs"/>
          <w:rtl/>
        </w:rPr>
        <w:t>דיין אשר הועדה ראתה צורך בבירור רפואי אודותיו;</w:t>
      </w:r>
    </w:p>
    <w:p w14:paraId="3B957858"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בודק" </w:t>
      </w:r>
      <w:r w:rsidR="00312414">
        <w:rPr>
          <w:rStyle w:val="default"/>
          <w:rFonts w:cs="FrankRuehl" w:hint="cs"/>
          <w:rtl/>
        </w:rPr>
        <w:t>-</w:t>
      </w:r>
      <w:r>
        <w:rPr>
          <w:rStyle w:val="default"/>
          <w:rFonts w:cs="FrankRuehl"/>
          <w:rtl/>
        </w:rPr>
        <w:t xml:space="preserve"> </w:t>
      </w:r>
      <w:r>
        <w:rPr>
          <w:rStyle w:val="default"/>
          <w:rFonts w:cs="FrankRuehl" w:hint="cs"/>
          <w:rtl/>
        </w:rPr>
        <w:t xml:space="preserve">רופא שהוסמך על פי כללים אלה לערוך בירור רפואי. </w:t>
      </w:r>
    </w:p>
    <w:p w14:paraId="7036AA46" w14:textId="77777777" w:rsidR="00FF4846" w:rsidRDefault="00FF4846">
      <w:pPr>
        <w:pStyle w:val="P00"/>
        <w:spacing w:before="72"/>
        <w:ind w:left="0" w:right="1134"/>
        <w:rPr>
          <w:rStyle w:val="default"/>
          <w:rFonts w:cs="FrankRuehl"/>
          <w:rtl/>
        </w:rPr>
      </w:pPr>
      <w:bookmarkStart w:id="1" w:name="Seif1"/>
      <w:bookmarkEnd w:id="1"/>
      <w:r>
        <w:rPr>
          <w:lang w:val="he-IL"/>
        </w:rPr>
        <w:pict w14:anchorId="0A05AFDD">
          <v:rect id="_x0000_s1027" style="position:absolute;left:0;text-align:left;margin-left:464.5pt;margin-top:8.05pt;width:75.05pt;height:13pt;z-index:251650560" o:allowincell="f" filled="f" stroked="f" strokecolor="lime" strokeweight=".25pt">
            <v:textbox inset="0,0,0,0">
              <w:txbxContent>
                <w:p w14:paraId="100940A7" w14:textId="77777777" w:rsidR="00FF4846" w:rsidRDefault="00FF4846">
                  <w:pPr>
                    <w:spacing w:line="160" w:lineRule="exact"/>
                    <w:jc w:val="left"/>
                    <w:rPr>
                      <w:rFonts w:cs="Miriam"/>
                      <w:noProof/>
                      <w:sz w:val="18"/>
                      <w:szCs w:val="18"/>
                      <w:rtl/>
                    </w:rPr>
                  </w:pPr>
                  <w:r>
                    <w:rPr>
                      <w:rFonts w:cs="Miriam"/>
                      <w:sz w:val="18"/>
                      <w:szCs w:val="18"/>
                      <w:rtl/>
                    </w:rPr>
                    <w:t>רש</w:t>
                  </w:r>
                  <w:r>
                    <w:rPr>
                      <w:rFonts w:cs="Miriam" w:hint="cs"/>
                      <w:sz w:val="18"/>
                      <w:szCs w:val="18"/>
                      <w:rtl/>
                    </w:rPr>
                    <w:t>ימת רופאים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הכללי</w:t>
      </w:r>
      <w:r>
        <w:rPr>
          <w:rStyle w:val="default"/>
          <w:rFonts w:cs="FrankRuehl"/>
          <w:rtl/>
        </w:rPr>
        <w:t xml:space="preserve"> ש</w:t>
      </w:r>
      <w:r>
        <w:rPr>
          <w:rStyle w:val="default"/>
          <w:rFonts w:cs="FrankRuehl" w:hint="cs"/>
          <w:rtl/>
        </w:rPr>
        <w:t xml:space="preserve">ל משרד הבריאות יערוך לפי בקשת המנהל רשימת רופאים המייצגים את שטחי הרפואה השונים והם מנהלי מחלקות בבתי חולים בישראל. </w:t>
      </w:r>
    </w:p>
    <w:p w14:paraId="7C2F2541"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רשימה תכיל לא פחות מעשרים שמות; פחת מספר הרופאים הרשומים מעשרים, ישלים המנהל הכללי של משרד הבריאות את הרשימה; ואולם אין במספר הרופא</w:t>
      </w:r>
      <w:r>
        <w:rPr>
          <w:rStyle w:val="default"/>
          <w:rFonts w:cs="FrankRuehl"/>
          <w:rtl/>
        </w:rPr>
        <w:t>ים</w:t>
      </w:r>
      <w:r>
        <w:rPr>
          <w:rStyle w:val="default"/>
          <w:rFonts w:cs="FrankRuehl" w:hint="cs"/>
          <w:rtl/>
        </w:rPr>
        <w:t xml:space="preserve"> הרשומים ברשימה כדי לפגוע בחוקיותה.</w:t>
      </w:r>
    </w:p>
    <w:p w14:paraId="37B5291F"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מנהל הכללי של משרד הבריאות רשאי להוסיף על הרופאים הרשומים ככל שנראה לו דרוש או מועיל. </w:t>
      </w:r>
    </w:p>
    <w:p w14:paraId="3BF76380" w14:textId="77777777" w:rsidR="00FF4846" w:rsidRDefault="00FF4846">
      <w:pPr>
        <w:pStyle w:val="P00"/>
        <w:spacing w:before="72"/>
        <w:ind w:left="0" w:right="1134"/>
        <w:rPr>
          <w:rStyle w:val="default"/>
          <w:rFonts w:cs="FrankRuehl"/>
          <w:rtl/>
        </w:rPr>
      </w:pPr>
      <w:bookmarkStart w:id="2" w:name="Seif2"/>
      <w:bookmarkEnd w:id="2"/>
      <w:r>
        <w:rPr>
          <w:lang w:val="he-IL"/>
        </w:rPr>
        <w:pict w14:anchorId="17385EEC">
          <v:rect id="_x0000_s1028" style="position:absolute;left:0;text-align:left;margin-left:464.5pt;margin-top:8.05pt;width:75.05pt;height:14.25pt;z-index:251651584" o:allowincell="f" filled="f" stroked="f" strokecolor="lime" strokeweight=".25pt">
            <v:textbox inset="0,0,0,0">
              <w:txbxContent>
                <w:p w14:paraId="3C9B727A" w14:textId="77777777" w:rsidR="00FF4846" w:rsidRDefault="00FF4846">
                  <w:pPr>
                    <w:spacing w:line="160" w:lineRule="exact"/>
                    <w:jc w:val="left"/>
                    <w:rPr>
                      <w:rFonts w:cs="Miriam"/>
                      <w:noProof/>
                      <w:sz w:val="18"/>
                      <w:szCs w:val="18"/>
                      <w:rtl/>
                    </w:rPr>
                  </w:pPr>
                  <w:r>
                    <w:rPr>
                      <w:rFonts w:cs="Miriam"/>
                      <w:sz w:val="18"/>
                      <w:szCs w:val="18"/>
                      <w:rtl/>
                    </w:rPr>
                    <w:t>רו</w:t>
                  </w:r>
                  <w:r>
                    <w:rPr>
                      <w:rFonts w:cs="Miriam" w:hint="cs"/>
                      <w:sz w:val="18"/>
                      <w:szCs w:val="18"/>
                      <w:rtl/>
                    </w:rPr>
                    <w:t>פאים בודקים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הכללי של משרד הבריאות יבקש הסכמתו בכתב של כל רופא הרשום ברשימה, לכהן כרופא בודק; משנתן הסכמתו יהיה רופא הרשום ב</w:t>
      </w:r>
      <w:r>
        <w:rPr>
          <w:rStyle w:val="default"/>
          <w:rFonts w:cs="FrankRuehl"/>
          <w:rtl/>
        </w:rPr>
        <w:t>רש</w:t>
      </w:r>
      <w:r>
        <w:rPr>
          <w:rStyle w:val="default"/>
          <w:rFonts w:cs="FrankRuehl" w:hint="cs"/>
          <w:rtl/>
        </w:rPr>
        <w:t xml:space="preserve">ימה רופא בודק. </w:t>
      </w:r>
    </w:p>
    <w:p w14:paraId="1CB10C27"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שימת הרופאים הבודקים תפורסם ברשומות. </w:t>
      </w:r>
    </w:p>
    <w:p w14:paraId="4F2C0829" w14:textId="77777777" w:rsidR="00FF4846" w:rsidRDefault="00FF4846">
      <w:pPr>
        <w:pStyle w:val="P00"/>
        <w:spacing w:before="72"/>
        <w:ind w:left="0" w:right="1134"/>
        <w:rPr>
          <w:rStyle w:val="default"/>
          <w:rFonts w:cs="FrankRuehl"/>
          <w:rtl/>
        </w:rPr>
      </w:pPr>
      <w:bookmarkStart w:id="3" w:name="Seif3"/>
      <w:bookmarkEnd w:id="3"/>
      <w:r>
        <w:rPr>
          <w:lang w:val="he-IL"/>
        </w:rPr>
        <w:pict w14:anchorId="689E36F9">
          <v:rect id="_x0000_s1029" style="position:absolute;left:0;text-align:left;margin-left:464.5pt;margin-top:8.05pt;width:75.05pt;height:20.75pt;z-index:251652608" o:allowincell="f" filled="f" stroked="f" strokecolor="lime" strokeweight=".25pt">
            <v:textbox inset="0,0,0,0">
              <w:txbxContent>
                <w:p w14:paraId="7A62E10C" w14:textId="77777777" w:rsidR="00FF4846" w:rsidRDefault="00FF4846" w:rsidP="00312414">
                  <w:pPr>
                    <w:spacing w:line="160" w:lineRule="exact"/>
                    <w:jc w:val="left"/>
                    <w:rPr>
                      <w:rFonts w:cs="Miriam"/>
                      <w:noProof/>
                      <w:sz w:val="18"/>
                      <w:szCs w:val="18"/>
                      <w:rtl/>
                    </w:rPr>
                  </w:pPr>
                  <w:r>
                    <w:rPr>
                      <w:rFonts w:cs="Miriam"/>
                      <w:sz w:val="18"/>
                      <w:szCs w:val="18"/>
                      <w:rtl/>
                    </w:rPr>
                    <w:t>די</w:t>
                  </w:r>
                  <w:r>
                    <w:rPr>
                      <w:rFonts w:cs="Miriam" w:hint="cs"/>
                      <w:sz w:val="18"/>
                      <w:szCs w:val="18"/>
                      <w:rtl/>
                    </w:rPr>
                    <w:t>ון בועדה</w:t>
                  </w:r>
                  <w:r w:rsidR="00312414">
                    <w:rPr>
                      <w:rFonts w:cs="Miriam" w:hint="cs"/>
                      <w:sz w:val="18"/>
                      <w:szCs w:val="18"/>
                      <w:rtl/>
                    </w:rPr>
                    <w:t xml:space="preserve"> </w:t>
                  </w:r>
                  <w:r>
                    <w:rPr>
                      <w:rFonts w:cs="Miriam"/>
                      <w:sz w:val="18"/>
                      <w:szCs w:val="18"/>
                      <w:rtl/>
                    </w:rPr>
                    <w:t>ומ</w:t>
                  </w:r>
                  <w:r>
                    <w:rPr>
                      <w:rFonts w:cs="Miriam" w:hint="cs"/>
                      <w:sz w:val="18"/>
                      <w:szCs w:val="18"/>
                      <w:rtl/>
                    </w:rPr>
                    <w:t>ינוי רופאים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פי הצעת יושב ראש הועדה, בהתייעצות עם נשיא בית-הדין הגדול, תדון הועדה בשאלה אם קיים צורך בעריכת בירור רפואי.</w:t>
      </w:r>
    </w:p>
    <w:p w14:paraId="6741FE7C"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אתה הועדה צורך בבירור רפואי, יבקש המנהל את המנהל הכללי של משרד הבריאות למנות רופא בודק או רופאים בודקים. </w:t>
      </w:r>
    </w:p>
    <w:p w14:paraId="69CCC2F8"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תמנה רופא בודק יודיע המנהל על כך לנבדק במכתב רשום.</w:t>
      </w:r>
    </w:p>
    <w:p w14:paraId="6F60A1D2" w14:textId="77777777" w:rsidR="00FF4846" w:rsidRDefault="00FF4846">
      <w:pPr>
        <w:pStyle w:val="P00"/>
        <w:spacing w:before="72"/>
        <w:ind w:left="0" w:right="1134"/>
        <w:rPr>
          <w:rStyle w:val="default"/>
          <w:rFonts w:cs="FrankRuehl"/>
          <w:rtl/>
        </w:rPr>
      </w:pPr>
      <w:bookmarkStart w:id="4" w:name="Seif4"/>
      <w:bookmarkEnd w:id="4"/>
      <w:r>
        <w:rPr>
          <w:lang w:val="he-IL"/>
        </w:rPr>
        <w:pict w14:anchorId="18AFE8B5">
          <v:rect id="_x0000_s1030" style="position:absolute;left:0;text-align:left;margin-left:464.5pt;margin-top:8.05pt;width:75.05pt;height:14.4pt;z-index:251653632" o:allowincell="f" filled="f" stroked="f" strokecolor="lime" strokeweight=".25pt">
            <v:textbox inset="0,0,0,0">
              <w:txbxContent>
                <w:p w14:paraId="18A6E9C5" w14:textId="77777777" w:rsidR="00FF4846" w:rsidRDefault="00FF4846">
                  <w:pPr>
                    <w:spacing w:line="160" w:lineRule="exact"/>
                    <w:jc w:val="left"/>
                    <w:rPr>
                      <w:rFonts w:cs="Miriam"/>
                      <w:noProof/>
                      <w:sz w:val="18"/>
                      <w:szCs w:val="18"/>
                      <w:rtl/>
                    </w:rPr>
                  </w:pPr>
                  <w:r>
                    <w:rPr>
                      <w:rFonts w:cs="Miriam"/>
                      <w:sz w:val="18"/>
                      <w:szCs w:val="18"/>
                      <w:rtl/>
                    </w:rPr>
                    <w:t>הת</w:t>
                  </w:r>
                  <w:r>
                    <w:rPr>
                      <w:rFonts w:cs="Miriam" w:hint="cs"/>
                      <w:sz w:val="18"/>
                      <w:szCs w:val="18"/>
                      <w:rtl/>
                    </w:rPr>
                    <w:t>נגדות נבד</w:t>
                  </w:r>
                  <w:r>
                    <w:rPr>
                      <w:rFonts w:cs="Miriam"/>
                      <w:sz w:val="18"/>
                      <w:szCs w:val="18"/>
                      <w:rtl/>
                    </w:rPr>
                    <w:t>ק</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נבדק רשאי להתנגד לרופא בודק פלוני, בה</w:t>
      </w:r>
      <w:r>
        <w:rPr>
          <w:rStyle w:val="default"/>
          <w:rFonts w:cs="FrankRuehl"/>
          <w:rtl/>
        </w:rPr>
        <w:t>ג</w:t>
      </w:r>
      <w:r>
        <w:rPr>
          <w:rStyle w:val="default"/>
          <w:rFonts w:cs="FrankRuehl" w:hint="cs"/>
          <w:rtl/>
        </w:rPr>
        <w:t>שת התנגדות מנומקת בכת</w:t>
      </w:r>
      <w:r>
        <w:rPr>
          <w:rStyle w:val="default"/>
          <w:rFonts w:cs="FrankRuehl"/>
          <w:rtl/>
        </w:rPr>
        <w:t xml:space="preserve">ב </w:t>
      </w:r>
      <w:r>
        <w:rPr>
          <w:rStyle w:val="default"/>
          <w:rFonts w:cs="FrankRuehl" w:hint="cs"/>
          <w:rtl/>
        </w:rPr>
        <w:t xml:space="preserve">למנהל תוך חמישה עשר ימים מיום מסירת הודעת המנהל למשלוח בדואר רשום. </w:t>
      </w:r>
    </w:p>
    <w:p w14:paraId="692CED8C"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המנהל שיש להיעתר להתנגדות, יבקש את המנהל הכללי של משרד הבריאות למנות רופא בודק אחר, ומשנתמנה יודיע על כך לנבדק במכתב רשום ולא תהא לנבדק זכות התנגדות נוספת.</w:t>
      </w:r>
      <w:r>
        <w:rPr>
          <w:rStyle w:val="default"/>
          <w:rFonts w:cs="FrankRuehl"/>
          <w:rtl/>
        </w:rPr>
        <w:t xml:space="preserve"> </w:t>
      </w:r>
    </w:p>
    <w:p w14:paraId="7BA2023A"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אה המנהל שאין </w:t>
      </w:r>
      <w:r>
        <w:rPr>
          <w:rStyle w:val="default"/>
          <w:rFonts w:cs="FrankRuehl"/>
          <w:rtl/>
        </w:rPr>
        <w:t>לה</w:t>
      </w:r>
      <w:r>
        <w:rPr>
          <w:rStyle w:val="default"/>
          <w:rFonts w:cs="FrankRuehl" w:hint="cs"/>
          <w:rtl/>
        </w:rPr>
        <w:t xml:space="preserve">יעתר להתנגדות, יודיע על כך לנבדק במכתב רשום; הנבדק רשאי להגיש, תוך שבעה ימים מיום מסירת ההודעה למשלוח בדואר רשום, ערר על החלטת המנהל אל נשיא בית הדין הרבני הגדול שהחלטתו תהא סופית ותימסר לנבדק בהודעה במכתב רשום. </w:t>
      </w:r>
    </w:p>
    <w:p w14:paraId="113C5A44" w14:textId="77777777" w:rsidR="00FF4846" w:rsidRDefault="00FF4846">
      <w:pPr>
        <w:pStyle w:val="P00"/>
        <w:spacing w:before="72"/>
        <w:ind w:left="0" w:right="1134"/>
        <w:rPr>
          <w:rStyle w:val="default"/>
          <w:rFonts w:cs="FrankRuehl"/>
          <w:rtl/>
        </w:rPr>
      </w:pPr>
      <w:bookmarkStart w:id="5" w:name="Seif5"/>
      <w:bookmarkEnd w:id="5"/>
      <w:r>
        <w:rPr>
          <w:lang w:val="he-IL"/>
        </w:rPr>
        <w:pict w14:anchorId="2F7F1550">
          <v:rect id="_x0000_s1031" style="position:absolute;left:0;text-align:left;margin-left:464.5pt;margin-top:8.05pt;width:75.05pt;height:12.1pt;z-index:251654656" o:allowincell="f" filled="f" stroked="f" strokecolor="lime" strokeweight=".25pt">
            <v:textbox inset="0,0,0,0">
              <w:txbxContent>
                <w:p w14:paraId="2A79F755" w14:textId="77777777" w:rsidR="00FF4846" w:rsidRDefault="00FF4846">
                  <w:pPr>
                    <w:spacing w:line="160" w:lineRule="exact"/>
                    <w:jc w:val="left"/>
                    <w:rPr>
                      <w:rFonts w:cs="Miriam"/>
                      <w:noProof/>
                      <w:sz w:val="18"/>
                      <w:szCs w:val="18"/>
                      <w:rtl/>
                    </w:rPr>
                  </w:pPr>
                  <w:r>
                    <w:rPr>
                      <w:rFonts w:cs="Miriam"/>
                      <w:sz w:val="18"/>
                      <w:szCs w:val="18"/>
                      <w:rtl/>
                    </w:rPr>
                    <w:t>פס</w:t>
                  </w:r>
                  <w:r>
                    <w:rPr>
                      <w:rFonts w:cs="Miriam" w:hint="cs"/>
                      <w:sz w:val="18"/>
                      <w:szCs w:val="18"/>
                      <w:rtl/>
                    </w:rPr>
                    <w:t>לות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ישמש כרופא בודק מי שבדק את הנבדק א</w:t>
      </w:r>
      <w:r>
        <w:rPr>
          <w:rStyle w:val="default"/>
          <w:rFonts w:cs="FrankRuehl"/>
          <w:rtl/>
        </w:rPr>
        <w:t xml:space="preserve">ו </w:t>
      </w:r>
      <w:r>
        <w:rPr>
          <w:rStyle w:val="default"/>
          <w:rFonts w:cs="FrankRuehl" w:hint="cs"/>
          <w:rtl/>
        </w:rPr>
        <w:t xml:space="preserve">טיפל בו קודם לכן, ואולם אם לא נתגלה הדבר עד שהרופא הבודק החל בבירור הרפואי, לא יהא בכך כדי לפסלו. </w:t>
      </w:r>
    </w:p>
    <w:p w14:paraId="535FAB75" w14:textId="77777777" w:rsidR="00FF4846" w:rsidRDefault="00FF4846">
      <w:pPr>
        <w:pStyle w:val="P00"/>
        <w:spacing w:before="72"/>
        <w:ind w:left="0" w:right="1134"/>
        <w:rPr>
          <w:rStyle w:val="default"/>
          <w:rFonts w:cs="FrankRuehl" w:hint="cs"/>
          <w:rtl/>
        </w:rPr>
      </w:pPr>
      <w:bookmarkStart w:id="6" w:name="Seif6"/>
      <w:bookmarkEnd w:id="6"/>
      <w:r>
        <w:rPr>
          <w:lang w:val="he-IL"/>
        </w:rPr>
        <w:pict w14:anchorId="39616253">
          <v:rect id="_x0000_s1032" style="position:absolute;left:0;text-align:left;margin-left:464.5pt;margin-top:8.05pt;width:75.05pt;height:20.4pt;z-index:251655680" o:allowincell="f" filled="f" stroked="f" strokecolor="lime" strokeweight=".25pt">
            <v:textbox inset="0,0,0,0">
              <w:txbxContent>
                <w:p w14:paraId="6C4083C0" w14:textId="77777777" w:rsidR="00FF4846" w:rsidRDefault="00FF4846" w:rsidP="00312414">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הרופא</w:t>
                  </w:r>
                  <w:r w:rsidR="00312414">
                    <w:rPr>
                      <w:rFonts w:cs="Miriam" w:hint="cs"/>
                      <w:sz w:val="18"/>
                      <w:szCs w:val="18"/>
                      <w:rtl/>
                    </w:rPr>
                    <w:t xml:space="preserve"> </w:t>
                  </w:r>
                  <w:r>
                    <w:rPr>
                      <w:rFonts w:cs="Miriam"/>
                      <w:sz w:val="18"/>
                      <w:szCs w:val="18"/>
                      <w:rtl/>
                    </w:rPr>
                    <w:t>הב</w:t>
                  </w:r>
                  <w:r>
                    <w:rPr>
                      <w:rFonts w:cs="Miriam" w:hint="cs"/>
                      <w:sz w:val="18"/>
                      <w:szCs w:val="18"/>
                      <w:rtl/>
                    </w:rPr>
                    <w:t>ודק</w:t>
                  </w:r>
                </w:p>
              </w:txbxContent>
            </v:textbox>
            <w10:anchorlock/>
          </v:rect>
        </w:pict>
      </w:r>
      <w:r>
        <w:rPr>
          <w:rStyle w:val="big-number"/>
          <w:rFonts w:cs="Miriam"/>
          <w:rtl/>
        </w:rPr>
        <w:t>7.</w:t>
      </w:r>
      <w:r>
        <w:rPr>
          <w:rStyle w:val="big-number"/>
          <w:rFonts w:cs="Miriam"/>
          <w:rtl/>
        </w:rPr>
        <w:tab/>
      </w:r>
      <w:r>
        <w:rPr>
          <w:rStyle w:val="default"/>
          <w:rFonts w:cs="FrankRuehl"/>
          <w:rtl/>
        </w:rPr>
        <w:t>רו</w:t>
      </w:r>
      <w:r>
        <w:rPr>
          <w:rStyle w:val="default"/>
          <w:rFonts w:cs="FrankRuehl" w:hint="cs"/>
          <w:rtl/>
        </w:rPr>
        <w:t xml:space="preserve">פא בודק העורך בירור רפואי רשאי </w:t>
      </w:r>
      <w:r w:rsidR="00312414">
        <w:rPr>
          <w:rStyle w:val="default"/>
          <w:rFonts w:cs="FrankRuehl"/>
          <w:rtl/>
        </w:rPr>
        <w:t>–</w:t>
      </w:r>
    </w:p>
    <w:p w14:paraId="18418FA8" w14:textId="77777777" w:rsidR="00FF4846" w:rsidRDefault="00FF484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בדוק את הנבדק; </w:t>
      </w:r>
    </w:p>
    <w:p w14:paraId="2630E5F1" w14:textId="77777777" w:rsidR="00FF4846" w:rsidRDefault="00FF4846" w:rsidP="0031241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הורות כי ייערכו לנבדק כל הבדיקות הרפו</w:t>
      </w:r>
      <w:r>
        <w:rPr>
          <w:rStyle w:val="default"/>
          <w:rFonts w:cs="FrankRuehl"/>
          <w:rtl/>
        </w:rPr>
        <w:t>א</w:t>
      </w:r>
      <w:r>
        <w:rPr>
          <w:rStyle w:val="default"/>
          <w:rFonts w:cs="FrankRuehl" w:hint="cs"/>
          <w:rtl/>
        </w:rPr>
        <w:t>יות</w:t>
      </w:r>
      <w:r>
        <w:rPr>
          <w:rStyle w:val="default"/>
          <w:rFonts w:cs="FrankRuehl"/>
          <w:rtl/>
        </w:rPr>
        <w:t xml:space="preserve"> ה</w:t>
      </w:r>
      <w:r>
        <w:rPr>
          <w:rStyle w:val="default"/>
          <w:rFonts w:cs="FrankRuehl" w:hint="cs"/>
          <w:rtl/>
        </w:rPr>
        <w:t>דרושות לדעתו, לרבות בדיקות מעבדה, צילומי רנטג</w:t>
      </w:r>
      <w:r>
        <w:rPr>
          <w:rStyle w:val="default"/>
          <w:rFonts w:cs="FrankRuehl"/>
          <w:rtl/>
        </w:rPr>
        <w:t xml:space="preserve">ן, </w:t>
      </w:r>
      <w:r>
        <w:rPr>
          <w:rStyle w:val="default"/>
          <w:rFonts w:cs="FrankRuehl" w:hint="cs"/>
          <w:rtl/>
        </w:rPr>
        <w:t xml:space="preserve">בדיקות במכשירים חשמליים ואחרים, בדיקות </w:t>
      </w:r>
      <w:r>
        <w:rPr>
          <w:rStyle w:val="default"/>
          <w:rFonts w:cs="FrankRuehl" w:hint="cs"/>
          <w:rtl/>
        </w:rPr>
        <w:lastRenderedPageBreak/>
        <w:t>פסיכיאטריות, פסיכולוגיות ופסיכוטכניות;</w:t>
      </w:r>
    </w:p>
    <w:p w14:paraId="3CF21416" w14:textId="77777777" w:rsidR="00FF4846" w:rsidRDefault="00FF484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קבל חוות דעת של רופאים מומחים, ובלבד שאינם כפופים, במישרין או בעקיפין, לרופא הבודק;</w:t>
      </w:r>
    </w:p>
    <w:p w14:paraId="2DF9590C" w14:textId="77777777" w:rsidR="00FF4846" w:rsidRDefault="00FF4846">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קבל כל חומר רפואי הנוגע לנבדק</w:t>
      </w:r>
      <w:r>
        <w:rPr>
          <w:rStyle w:val="default"/>
          <w:rFonts w:cs="FrankRuehl"/>
          <w:rtl/>
        </w:rPr>
        <w:t xml:space="preserve"> </w:t>
      </w:r>
      <w:r>
        <w:rPr>
          <w:rStyle w:val="default"/>
          <w:rFonts w:cs="FrankRuehl" w:hint="cs"/>
          <w:rtl/>
        </w:rPr>
        <w:t xml:space="preserve">ולבקש פרטים מכל אדם שטיפל בחומר זה, ובפרט הרישומים </w:t>
      </w:r>
      <w:r>
        <w:rPr>
          <w:rStyle w:val="default"/>
          <w:rFonts w:cs="FrankRuehl"/>
          <w:rtl/>
        </w:rPr>
        <w:t>הר</w:t>
      </w:r>
      <w:r>
        <w:rPr>
          <w:rStyle w:val="default"/>
          <w:rFonts w:cs="FrankRuehl" w:hint="cs"/>
          <w:rtl/>
        </w:rPr>
        <w:t xml:space="preserve">פואיים של קופות חולים או בתי חולים אשר בהם קיבל הנבדק טיפול רפואי; ובלבד שהנבדק לא התנגד להמצאת חומר זה או מקצתו לידי הרופא הבודק; </w:t>
      </w:r>
    </w:p>
    <w:p w14:paraId="51D9FF05" w14:textId="77777777" w:rsidR="00FF4846" w:rsidRDefault="00FF4846" w:rsidP="00312414">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בקש ולקבל פרטים אנמנסטיים מן הנבדק ומבני</w:t>
      </w:r>
      <w:r>
        <w:rPr>
          <w:rStyle w:val="default"/>
          <w:rFonts w:cs="FrankRuehl"/>
          <w:rtl/>
        </w:rPr>
        <w:t xml:space="preserve"> מ</w:t>
      </w:r>
      <w:r>
        <w:rPr>
          <w:rStyle w:val="default"/>
          <w:rFonts w:cs="FrankRuehl" w:hint="cs"/>
          <w:rtl/>
        </w:rPr>
        <w:t>שפחתו הקרובים הגרים עמ</w:t>
      </w:r>
      <w:r>
        <w:rPr>
          <w:rStyle w:val="default"/>
          <w:rFonts w:cs="FrankRuehl"/>
          <w:rtl/>
        </w:rPr>
        <w:t>ו</w:t>
      </w:r>
      <w:r>
        <w:rPr>
          <w:rStyle w:val="default"/>
          <w:rFonts w:cs="FrankRuehl" w:hint="cs"/>
          <w:rtl/>
        </w:rPr>
        <w:t xml:space="preserve">. </w:t>
      </w:r>
    </w:p>
    <w:p w14:paraId="33193E9B" w14:textId="77777777" w:rsidR="00FF4846" w:rsidRDefault="00FF4846">
      <w:pPr>
        <w:pStyle w:val="P00"/>
        <w:spacing w:before="72"/>
        <w:ind w:left="0" w:right="1134"/>
        <w:rPr>
          <w:rStyle w:val="default"/>
          <w:rFonts w:cs="FrankRuehl"/>
          <w:rtl/>
        </w:rPr>
      </w:pPr>
      <w:bookmarkStart w:id="7" w:name="Seif7"/>
      <w:bookmarkEnd w:id="7"/>
      <w:r>
        <w:rPr>
          <w:lang w:val="he-IL"/>
        </w:rPr>
        <w:pict w14:anchorId="6805CFD5">
          <v:rect id="_x0000_s1033" style="position:absolute;left:0;text-align:left;margin-left:464.5pt;margin-top:8.05pt;width:75.05pt;height:13.25pt;z-index:251656704" o:allowincell="f" filled="f" stroked="f" strokecolor="lime" strokeweight=".25pt">
            <v:textbox inset="0,0,0,0">
              <w:txbxContent>
                <w:p w14:paraId="0400679C" w14:textId="77777777" w:rsidR="00FF4846" w:rsidRDefault="00FF4846">
                  <w:pPr>
                    <w:spacing w:line="160" w:lineRule="exact"/>
                    <w:jc w:val="left"/>
                    <w:rPr>
                      <w:rFonts w:cs="Miriam"/>
                      <w:noProof/>
                      <w:sz w:val="18"/>
                      <w:szCs w:val="18"/>
                      <w:rtl/>
                    </w:rPr>
                  </w:pPr>
                  <w:r>
                    <w:rPr>
                      <w:rFonts w:cs="Miriam"/>
                      <w:sz w:val="18"/>
                      <w:szCs w:val="18"/>
                      <w:rtl/>
                    </w:rPr>
                    <w:t>חו</w:t>
                  </w:r>
                  <w:r>
                    <w:rPr>
                      <w:rFonts w:cs="Miriam" w:hint="cs"/>
                      <w:sz w:val="18"/>
                      <w:szCs w:val="18"/>
                      <w:rtl/>
                    </w:rPr>
                    <w:t>ות דעת</w:t>
                  </w:r>
                </w:p>
              </w:txbxContent>
            </v:textbox>
            <w10:anchorlock/>
          </v:rect>
        </w:pict>
      </w:r>
      <w:r>
        <w:rPr>
          <w:rStyle w:val="big-number"/>
          <w:rFonts w:cs="Miriam"/>
          <w:rtl/>
        </w:rPr>
        <w:t>8.</w:t>
      </w:r>
      <w:r>
        <w:rPr>
          <w:rStyle w:val="big-number"/>
          <w:rFonts w:cs="Miriam"/>
          <w:rtl/>
        </w:rPr>
        <w:tab/>
      </w:r>
      <w:r>
        <w:rPr>
          <w:rStyle w:val="default"/>
          <w:rFonts w:cs="FrankRuehl"/>
          <w:rtl/>
        </w:rPr>
        <w:t>הר</w:t>
      </w:r>
      <w:r>
        <w:rPr>
          <w:rStyle w:val="default"/>
          <w:rFonts w:cs="FrankRuehl" w:hint="cs"/>
          <w:rtl/>
        </w:rPr>
        <w:t xml:space="preserve">ופא הבודק ימציא </w:t>
      </w:r>
      <w:r>
        <w:rPr>
          <w:rStyle w:val="default"/>
          <w:rFonts w:cs="FrankRuehl"/>
          <w:rtl/>
        </w:rPr>
        <w:t>חו</w:t>
      </w:r>
      <w:r>
        <w:rPr>
          <w:rStyle w:val="default"/>
          <w:rFonts w:cs="FrankRuehl" w:hint="cs"/>
          <w:rtl/>
        </w:rPr>
        <w:t xml:space="preserve">ות דעתו למנהל, ובה ינקוט עמדה מנומקת בשאלה אם מחמת מצב בריאותו נבצר מן הנבדק להמשיך במילוי תפקידו; לחוות הדעת יצורפו כל המסמכים שנעשו תוך כדי בדיקות הנבדק וכל חומר אחר בכתב המתייחס לבירור הרפואי. </w:t>
      </w:r>
    </w:p>
    <w:p w14:paraId="6A838757" w14:textId="77777777" w:rsidR="00FF4846" w:rsidRDefault="00FF4846">
      <w:pPr>
        <w:pStyle w:val="P00"/>
        <w:spacing w:before="72"/>
        <w:ind w:left="0" w:right="1134"/>
        <w:rPr>
          <w:rStyle w:val="default"/>
          <w:rFonts w:cs="FrankRuehl"/>
          <w:rtl/>
        </w:rPr>
      </w:pPr>
      <w:bookmarkStart w:id="8" w:name="Seif8"/>
      <w:bookmarkEnd w:id="8"/>
      <w:r>
        <w:rPr>
          <w:lang w:val="he-IL"/>
        </w:rPr>
        <w:pict w14:anchorId="42031BBC">
          <v:rect id="_x0000_s1034" style="position:absolute;left:0;text-align:left;margin-left:464.5pt;margin-top:8.05pt;width:75.05pt;height:23.35pt;z-index:251657728" o:allowincell="f" filled="f" stroked="f" strokecolor="lime" strokeweight=".25pt">
            <v:textbox inset="0,0,0,0">
              <w:txbxContent>
                <w:p w14:paraId="1911F989" w14:textId="77777777" w:rsidR="00FF4846" w:rsidRDefault="00FF4846" w:rsidP="00312414">
                  <w:pPr>
                    <w:spacing w:line="160" w:lineRule="exact"/>
                    <w:jc w:val="left"/>
                    <w:rPr>
                      <w:rFonts w:cs="Miriam"/>
                      <w:noProof/>
                      <w:sz w:val="18"/>
                      <w:szCs w:val="18"/>
                      <w:rtl/>
                    </w:rPr>
                  </w:pPr>
                  <w:r>
                    <w:rPr>
                      <w:rFonts w:cs="Miriam"/>
                      <w:sz w:val="18"/>
                      <w:szCs w:val="18"/>
                      <w:rtl/>
                    </w:rPr>
                    <w:t>חי</w:t>
                  </w:r>
                  <w:r>
                    <w:rPr>
                      <w:rFonts w:cs="Miriam" w:hint="cs"/>
                      <w:sz w:val="18"/>
                      <w:szCs w:val="18"/>
                      <w:rtl/>
                    </w:rPr>
                    <w:t>לופי רופאים</w:t>
                  </w:r>
                  <w:r w:rsidR="00312414">
                    <w:rPr>
                      <w:rFonts w:cs="Miriam" w:hint="cs"/>
                      <w:sz w:val="18"/>
                      <w:szCs w:val="18"/>
                      <w:rtl/>
                    </w:rPr>
                    <w:t xml:space="preserve"> </w:t>
                  </w:r>
                  <w:r>
                    <w:rPr>
                      <w:rFonts w:cs="Miriam"/>
                      <w:sz w:val="18"/>
                      <w:szCs w:val="18"/>
                      <w:rtl/>
                    </w:rPr>
                    <w:t>בו</w:t>
                  </w:r>
                  <w:r>
                    <w:rPr>
                      <w:rFonts w:cs="Miriam" w:hint="cs"/>
                      <w:sz w:val="18"/>
                      <w:szCs w:val="18"/>
                      <w:rtl/>
                    </w:rPr>
                    <w:t>דקים</w:t>
                  </w:r>
                </w:p>
              </w:txbxContent>
            </v:textbox>
            <w10:anchorlock/>
          </v:rect>
        </w:pict>
      </w:r>
      <w:r>
        <w:rPr>
          <w:rStyle w:val="big-number"/>
          <w:rFonts w:cs="Miriam"/>
          <w:rtl/>
        </w:rPr>
        <w:t>9.</w:t>
      </w:r>
      <w:r>
        <w:rPr>
          <w:rStyle w:val="big-number"/>
          <w:rFonts w:cs="Miriam"/>
          <w:rtl/>
        </w:rPr>
        <w:tab/>
      </w:r>
      <w:r>
        <w:rPr>
          <w:rStyle w:val="default"/>
          <w:rFonts w:cs="FrankRuehl"/>
          <w:rtl/>
        </w:rPr>
        <w:t>נפ</w:t>
      </w:r>
      <w:r>
        <w:rPr>
          <w:rStyle w:val="default"/>
          <w:rFonts w:cs="FrankRuehl" w:hint="cs"/>
          <w:rtl/>
        </w:rPr>
        <w:t xml:space="preserve">טר רופא בודק לפני מתן חוות דעתו, או נבצר ממנו לתתה </w:t>
      </w:r>
      <w:r>
        <w:rPr>
          <w:rStyle w:val="default"/>
          <w:rFonts w:cs="FrankRuehl"/>
          <w:rtl/>
        </w:rPr>
        <w:t>תו</w:t>
      </w:r>
      <w:r>
        <w:rPr>
          <w:rStyle w:val="default"/>
          <w:rFonts w:cs="FrankRuehl" w:hint="cs"/>
          <w:rtl/>
        </w:rPr>
        <w:t>ך זמן הנראה בעיני המנהל כסביר, יבקש מן המנהל הכללי של משרד הבריאות למנות רופא בודק אחר שימשיך בהליכי הבירור הרפואי מן השלב שאליו הגיע קודמו או יתחיל בבירור הרפואי מחדש,</w:t>
      </w:r>
      <w:r>
        <w:rPr>
          <w:rStyle w:val="default"/>
          <w:rFonts w:cs="FrankRuehl"/>
          <w:rtl/>
        </w:rPr>
        <w:t xml:space="preserve"> </w:t>
      </w:r>
      <w:r>
        <w:rPr>
          <w:rStyle w:val="default"/>
          <w:rFonts w:cs="FrankRuehl" w:hint="cs"/>
          <w:rtl/>
        </w:rPr>
        <w:t>כראות עיניו; ואולם לא ימשיך או לא יתחיל כאמור אלא לאחר שקויימו הוראות כללים 4(ג) ו-5</w:t>
      </w:r>
      <w:r>
        <w:rPr>
          <w:rStyle w:val="default"/>
          <w:rFonts w:cs="FrankRuehl"/>
          <w:rtl/>
        </w:rPr>
        <w:t xml:space="preserve">. </w:t>
      </w:r>
    </w:p>
    <w:p w14:paraId="52EBF5F0" w14:textId="77777777" w:rsidR="00FF4846" w:rsidRDefault="00FF4846">
      <w:pPr>
        <w:pStyle w:val="P00"/>
        <w:spacing w:before="72"/>
        <w:ind w:left="0" w:right="1134"/>
        <w:rPr>
          <w:rStyle w:val="default"/>
          <w:rFonts w:cs="FrankRuehl"/>
          <w:rtl/>
        </w:rPr>
      </w:pPr>
      <w:bookmarkStart w:id="9" w:name="Seif9"/>
      <w:bookmarkEnd w:id="9"/>
      <w:r>
        <w:rPr>
          <w:lang w:val="he-IL"/>
        </w:rPr>
        <w:pict w14:anchorId="0C4BD0B8">
          <v:rect id="_x0000_s1035" style="position:absolute;left:0;text-align:left;margin-left:464.5pt;margin-top:8.05pt;width:75.05pt;height:14.85pt;z-index:251658752" o:allowincell="f" filled="f" stroked="f" strokecolor="lime" strokeweight=".25pt">
            <v:textbox inset="0,0,0,0">
              <w:txbxContent>
                <w:p w14:paraId="23AEF686" w14:textId="77777777" w:rsidR="00FF4846" w:rsidRDefault="00FF4846">
                  <w:pPr>
                    <w:spacing w:line="160" w:lineRule="exact"/>
                    <w:jc w:val="left"/>
                    <w:rPr>
                      <w:rFonts w:cs="Miriam"/>
                      <w:noProof/>
                      <w:sz w:val="18"/>
                      <w:szCs w:val="18"/>
                      <w:rtl/>
                    </w:rPr>
                  </w:pPr>
                  <w:r>
                    <w:rPr>
                      <w:rFonts w:cs="Miriam"/>
                      <w:sz w:val="18"/>
                      <w:szCs w:val="18"/>
                      <w:rtl/>
                    </w:rPr>
                    <w:t>הע</w:t>
                  </w:r>
                  <w:r>
                    <w:rPr>
                      <w:rFonts w:cs="Miriam" w:hint="cs"/>
                      <w:sz w:val="18"/>
                      <w:szCs w:val="18"/>
                      <w:rtl/>
                    </w:rPr>
                    <w:t>רות</w:t>
                  </w:r>
                </w:p>
              </w:txbxContent>
            </v:textbox>
            <w10:anchorlock/>
          </v:rect>
        </w:pict>
      </w:r>
      <w:r>
        <w:rPr>
          <w:rStyle w:val="big-number"/>
          <w:rFonts w:cs="Miriam"/>
          <w:rtl/>
        </w:rPr>
        <w:t>10.</w:t>
      </w:r>
      <w:r>
        <w:rPr>
          <w:rStyle w:val="big-number"/>
          <w:rFonts w:cs="Miriam"/>
          <w:rtl/>
        </w:rPr>
        <w:tab/>
      </w:r>
      <w:r>
        <w:rPr>
          <w:rStyle w:val="default"/>
          <w:rFonts w:cs="FrankRuehl"/>
          <w:rtl/>
        </w:rPr>
        <w:t>חי</w:t>
      </w:r>
      <w:r>
        <w:rPr>
          <w:rStyle w:val="default"/>
          <w:rFonts w:cs="FrankRuehl" w:hint="cs"/>
          <w:rtl/>
        </w:rPr>
        <w:t>ווה הרופא הבודק דעתו כי נבצר מאת הנבדק מחמת מצב בריאותו להמשיך במילוי תפקידו, יודיע המנהל על כך לנבדק במכתב רשום, ויודיעו שרשאי הוא להגיש למנהל את הערותיו, לרבות כל חומר רפואי שהוא מבקש להסתמך עליו, תוך שלושים ימים מיום מסירת ההודעה למשלוח בדואר ר</w:t>
      </w:r>
      <w:r>
        <w:rPr>
          <w:rStyle w:val="default"/>
          <w:rFonts w:cs="FrankRuehl"/>
          <w:rtl/>
        </w:rPr>
        <w:t>שו</w:t>
      </w:r>
      <w:r>
        <w:rPr>
          <w:rStyle w:val="default"/>
          <w:rFonts w:cs="FrankRuehl" w:hint="cs"/>
          <w:rtl/>
        </w:rPr>
        <w:t xml:space="preserve">ם. </w:t>
      </w:r>
    </w:p>
    <w:p w14:paraId="4146D027" w14:textId="77777777" w:rsidR="00FF4846" w:rsidRDefault="00FF4846">
      <w:pPr>
        <w:pStyle w:val="P00"/>
        <w:spacing w:before="72"/>
        <w:ind w:left="0" w:right="1134"/>
        <w:rPr>
          <w:rStyle w:val="default"/>
          <w:rFonts w:cs="FrankRuehl"/>
          <w:rtl/>
        </w:rPr>
      </w:pPr>
      <w:bookmarkStart w:id="10" w:name="Seif10"/>
      <w:bookmarkEnd w:id="10"/>
      <w:r>
        <w:rPr>
          <w:lang w:val="he-IL"/>
        </w:rPr>
        <w:pict w14:anchorId="5392D904">
          <v:rect id="_x0000_s1036" style="position:absolute;left:0;text-align:left;margin-left:464.5pt;margin-top:8.05pt;width:75.05pt;height:11.9pt;z-index:251659776" o:allowincell="f" filled="f" stroked="f" strokecolor="lime" strokeweight=".25pt">
            <v:textbox inset="0,0,0,0">
              <w:txbxContent>
                <w:p w14:paraId="12E701D0" w14:textId="77777777" w:rsidR="00FF4846" w:rsidRDefault="00FF4846">
                  <w:pPr>
                    <w:spacing w:line="160" w:lineRule="exact"/>
                    <w:jc w:val="left"/>
                    <w:rPr>
                      <w:rFonts w:cs="Miriam"/>
                      <w:noProof/>
                      <w:sz w:val="18"/>
                      <w:szCs w:val="18"/>
                      <w:rtl/>
                    </w:rPr>
                  </w:pPr>
                  <w:r>
                    <w:rPr>
                      <w:rFonts w:cs="Miriam"/>
                      <w:sz w:val="18"/>
                      <w:szCs w:val="18"/>
                      <w:rtl/>
                    </w:rPr>
                    <w:t>עי</w:t>
                  </w:r>
                  <w:r>
                    <w:rPr>
                      <w:rFonts w:cs="Miriam" w:hint="cs"/>
                      <w:sz w:val="18"/>
                      <w:szCs w:val="18"/>
                      <w:rtl/>
                    </w:rPr>
                    <w:t>ון בחוות הדעת</w:t>
                  </w:r>
                </w:p>
              </w:txbxContent>
            </v:textbox>
            <w10:anchorlock/>
          </v:rect>
        </w:pict>
      </w:r>
      <w:r>
        <w:rPr>
          <w:rStyle w:val="big-number"/>
          <w:rFonts w:cs="Miriam"/>
          <w:rtl/>
        </w:rPr>
        <w:t>11.</w:t>
      </w:r>
      <w:r>
        <w:rPr>
          <w:rStyle w:val="big-number"/>
          <w:rFonts w:cs="Miriam"/>
          <w:rtl/>
        </w:rPr>
        <w:tab/>
      </w:r>
      <w:r>
        <w:rPr>
          <w:rStyle w:val="default"/>
          <w:rFonts w:cs="FrankRuehl"/>
          <w:rtl/>
        </w:rPr>
        <w:t>בי</w:t>
      </w:r>
      <w:r>
        <w:rPr>
          <w:rStyle w:val="default"/>
          <w:rFonts w:cs="FrankRuehl" w:hint="cs"/>
          <w:rtl/>
        </w:rPr>
        <w:t>קש הנבדק לעיין בחוות דעתו של הרופא הבודק על נספחיה, ימציא לו המנהל העתק חוות הדעת על נספחיה לעיון, ובלבד שהרופא הבודק אישר תחילה בכ</w:t>
      </w:r>
      <w:r>
        <w:rPr>
          <w:rStyle w:val="default"/>
          <w:rFonts w:cs="FrankRuehl"/>
          <w:rtl/>
        </w:rPr>
        <w:t>ת</w:t>
      </w:r>
      <w:r>
        <w:rPr>
          <w:rStyle w:val="default"/>
          <w:rFonts w:cs="FrankRuehl" w:hint="cs"/>
          <w:rtl/>
        </w:rPr>
        <w:t xml:space="preserve">ב שמטעמים רפואיים אין מניעה שהנבדק יעיין בחוות הדעת על נספחיה או במקצתם; ראה הרופא הבודק מניעה כאמור לגבי מסמך </w:t>
      </w:r>
      <w:r>
        <w:rPr>
          <w:rStyle w:val="default"/>
          <w:rFonts w:cs="FrankRuehl"/>
          <w:rtl/>
        </w:rPr>
        <w:t>פל</w:t>
      </w:r>
      <w:r>
        <w:rPr>
          <w:rStyle w:val="default"/>
          <w:rFonts w:cs="FrankRuehl" w:hint="cs"/>
          <w:rtl/>
        </w:rPr>
        <w:t xml:space="preserve">וני, לא ימציאנו המנהל לנבדק וינמק בכתב סירובו באיסור הרפואי. </w:t>
      </w:r>
    </w:p>
    <w:p w14:paraId="54AC4B72" w14:textId="77777777" w:rsidR="00FF4846" w:rsidRDefault="00FF4846">
      <w:pPr>
        <w:pStyle w:val="P00"/>
        <w:spacing w:before="72"/>
        <w:ind w:left="0" w:right="1134"/>
        <w:rPr>
          <w:rStyle w:val="default"/>
          <w:rFonts w:cs="FrankRuehl"/>
          <w:rtl/>
        </w:rPr>
      </w:pPr>
      <w:bookmarkStart w:id="11" w:name="Seif11"/>
      <w:bookmarkEnd w:id="11"/>
      <w:r>
        <w:rPr>
          <w:lang w:val="he-IL"/>
        </w:rPr>
        <w:pict w14:anchorId="439C54CE">
          <v:rect id="_x0000_s1037" style="position:absolute;left:0;text-align:left;margin-left:464.5pt;margin-top:8.05pt;width:75.05pt;height:16pt;z-index:251660800" o:allowincell="f" filled="f" stroked="f" strokecolor="lime" strokeweight=".25pt">
            <v:textbox inset="0,0,0,0">
              <w:txbxContent>
                <w:p w14:paraId="1E2F8913" w14:textId="77777777" w:rsidR="00FF4846" w:rsidRDefault="00FF4846" w:rsidP="00312414">
                  <w:pPr>
                    <w:spacing w:line="160" w:lineRule="exact"/>
                    <w:jc w:val="left"/>
                    <w:rPr>
                      <w:rFonts w:cs="Miriam"/>
                      <w:noProof/>
                      <w:sz w:val="18"/>
                      <w:szCs w:val="18"/>
                      <w:rtl/>
                    </w:rPr>
                  </w:pPr>
                  <w:r>
                    <w:rPr>
                      <w:rFonts w:cs="Miriam"/>
                      <w:sz w:val="18"/>
                      <w:szCs w:val="18"/>
                      <w:rtl/>
                    </w:rPr>
                    <w:t>תש</w:t>
                  </w:r>
                  <w:r>
                    <w:rPr>
                      <w:rFonts w:cs="Miriam" w:hint="cs"/>
                      <w:sz w:val="18"/>
                      <w:szCs w:val="18"/>
                      <w:rtl/>
                    </w:rPr>
                    <w:t>ובת הרופא</w:t>
                  </w:r>
                  <w:r w:rsidR="00312414">
                    <w:rPr>
                      <w:rFonts w:cs="Miriam" w:hint="cs"/>
                      <w:sz w:val="18"/>
                      <w:szCs w:val="18"/>
                      <w:rtl/>
                    </w:rPr>
                    <w:t xml:space="preserve"> </w:t>
                  </w:r>
                  <w:r>
                    <w:rPr>
                      <w:rFonts w:cs="Miriam"/>
                      <w:sz w:val="18"/>
                      <w:szCs w:val="18"/>
                      <w:rtl/>
                    </w:rPr>
                    <w:t>הב</w:t>
                  </w:r>
                  <w:r>
                    <w:rPr>
                      <w:rFonts w:cs="Miriam" w:hint="cs"/>
                      <w:sz w:val="18"/>
                      <w:szCs w:val="18"/>
                      <w:rtl/>
                    </w:rPr>
                    <w:t>ודק</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ציא הנבדק חומר רפואי נוסף כאמור בכלל 10, רשאי המנהל ל</w:t>
      </w:r>
      <w:r>
        <w:rPr>
          <w:rStyle w:val="default"/>
          <w:rFonts w:cs="FrankRuehl"/>
          <w:rtl/>
        </w:rPr>
        <w:t>ב</w:t>
      </w:r>
      <w:r>
        <w:rPr>
          <w:rStyle w:val="default"/>
          <w:rFonts w:cs="FrankRuehl" w:hint="cs"/>
          <w:rtl/>
        </w:rPr>
        <w:t xml:space="preserve">קש מאת הרופא הבודק שיעיר הערותיו בכתב במועד שיקבע; העיר הערותיו, דינן כדין חוות דעתו לענין כללים 10 ו-11. </w:t>
      </w:r>
    </w:p>
    <w:p w14:paraId="70D7481A" w14:textId="77777777" w:rsidR="00FF4846" w:rsidRDefault="00FF4846">
      <w:pPr>
        <w:pStyle w:val="P00"/>
        <w:spacing w:before="72"/>
        <w:ind w:left="0" w:right="1134"/>
        <w:rPr>
          <w:rStyle w:val="default"/>
          <w:rFonts w:cs="FrankRuehl"/>
          <w:rtl/>
        </w:rPr>
      </w:pPr>
      <w:bookmarkStart w:id="12" w:name="Seif12"/>
      <w:bookmarkEnd w:id="12"/>
      <w:r>
        <w:rPr>
          <w:lang w:val="he-IL"/>
        </w:rPr>
        <w:pict w14:anchorId="5F6E4152">
          <v:rect id="_x0000_s1038" style="position:absolute;left:0;text-align:left;margin-left:464.5pt;margin-top:8.05pt;width:75.05pt;height:15.25pt;z-index:251661824" o:allowincell="f" filled="f" stroked="f" strokecolor="lime" strokeweight=".25pt">
            <v:textbox inset="0,0,0,0">
              <w:txbxContent>
                <w:p w14:paraId="4564B558" w14:textId="77777777" w:rsidR="00FF4846" w:rsidRDefault="00FF4846">
                  <w:pPr>
                    <w:spacing w:line="160" w:lineRule="exact"/>
                    <w:jc w:val="left"/>
                    <w:rPr>
                      <w:rFonts w:cs="Miriam"/>
                      <w:noProof/>
                      <w:sz w:val="18"/>
                      <w:szCs w:val="18"/>
                      <w:rtl/>
                    </w:rPr>
                  </w:pPr>
                  <w:r>
                    <w:rPr>
                      <w:rFonts w:cs="Miriam"/>
                      <w:sz w:val="18"/>
                      <w:szCs w:val="18"/>
                      <w:rtl/>
                    </w:rPr>
                    <w:t>די</w:t>
                  </w:r>
                  <w:r>
                    <w:rPr>
                      <w:rFonts w:cs="Miriam" w:hint="cs"/>
                      <w:sz w:val="18"/>
                      <w:szCs w:val="18"/>
                      <w:rtl/>
                    </w:rPr>
                    <w:t>ון בעל-פה</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 xml:space="preserve">אית הועדה, בדונה </w:t>
      </w:r>
      <w:r>
        <w:rPr>
          <w:rStyle w:val="default"/>
          <w:rFonts w:cs="FrankRuehl"/>
          <w:rtl/>
        </w:rPr>
        <w:t>בח</w:t>
      </w:r>
      <w:r>
        <w:rPr>
          <w:rStyle w:val="default"/>
          <w:rFonts w:cs="FrankRuehl" w:hint="cs"/>
          <w:rtl/>
        </w:rPr>
        <w:t>וות דעתו של הרופא הבודק וההערות האמורות בכללים 10 ו-12, להזמין את הנבדק, הרופא הבודק וכל אדם אחר, לענות על ש</w:t>
      </w:r>
      <w:r>
        <w:rPr>
          <w:rStyle w:val="default"/>
          <w:rFonts w:cs="FrankRuehl"/>
          <w:rtl/>
        </w:rPr>
        <w:t>א</w:t>
      </w:r>
      <w:r>
        <w:rPr>
          <w:rStyle w:val="default"/>
          <w:rFonts w:cs="FrankRuehl" w:hint="cs"/>
          <w:rtl/>
        </w:rPr>
        <w:t xml:space="preserve">לות הועדה או להשמיע דבריהם. </w:t>
      </w:r>
    </w:p>
    <w:p w14:paraId="0DF5F8AC" w14:textId="77777777" w:rsidR="00FF4846" w:rsidRDefault="00FF4846">
      <w:pPr>
        <w:pStyle w:val="P00"/>
        <w:spacing w:before="72"/>
        <w:ind w:left="0" w:right="1134"/>
        <w:rPr>
          <w:rStyle w:val="default"/>
          <w:rFonts w:cs="FrankRuehl"/>
          <w:rtl/>
        </w:rPr>
      </w:pPr>
      <w:bookmarkStart w:id="13" w:name="Seif13"/>
      <w:bookmarkEnd w:id="13"/>
      <w:r>
        <w:rPr>
          <w:lang w:val="he-IL"/>
        </w:rPr>
        <w:pict w14:anchorId="23CCC281">
          <v:rect id="_x0000_s1039" style="position:absolute;left:0;text-align:left;margin-left:464.5pt;margin-top:8.05pt;width:75.05pt;height:16pt;z-index:251662848" o:allowincell="f" filled="f" stroked="f" strokecolor="lime" strokeweight=".25pt">
            <v:textbox inset="0,0,0,0">
              <w:txbxContent>
                <w:p w14:paraId="319619C7" w14:textId="77777777" w:rsidR="00FF4846" w:rsidRDefault="00FF4846" w:rsidP="00312414">
                  <w:pPr>
                    <w:spacing w:line="160" w:lineRule="exact"/>
                    <w:jc w:val="left"/>
                    <w:rPr>
                      <w:rFonts w:cs="Miriam"/>
                      <w:noProof/>
                      <w:sz w:val="18"/>
                      <w:szCs w:val="18"/>
                      <w:rtl/>
                    </w:rPr>
                  </w:pPr>
                  <w:r>
                    <w:rPr>
                      <w:rFonts w:cs="Miriam"/>
                      <w:sz w:val="18"/>
                      <w:szCs w:val="18"/>
                      <w:rtl/>
                    </w:rPr>
                    <w:t>יי</w:t>
                  </w:r>
                  <w:r>
                    <w:rPr>
                      <w:rFonts w:cs="Miriam" w:hint="cs"/>
                      <w:sz w:val="18"/>
                      <w:szCs w:val="18"/>
                      <w:rtl/>
                    </w:rPr>
                    <w:t>צוגו של</w:t>
                  </w:r>
                  <w:r w:rsidR="00312414">
                    <w:rPr>
                      <w:rFonts w:cs="Miriam" w:hint="cs"/>
                      <w:sz w:val="18"/>
                      <w:szCs w:val="18"/>
                      <w:rtl/>
                    </w:rPr>
                    <w:t xml:space="preserve"> </w:t>
                  </w:r>
                  <w:r>
                    <w:rPr>
                      <w:rFonts w:cs="Miriam"/>
                      <w:sz w:val="18"/>
                      <w:szCs w:val="18"/>
                      <w:rtl/>
                    </w:rPr>
                    <w:t>הנ</w:t>
                  </w:r>
                  <w:r>
                    <w:rPr>
                      <w:rFonts w:cs="Miriam" w:hint="cs"/>
                      <w:sz w:val="18"/>
                      <w:szCs w:val="18"/>
                      <w:rtl/>
                    </w:rPr>
                    <w:t>בדק</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נבדק רשאי להיות מיוצג על ידי עורך דין או טוען רבני לפני הועדה. </w:t>
      </w:r>
    </w:p>
    <w:p w14:paraId="30518F44" w14:textId="77777777" w:rsidR="00FF4846" w:rsidRDefault="00FF48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סר הרופא הבודק מסירת חוות דעת על נספ</w:t>
      </w:r>
      <w:r>
        <w:rPr>
          <w:rStyle w:val="default"/>
          <w:rFonts w:cs="FrankRuehl"/>
          <w:rtl/>
        </w:rPr>
        <w:t>חי</w:t>
      </w:r>
      <w:r>
        <w:rPr>
          <w:rStyle w:val="default"/>
          <w:rFonts w:cs="FrankRuehl" w:hint="cs"/>
          <w:rtl/>
        </w:rPr>
        <w:t xml:space="preserve">ה או מקצתם לפי כלל 11, רשאי הנבדק למנות לו רופא לייצגו, והמנהל ימסור לרופא שנתמנה כאמור העתק חוות הדעת על נספחיה. </w:t>
      </w:r>
    </w:p>
    <w:p w14:paraId="43F1E0B2" w14:textId="77777777" w:rsidR="00FF4846" w:rsidRDefault="00FF4846" w:rsidP="0031241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ונה אפוטרופוס לדיין לפי סעיף 33(4) לחוק הכשרות</w:t>
      </w:r>
      <w:r>
        <w:rPr>
          <w:rStyle w:val="default"/>
          <w:rFonts w:cs="FrankRuehl"/>
          <w:rtl/>
        </w:rPr>
        <w:t xml:space="preserve"> ה</w:t>
      </w:r>
      <w:r>
        <w:rPr>
          <w:rStyle w:val="default"/>
          <w:rFonts w:cs="FrankRuehl" w:hint="cs"/>
          <w:rtl/>
        </w:rPr>
        <w:t>משפטית והאפוטרופסות, תשכ"ב</w:t>
      </w:r>
      <w:r w:rsidR="00312414">
        <w:rPr>
          <w:rStyle w:val="default"/>
          <w:rFonts w:cs="FrankRuehl" w:hint="cs"/>
          <w:rtl/>
        </w:rPr>
        <w:t>-</w:t>
      </w:r>
      <w:r>
        <w:rPr>
          <w:rStyle w:val="default"/>
          <w:rFonts w:cs="FrankRuehl"/>
          <w:rtl/>
        </w:rPr>
        <w:t xml:space="preserve">1962, </w:t>
      </w:r>
      <w:r>
        <w:rPr>
          <w:rStyle w:val="default"/>
          <w:rFonts w:cs="FrankRuehl" w:hint="cs"/>
          <w:rtl/>
        </w:rPr>
        <w:t>יבוא האפוטרופוס במקום הנב</w:t>
      </w:r>
      <w:r>
        <w:rPr>
          <w:rStyle w:val="default"/>
          <w:rFonts w:cs="FrankRuehl"/>
          <w:rtl/>
        </w:rPr>
        <w:t>דק</w:t>
      </w:r>
      <w:r>
        <w:rPr>
          <w:rStyle w:val="default"/>
          <w:rFonts w:cs="FrankRuehl" w:hint="cs"/>
          <w:rtl/>
        </w:rPr>
        <w:t xml:space="preserve"> לענין משלוח מכתבים, הודעות והזמנות ורשאי האפוטרופוס לייצג את הנבדק לפני הועדה. </w:t>
      </w:r>
    </w:p>
    <w:p w14:paraId="3145E0F6" w14:textId="77777777" w:rsidR="00FF4846" w:rsidRDefault="00FF4846" w:rsidP="00312414">
      <w:pPr>
        <w:pStyle w:val="P00"/>
        <w:spacing w:before="72"/>
        <w:ind w:left="0" w:right="1134"/>
        <w:rPr>
          <w:rStyle w:val="default"/>
          <w:rFonts w:cs="FrankRuehl"/>
          <w:rtl/>
        </w:rPr>
      </w:pPr>
      <w:bookmarkStart w:id="14" w:name="Seif14"/>
      <w:bookmarkEnd w:id="14"/>
      <w:r>
        <w:rPr>
          <w:lang w:val="he-IL"/>
        </w:rPr>
        <w:pict w14:anchorId="014E8EEE">
          <v:rect id="_x0000_s1040" style="position:absolute;left:0;text-align:left;margin-left:464.5pt;margin-top:8.05pt;width:75.05pt;height:11.8pt;z-index:251663872" o:allowincell="f" filled="f" stroked="f" strokecolor="lime" strokeweight=".25pt">
            <v:textbox inset="0,0,0,0">
              <w:txbxContent>
                <w:p w14:paraId="33EAB83A" w14:textId="77777777" w:rsidR="00FF4846" w:rsidRDefault="00FF4846">
                  <w:pPr>
                    <w:spacing w:line="160" w:lineRule="exact"/>
                    <w:jc w:val="left"/>
                    <w:rPr>
                      <w:rFonts w:cs="Miriam"/>
                      <w:noProof/>
                      <w:sz w:val="18"/>
                      <w:szCs w:val="18"/>
                      <w:rtl/>
                    </w:rPr>
                  </w:pPr>
                  <w:r>
                    <w:rPr>
                      <w:rFonts w:cs="Miriam"/>
                      <w:sz w:val="18"/>
                      <w:szCs w:val="18"/>
                      <w:rtl/>
                    </w:rPr>
                    <w:t>פס</w:t>
                  </w:r>
                  <w:r>
                    <w:rPr>
                      <w:rFonts w:cs="Miriam" w:hint="cs"/>
                      <w:sz w:val="18"/>
                      <w:szCs w:val="18"/>
                      <w:rtl/>
                    </w:rPr>
                    <w:t>ול דין</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כרז דיין פסול-דין לפי חוק הכשרות המשפטית והאפוטרופסות, תשכ"ב</w:t>
      </w:r>
      <w:r w:rsidR="00312414">
        <w:rPr>
          <w:rStyle w:val="default"/>
          <w:rFonts w:cs="FrankRuehl" w:hint="cs"/>
          <w:rtl/>
        </w:rPr>
        <w:t>-</w:t>
      </w:r>
      <w:r>
        <w:rPr>
          <w:rStyle w:val="default"/>
          <w:rFonts w:cs="FrankRuehl"/>
          <w:rtl/>
        </w:rPr>
        <w:t xml:space="preserve">1962, </w:t>
      </w:r>
      <w:r>
        <w:rPr>
          <w:rStyle w:val="default"/>
          <w:rFonts w:cs="FrankRuehl" w:hint="cs"/>
          <w:rtl/>
        </w:rPr>
        <w:t>רשאית הועדה לראות חוות דעת רפואית שנמסרה לבית המשפט כאילו היתה חוות דעת שנעשתה לפי כללים אלה, ולהחל</w:t>
      </w:r>
      <w:r>
        <w:rPr>
          <w:rStyle w:val="default"/>
          <w:rFonts w:cs="FrankRuehl"/>
          <w:rtl/>
        </w:rPr>
        <w:t>יט</w:t>
      </w:r>
      <w:r>
        <w:rPr>
          <w:rStyle w:val="default"/>
          <w:rFonts w:cs="FrankRuehl" w:hint="cs"/>
          <w:rtl/>
        </w:rPr>
        <w:t xml:space="preserve"> על פיה שנבצר מן הנבדק להמשיך במילוי תפקידו מחמת מצב בריאותו, אף בלי לקיים תחיל</w:t>
      </w:r>
      <w:r>
        <w:rPr>
          <w:rStyle w:val="default"/>
          <w:rFonts w:cs="FrankRuehl"/>
          <w:rtl/>
        </w:rPr>
        <w:t>ה</w:t>
      </w:r>
      <w:r>
        <w:rPr>
          <w:rStyle w:val="default"/>
          <w:rFonts w:cs="FrankRuehl" w:hint="cs"/>
          <w:rtl/>
        </w:rPr>
        <w:t xml:space="preserve"> הוראות כללים 10 עד 13 או מקצתן. </w:t>
      </w:r>
    </w:p>
    <w:p w14:paraId="60D3FE1B" w14:textId="77777777" w:rsidR="00FF4846" w:rsidRDefault="00FF4846">
      <w:pPr>
        <w:pStyle w:val="P00"/>
        <w:spacing w:before="72"/>
        <w:ind w:left="0" w:right="1134"/>
        <w:rPr>
          <w:rStyle w:val="default"/>
          <w:rFonts w:cs="FrankRuehl"/>
          <w:rtl/>
        </w:rPr>
      </w:pPr>
      <w:bookmarkStart w:id="15" w:name="Seif15"/>
      <w:bookmarkEnd w:id="15"/>
      <w:r>
        <w:rPr>
          <w:lang w:val="he-IL"/>
        </w:rPr>
        <w:pict w14:anchorId="3DCDFF8D">
          <v:rect id="_x0000_s1041" style="position:absolute;left:0;text-align:left;margin-left:464.5pt;margin-top:8.05pt;width:75.05pt;height:14.5pt;z-index:251664896" o:allowincell="f" filled="f" stroked="f" strokecolor="lime" strokeweight=".25pt">
            <v:textbox inset="0,0,0,0">
              <w:txbxContent>
                <w:p w14:paraId="7576E64B" w14:textId="77777777" w:rsidR="00FF4846" w:rsidRDefault="00FF4846">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 xml:space="preserve">עדה או המנהל, לפי הענין, רשאים להאריך כל מועד שנקבע בכללים אלה או לנהוג לגבי כל דבר שנקבע מועד לעשייתו כאילו נעשה במועדו. </w:t>
      </w:r>
    </w:p>
    <w:p w14:paraId="3FC82940" w14:textId="77777777" w:rsidR="00FF4846" w:rsidRDefault="00FF4846">
      <w:pPr>
        <w:pStyle w:val="P00"/>
        <w:spacing w:before="72"/>
        <w:ind w:left="0" w:right="1134"/>
        <w:rPr>
          <w:rStyle w:val="default"/>
          <w:rFonts w:cs="FrankRuehl"/>
          <w:rtl/>
        </w:rPr>
      </w:pPr>
      <w:bookmarkStart w:id="16" w:name="Seif16"/>
      <w:bookmarkEnd w:id="16"/>
      <w:r>
        <w:rPr>
          <w:lang w:val="he-IL"/>
        </w:rPr>
        <w:pict w14:anchorId="22D19BD1">
          <v:rect id="_x0000_s1042" style="position:absolute;left:0;text-align:left;margin-left:464.5pt;margin-top:8.05pt;width:75.05pt;height:18.55pt;z-index:251665920" o:allowincell="f" filled="f" stroked="f" strokecolor="lime" strokeweight=".25pt">
            <v:textbox inset="0,0,0,0">
              <w:txbxContent>
                <w:p w14:paraId="2739F714" w14:textId="77777777" w:rsidR="00FF4846" w:rsidRDefault="00FF4846">
                  <w:pPr>
                    <w:spacing w:line="160" w:lineRule="exact"/>
                    <w:jc w:val="left"/>
                    <w:rPr>
                      <w:rFonts w:cs="Miriam"/>
                      <w:noProof/>
                      <w:sz w:val="18"/>
                      <w:szCs w:val="18"/>
                      <w:rtl/>
                    </w:rPr>
                  </w:pPr>
                  <w:r>
                    <w:rPr>
                      <w:rFonts w:cs="Miriam"/>
                      <w:sz w:val="18"/>
                      <w:szCs w:val="18"/>
                      <w:rtl/>
                    </w:rPr>
                    <w:t>סמ</w:t>
                  </w:r>
                  <w:r>
                    <w:rPr>
                      <w:rFonts w:cs="Miriam" w:hint="cs"/>
                      <w:sz w:val="18"/>
                      <w:szCs w:val="18"/>
                      <w:rtl/>
                    </w:rPr>
                    <w:t>כות כללית</w:t>
                  </w:r>
                </w:p>
              </w:txbxContent>
            </v:textbox>
            <w10:anchorlock/>
          </v:rect>
        </w:pict>
      </w:r>
      <w:r>
        <w:rPr>
          <w:rStyle w:val="big-number"/>
          <w:rFonts w:cs="Miriam"/>
          <w:rtl/>
        </w:rPr>
        <w:t>17.</w:t>
      </w:r>
      <w:r>
        <w:rPr>
          <w:rStyle w:val="big-number"/>
          <w:rFonts w:cs="Miriam"/>
          <w:rtl/>
        </w:rPr>
        <w:tab/>
      </w:r>
      <w:r>
        <w:rPr>
          <w:rStyle w:val="default"/>
          <w:rFonts w:cs="FrankRuehl"/>
          <w:rtl/>
        </w:rPr>
        <w:t>במ</w:t>
      </w:r>
      <w:r>
        <w:rPr>
          <w:rStyle w:val="default"/>
          <w:rFonts w:cs="FrankRuehl" w:hint="cs"/>
          <w:rtl/>
        </w:rPr>
        <w:t>ידה</w:t>
      </w:r>
      <w:r>
        <w:rPr>
          <w:rStyle w:val="default"/>
          <w:rFonts w:cs="FrankRuehl"/>
          <w:rtl/>
        </w:rPr>
        <w:t xml:space="preserve"> ש</w:t>
      </w:r>
      <w:r>
        <w:rPr>
          <w:rStyle w:val="default"/>
          <w:rFonts w:cs="FrankRuehl" w:hint="cs"/>
          <w:rtl/>
        </w:rPr>
        <w:t xml:space="preserve">לא נקבעו בכללים אלה, תקבע הועדה את סדרי דיוניה, אם דרך כלל ואם לענין פלוני; המנהל, המנהל הכללי של משרד הבריאות ורופא בודק ינהגו בענינים המסורים להם לפי כללים אלה ככל שיראו לנכון ולצודק לפי הנסיבות. </w:t>
      </w:r>
    </w:p>
    <w:p w14:paraId="7CE3551D" w14:textId="77777777" w:rsidR="00FF4846" w:rsidRDefault="00FF4846">
      <w:pPr>
        <w:pStyle w:val="P00"/>
        <w:spacing w:before="72"/>
        <w:ind w:left="0" w:right="1134"/>
        <w:rPr>
          <w:rStyle w:val="default"/>
          <w:rFonts w:cs="FrankRuehl" w:hint="cs"/>
          <w:rtl/>
        </w:rPr>
      </w:pPr>
    </w:p>
    <w:p w14:paraId="384523B6" w14:textId="77777777" w:rsidR="00312414" w:rsidRDefault="00312414">
      <w:pPr>
        <w:pStyle w:val="P00"/>
        <w:spacing w:before="72"/>
        <w:ind w:left="0" w:right="1134"/>
        <w:rPr>
          <w:rStyle w:val="default"/>
          <w:rFonts w:cs="FrankRuehl" w:hint="cs"/>
          <w:rtl/>
        </w:rPr>
      </w:pPr>
    </w:p>
    <w:p w14:paraId="4F77BF6E" w14:textId="77777777" w:rsidR="00FF4846" w:rsidRPr="00312414" w:rsidRDefault="00FF4846">
      <w:pPr>
        <w:pStyle w:val="sig-1"/>
        <w:widowControl/>
        <w:tabs>
          <w:tab w:val="clear" w:pos="851"/>
          <w:tab w:val="clear" w:pos="2835"/>
          <w:tab w:val="clear" w:pos="4820"/>
          <w:tab w:val="center" w:pos="1985"/>
          <w:tab w:val="center" w:pos="4536"/>
        </w:tabs>
        <w:ind w:left="0" w:right="1134"/>
        <w:rPr>
          <w:rFonts w:cs="FrankRuehl"/>
          <w:sz w:val="26"/>
          <w:szCs w:val="26"/>
          <w:rtl/>
        </w:rPr>
      </w:pPr>
      <w:r w:rsidRPr="00312414">
        <w:rPr>
          <w:rFonts w:cs="FrankRuehl"/>
          <w:sz w:val="26"/>
          <w:szCs w:val="26"/>
          <w:rtl/>
        </w:rPr>
        <w:t>כ"</w:t>
      </w:r>
      <w:r w:rsidRPr="00312414">
        <w:rPr>
          <w:rFonts w:cs="FrankRuehl" w:hint="cs"/>
          <w:sz w:val="26"/>
          <w:szCs w:val="26"/>
          <w:rtl/>
        </w:rPr>
        <w:t>ד בכסלו תשמ"ה (18 בדצמבר 1984)</w:t>
      </w:r>
      <w:r w:rsidRPr="00312414">
        <w:rPr>
          <w:rFonts w:cs="FrankRuehl"/>
          <w:sz w:val="26"/>
          <w:szCs w:val="26"/>
          <w:rtl/>
        </w:rPr>
        <w:tab/>
        <w:t>ש</w:t>
      </w:r>
      <w:r w:rsidRPr="00312414">
        <w:rPr>
          <w:rFonts w:cs="FrankRuehl" w:hint="cs"/>
          <w:sz w:val="26"/>
          <w:szCs w:val="26"/>
          <w:rtl/>
        </w:rPr>
        <w:t>מעון פרס</w:t>
      </w:r>
    </w:p>
    <w:p w14:paraId="3FF7AF49" w14:textId="77777777" w:rsidR="00FF4846" w:rsidRDefault="00FF4846">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ה</w:t>
      </w:r>
      <w:r>
        <w:rPr>
          <w:rFonts w:cs="FrankRuehl" w:hint="cs"/>
          <w:sz w:val="22"/>
          <w:rtl/>
        </w:rPr>
        <w:t>שר לענינ</w:t>
      </w:r>
      <w:r>
        <w:rPr>
          <w:rFonts w:cs="FrankRuehl"/>
          <w:sz w:val="22"/>
          <w:rtl/>
        </w:rPr>
        <w:t xml:space="preserve">י </w:t>
      </w:r>
      <w:r>
        <w:rPr>
          <w:rFonts w:cs="FrankRuehl" w:hint="cs"/>
          <w:sz w:val="22"/>
          <w:rtl/>
        </w:rPr>
        <w:t>דתות</w:t>
      </w:r>
    </w:p>
    <w:p w14:paraId="1C0C5292" w14:textId="77777777" w:rsidR="00FF4846" w:rsidRDefault="00FF4846">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י</w:t>
      </w:r>
      <w:r>
        <w:rPr>
          <w:rFonts w:cs="FrankRuehl" w:hint="cs"/>
          <w:sz w:val="22"/>
          <w:rtl/>
        </w:rPr>
        <w:t>ושב-ראש ועדת המינויים</w:t>
      </w:r>
    </w:p>
    <w:p w14:paraId="1FC876B8" w14:textId="77777777" w:rsidR="00FF4846" w:rsidRPr="00312414" w:rsidRDefault="00FF4846" w:rsidP="00312414">
      <w:pPr>
        <w:pStyle w:val="P00"/>
        <w:spacing w:before="72"/>
        <w:ind w:left="0" w:right="1134"/>
        <w:rPr>
          <w:rStyle w:val="default"/>
          <w:rFonts w:cs="FrankRuehl"/>
          <w:rtl/>
        </w:rPr>
      </w:pPr>
    </w:p>
    <w:p w14:paraId="687F35DA" w14:textId="77777777" w:rsidR="00FF4846" w:rsidRPr="00312414" w:rsidRDefault="00FF4846" w:rsidP="00312414">
      <w:pPr>
        <w:pStyle w:val="P00"/>
        <w:spacing w:before="72"/>
        <w:ind w:left="0" w:right="1134"/>
        <w:rPr>
          <w:rStyle w:val="default"/>
          <w:rFonts w:cs="FrankRuehl"/>
          <w:rtl/>
        </w:rPr>
      </w:pPr>
    </w:p>
    <w:p w14:paraId="7341D132" w14:textId="77777777" w:rsidR="00FF4846" w:rsidRPr="00312414" w:rsidRDefault="00FF4846" w:rsidP="00312414">
      <w:pPr>
        <w:pStyle w:val="P00"/>
        <w:spacing w:before="72"/>
        <w:ind w:left="0" w:right="1134"/>
        <w:rPr>
          <w:rStyle w:val="default"/>
          <w:rFonts w:cs="FrankRuehl"/>
          <w:rtl/>
        </w:rPr>
      </w:pPr>
      <w:bookmarkStart w:id="17" w:name="LawPartEnd"/>
    </w:p>
    <w:bookmarkEnd w:id="17"/>
    <w:p w14:paraId="3F0365AC" w14:textId="77777777" w:rsidR="00FF4846" w:rsidRPr="00312414" w:rsidRDefault="00FF4846" w:rsidP="00312414">
      <w:pPr>
        <w:pStyle w:val="P00"/>
        <w:spacing w:before="72"/>
        <w:ind w:left="0" w:right="1134"/>
        <w:rPr>
          <w:rStyle w:val="default"/>
          <w:rFonts w:cs="FrankRuehl"/>
          <w:rtl/>
        </w:rPr>
      </w:pPr>
    </w:p>
    <w:sectPr w:rsidR="00FF4846" w:rsidRPr="0031241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EA16" w14:textId="77777777" w:rsidR="00392F9D" w:rsidRDefault="00392F9D">
      <w:r>
        <w:separator/>
      </w:r>
    </w:p>
  </w:endnote>
  <w:endnote w:type="continuationSeparator" w:id="0">
    <w:p w14:paraId="4079A8A9" w14:textId="77777777" w:rsidR="00392F9D" w:rsidRDefault="0039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C7FB" w14:textId="77777777" w:rsidR="00FF4846" w:rsidRDefault="00FF48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558E19" w14:textId="77777777" w:rsidR="00FF4846" w:rsidRDefault="00FF48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394278" w14:textId="77777777" w:rsidR="00FF4846" w:rsidRDefault="00FF48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414">
      <w:rPr>
        <w:rFonts w:cs="TopType Jerushalmi"/>
        <w:noProof/>
        <w:color w:val="000000"/>
        <w:sz w:val="14"/>
        <w:szCs w:val="14"/>
      </w:rPr>
      <w:t>C:\Yael\hakika\Revadim\070_011.doc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B471" w14:textId="77777777" w:rsidR="00FF4846" w:rsidRDefault="00FF48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0DCA">
      <w:rPr>
        <w:rFonts w:hAnsi="FrankRuehl" w:cs="FrankRuehl"/>
        <w:noProof/>
        <w:sz w:val="24"/>
        <w:szCs w:val="24"/>
        <w:rtl/>
      </w:rPr>
      <w:t>2</w:t>
    </w:r>
    <w:r>
      <w:rPr>
        <w:rFonts w:hAnsi="FrankRuehl" w:cs="FrankRuehl"/>
        <w:sz w:val="24"/>
        <w:szCs w:val="24"/>
        <w:rtl/>
      </w:rPr>
      <w:fldChar w:fldCharType="end"/>
    </w:r>
  </w:p>
  <w:p w14:paraId="29815966" w14:textId="77777777" w:rsidR="00FF4846" w:rsidRDefault="00FF48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4F6BC1" w14:textId="77777777" w:rsidR="00FF4846" w:rsidRDefault="00FF48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414">
      <w:rPr>
        <w:rFonts w:cs="TopType Jerushalmi"/>
        <w:noProof/>
        <w:color w:val="000000"/>
        <w:sz w:val="14"/>
        <w:szCs w:val="14"/>
      </w:rPr>
      <w:t>C:\Yael\hakika\Revadim\070_011.doc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6CD4" w14:textId="77777777" w:rsidR="00392F9D" w:rsidRDefault="00392F9D" w:rsidP="00312414">
      <w:pPr>
        <w:spacing w:before="60" w:line="240" w:lineRule="auto"/>
        <w:ind w:right="1134"/>
      </w:pPr>
      <w:r>
        <w:separator/>
      </w:r>
    </w:p>
  </w:footnote>
  <w:footnote w:type="continuationSeparator" w:id="0">
    <w:p w14:paraId="5415B51A" w14:textId="77777777" w:rsidR="00392F9D" w:rsidRDefault="00392F9D">
      <w:r>
        <w:continuationSeparator/>
      </w:r>
    </w:p>
  </w:footnote>
  <w:footnote w:id="1">
    <w:p w14:paraId="4ED9BA39" w14:textId="77777777" w:rsidR="00312414" w:rsidRPr="00312414" w:rsidRDefault="00312414" w:rsidP="003124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12414">
        <w:rPr>
          <w:rFonts w:cs="FrankRuehl"/>
          <w:rtl/>
        </w:rPr>
        <w:t xml:space="preserve">* </w:t>
      </w:r>
      <w:r>
        <w:rPr>
          <w:rFonts w:cs="FrankRuehl"/>
          <w:rtl/>
        </w:rPr>
        <w:t>פו</w:t>
      </w:r>
      <w:r>
        <w:rPr>
          <w:rFonts w:cs="FrankRuehl" w:hint="cs"/>
          <w:rtl/>
        </w:rPr>
        <w:t xml:space="preserve">רסמו </w:t>
      </w:r>
      <w:hyperlink r:id="rId1" w:history="1">
        <w:r w:rsidRPr="00BA2A14">
          <w:rPr>
            <w:rStyle w:val="Hyperlink"/>
            <w:rFonts w:cs="FrankRuehl" w:hint="cs"/>
            <w:rtl/>
          </w:rPr>
          <w:t>ק"ת תשמ"ה מס' 4747</w:t>
        </w:r>
      </w:hyperlink>
      <w:r>
        <w:rPr>
          <w:rFonts w:cs="FrankRuehl" w:hint="cs"/>
          <w:rtl/>
        </w:rPr>
        <w:t xml:space="preserve"> מיום 17.1.1985 עמ' 518.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DB97" w14:textId="77777777" w:rsidR="00FF4846" w:rsidRDefault="00FF48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הדיינים (יציאת דיין לקצבה מחמת מצב בריאותו), תשמ"ה–1985</w:t>
    </w:r>
  </w:p>
  <w:p w14:paraId="7BF01262" w14:textId="77777777" w:rsidR="00FF4846" w:rsidRDefault="00FF48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FE3456" w14:textId="77777777" w:rsidR="00FF4846" w:rsidRDefault="00FF48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357" w14:textId="77777777" w:rsidR="00FF4846" w:rsidRDefault="00FF4846" w:rsidP="003124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הדיינים (יציאת דיין לקצבה מחמת מצב בריאותו), תשמ"ה</w:t>
    </w:r>
    <w:r w:rsidR="00312414">
      <w:rPr>
        <w:rFonts w:hAnsi="FrankRuehl" w:cs="FrankRuehl" w:hint="cs"/>
        <w:color w:val="000000"/>
        <w:sz w:val="28"/>
        <w:szCs w:val="28"/>
        <w:rtl/>
      </w:rPr>
      <w:t>-</w:t>
    </w:r>
    <w:r>
      <w:rPr>
        <w:rFonts w:hAnsi="FrankRuehl" w:cs="FrankRuehl"/>
        <w:color w:val="000000"/>
        <w:sz w:val="28"/>
        <w:szCs w:val="28"/>
        <w:rtl/>
      </w:rPr>
      <w:t>1985</w:t>
    </w:r>
  </w:p>
  <w:p w14:paraId="7FE14199" w14:textId="77777777" w:rsidR="00FF4846" w:rsidRDefault="00FF48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9E9858" w14:textId="77777777" w:rsidR="00FF4846" w:rsidRDefault="00FF48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2A14"/>
    <w:rsid w:val="00312414"/>
    <w:rsid w:val="00392F9D"/>
    <w:rsid w:val="00567BE6"/>
    <w:rsid w:val="008045E0"/>
    <w:rsid w:val="00833FF8"/>
    <w:rsid w:val="00A01D98"/>
    <w:rsid w:val="00AC0DCA"/>
    <w:rsid w:val="00BA2A14"/>
    <w:rsid w:val="00FF48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0CC55BA"/>
  <w15:chartTrackingRefBased/>
  <w15:docId w15:val="{20EFEC34-3164-4510-AB7E-287DA577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12414"/>
    <w:rPr>
      <w:sz w:val="20"/>
      <w:szCs w:val="20"/>
    </w:rPr>
  </w:style>
  <w:style w:type="character" w:styleId="a6">
    <w:name w:val="footnote reference"/>
    <w:basedOn w:val="a0"/>
    <w:semiHidden/>
    <w:rsid w:val="003124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7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70</vt:lpstr>
    </vt:vector>
  </TitlesOfParts>
  <Company/>
  <LinksUpToDate>false</LinksUpToDate>
  <CharactersWithSpaces>7070</CharactersWithSpaces>
  <SharedDoc>false</SharedDoc>
  <HLinks>
    <vt:vector size="108" baseType="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0</vt:i4>
      </vt:variant>
      <vt:variant>
        <vt:i4>0</vt:i4>
      </vt:variant>
      <vt:variant>
        <vt:i4>5</vt:i4>
      </vt:variant>
      <vt:variant>
        <vt:lpwstr>http://www.nevo.co.il/Law_word/law06/TAK-4747.pdf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70</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0070</vt:lpwstr>
  </property>
  <property fmtid="{D5CDD505-2E9C-101B-9397-08002B2CF9AE}" pid="3" name="CHNAME">
    <vt:lpwstr>דיינים</vt:lpwstr>
  </property>
  <property fmtid="{D5CDD505-2E9C-101B-9397-08002B2CF9AE}" pid="4" name="LAWNAME">
    <vt:lpwstr>כללי הדיינים (יציאת דיין לקצבה מחמת מצב בריאותו), תשמ"ה-1985</vt:lpwstr>
  </property>
  <property fmtid="{D5CDD505-2E9C-101B-9397-08002B2CF9AE}" pid="5" name="LAWNUMBER">
    <vt:lpwstr>0011</vt:lpwstr>
  </property>
  <property fmtid="{D5CDD505-2E9C-101B-9397-08002B2CF9AE}" pid="6" name="TYPE">
    <vt:lpwstr>01</vt:lpwstr>
  </property>
  <property fmtid="{D5CDD505-2E9C-101B-9397-08002B2CF9AE}" pid="7" name="NOSE11">
    <vt:lpwstr>מעמד אישי ומשפחה</vt:lpwstr>
  </property>
  <property fmtid="{D5CDD505-2E9C-101B-9397-08002B2CF9AE}" pid="8" name="NOSE21">
    <vt:lpwstr>בתי דין רבניים</vt:lpwstr>
  </property>
  <property fmtid="{D5CDD505-2E9C-101B-9397-08002B2CF9AE}" pid="9" name="NOSE31">
    <vt:lpwstr>דיינים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רבניים </vt:lpwstr>
  </property>
  <property fmtid="{D5CDD505-2E9C-101B-9397-08002B2CF9AE}" pid="14" name="NOSE42">
    <vt:lpwstr>דיינים</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דיינים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דיינים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