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64936" w:rsidRDefault="00964936" w:rsidP="00DE7F1F">
      <w:pPr>
        <w:pStyle w:val="big-header"/>
        <w:ind w:left="0" w:right="1134"/>
        <w:rPr>
          <w:rFonts w:cs="FrankRuehl"/>
          <w:sz w:val="32"/>
        </w:rPr>
      </w:pPr>
      <w:r>
        <w:rPr>
          <w:rFonts w:cs="FrankRuehl"/>
          <w:sz w:val="32"/>
          <w:rtl/>
        </w:rPr>
        <w:t>כללי הטוענים הרבניים (סדרי דין בבית הדין המשמעתי), תש"ס</w:t>
      </w:r>
      <w:r w:rsidR="00DE7F1F">
        <w:rPr>
          <w:rFonts w:cs="FrankRuehl" w:hint="cs"/>
          <w:sz w:val="32"/>
          <w:rtl/>
        </w:rPr>
        <w:t>-</w:t>
      </w:r>
      <w:r>
        <w:rPr>
          <w:rFonts w:cs="FrankRuehl"/>
          <w:sz w:val="32"/>
          <w:rtl/>
        </w:rPr>
        <w:t>1999</w:t>
      </w:r>
    </w:p>
    <w:p w:rsidR="00503E73" w:rsidRPr="00503E73" w:rsidRDefault="00503E73" w:rsidP="00503E73">
      <w:pPr>
        <w:spacing w:line="320" w:lineRule="auto"/>
        <w:jc w:val="left"/>
        <w:rPr>
          <w:rFonts w:cs="FrankRuehl"/>
          <w:szCs w:val="26"/>
          <w:rtl/>
        </w:rPr>
      </w:pPr>
    </w:p>
    <w:p w:rsidR="006D24D2" w:rsidRDefault="006D24D2" w:rsidP="006D24D2">
      <w:pPr>
        <w:spacing w:line="320" w:lineRule="auto"/>
        <w:jc w:val="left"/>
        <w:rPr>
          <w:rtl/>
        </w:rPr>
      </w:pPr>
    </w:p>
    <w:p w:rsidR="006D24D2" w:rsidRDefault="006D24D2" w:rsidP="006D24D2">
      <w:pPr>
        <w:spacing w:line="320" w:lineRule="auto"/>
        <w:jc w:val="left"/>
        <w:rPr>
          <w:rFonts w:cs="FrankRuehl"/>
          <w:szCs w:val="26"/>
          <w:rtl/>
        </w:rPr>
      </w:pPr>
      <w:r w:rsidRPr="006D24D2">
        <w:rPr>
          <w:rFonts w:cs="Miriam"/>
          <w:szCs w:val="22"/>
          <w:rtl/>
        </w:rPr>
        <w:t>מעמד אישי ומשפחה</w:t>
      </w:r>
      <w:r w:rsidRPr="006D24D2">
        <w:rPr>
          <w:rFonts w:cs="FrankRuehl"/>
          <w:szCs w:val="26"/>
          <w:rtl/>
        </w:rPr>
        <w:t xml:space="preserve"> – בתי דין רבניים – טוענים</w:t>
      </w:r>
    </w:p>
    <w:p w:rsidR="006D24D2" w:rsidRDefault="006D24D2" w:rsidP="006D24D2">
      <w:pPr>
        <w:spacing w:line="320" w:lineRule="auto"/>
        <w:jc w:val="left"/>
        <w:rPr>
          <w:rFonts w:cs="FrankRuehl"/>
          <w:szCs w:val="26"/>
          <w:rtl/>
        </w:rPr>
      </w:pPr>
      <w:r w:rsidRPr="006D24D2">
        <w:rPr>
          <w:rFonts w:cs="Miriam"/>
          <w:szCs w:val="22"/>
          <w:rtl/>
        </w:rPr>
        <w:t>בתי משפט וסדרי דין</w:t>
      </w:r>
      <w:r w:rsidRPr="006D24D2">
        <w:rPr>
          <w:rFonts w:cs="FrankRuehl"/>
          <w:szCs w:val="26"/>
          <w:rtl/>
        </w:rPr>
        <w:t xml:space="preserve"> – בתי משפט ובתי דין – בתי דין משמעתיים – סדרי דין</w:t>
      </w:r>
    </w:p>
    <w:p w:rsidR="006D24D2" w:rsidRDefault="006D24D2" w:rsidP="006D24D2">
      <w:pPr>
        <w:spacing w:line="320" w:lineRule="auto"/>
        <w:jc w:val="left"/>
        <w:rPr>
          <w:rFonts w:cs="FrankRuehl"/>
          <w:szCs w:val="26"/>
          <w:rtl/>
        </w:rPr>
      </w:pPr>
      <w:r w:rsidRPr="006D24D2">
        <w:rPr>
          <w:rFonts w:cs="Miriam"/>
          <w:szCs w:val="22"/>
          <w:rtl/>
        </w:rPr>
        <w:t>משפט פרטי וכלכלה</w:t>
      </w:r>
      <w:r w:rsidRPr="006D24D2">
        <w:rPr>
          <w:rFonts w:cs="FrankRuehl"/>
          <w:szCs w:val="26"/>
          <w:rtl/>
        </w:rPr>
        <w:t xml:space="preserve"> – הסדרת עיסוק – טוענים</w:t>
      </w:r>
    </w:p>
    <w:p w:rsidR="00503E73" w:rsidRPr="006D24D2" w:rsidRDefault="006D24D2" w:rsidP="006D24D2">
      <w:pPr>
        <w:spacing w:line="320" w:lineRule="auto"/>
        <w:jc w:val="left"/>
        <w:rPr>
          <w:rFonts w:cs="Miriam"/>
          <w:szCs w:val="22"/>
          <w:rtl/>
        </w:rPr>
      </w:pPr>
      <w:r w:rsidRPr="006D24D2">
        <w:rPr>
          <w:rFonts w:cs="Miriam"/>
          <w:szCs w:val="22"/>
          <w:rtl/>
        </w:rPr>
        <w:t>רשויות ומשפט מנהלי</w:t>
      </w:r>
      <w:r w:rsidRPr="006D24D2">
        <w:rPr>
          <w:rFonts w:cs="FrankRuehl"/>
          <w:szCs w:val="26"/>
          <w:rtl/>
        </w:rPr>
        <w:t xml:space="preserve"> – הסדרת עיסוק – טוענים</w:t>
      </w:r>
    </w:p>
    <w:p w:rsidR="00964936" w:rsidRDefault="00964936">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213CB5" w:rsidRPr="00213CB5">
        <w:tblPrEx>
          <w:tblCellMar>
            <w:top w:w="0" w:type="dxa"/>
            <w:bottom w:w="0" w:type="dxa"/>
          </w:tblCellMar>
        </w:tblPrEx>
        <w:tc>
          <w:tcPr>
            <w:tcW w:w="1247" w:type="dxa"/>
          </w:tcPr>
          <w:p w:rsidR="00213CB5" w:rsidRPr="00213CB5" w:rsidRDefault="00213CB5" w:rsidP="00213CB5">
            <w:pPr>
              <w:spacing w:line="240" w:lineRule="auto"/>
              <w:jc w:val="left"/>
              <w:rPr>
                <w:rFonts w:cs="Frankruhel"/>
                <w:sz w:val="24"/>
                <w:rtl/>
              </w:rPr>
            </w:pPr>
          </w:p>
        </w:tc>
        <w:tc>
          <w:tcPr>
            <w:tcW w:w="5669" w:type="dxa"/>
          </w:tcPr>
          <w:p w:rsidR="00213CB5" w:rsidRPr="00213CB5" w:rsidRDefault="00213CB5" w:rsidP="00213CB5">
            <w:pPr>
              <w:spacing w:line="240" w:lineRule="auto"/>
              <w:jc w:val="left"/>
              <w:rPr>
                <w:rFonts w:cs="Frankruhel"/>
                <w:sz w:val="24"/>
                <w:rtl/>
              </w:rPr>
            </w:pPr>
            <w:r>
              <w:rPr>
                <w:sz w:val="24"/>
                <w:rtl/>
              </w:rPr>
              <w:t>פרק ראשון: הליכים לפני הדיון</w:t>
            </w:r>
          </w:p>
        </w:tc>
        <w:tc>
          <w:tcPr>
            <w:tcW w:w="567" w:type="dxa"/>
          </w:tcPr>
          <w:p w:rsidR="00213CB5" w:rsidRPr="00213CB5" w:rsidRDefault="00213CB5" w:rsidP="00213CB5">
            <w:pPr>
              <w:spacing w:line="240" w:lineRule="auto"/>
              <w:jc w:val="left"/>
              <w:rPr>
                <w:rStyle w:val="Hyperlink"/>
                <w:rtl/>
              </w:rPr>
            </w:pPr>
            <w:hyperlink w:anchor="med0" w:tooltip="פרק ראשון: הליכים לפני הדיון" w:history="1">
              <w:r w:rsidRPr="00213CB5">
                <w:rPr>
                  <w:rStyle w:val="Hyperlink"/>
                </w:rPr>
                <w:t>Go</w:t>
              </w:r>
            </w:hyperlink>
          </w:p>
        </w:tc>
        <w:tc>
          <w:tcPr>
            <w:tcW w:w="850" w:type="dxa"/>
          </w:tcPr>
          <w:p w:rsidR="00213CB5" w:rsidRPr="00213CB5" w:rsidRDefault="00213CB5" w:rsidP="00213CB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213CB5" w:rsidRPr="00213CB5">
        <w:tblPrEx>
          <w:tblCellMar>
            <w:top w:w="0" w:type="dxa"/>
            <w:bottom w:w="0" w:type="dxa"/>
          </w:tblCellMar>
        </w:tblPrEx>
        <w:tc>
          <w:tcPr>
            <w:tcW w:w="1247" w:type="dxa"/>
          </w:tcPr>
          <w:p w:rsidR="00213CB5" w:rsidRPr="00213CB5" w:rsidRDefault="00213CB5" w:rsidP="00213CB5">
            <w:pPr>
              <w:spacing w:line="240" w:lineRule="auto"/>
              <w:jc w:val="left"/>
              <w:rPr>
                <w:rFonts w:cs="Frankruhel"/>
                <w:sz w:val="24"/>
                <w:rtl/>
              </w:rPr>
            </w:pPr>
          </w:p>
        </w:tc>
        <w:tc>
          <w:tcPr>
            <w:tcW w:w="5669" w:type="dxa"/>
          </w:tcPr>
          <w:p w:rsidR="00213CB5" w:rsidRPr="00213CB5" w:rsidRDefault="00213CB5" w:rsidP="00213CB5">
            <w:pPr>
              <w:spacing w:line="240" w:lineRule="auto"/>
              <w:jc w:val="left"/>
              <w:rPr>
                <w:rFonts w:cs="Frankruhel"/>
                <w:sz w:val="24"/>
                <w:rtl/>
              </w:rPr>
            </w:pPr>
            <w:r>
              <w:rPr>
                <w:sz w:val="24"/>
                <w:rtl/>
              </w:rPr>
              <w:t>סימן א': תלונה וקובלנה</w:t>
            </w:r>
          </w:p>
        </w:tc>
        <w:tc>
          <w:tcPr>
            <w:tcW w:w="567" w:type="dxa"/>
          </w:tcPr>
          <w:p w:rsidR="00213CB5" w:rsidRPr="00213CB5" w:rsidRDefault="00213CB5" w:rsidP="00213CB5">
            <w:pPr>
              <w:spacing w:line="240" w:lineRule="auto"/>
              <w:jc w:val="left"/>
              <w:rPr>
                <w:rStyle w:val="Hyperlink"/>
                <w:rtl/>
              </w:rPr>
            </w:pPr>
            <w:hyperlink w:anchor="hed20" w:tooltip="סימן א: תלונה וקובלנה" w:history="1">
              <w:r w:rsidRPr="00213CB5">
                <w:rPr>
                  <w:rStyle w:val="Hyperlink"/>
                </w:rPr>
                <w:t>Go</w:t>
              </w:r>
            </w:hyperlink>
          </w:p>
        </w:tc>
        <w:tc>
          <w:tcPr>
            <w:tcW w:w="850" w:type="dxa"/>
          </w:tcPr>
          <w:p w:rsidR="00213CB5" w:rsidRPr="00213CB5" w:rsidRDefault="00213CB5" w:rsidP="00213CB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hed20</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213CB5" w:rsidRPr="00213CB5">
        <w:tblPrEx>
          <w:tblCellMar>
            <w:top w:w="0" w:type="dxa"/>
            <w:bottom w:w="0" w:type="dxa"/>
          </w:tblCellMar>
        </w:tblPrEx>
        <w:tc>
          <w:tcPr>
            <w:tcW w:w="1247" w:type="dxa"/>
          </w:tcPr>
          <w:p w:rsidR="00213CB5" w:rsidRPr="00213CB5" w:rsidRDefault="00213CB5" w:rsidP="00213CB5">
            <w:pPr>
              <w:spacing w:line="240" w:lineRule="auto"/>
              <w:jc w:val="left"/>
              <w:rPr>
                <w:rFonts w:cs="Frankruhel"/>
                <w:sz w:val="24"/>
                <w:rtl/>
              </w:rPr>
            </w:pPr>
            <w:r>
              <w:rPr>
                <w:sz w:val="24"/>
                <w:rtl/>
              </w:rPr>
              <w:t xml:space="preserve">סעיף 1 </w:t>
            </w:r>
          </w:p>
        </w:tc>
        <w:tc>
          <w:tcPr>
            <w:tcW w:w="5669" w:type="dxa"/>
          </w:tcPr>
          <w:p w:rsidR="00213CB5" w:rsidRPr="00213CB5" w:rsidRDefault="00213CB5" w:rsidP="00213CB5">
            <w:pPr>
              <w:spacing w:line="240" w:lineRule="auto"/>
              <w:jc w:val="left"/>
              <w:rPr>
                <w:rFonts w:cs="Frankruhel"/>
                <w:sz w:val="24"/>
                <w:rtl/>
              </w:rPr>
            </w:pPr>
            <w:r>
              <w:rPr>
                <w:sz w:val="24"/>
                <w:rtl/>
              </w:rPr>
              <w:t>הגדרה</w:t>
            </w:r>
          </w:p>
        </w:tc>
        <w:tc>
          <w:tcPr>
            <w:tcW w:w="567" w:type="dxa"/>
          </w:tcPr>
          <w:p w:rsidR="00213CB5" w:rsidRPr="00213CB5" w:rsidRDefault="00213CB5" w:rsidP="00213CB5">
            <w:pPr>
              <w:spacing w:line="240" w:lineRule="auto"/>
              <w:jc w:val="left"/>
              <w:rPr>
                <w:rStyle w:val="Hyperlink"/>
                <w:rtl/>
              </w:rPr>
            </w:pPr>
            <w:hyperlink w:anchor="Seif1" w:tooltip="הגדרה" w:history="1">
              <w:r w:rsidRPr="00213CB5">
                <w:rPr>
                  <w:rStyle w:val="Hyperlink"/>
                </w:rPr>
                <w:t>Go</w:t>
              </w:r>
            </w:hyperlink>
          </w:p>
        </w:tc>
        <w:tc>
          <w:tcPr>
            <w:tcW w:w="850" w:type="dxa"/>
          </w:tcPr>
          <w:p w:rsidR="00213CB5" w:rsidRPr="00213CB5" w:rsidRDefault="00213CB5" w:rsidP="00213CB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213CB5" w:rsidRPr="00213CB5">
        <w:tblPrEx>
          <w:tblCellMar>
            <w:top w:w="0" w:type="dxa"/>
            <w:bottom w:w="0" w:type="dxa"/>
          </w:tblCellMar>
        </w:tblPrEx>
        <w:tc>
          <w:tcPr>
            <w:tcW w:w="1247" w:type="dxa"/>
          </w:tcPr>
          <w:p w:rsidR="00213CB5" w:rsidRPr="00213CB5" w:rsidRDefault="00213CB5" w:rsidP="00213CB5">
            <w:pPr>
              <w:spacing w:line="240" w:lineRule="auto"/>
              <w:jc w:val="left"/>
              <w:rPr>
                <w:rFonts w:cs="Frankruhel"/>
                <w:sz w:val="24"/>
                <w:rtl/>
              </w:rPr>
            </w:pPr>
            <w:r>
              <w:rPr>
                <w:sz w:val="24"/>
                <w:rtl/>
              </w:rPr>
              <w:t xml:space="preserve">סעיף 2 </w:t>
            </w:r>
          </w:p>
        </w:tc>
        <w:tc>
          <w:tcPr>
            <w:tcW w:w="5669" w:type="dxa"/>
          </w:tcPr>
          <w:p w:rsidR="00213CB5" w:rsidRPr="00213CB5" w:rsidRDefault="00213CB5" w:rsidP="00213CB5">
            <w:pPr>
              <w:spacing w:line="240" w:lineRule="auto"/>
              <w:jc w:val="left"/>
              <w:rPr>
                <w:rFonts w:cs="Frankruhel"/>
                <w:sz w:val="24"/>
                <w:rtl/>
              </w:rPr>
            </w:pPr>
            <w:r>
              <w:rPr>
                <w:sz w:val="24"/>
                <w:rtl/>
              </w:rPr>
              <w:t>תלונה או ידיעה על עבירת משמעת</w:t>
            </w:r>
          </w:p>
        </w:tc>
        <w:tc>
          <w:tcPr>
            <w:tcW w:w="567" w:type="dxa"/>
          </w:tcPr>
          <w:p w:rsidR="00213CB5" w:rsidRPr="00213CB5" w:rsidRDefault="00213CB5" w:rsidP="00213CB5">
            <w:pPr>
              <w:spacing w:line="240" w:lineRule="auto"/>
              <w:jc w:val="left"/>
              <w:rPr>
                <w:rStyle w:val="Hyperlink"/>
                <w:rtl/>
              </w:rPr>
            </w:pPr>
            <w:hyperlink w:anchor="Seif2" w:tooltip="תלונה או ידיעה על עבירת משמעת" w:history="1">
              <w:r w:rsidRPr="00213CB5">
                <w:rPr>
                  <w:rStyle w:val="Hyperlink"/>
                </w:rPr>
                <w:t>Go</w:t>
              </w:r>
            </w:hyperlink>
          </w:p>
        </w:tc>
        <w:tc>
          <w:tcPr>
            <w:tcW w:w="850" w:type="dxa"/>
          </w:tcPr>
          <w:p w:rsidR="00213CB5" w:rsidRPr="00213CB5" w:rsidRDefault="00213CB5" w:rsidP="00213CB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213CB5" w:rsidRPr="00213CB5">
        <w:tblPrEx>
          <w:tblCellMar>
            <w:top w:w="0" w:type="dxa"/>
            <w:bottom w:w="0" w:type="dxa"/>
          </w:tblCellMar>
        </w:tblPrEx>
        <w:tc>
          <w:tcPr>
            <w:tcW w:w="1247" w:type="dxa"/>
          </w:tcPr>
          <w:p w:rsidR="00213CB5" w:rsidRPr="00213CB5" w:rsidRDefault="00213CB5" w:rsidP="00213CB5">
            <w:pPr>
              <w:spacing w:line="240" w:lineRule="auto"/>
              <w:jc w:val="left"/>
              <w:rPr>
                <w:rFonts w:cs="Frankruhel"/>
                <w:sz w:val="24"/>
                <w:rtl/>
              </w:rPr>
            </w:pPr>
            <w:r>
              <w:rPr>
                <w:sz w:val="24"/>
                <w:rtl/>
              </w:rPr>
              <w:t xml:space="preserve">סעיף 3 </w:t>
            </w:r>
          </w:p>
        </w:tc>
        <w:tc>
          <w:tcPr>
            <w:tcW w:w="5669" w:type="dxa"/>
          </w:tcPr>
          <w:p w:rsidR="00213CB5" w:rsidRPr="00213CB5" w:rsidRDefault="00213CB5" w:rsidP="00213CB5">
            <w:pPr>
              <w:spacing w:line="240" w:lineRule="auto"/>
              <w:jc w:val="left"/>
              <w:rPr>
                <w:rFonts w:cs="Frankruhel"/>
                <w:sz w:val="24"/>
                <w:rtl/>
              </w:rPr>
            </w:pPr>
            <w:r>
              <w:rPr>
                <w:sz w:val="24"/>
                <w:rtl/>
              </w:rPr>
              <w:t>זמן להמצאת תשובה</w:t>
            </w:r>
          </w:p>
        </w:tc>
        <w:tc>
          <w:tcPr>
            <w:tcW w:w="567" w:type="dxa"/>
          </w:tcPr>
          <w:p w:rsidR="00213CB5" w:rsidRPr="00213CB5" w:rsidRDefault="00213CB5" w:rsidP="00213CB5">
            <w:pPr>
              <w:spacing w:line="240" w:lineRule="auto"/>
              <w:jc w:val="left"/>
              <w:rPr>
                <w:rStyle w:val="Hyperlink"/>
                <w:rtl/>
              </w:rPr>
            </w:pPr>
            <w:hyperlink w:anchor="Seif3" w:tooltip="זמן להמצאת תשובה" w:history="1">
              <w:r w:rsidRPr="00213CB5">
                <w:rPr>
                  <w:rStyle w:val="Hyperlink"/>
                </w:rPr>
                <w:t>Go</w:t>
              </w:r>
            </w:hyperlink>
          </w:p>
        </w:tc>
        <w:tc>
          <w:tcPr>
            <w:tcW w:w="850" w:type="dxa"/>
          </w:tcPr>
          <w:p w:rsidR="00213CB5" w:rsidRPr="00213CB5" w:rsidRDefault="00213CB5" w:rsidP="00213CB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213CB5" w:rsidRPr="00213CB5">
        <w:tblPrEx>
          <w:tblCellMar>
            <w:top w:w="0" w:type="dxa"/>
            <w:bottom w:w="0" w:type="dxa"/>
          </w:tblCellMar>
        </w:tblPrEx>
        <w:tc>
          <w:tcPr>
            <w:tcW w:w="1247" w:type="dxa"/>
          </w:tcPr>
          <w:p w:rsidR="00213CB5" w:rsidRPr="00213CB5" w:rsidRDefault="00213CB5" w:rsidP="00213CB5">
            <w:pPr>
              <w:spacing w:line="240" w:lineRule="auto"/>
              <w:jc w:val="left"/>
              <w:rPr>
                <w:rFonts w:cs="Frankruhel"/>
                <w:sz w:val="24"/>
                <w:rtl/>
              </w:rPr>
            </w:pPr>
            <w:r>
              <w:rPr>
                <w:sz w:val="24"/>
                <w:rtl/>
              </w:rPr>
              <w:t xml:space="preserve">סעיף 4 </w:t>
            </w:r>
          </w:p>
        </w:tc>
        <w:tc>
          <w:tcPr>
            <w:tcW w:w="5669" w:type="dxa"/>
          </w:tcPr>
          <w:p w:rsidR="00213CB5" w:rsidRPr="00213CB5" w:rsidRDefault="00213CB5" w:rsidP="00213CB5">
            <w:pPr>
              <w:spacing w:line="240" w:lineRule="auto"/>
              <w:jc w:val="left"/>
              <w:rPr>
                <w:rFonts w:cs="Frankruhel"/>
                <w:sz w:val="24"/>
                <w:rtl/>
              </w:rPr>
            </w:pPr>
            <w:r>
              <w:rPr>
                <w:sz w:val="24"/>
                <w:rtl/>
              </w:rPr>
              <w:t>פרטים נוספים</w:t>
            </w:r>
          </w:p>
        </w:tc>
        <w:tc>
          <w:tcPr>
            <w:tcW w:w="567" w:type="dxa"/>
          </w:tcPr>
          <w:p w:rsidR="00213CB5" w:rsidRPr="00213CB5" w:rsidRDefault="00213CB5" w:rsidP="00213CB5">
            <w:pPr>
              <w:spacing w:line="240" w:lineRule="auto"/>
              <w:jc w:val="left"/>
              <w:rPr>
                <w:rStyle w:val="Hyperlink"/>
                <w:rtl/>
              </w:rPr>
            </w:pPr>
            <w:hyperlink w:anchor="Seif4" w:tooltip="פרטים נוספים" w:history="1">
              <w:r w:rsidRPr="00213CB5">
                <w:rPr>
                  <w:rStyle w:val="Hyperlink"/>
                </w:rPr>
                <w:t>Go</w:t>
              </w:r>
            </w:hyperlink>
          </w:p>
        </w:tc>
        <w:tc>
          <w:tcPr>
            <w:tcW w:w="850" w:type="dxa"/>
          </w:tcPr>
          <w:p w:rsidR="00213CB5" w:rsidRPr="00213CB5" w:rsidRDefault="00213CB5" w:rsidP="00213CB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213CB5" w:rsidRPr="00213CB5">
        <w:tblPrEx>
          <w:tblCellMar>
            <w:top w:w="0" w:type="dxa"/>
            <w:bottom w:w="0" w:type="dxa"/>
          </w:tblCellMar>
        </w:tblPrEx>
        <w:tc>
          <w:tcPr>
            <w:tcW w:w="1247" w:type="dxa"/>
          </w:tcPr>
          <w:p w:rsidR="00213CB5" w:rsidRPr="00213CB5" w:rsidRDefault="00213CB5" w:rsidP="00213CB5">
            <w:pPr>
              <w:spacing w:line="240" w:lineRule="auto"/>
              <w:jc w:val="left"/>
              <w:rPr>
                <w:rFonts w:cs="Frankruhel"/>
                <w:sz w:val="24"/>
                <w:rtl/>
              </w:rPr>
            </w:pPr>
            <w:r>
              <w:rPr>
                <w:sz w:val="24"/>
                <w:rtl/>
              </w:rPr>
              <w:t xml:space="preserve">סעיף 5 </w:t>
            </w:r>
          </w:p>
        </w:tc>
        <w:tc>
          <w:tcPr>
            <w:tcW w:w="5669" w:type="dxa"/>
          </w:tcPr>
          <w:p w:rsidR="00213CB5" w:rsidRPr="00213CB5" w:rsidRDefault="00213CB5" w:rsidP="00213CB5">
            <w:pPr>
              <w:spacing w:line="240" w:lineRule="auto"/>
              <w:jc w:val="left"/>
              <w:rPr>
                <w:rFonts w:cs="Frankruhel"/>
                <w:sz w:val="24"/>
                <w:rtl/>
              </w:rPr>
            </w:pPr>
            <w:r>
              <w:rPr>
                <w:sz w:val="24"/>
                <w:rtl/>
              </w:rPr>
              <w:t>זמן ל</w:t>
            </w:r>
          </w:p>
        </w:tc>
        <w:tc>
          <w:tcPr>
            <w:tcW w:w="567" w:type="dxa"/>
          </w:tcPr>
          <w:p w:rsidR="00213CB5" w:rsidRPr="00213CB5" w:rsidRDefault="00213CB5" w:rsidP="00213CB5">
            <w:pPr>
              <w:spacing w:line="240" w:lineRule="auto"/>
              <w:jc w:val="left"/>
              <w:rPr>
                <w:rStyle w:val="Hyperlink"/>
                <w:rtl/>
              </w:rPr>
            </w:pPr>
            <w:hyperlink w:anchor="Seif5" w:tooltip="זמן ל" w:history="1">
              <w:r w:rsidRPr="00213CB5">
                <w:rPr>
                  <w:rStyle w:val="Hyperlink"/>
                </w:rPr>
                <w:t>Go</w:t>
              </w:r>
            </w:hyperlink>
          </w:p>
        </w:tc>
        <w:tc>
          <w:tcPr>
            <w:tcW w:w="850" w:type="dxa"/>
          </w:tcPr>
          <w:p w:rsidR="00213CB5" w:rsidRPr="00213CB5" w:rsidRDefault="00213CB5" w:rsidP="00213CB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213CB5" w:rsidRPr="00213CB5">
        <w:tblPrEx>
          <w:tblCellMar>
            <w:top w:w="0" w:type="dxa"/>
            <w:bottom w:w="0" w:type="dxa"/>
          </w:tblCellMar>
        </w:tblPrEx>
        <w:tc>
          <w:tcPr>
            <w:tcW w:w="1247" w:type="dxa"/>
          </w:tcPr>
          <w:p w:rsidR="00213CB5" w:rsidRPr="00213CB5" w:rsidRDefault="00213CB5" w:rsidP="00213CB5">
            <w:pPr>
              <w:spacing w:line="240" w:lineRule="auto"/>
              <w:jc w:val="left"/>
              <w:rPr>
                <w:rFonts w:cs="Frankruhel"/>
                <w:sz w:val="24"/>
                <w:rtl/>
              </w:rPr>
            </w:pPr>
            <w:r>
              <w:rPr>
                <w:sz w:val="24"/>
                <w:rtl/>
              </w:rPr>
              <w:t xml:space="preserve">סעיף 6 </w:t>
            </w:r>
          </w:p>
        </w:tc>
        <w:tc>
          <w:tcPr>
            <w:tcW w:w="5669" w:type="dxa"/>
          </w:tcPr>
          <w:p w:rsidR="00213CB5" w:rsidRPr="00213CB5" w:rsidRDefault="00213CB5" w:rsidP="00213CB5">
            <w:pPr>
              <w:spacing w:line="240" w:lineRule="auto"/>
              <w:jc w:val="left"/>
              <w:rPr>
                <w:rFonts w:cs="Frankruhel"/>
                <w:sz w:val="24"/>
                <w:rtl/>
              </w:rPr>
            </w:pPr>
            <w:r>
              <w:rPr>
                <w:sz w:val="24"/>
                <w:rtl/>
              </w:rPr>
              <w:t>הודעה על אי הגשת קובלנה</w:t>
            </w:r>
          </w:p>
        </w:tc>
        <w:tc>
          <w:tcPr>
            <w:tcW w:w="567" w:type="dxa"/>
          </w:tcPr>
          <w:p w:rsidR="00213CB5" w:rsidRPr="00213CB5" w:rsidRDefault="00213CB5" w:rsidP="00213CB5">
            <w:pPr>
              <w:spacing w:line="240" w:lineRule="auto"/>
              <w:jc w:val="left"/>
              <w:rPr>
                <w:rStyle w:val="Hyperlink"/>
                <w:rtl/>
              </w:rPr>
            </w:pPr>
            <w:hyperlink w:anchor="Seif6" w:tooltip="הודעה על אי הגשת קובלנה" w:history="1">
              <w:r w:rsidRPr="00213CB5">
                <w:rPr>
                  <w:rStyle w:val="Hyperlink"/>
                </w:rPr>
                <w:t>Go</w:t>
              </w:r>
            </w:hyperlink>
          </w:p>
        </w:tc>
        <w:tc>
          <w:tcPr>
            <w:tcW w:w="850" w:type="dxa"/>
          </w:tcPr>
          <w:p w:rsidR="00213CB5" w:rsidRPr="00213CB5" w:rsidRDefault="00213CB5" w:rsidP="00213CB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213CB5" w:rsidRPr="00213CB5">
        <w:tblPrEx>
          <w:tblCellMar>
            <w:top w:w="0" w:type="dxa"/>
            <w:bottom w:w="0" w:type="dxa"/>
          </w:tblCellMar>
        </w:tblPrEx>
        <w:tc>
          <w:tcPr>
            <w:tcW w:w="1247" w:type="dxa"/>
          </w:tcPr>
          <w:p w:rsidR="00213CB5" w:rsidRPr="00213CB5" w:rsidRDefault="00213CB5" w:rsidP="00213CB5">
            <w:pPr>
              <w:spacing w:line="240" w:lineRule="auto"/>
              <w:jc w:val="left"/>
              <w:rPr>
                <w:rFonts w:cs="Frankruhel"/>
                <w:sz w:val="24"/>
                <w:rtl/>
              </w:rPr>
            </w:pPr>
            <w:r>
              <w:rPr>
                <w:sz w:val="24"/>
                <w:rtl/>
              </w:rPr>
              <w:t xml:space="preserve">סעיף 7 </w:t>
            </w:r>
          </w:p>
        </w:tc>
        <w:tc>
          <w:tcPr>
            <w:tcW w:w="5669" w:type="dxa"/>
          </w:tcPr>
          <w:p w:rsidR="00213CB5" w:rsidRPr="00213CB5" w:rsidRDefault="00213CB5" w:rsidP="00213CB5">
            <w:pPr>
              <w:spacing w:line="240" w:lineRule="auto"/>
              <w:jc w:val="left"/>
              <w:rPr>
                <w:rFonts w:cs="Frankruhel"/>
                <w:sz w:val="24"/>
                <w:rtl/>
              </w:rPr>
            </w:pPr>
            <w:r>
              <w:rPr>
                <w:sz w:val="24"/>
                <w:rtl/>
              </w:rPr>
              <w:t>הגשת קובלנה</w:t>
            </w:r>
          </w:p>
        </w:tc>
        <w:tc>
          <w:tcPr>
            <w:tcW w:w="567" w:type="dxa"/>
          </w:tcPr>
          <w:p w:rsidR="00213CB5" w:rsidRPr="00213CB5" w:rsidRDefault="00213CB5" w:rsidP="00213CB5">
            <w:pPr>
              <w:spacing w:line="240" w:lineRule="auto"/>
              <w:jc w:val="left"/>
              <w:rPr>
                <w:rStyle w:val="Hyperlink"/>
                <w:rtl/>
              </w:rPr>
            </w:pPr>
            <w:hyperlink w:anchor="Seif7" w:tooltip="הגשת קובלנה" w:history="1">
              <w:r w:rsidRPr="00213CB5">
                <w:rPr>
                  <w:rStyle w:val="Hyperlink"/>
                </w:rPr>
                <w:t>Go</w:t>
              </w:r>
            </w:hyperlink>
          </w:p>
        </w:tc>
        <w:tc>
          <w:tcPr>
            <w:tcW w:w="850" w:type="dxa"/>
          </w:tcPr>
          <w:p w:rsidR="00213CB5" w:rsidRPr="00213CB5" w:rsidRDefault="00213CB5" w:rsidP="00213CB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213CB5" w:rsidRPr="00213CB5">
        <w:tblPrEx>
          <w:tblCellMar>
            <w:top w:w="0" w:type="dxa"/>
            <w:bottom w:w="0" w:type="dxa"/>
          </w:tblCellMar>
        </w:tblPrEx>
        <w:tc>
          <w:tcPr>
            <w:tcW w:w="1247" w:type="dxa"/>
          </w:tcPr>
          <w:p w:rsidR="00213CB5" w:rsidRPr="00213CB5" w:rsidRDefault="00213CB5" w:rsidP="00213CB5">
            <w:pPr>
              <w:spacing w:line="240" w:lineRule="auto"/>
              <w:jc w:val="left"/>
              <w:rPr>
                <w:rFonts w:cs="Frankruhel"/>
                <w:sz w:val="24"/>
                <w:rtl/>
              </w:rPr>
            </w:pPr>
            <w:r>
              <w:rPr>
                <w:sz w:val="24"/>
                <w:rtl/>
              </w:rPr>
              <w:t xml:space="preserve">סעיף 8 </w:t>
            </w:r>
          </w:p>
        </w:tc>
        <w:tc>
          <w:tcPr>
            <w:tcW w:w="5669" w:type="dxa"/>
          </w:tcPr>
          <w:p w:rsidR="00213CB5" w:rsidRPr="00213CB5" w:rsidRDefault="00213CB5" w:rsidP="00213CB5">
            <w:pPr>
              <w:spacing w:line="240" w:lineRule="auto"/>
              <w:jc w:val="left"/>
              <w:rPr>
                <w:rFonts w:cs="Frankruhel"/>
                <w:sz w:val="24"/>
                <w:rtl/>
              </w:rPr>
            </w:pPr>
            <w:r>
              <w:rPr>
                <w:sz w:val="24"/>
                <w:rtl/>
              </w:rPr>
              <w:t>עריכת קובלנה</w:t>
            </w:r>
          </w:p>
        </w:tc>
        <w:tc>
          <w:tcPr>
            <w:tcW w:w="567" w:type="dxa"/>
          </w:tcPr>
          <w:p w:rsidR="00213CB5" w:rsidRPr="00213CB5" w:rsidRDefault="00213CB5" w:rsidP="00213CB5">
            <w:pPr>
              <w:spacing w:line="240" w:lineRule="auto"/>
              <w:jc w:val="left"/>
              <w:rPr>
                <w:rStyle w:val="Hyperlink"/>
                <w:rtl/>
              </w:rPr>
            </w:pPr>
            <w:hyperlink w:anchor="Seif8" w:tooltip="עריכת קובלנה" w:history="1">
              <w:r w:rsidRPr="00213CB5">
                <w:rPr>
                  <w:rStyle w:val="Hyperlink"/>
                </w:rPr>
                <w:t>Go</w:t>
              </w:r>
            </w:hyperlink>
          </w:p>
        </w:tc>
        <w:tc>
          <w:tcPr>
            <w:tcW w:w="850" w:type="dxa"/>
          </w:tcPr>
          <w:p w:rsidR="00213CB5" w:rsidRPr="00213CB5" w:rsidRDefault="00213CB5" w:rsidP="00213CB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213CB5" w:rsidRPr="00213CB5">
        <w:tblPrEx>
          <w:tblCellMar>
            <w:top w:w="0" w:type="dxa"/>
            <w:bottom w:w="0" w:type="dxa"/>
          </w:tblCellMar>
        </w:tblPrEx>
        <w:tc>
          <w:tcPr>
            <w:tcW w:w="1247" w:type="dxa"/>
          </w:tcPr>
          <w:p w:rsidR="00213CB5" w:rsidRPr="00213CB5" w:rsidRDefault="00213CB5" w:rsidP="00213CB5">
            <w:pPr>
              <w:spacing w:line="240" w:lineRule="auto"/>
              <w:jc w:val="left"/>
              <w:rPr>
                <w:rFonts w:cs="Frankruhel"/>
                <w:sz w:val="24"/>
                <w:rtl/>
              </w:rPr>
            </w:pPr>
            <w:r>
              <w:rPr>
                <w:sz w:val="24"/>
                <w:rtl/>
              </w:rPr>
              <w:t xml:space="preserve">סעיף 9 </w:t>
            </w:r>
          </w:p>
        </w:tc>
        <w:tc>
          <w:tcPr>
            <w:tcW w:w="5669" w:type="dxa"/>
          </w:tcPr>
          <w:p w:rsidR="00213CB5" w:rsidRPr="00213CB5" w:rsidRDefault="00213CB5" w:rsidP="00213CB5">
            <w:pPr>
              <w:spacing w:line="240" w:lineRule="auto"/>
              <w:jc w:val="left"/>
              <w:rPr>
                <w:rFonts w:cs="Frankruhel"/>
                <w:sz w:val="24"/>
                <w:rtl/>
              </w:rPr>
            </w:pPr>
            <w:r>
              <w:rPr>
                <w:sz w:val="24"/>
                <w:rtl/>
              </w:rPr>
              <w:t>צירוף האשמות</w:t>
            </w:r>
          </w:p>
        </w:tc>
        <w:tc>
          <w:tcPr>
            <w:tcW w:w="567" w:type="dxa"/>
          </w:tcPr>
          <w:p w:rsidR="00213CB5" w:rsidRPr="00213CB5" w:rsidRDefault="00213CB5" w:rsidP="00213CB5">
            <w:pPr>
              <w:spacing w:line="240" w:lineRule="auto"/>
              <w:jc w:val="left"/>
              <w:rPr>
                <w:rStyle w:val="Hyperlink"/>
                <w:rtl/>
              </w:rPr>
            </w:pPr>
            <w:hyperlink w:anchor="Seif9" w:tooltip="צירוף האשמות" w:history="1">
              <w:r w:rsidRPr="00213CB5">
                <w:rPr>
                  <w:rStyle w:val="Hyperlink"/>
                </w:rPr>
                <w:t>Go</w:t>
              </w:r>
            </w:hyperlink>
          </w:p>
        </w:tc>
        <w:tc>
          <w:tcPr>
            <w:tcW w:w="850" w:type="dxa"/>
          </w:tcPr>
          <w:p w:rsidR="00213CB5" w:rsidRPr="00213CB5" w:rsidRDefault="00213CB5" w:rsidP="00213CB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213CB5" w:rsidRPr="00213CB5">
        <w:tblPrEx>
          <w:tblCellMar>
            <w:top w:w="0" w:type="dxa"/>
            <w:bottom w:w="0" w:type="dxa"/>
          </w:tblCellMar>
        </w:tblPrEx>
        <w:tc>
          <w:tcPr>
            <w:tcW w:w="1247" w:type="dxa"/>
          </w:tcPr>
          <w:p w:rsidR="00213CB5" w:rsidRPr="00213CB5" w:rsidRDefault="00213CB5" w:rsidP="00213CB5">
            <w:pPr>
              <w:spacing w:line="240" w:lineRule="auto"/>
              <w:jc w:val="left"/>
              <w:rPr>
                <w:rFonts w:cs="Frankruhel"/>
                <w:sz w:val="24"/>
                <w:rtl/>
              </w:rPr>
            </w:pPr>
            <w:r>
              <w:rPr>
                <w:sz w:val="24"/>
                <w:rtl/>
              </w:rPr>
              <w:t xml:space="preserve">סעיף 10 </w:t>
            </w:r>
          </w:p>
        </w:tc>
        <w:tc>
          <w:tcPr>
            <w:tcW w:w="5669" w:type="dxa"/>
          </w:tcPr>
          <w:p w:rsidR="00213CB5" w:rsidRPr="00213CB5" w:rsidRDefault="00213CB5" w:rsidP="00213CB5">
            <w:pPr>
              <w:spacing w:line="240" w:lineRule="auto"/>
              <w:jc w:val="left"/>
              <w:rPr>
                <w:rFonts w:cs="Frankruhel"/>
                <w:sz w:val="24"/>
                <w:rtl/>
              </w:rPr>
            </w:pPr>
            <w:r>
              <w:rPr>
                <w:sz w:val="24"/>
                <w:rtl/>
              </w:rPr>
              <w:t>צירוף נאשמים</w:t>
            </w:r>
          </w:p>
        </w:tc>
        <w:tc>
          <w:tcPr>
            <w:tcW w:w="567" w:type="dxa"/>
          </w:tcPr>
          <w:p w:rsidR="00213CB5" w:rsidRPr="00213CB5" w:rsidRDefault="00213CB5" w:rsidP="00213CB5">
            <w:pPr>
              <w:spacing w:line="240" w:lineRule="auto"/>
              <w:jc w:val="left"/>
              <w:rPr>
                <w:rStyle w:val="Hyperlink"/>
                <w:rtl/>
              </w:rPr>
            </w:pPr>
            <w:hyperlink w:anchor="Seif10" w:tooltip="צירוף נאשמים" w:history="1">
              <w:r w:rsidRPr="00213CB5">
                <w:rPr>
                  <w:rStyle w:val="Hyperlink"/>
                </w:rPr>
                <w:t>Go</w:t>
              </w:r>
            </w:hyperlink>
          </w:p>
        </w:tc>
        <w:tc>
          <w:tcPr>
            <w:tcW w:w="850" w:type="dxa"/>
          </w:tcPr>
          <w:p w:rsidR="00213CB5" w:rsidRPr="00213CB5" w:rsidRDefault="00213CB5" w:rsidP="00213CB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213CB5" w:rsidRPr="00213CB5">
        <w:tblPrEx>
          <w:tblCellMar>
            <w:top w:w="0" w:type="dxa"/>
            <w:bottom w:w="0" w:type="dxa"/>
          </w:tblCellMar>
        </w:tblPrEx>
        <w:tc>
          <w:tcPr>
            <w:tcW w:w="1247" w:type="dxa"/>
          </w:tcPr>
          <w:p w:rsidR="00213CB5" w:rsidRPr="00213CB5" w:rsidRDefault="00213CB5" w:rsidP="00213CB5">
            <w:pPr>
              <w:spacing w:line="240" w:lineRule="auto"/>
              <w:jc w:val="left"/>
              <w:rPr>
                <w:rFonts w:cs="Frankruhel"/>
                <w:sz w:val="24"/>
                <w:rtl/>
              </w:rPr>
            </w:pPr>
            <w:r>
              <w:rPr>
                <w:sz w:val="24"/>
                <w:rtl/>
              </w:rPr>
              <w:t xml:space="preserve">סעיף 11 </w:t>
            </w:r>
          </w:p>
        </w:tc>
        <w:tc>
          <w:tcPr>
            <w:tcW w:w="5669" w:type="dxa"/>
          </w:tcPr>
          <w:p w:rsidR="00213CB5" w:rsidRPr="00213CB5" w:rsidRDefault="00213CB5" w:rsidP="00213CB5">
            <w:pPr>
              <w:spacing w:line="240" w:lineRule="auto"/>
              <w:jc w:val="left"/>
              <w:rPr>
                <w:rFonts w:cs="Frankruhel"/>
                <w:sz w:val="24"/>
                <w:rtl/>
              </w:rPr>
            </w:pPr>
            <w:r>
              <w:rPr>
                <w:sz w:val="24"/>
                <w:rtl/>
              </w:rPr>
              <w:t>הפרדת הדיון</w:t>
            </w:r>
          </w:p>
        </w:tc>
        <w:tc>
          <w:tcPr>
            <w:tcW w:w="567" w:type="dxa"/>
          </w:tcPr>
          <w:p w:rsidR="00213CB5" w:rsidRPr="00213CB5" w:rsidRDefault="00213CB5" w:rsidP="00213CB5">
            <w:pPr>
              <w:spacing w:line="240" w:lineRule="auto"/>
              <w:jc w:val="left"/>
              <w:rPr>
                <w:rStyle w:val="Hyperlink"/>
                <w:rtl/>
              </w:rPr>
            </w:pPr>
            <w:hyperlink w:anchor="Seif11" w:tooltip="הפרדת הדיון" w:history="1">
              <w:r w:rsidRPr="00213CB5">
                <w:rPr>
                  <w:rStyle w:val="Hyperlink"/>
                </w:rPr>
                <w:t>Go</w:t>
              </w:r>
            </w:hyperlink>
          </w:p>
        </w:tc>
        <w:tc>
          <w:tcPr>
            <w:tcW w:w="850" w:type="dxa"/>
          </w:tcPr>
          <w:p w:rsidR="00213CB5" w:rsidRPr="00213CB5" w:rsidRDefault="00213CB5" w:rsidP="00213CB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213CB5" w:rsidRPr="00213CB5">
        <w:tblPrEx>
          <w:tblCellMar>
            <w:top w:w="0" w:type="dxa"/>
            <w:bottom w:w="0" w:type="dxa"/>
          </w:tblCellMar>
        </w:tblPrEx>
        <w:tc>
          <w:tcPr>
            <w:tcW w:w="1247" w:type="dxa"/>
          </w:tcPr>
          <w:p w:rsidR="00213CB5" w:rsidRPr="00213CB5" w:rsidRDefault="00213CB5" w:rsidP="00213CB5">
            <w:pPr>
              <w:spacing w:line="240" w:lineRule="auto"/>
              <w:jc w:val="left"/>
              <w:rPr>
                <w:rFonts w:cs="Frankruhel"/>
                <w:sz w:val="24"/>
                <w:rtl/>
              </w:rPr>
            </w:pPr>
            <w:r>
              <w:rPr>
                <w:sz w:val="24"/>
                <w:rtl/>
              </w:rPr>
              <w:t xml:space="preserve">סעיף 12 </w:t>
            </w:r>
          </w:p>
        </w:tc>
        <w:tc>
          <w:tcPr>
            <w:tcW w:w="5669" w:type="dxa"/>
          </w:tcPr>
          <w:p w:rsidR="00213CB5" w:rsidRPr="00213CB5" w:rsidRDefault="00213CB5" w:rsidP="00213CB5">
            <w:pPr>
              <w:spacing w:line="240" w:lineRule="auto"/>
              <w:jc w:val="left"/>
              <w:rPr>
                <w:rFonts w:cs="Frankruhel"/>
                <w:sz w:val="24"/>
                <w:rtl/>
              </w:rPr>
            </w:pPr>
            <w:r>
              <w:rPr>
                <w:sz w:val="24"/>
                <w:rtl/>
              </w:rPr>
              <w:t>חזרה מקובלנה</w:t>
            </w:r>
          </w:p>
        </w:tc>
        <w:tc>
          <w:tcPr>
            <w:tcW w:w="567" w:type="dxa"/>
          </w:tcPr>
          <w:p w:rsidR="00213CB5" w:rsidRPr="00213CB5" w:rsidRDefault="00213CB5" w:rsidP="00213CB5">
            <w:pPr>
              <w:spacing w:line="240" w:lineRule="auto"/>
              <w:jc w:val="left"/>
              <w:rPr>
                <w:rStyle w:val="Hyperlink"/>
                <w:rtl/>
              </w:rPr>
            </w:pPr>
            <w:hyperlink w:anchor="Seif12" w:tooltip="חזרה מקובלנה" w:history="1">
              <w:r w:rsidRPr="00213CB5">
                <w:rPr>
                  <w:rStyle w:val="Hyperlink"/>
                </w:rPr>
                <w:t>Go</w:t>
              </w:r>
            </w:hyperlink>
          </w:p>
        </w:tc>
        <w:tc>
          <w:tcPr>
            <w:tcW w:w="850" w:type="dxa"/>
          </w:tcPr>
          <w:p w:rsidR="00213CB5" w:rsidRPr="00213CB5" w:rsidRDefault="00213CB5" w:rsidP="00213CB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213CB5" w:rsidRPr="00213CB5">
        <w:tblPrEx>
          <w:tblCellMar>
            <w:top w:w="0" w:type="dxa"/>
            <w:bottom w:w="0" w:type="dxa"/>
          </w:tblCellMar>
        </w:tblPrEx>
        <w:tc>
          <w:tcPr>
            <w:tcW w:w="1247" w:type="dxa"/>
          </w:tcPr>
          <w:p w:rsidR="00213CB5" w:rsidRPr="00213CB5" w:rsidRDefault="00213CB5" w:rsidP="00213CB5">
            <w:pPr>
              <w:spacing w:line="240" w:lineRule="auto"/>
              <w:jc w:val="left"/>
              <w:rPr>
                <w:rFonts w:cs="Frankruhel"/>
                <w:sz w:val="24"/>
                <w:rtl/>
              </w:rPr>
            </w:pPr>
            <w:r>
              <w:rPr>
                <w:sz w:val="24"/>
                <w:rtl/>
              </w:rPr>
              <w:t xml:space="preserve">סעיף 13 </w:t>
            </w:r>
          </w:p>
        </w:tc>
        <w:tc>
          <w:tcPr>
            <w:tcW w:w="5669" w:type="dxa"/>
          </w:tcPr>
          <w:p w:rsidR="00213CB5" w:rsidRPr="00213CB5" w:rsidRDefault="00213CB5" w:rsidP="00213CB5">
            <w:pPr>
              <w:spacing w:line="240" w:lineRule="auto"/>
              <w:jc w:val="left"/>
              <w:rPr>
                <w:rFonts w:cs="Frankruhel"/>
                <w:sz w:val="24"/>
                <w:rtl/>
              </w:rPr>
            </w:pPr>
            <w:r>
              <w:rPr>
                <w:sz w:val="24"/>
                <w:rtl/>
              </w:rPr>
              <w:t>הפסקת בירור הקובלנה</w:t>
            </w:r>
          </w:p>
        </w:tc>
        <w:tc>
          <w:tcPr>
            <w:tcW w:w="567" w:type="dxa"/>
          </w:tcPr>
          <w:p w:rsidR="00213CB5" w:rsidRPr="00213CB5" w:rsidRDefault="00213CB5" w:rsidP="00213CB5">
            <w:pPr>
              <w:spacing w:line="240" w:lineRule="auto"/>
              <w:jc w:val="left"/>
              <w:rPr>
                <w:rStyle w:val="Hyperlink"/>
                <w:rtl/>
              </w:rPr>
            </w:pPr>
            <w:hyperlink w:anchor="Seif13" w:tooltip="הפסקת בירור הקובלנה" w:history="1">
              <w:r w:rsidRPr="00213CB5">
                <w:rPr>
                  <w:rStyle w:val="Hyperlink"/>
                </w:rPr>
                <w:t>Go</w:t>
              </w:r>
            </w:hyperlink>
          </w:p>
        </w:tc>
        <w:tc>
          <w:tcPr>
            <w:tcW w:w="850" w:type="dxa"/>
          </w:tcPr>
          <w:p w:rsidR="00213CB5" w:rsidRPr="00213CB5" w:rsidRDefault="00213CB5" w:rsidP="00213CB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213CB5" w:rsidRPr="00213CB5">
        <w:tblPrEx>
          <w:tblCellMar>
            <w:top w:w="0" w:type="dxa"/>
            <w:bottom w:w="0" w:type="dxa"/>
          </w:tblCellMar>
        </w:tblPrEx>
        <w:tc>
          <w:tcPr>
            <w:tcW w:w="1247" w:type="dxa"/>
          </w:tcPr>
          <w:p w:rsidR="00213CB5" w:rsidRPr="00213CB5" w:rsidRDefault="00213CB5" w:rsidP="00213CB5">
            <w:pPr>
              <w:spacing w:line="240" w:lineRule="auto"/>
              <w:jc w:val="left"/>
              <w:rPr>
                <w:rFonts w:cs="Frankruhel"/>
                <w:sz w:val="24"/>
                <w:rtl/>
              </w:rPr>
            </w:pPr>
            <w:r>
              <w:rPr>
                <w:sz w:val="24"/>
                <w:rtl/>
              </w:rPr>
              <w:t xml:space="preserve">סעיף 14 </w:t>
            </w:r>
          </w:p>
        </w:tc>
        <w:tc>
          <w:tcPr>
            <w:tcW w:w="5669" w:type="dxa"/>
          </w:tcPr>
          <w:p w:rsidR="00213CB5" w:rsidRPr="00213CB5" w:rsidRDefault="00213CB5" w:rsidP="00213CB5">
            <w:pPr>
              <w:spacing w:line="240" w:lineRule="auto"/>
              <w:jc w:val="left"/>
              <w:rPr>
                <w:rFonts w:cs="Frankruhel"/>
                <w:sz w:val="24"/>
                <w:rtl/>
              </w:rPr>
            </w:pPr>
            <w:r>
              <w:rPr>
                <w:sz w:val="24"/>
                <w:rtl/>
              </w:rPr>
              <w:t>המצאת הקובלנה לטוען רבני</w:t>
            </w:r>
          </w:p>
        </w:tc>
        <w:tc>
          <w:tcPr>
            <w:tcW w:w="567" w:type="dxa"/>
          </w:tcPr>
          <w:p w:rsidR="00213CB5" w:rsidRPr="00213CB5" w:rsidRDefault="00213CB5" w:rsidP="00213CB5">
            <w:pPr>
              <w:spacing w:line="240" w:lineRule="auto"/>
              <w:jc w:val="left"/>
              <w:rPr>
                <w:rStyle w:val="Hyperlink"/>
                <w:rtl/>
              </w:rPr>
            </w:pPr>
            <w:hyperlink w:anchor="Seif14" w:tooltip="המצאת הקובלנה לטוען רבני" w:history="1">
              <w:r w:rsidRPr="00213CB5">
                <w:rPr>
                  <w:rStyle w:val="Hyperlink"/>
                </w:rPr>
                <w:t>Go</w:t>
              </w:r>
            </w:hyperlink>
          </w:p>
        </w:tc>
        <w:tc>
          <w:tcPr>
            <w:tcW w:w="850" w:type="dxa"/>
          </w:tcPr>
          <w:p w:rsidR="00213CB5" w:rsidRPr="00213CB5" w:rsidRDefault="00213CB5" w:rsidP="00213CB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213CB5" w:rsidRPr="00213CB5">
        <w:tblPrEx>
          <w:tblCellMar>
            <w:top w:w="0" w:type="dxa"/>
            <w:bottom w:w="0" w:type="dxa"/>
          </w:tblCellMar>
        </w:tblPrEx>
        <w:tc>
          <w:tcPr>
            <w:tcW w:w="1247" w:type="dxa"/>
          </w:tcPr>
          <w:p w:rsidR="00213CB5" w:rsidRPr="00213CB5" w:rsidRDefault="00213CB5" w:rsidP="00213CB5">
            <w:pPr>
              <w:spacing w:line="240" w:lineRule="auto"/>
              <w:jc w:val="left"/>
              <w:rPr>
                <w:rFonts w:cs="Frankruhel"/>
                <w:sz w:val="24"/>
                <w:rtl/>
              </w:rPr>
            </w:pPr>
          </w:p>
        </w:tc>
        <w:tc>
          <w:tcPr>
            <w:tcW w:w="5669" w:type="dxa"/>
          </w:tcPr>
          <w:p w:rsidR="00213CB5" w:rsidRPr="00213CB5" w:rsidRDefault="00213CB5" w:rsidP="00213CB5">
            <w:pPr>
              <w:spacing w:line="240" w:lineRule="auto"/>
              <w:jc w:val="left"/>
              <w:rPr>
                <w:rFonts w:cs="Frankruhel"/>
                <w:sz w:val="24"/>
                <w:rtl/>
              </w:rPr>
            </w:pPr>
            <w:r>
              <w:rPr>
                <w:sz w:val="24"/>
                <w:rtl/>
              </w:rPr>
              <w:t>סימן ב': הזמנת בעלי הדין ועדים</w:t>
            </w:r>
          </w:p>
        </w:tc>
        <w:tc>
          <w:tcPr>
            <w:tcW w:w="567" w:type="dxa"/>
          </w:tcPr>
          <w:p w:rsidR="00213CB5" w:rsidRPr="00213CB5" w:rsidRDefault="00213CB5" w:rsidP="00213CB5">
            <w:pPr>
              <w:spacing w:line="240" w:lineRule="auto"/>
              <w:jc w:val="left"/>
              <w:rPr>
                <w:rStyle w:val="Hyperlink"/>
                <w:rtl/>
              </w:rPr>
            </w:pPr>
            <w:hyperlink w:anchor="hed21" w:tooltip="סימן ב: הזמנת בעלי הדין ועדים" w:history="1">
              <w:r w:rsidRPr="00213CB5">
                <w:rPr>
                  <w:rStyle w:val="Hyperlink"/>
                </w:rPr>
                <w:t>Go</w:t>
              </w:r>
            </w:hyperlink>
          </w:p>
        </w:tc>
        <w:tc>
          <w:tcPr>
            <w:tcW w:w="850" w:type="dxa"/>
          </w:tcPr>
          <w:p w:rsidR="00213CB5" w:rsidRPr="00213CB5" w:rsidRDefault="00213CB5" w:rsidP="00213CB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hed21</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213CB5" w:rsidRPr="00213CB5">
        <w:tblPrEx>
          <w:tblCellMar>
            <w:top w:w="0" w:type="dxa"/>
            <w:bottom w:w="0" w:type="dxa"/>
          </w:tblCellMar>
        </w:tblPrEx>
        <w:tc>
          <w:tcPr>
            <w:tcW w:w="1247" w:type="dxa"/>
          </w:tcPr>
          <w:p w:rsidR="00213CB5" w:rsidRPr="00213CB5" w:rsidRDefault="00213CB5" w:rsidP="00213CB5">
            <w:pPr>
              <w:spacing w:line="240" w:lineRule="auto"/>
              <w:jc w:val="left"/>
              <w:rPr>
                <w:rFonts w:cs="Frankruhel"/>
                <w:sz w:val="24"/>
                <w:rtl/>
              </w:rPr>
            </w:pPr>
            <w:r>
              <w:rPr>
                <w:sz w:val="24"/>
                <w:rtl/>
              </w:rPr>
              <w:t xml:space="preserve">סעיף 15 </w:t>
            </w:r>
          </w:p>
        </w:tc>
        <w:tc>
          <w:tcPr>
            <w:tcW w:w="5669" w:type="dxa"/>
          </w:tcPr>
          <w:p w:rsidR="00213CB5" w:rsidRPr="00213CB5" w:rsidRDefault="00213CB5" w:rsidP="00213CB5">
            <w:pPr>
              <w:spacing w:line="240" w:lineRule="auto"/>
              <w:jc w:val="left"/>
              <w:rPr>
                <w:rFonts w:cs="Frankruhel"/>
                <w:sz w:val="24"/>
                <w:rtl/>
              </w:rPr>
            </w:pPr>
            <w:r>
              <w:rPr>
                <w:sz w:val="24"/>
                <w:rtl/>
              </w:rPr>
              <w:t>קביעת מועד הדיון</w:t>
            </w:r>
          </w:p>
        </w:tc>
        <w:tc>
          <w:tcPr>
            <w:tcW w:w="567" w:type="dxa"/>
          </w:tcPr>
          <w:p w:rsidR="00213CB5" w:rsidRPr="00213CB5" w:rsidRDefault="00213CB5" w:rsidP="00213CB5">
            <w:pPr>
              <w:spacing w:line="240" w:lineRule="auto"/>
              <w:jc w:val="left"/>
              <w:rPr>
                <w:rStyle w:val="Hyperlink"/>
                <w:rtl/>
              </w:rPr>
            </w:pPr>
            <w:hyperlink w:anchor="Seif15" w:tooltip="קביעת מועד הדיון" w:history="1">
              <w:r w:rsidRPr="00213CB5">
                <w:rPr>
                  <w:rStyle w:val="Hyperlink"/>
                </w:rPr>
                <w:t>Go</w:t>
              </w:r>
            </w:hyperlink>
          </w:p>
        </w:tc>
        <w:tc>
          <w:tcPr>
            <w:tcW w:w="850" w:type="dxa"/>
          </w:tcPr>
          <w:p w:rsidR="00213CB5" w:rsidRPr="00213CB5" w:rsidRDefault="00213CB5" w:rsidP="00213CB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213CB5" w:rsidRPr="00213CB5">
        <w:tblPrEx>
          <w:tblCellMar>
            <w:top w:w="0" w:type="dxa"/>
            <w:bottom w:w="0" w:type="dxa"/>
          </w:tblCellMar>
        </w:tblPrEx>
        <w:tc>
          <w:tcPr>
            <w:tcW w:w="1247" w:type="dxa"/>
          </w:tcPr>
          <w:p w:rsidR="00213CB5" w:rsidRPr="00213CB5" w:rsidRDefault="00213CB5" w:rsidP="00213CB5">
            <w:pPr>
              <w:spacing w:line="240" w:lineRule="auto"/>
              <w:jc w:val="left"/>
              <w:rPr>
                <w:rFonts w:cs="Frankruhel"/>
                <w:sz w:val="24"/>
                <w:rtl/>
              </w:rPr>
            </w:pPr>
            <w:r>
              <w:rPr>
                <w:sz w:val="24"/>
                <w:rtl/>
              </w:rPr>
              <w:t xml:space="preserve">סעיף 16 </w:t>
            </w:r>
          </w:p>
        </w:tc>
        <w:tc>
          <w:tcPr>
            <w:tcW w:w="5669" w:type="dxa"/>
          </w:tcPr>
          <w:p w:rsidR="00213CB5" w:rsidRPr="00213CB5" w:rsidRDefault="00213CB5" w:rsidP="00213CB5">
            <w:pPr>
              <w:spacing w:line="240" w:lineRule="auto"/>
              <w:jc w:val="left"/>
              <w:rPr>
                <w:rFonts w:cs="Frankruhel"/>
                <w:sz w:val="24"/>
                <w:rtl/>
              </w:rPr>
            </w:pPr>
            <w:r>
              <w:rPr>
                <w:sz w:val="24"/>
                <w:rtl/>
              </w:rPr>
              <w:t>הודעה על המשך הדיון</w:t>
            </w:r>
          </w:p>
        </w:tc>
        <w:tc>
          <w:tcPr>
            <w:tcW w:w="567" w:type="dxa"/>
          </w:tcPr>
          <w:p w:rsidR="00213CB5" w:rsidRPr="00213CB5" w:rsidRDefault="00213CB5" w:rsidP="00213CB5">
            <w:pPr>
              <w:spacing w:line="240" w:lineRule="auto"/>
              <w:jc w:val="left"/>
              <w:rPr>
                <w:rStyle w:val="Hyperlink"/>
                <w:rtl/>
              </w:rPr>
            </w:pPr>
            <w:hyperlink w:anchor="Seif16" w:tooltip="הודעה על המשך הדיון" w:history="1">
              <w:r w:rsidRPr="00213CB5">
                <w:rPr>
                  <w:rStyle w:val="Hyperlink"/>
                </w:rPr>
                <w:t>Go</w:t>
              </w:r>
            </w:hyperlink>
          </w:p>
        </w:tc>
        <w:tc>
          <w:tcPr>
            <w:tcW w:w="850" w:type="dxa"/>
          </w:tcPr>
          <w:p w:rsidR="00213CB5" w:rsidRPr="00213CB5" w:rsidRDefault="00213CB5" w:rsidP="00213CB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213CB5" w:rsidRPr="00213CB5">
        <w:tblPrEx>
          <w:tblCellMar>
            <w:top w:w="0" w:type="dxa"/>
            <w:bottom w:w="0" w:type="dxa"/>
          </w:tblCellMar>
        </w:tblPrEx>
        <w:tc>
          <w:tcPr>
            <w:tcW w:w="1247" w:type="dxa"/>
          </w:tcPr>
          <w:p w:rsidR="00213CB5" w:rsidRPr="00213CB5" w:rsidRDefault="00213CB5" w:rsidP="00213CB5">
            <w:pPr>
              <w:spacing w:line="240" w:lineRule="auto"/>
              <w:jc w:val="left"/>
              <w:rPr>
                <w:rFonts w:cs="Frankruhel"/>
                <w:sz w:val="24"/>
                <w:rtl/>
              </w:rPr>
            </w:pPr>
            <w:r>
              <w:rPr>
                <w:sz w:val="24"/>
                <w:rtl/>
              </w:rPr>
              <w:t xml:space="preserve">סעיף 17 </w:t>
            </w:r>
          </w:p>
        </w:tc>
        <w:tc>
          <w:tcPr>
            <w:tcW w:w="5669" w:type="dxa"/>
          </w:tcPr>
          <w:p w:rsidR="00213CB5" w:rsidRPr="00213CB5" w:rsidRDefault="00213CB5" w:rsidP="00213CB5">
            <w:pPr>
              <w:spacing w:line="240" w:lineRule="auto"/>
              <w:jc w:val="left"/>
              <w:rPr>
                <w:rFonts w:cs="Frankruhel"/>
                <w:sz w:val="24"/>
                <w:rtl/>
              </w:rPr>
            </w:pPr>
            <w:r>
              <w:rPr>
                <w:sz w:val="24"/>
                <w:rtl/>
              </w:rPr>
              <w:t>הזמנת עדים</w:t>
            </w:r>
          </w:p>
        </w:tc>
        <w:tc>
          <w:tcPr>
            <w:tcW w:w="567" w:type="dxa"/>
          </w:tcPr>
          <w:p w:rsidR="00213CB5" w:rsidRPr="00213CB5" w:rsidRDefault="00213CB5" w:rsidP="00213CB5">
            <w:pPr>
              <w:spacing w:line="240" w:lineRule="auto"/>
              <w:jc w:val="left"/>
              <w:rPr>
                <w:rStyle w:val="Hyperlink"/>
                <w:rtl/>
              </w:rPr>
            </w:pPr>
            <w:hyperlink w:anchor="Seif17" w:tooltip="הזמנת עדים" w:history="1">
              <w:r w:rsidRPr="00213CB5">
                <w:rPr>
                  <w:rStyle w:val="Hyperlink"/>
                </w:rPr>
                <w:t>Go</w:t>
              </w:r>
            </w:hyperlink>
          </w:p>
        </w:tc>
        <w:tc>
          <w:tcPr>
            <w:tcW w:w="850" w:type="dxa"/>
          </w:tcPr>
          <w:p w:rsidR="00213CB5" w:rsidRPr="00213CB5" w:rsidRDefault="00213CB5" w:rsidP="00213CB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213CB5" w:rsidRPr="00213CB5">
        <w:tblPrEx>
          <w:tblCellMar>
            <w:top w:w="0" w:type="dxa"/>
            <w:bottom w:w="0" w:type="dxa"/>
          </w:tblCellMar>
        </w:tblPrEx>
        <w:tc>
          <w:tcPr>
            <w:tcW w:w="1247" w:type="dxa"/>
          </w:tcPr>
          <w:p w:rsidR="00213CB5" w:rsidRPr="00213CB5" w:rsidRDefault="00213CB5" w:rsidP="00213CB5">
            <w:pPr>
              <w:spacing w:line="240" w:lineRule="auto"/>
              <w:jc w:val="left"/>
              <w:rPr>
                <w:rFonts w:cs="Frankruhel"/>
                <w:sz w:val="24"/>
                <w:rtl/>
              </w:rPr>
            </w:pPr>
            <w:r>
              <w:rPr>
                <w:sz w:val="24"/>
                <w:rtl/>
              </w:rPr>
              <w:t xml:space="preserve">סעיף 18 </w:t>
            </w:r>
          </w:p>
        </w:tc>
        <w:tc>
          <w:tcPr>
            <w:tcW w:w="5669" w:type="dxa"/>
          </w:tcPr>
          <w:p w:rsidR="00213CB5" w:rsidRPr="00213CB5" w:rsidRDefault="00213CB5" w:rsidP="00213CB5">
            <w:pPr>
              <w:spacing w:line="240" w:lineRule="auto"/>
              <w:jc w:val="left"/>
              <w:rPr>
                <w:rFonts w:cs="Frankruhel"/>
                <w:sz w:val="24"/>
                <w:rtl/>
              </w:rPr>
            </w:pPr>
            <w:r>
              <w:rPr>
                <w:sz w:val="24"/>
                <w:rtl/>
              </w:rPr>
              <w:t>צורת הזמנה ותוכנה</w:t>
            </w:r>
          </w:p>
        </w:tc>
        <w:tc>
          <w:tcPr>
            <w:tcW w:w="567" w:type="dxa"/>
          </w:tcPr>
          <w:p w:rsidR="00213CB5" w:rsidRPr="00213CB5" w:rsidRDefault="00213CB5" w:rsidP="00213CB5">
            <w:pPr>
              <w:spacing w:line="240" w:lineRule="auto"/>
              <w:jc w:val="left"/>
              <w:rPr>
                <w:rStyle w:val="Hyperlink"/>
                <w:rtl/>
              </w:rPr>
            </w:pPr>
            <w:hyperlink w:anchor="Seif18" w:tooltip="צורת הזמנה ותוכנה" w:history="1">
              <w:r w:rsidRPr="00213CB5">
                <w:rPr>
                  <w:rStyle w:val="Hyperlink"/>
                </w:rPr>
                <w:t>Go</w:t>
              </w:r>
            </w:hyperlink>
          </w:p>
        </w:tc>
        <w:tc>
          <w:tcPr>
            <w:tcW w:w="850" w:type="dxa"/>
          </w:tcPr>
          <w:p w:rsidR="00213CB5" w:rsidRPr="00213CB5" w:rsidRDefault="00213CB5" w:rsidP="00213CB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213CB5" w:rsidRPr="00213CB5">
        <w:tblPrEx>
          <w:tblCellMar>
            <w:top w:w="0" w:type="dxa"/>
            <w:bottom w:w="0" w:type="dxa"/>
          </w:tblCellMar>
        </w:tblPrEx>
        <w:tc>
          <w:tcPr>
            <w:tcW w:w="1247" w:type="dxa"/>
          </w:tcPr>
          <w:p w:rsidR="00213CB5" w:rsidRPr="00213CB5" w:rsidRDefault="00213CB5" w:rsidP="00213CB5">
            <w:pPr>
              <w:spacing w:line="240" w:lineRule="auto"/>
              <w:jc w:val="left"/>
              <w:rPr>
                <w:rFonts w:cs="Frankruhel"/>
                <w:sz w:val="24"/>
                <w:rtl/>
              </w:rPr>
            </w:pPr>
            <w:r>
              <w:rPr>
                <w:sz w:val="24"/>
                <w:rtl/>
              </w:rPr>
              <w:t xml:space="preserve">סעיף 19 </w:t>
            </w:r>
          </w:p>
        </w:tc>
        <w:tc>
          <w:tcPr>
            <w:tcW w:w="5669" w:type="dxa"/>
          </w:tcPr>
          <w:p w:rsidR="00213CB5" w:rsidRPr="00213CB5" w:rsidRDefault="00213CB5" w:rsidP="00213CB5">
            <w:pPr>
              <w:spacing w:line="240" w:lineRule="auto"/>
              <w:jc w:val="left"/>
              <w:rPr>
                <w:rFonts w:cs="Frankruhel"/>
                <w:sz w:val="24"/>
                <w:rtl/>
              </w:rPr>
            </w:pPr>
            <w:r>
              <w:rPr>
                <w:sz w:val="24"/>
                <w:rtl/>
              </w:rPr>
              <w:t>התנגדות לחבר בית הדין</w:t>
            </w:r>
          </w:p>
        </w:tc>
        <w:tc>
          <w:tcPr>
            <w:tcW w:w="567" w:type="dxa"/>
          </w:tcPr>
          <w:p w:rsidR="00213CB5" w:rsidRPr="00213CB5" w:rsidRDefault="00213CB5" w:rsidP="00213CB5">
            <w:pPr>
              <w:spacing w:line="240" w:lineRule="auto"/>
              <w:jc w:val="left"/>
              <w:rPr>
                <w:rStyle w:val="Hyperlink"/>
                <w:rtl/>
              </w:rPr>
            </w:pPr>
            <w:hyperlink w:anchor="Seif19" w:tooltip="התנגדות לחבר בית הדין" w:history="1">
              <w:r w:rsidRPr="00213CB5">
                <w:rPr>
                  <w:rStyle w:val="Hyperlink"/>
                </w:rPr>
                <w:t>Go</w:t>
              </w:r>
            </w:hyperlink>
          </w:p>
        </w:tc>
        <w:tc>
          <w:tcPr>
            <w:tcW w:w="850" w:type="dxa"/>
          </w:tcPr>
          <w:p w:rsidR="00213CB5" w:rsidRPr="00213CB5" w:rsidRDefault="00213CB5" w:rsidP="00213CB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213CB5" w:rsidRPr="00213CB5">
        <w:tblPrEx>
          <w:tblCellMar>
            <w:top w:w="0" w:type="dxa"/>
            <w:bottom w:w="0" w:type="dxa"/>
          </w:tblCellMar>
        </w:tblPrEx>
        <w:tc>
          <w:tcPr>
            <w:tcW w:w="1247" w:type="dxa"/>
          </w:tcPr>
          <w:p w:rsidR="00213CB5" w:rsidRPr="00213CB5" w:rsidRDefault="00213CB5" w:rsidP="00213CB5">
            <w:pPr>
              <w:spacing w:line="240" w:lineRule="auto"/>
              <w:jc w:val="left"/>
              <w:rPr>
                <w:rFonts w:cs="Frankruhel"/>
                <w:sz w:val="24"/>
                <w:rtl/>
              </w:rPr>
            </w:pPr>
          </w:p>
        </w:tc>
        <w:tc>
          <w:tcPr>
            <w:tcW w:w="5669" w:type="dxa"/>
          </w:tcPr>
          <w:p w:rsidR="00213CB5" w:rsidRPr="00213CB5" w:rsidRDefault="00213CB5" w:rsidP="00213CB5">
            <w:pPr>
              <w:spacing w:line="240" w:lineRule="auto"/>
              <w:jc w:val="left"/>
              <w:rPr>
                <w:rFonts w:cs="Frankruhel"/>
                <w:sz w:val="24"/>
                <w:rtl/>
              </w:rPr>
            </w:pPr>
            <w:r>
              <w:rPr>
                <w:sz w:val="24"/>
                <w:rtl/>
              </w:rPr>
              <w:t>פרק שני: הליכי הדיון בבית הדין המשמעתי</w:t>
            </w:r>
          </w:p>
        </w:tc>
        <w:tc>
          <w:tcPr>
            <w:tcW w:w="567" w:type="dxa"/>
          </w:tcPr>
          <w:p w:rsidR="00213CB5" w:rsidRPr="00213CB5" w:rsidRDefault="00213CB5" w:rsidP="00213CB5">
            <w:pPr>
              <w:spacing w:line="240" w:lineRule="auto"/>
              <w:jc w:val="left"/>
              <w:rPr>
                <w:rStyle w:val="Hyperlink"/>
                <w:rtl/>
              </w:rPr>
            </w:pPr>
            <w:hyperlink w:anchor="med1" w:tooltip="פרק שני: הליכי הדיון בבית הדין המשמעתי" w:history="1">
              <w:r w:rsidRPr="00213CB5">
                <w:rPr>
                  <w:rStyle w:val="Hyperlink"/>
                </w:rPr>
                <w:t>Go</w:t>
              </w:r>
            </w:hyperlink>
          </w:p>
        </w:tc>
        <w:tc>
          <w:tcPr>
            <w:tcW w:w="850" w:type="dxa"/>
          </w:tcPr>
          <w:p w:rsidR="00213CB5" w:rsidRPr="00213CB5" w:rsidRDefault="00213CB5" w:rsidP="00213CB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213CB5" w:rsidRPr="00213CB5">
        <w:tblPrEx>
          <w:tblCellMar>
            <w:top w:w="0" w:type="dxa"/>
            <w:bottom w:w="0" w:type="dxa"/>
          </w:tblCellMar>
        </w:tblPrEx>
        <w:tc>
          <w:tcPr>
            <w:tcW w:w="1247" w:type="dxa"/>
          </w:tcPr>
          <w:p w:rsidR="00213CB5" w:rsidRPr="00213CB5" w:rsidRDefault="00213CB5" w:rsidP="00213CB5">
            <w:pPr>
              <w:spacing w:line="240" w:lineRule="auto"/>
              <w:jc w:val="left"/>
              <w:rPr>
                <w:rFonts w:cs="Frankruhel"/>
                <w:sz w:val="24"/>
                <w:rtl/>
              </w:rPr>
            </w:pPr>
          </w:p>
        </w:tc>
        <w:tc>
          <w:tcPr>
            <w:tcW w:w="5669" w:type="dxa"/>
          </w:tcPr>
          <w:p w:rsidR="00213CB5" w:rsidRPr="00213CB5" w:rsidRDefault="00213CB5" w:rsidP="00213CB5">
            <w:pPr>
              <w:spacing w:line="240" w:lineRule="auto"/>
              <w:jc w:val="left"/>
              <w:rPr>
                <w:rFonts w:cs="Frankruhel"/>
                <w:sz w:val="24"/>
                <w:rtl/>
              </w:rPr>
            </w:pPr>
            <w:r>
              <w:rPr>
                <w:sz w:val="24"/>
                <w:rtl/>
              </w:rPr>
              <w:t>סימן א': ניהול הדיון</w:t>
            </w:r>
          </w:p>
        </w:tc>
        <w:tc>
          <w:tcPr>
            <w:tcW w:w="567" w:type="dxa"/>
          </w:tcPr>
          <w:p w:rsidR="00213CB5" w:rsidRPr="00213CB5" w:rsidRDefault="00213CB5" w:rsidP="00213CB5">
            <w:pPr>
              <w:spacing w:line="240" w:lineRule="auto"/>
              <w:jc w:val="left"/>
              <w:rPr>
                <w:rStyle w:val="Hyperlink"/>
                <w:rtl/>
              </w:rPr>
            </w:pPr>
            <w:hyperlink w:anchor="hed22" w:tooltip="סימן א: ניהול הדיון" w:history="1">
              <w:r w:rsidRPr="00213CB5">
                <w:rPr>
                  <w:rStyle w:val="Hyperlink"/>
                </w:rPr>
                <w:t>Go</w:t>
              </w:r>
            </w:hyperlink>
          </w:p>
        </w:tc>
        <w:tc>
          <w:tcPr>
            <w:tcW w:w="850" w:type="dxa"/>
          </w:tcPr>
          <w:p w:rsidR="00213CB5" w:rsidRPr="00213CB5" w:rsidRDefault="00213CB5" w:rsidP="00213CB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hed22</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213CB5" w:rsidRPr="00213CB5">
        <w:tblPrEx>
          <w:tblCellMar>
            <w:top w:w="0" w:type="dxa"/>
            <w:bottom w:w="0" w:type="dxa"/>
          </w:tblCellMar>
        </w:tblPrEx>
        <w:tc>
          <w:tcPr>
            <w:tcW w:w="1247" w:type="dxa"/>
          </w:tcPr>
          <w:p w:rsidR="00213CB5" w:rsidRPr="00213CB5" w:rsidRDefault="00213CB5" w:rsidP="00213CB5">
            <w:pPr>
              <w:spacing w:line="240" w:lineRule="auto"/>
              <w:jc w:val="left"/>
              <w:rPr>
                <w:rFonts w:cs="Frankruhel"/>
                <w:sz w:val="24"/>
                <w:rtl/>
              </w:rPr>
            </w:pPr>
            <w:r>
              <w:rPr>
                <w:sz w:val="24"/>
                <w:rtl/>
              </w:rPr>
              <w:t xml:space="preserve">סעיף 21 </w:t>
            </w:r>
          </w:p>
        </w:tc>
        <w:tc>
          <w:tcPr>
            <w:tcW w:w="5669" w:type="dxa"/>
          </w:tcPr>
          <w:p w:rsidR="00213CB5" w:rsidRPr="00213CB5" w:rsidRDefault="00213CB5" w:rsidP="00213CB5">
            <w:pPr>
              <w:spacing w:line="240" w:lineRule="auto"/>
              <w:jc w:val="left"/>
              <w:rPr>
                <w:rFonts w:cs="Frankruhel"/>
                <w:sz w:val="24"/>
                <w:rtl/>
              </w:rPr>
            </w:pPr>
            <w:r>
              <w:rPr>
                <w:sz w:val="24"/>
                <w:rtl/>
              </w:rPr>
              <w:t>ניהול הדיון</w:t>
            </w:r>
          </w:p>
        </w:tc>
        <w:tc>
          <w:tcPr>
            <w:tcW w:w="567" w:type="dxa"/>
          </w:tcPr>
          <w:p w:rsidR="00213CB5" w:rsidRPr="00213CB5" w:rsidRDefault="00213CB5" w:rsidP="00213CB5">
            <w:pPr>
              <w:spacing w:line="240" w:lineRule="auto"/>
              <w:jc w:val="left"/>
              <w:rPr>
                <w:rStyle w:val="Hyperlink"/>
                <w:rtl/>
              </w:rPr>
            </w:pPr>
            <w:hyperlink w:anchor="Seif20" w:tooltip="ניהול הדיון" w:history="1">
              <w:r w:rsidRPr="00213CB5">
                <w:rPr>
                  <w:rStyle w:val="Hyperlink"/>
                </w:rPr>
                <w:t>Go</w:t>
              </w:r>
            </w:hyperlink>
          </w:p>
        </w:tc>
        <w:tc>
          <w:tcPr>
            <w:tcW w:w="850" w:type="dxa"/>
          </w:tcPr>
          <w:p w:rsidR="00213CB5" w:rsidRPr="00213CB5" w:rsidRDefault="00213CB5" w:rsidP="00213CB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213CB5" w:rsidRPr="00213CB5">
        <w:tblPrEx>
          <w:tblCellMar>
            <w:top w:w="0" w:type="dxa"/>
            <w:bottom w:w="0" w:type="dxa"/>
          </w:tblCellMar>
        </w:tblPrEx>
        <w:tc>
          <w:tcPr>
            <w:tcW w:w="1247" w:type="dxa"/>
          </w:tcPr>
          <w:p w:rsidR="00213CB5" w:rsidRPr="00213CB5" w:rsidRDefault="00213CB5" w:rsidP="00213CB5">
            <w:pPr>
              <w:spacing w:line="240" w:lineRule="auto"/>
              <w:jc w:val="left"/>
              <w:rPr>
                <w:rFonts w:cs="Frankruhel"/>
                <w:sz w:val="24"/>
                <w:rtl/>
              </w:rPr>
            </w:pPr>
            <w:r>
              <w:rPr>
                <w:sz w:val="24"/>
                <w:rtl/>
              </w:rPr>
              <w:t xml:space="preserve">סעיף 22 </w:t>
            </w:r>
          </w:p>
        </w:tc>
        <w:tc>
          <w:tcPr>
            <w:tcW w:w="5669" w:type="dxa"/>
          </w:tcPr>
          <w:p w:rsidR="00213CB5" w:rsidRPr="00213CB5" w:rsidRDefault="00213CB5" w:rsidP="00213CB5">
            <w:pPr>
              <w:spacing w:line="240" w:lineRule="auto"/>
              <w:jc w:val="left"/>
              <w:rPr>
                <w:rFonts w:cs="Frankruhel"/>
                <w:sz w:val="24"/>
                <w:rtl/>
              </w:rPr>
            </w:pPr>
            <w:r>
              <w:rPr>
                <w:sz w:val="24"/>
                <w:rtl/>
              </w:rPr>
              <w:t>פרוטוקול</w:t>
            </w:r>
          </w:p>
        </w:tc>
        <w:tc>
          <w:tcPr>
            <w:tcW w:w="567" w:type="dxa"/>
          </w:tcPr>
          <w:p w:rsidR="00213CB5" w:rsidRPr="00213CB5" w:rsidRDefault="00213CB5" w:rsidP="00213CB5">
            <w:pPr>
              <w:spacing w:line="240" w:lineRule="auto"/>
              <w:jc w:val="left"/>
              <w:rPr>
                <w:rStyle w:val="Hyperlink"/>
                <w:rtl/>
              </w:rPr>
            </w:pPr>
            <w:hyperlink w:anchor="Seif21" w:tooltip="פרוטוקול" w:history="1">
              <w:r w:rsidRPr="00213CB5">
                <w:rPr>
                  <w:rStyle w:val="Hyperlink"/>
                </w:rPr>
                <w:t>Go</w:t>
              </w:r>
            </w:hyperlink>
          </w:p>
        </w:tc>
        <w:tc>
          <w:tcPr>
            <w:tcW w:w="850" w:type="dxa"/>
          </w:tcPr>
          <w:p w:rsidR="00213CB5" w:rsidRPr="00213CB5" w:rsidRDefault="00213CB5" w:rsidP="00213CB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213CB5" w:rsidRPr="00213CB5">
        <w:tblPrEx>
          <w:tblCellMar>
            <w:top w:w="0" w:type="dxa"/>
            <w:bottom w:w="0" w:type="dxa"/>
          </w:tblCellMar>
        </w:tblPrEx>
        <w:tc>
          <w:tcPr>
            <w:tcW w:w="1247" w:type="dxa"/>
          </w:tcPr>
          <w:p w:rsidR="00213CB5" w:rsidRPr="00213CB5" w:rsidRDefault="00213CB5" w:rsidP="00213CB5">
            <w:pPr>
              <w:spacing w:line="240" w:lineRule="auto"/>
              <w:jc w:val="left"/>
              <w:rPr>
                <w:rFonts w:cs="Frankruhel"/>
                <w:sz w:val="24"/>
                <w:rtl/>
              </w:rPr>
            </w:pPr>
          </w:p>
        </w:tc>
        <w:tc>
          <w:tcPr>
            <w:tcW w:w="5669" w:type="dxa"/>
          </w:tcPr>
          <w:p w:rsidR="00213CB5" w:rsidRPr="00213CB5" w:rsidRDefault="00213CB5" w:rsidP="00213CB5">
            <w:pPr>
              <w:spacing w:line="240" w:lineRule="auto"/>
              <w:jc w:val="left"/>
              <w:rPr>
                <w:rFonts w:cs="Frankruhel"/>
                <w:sz w:val="24"/>
                <w:rtl/>
              </w:rPr>
            </w:pPr>
            <w:r>
              <w:rPr>
                <w:sz w:val="24"/>
                <w:rtl/>
              </w:rPr>
              <w:t>סימן ב': נוכחות בעלי הדין</w:t>
            </w:r>
          </w:p>
        </w:tc>
        <w:tc>
          <w:tcPr>
            <w:tcW w:w="567" w:type="dxa"/>
          </w:tcPr>
          <w:p w:rsidR="00213CB5" w:rsidRPr="00213CB5" w:rsidRDefault="00213CB5" w:rsidP="00213CB5">
            <w:pPr>
              <w:spacing w:line="240" w:lineRule="auto"/>
              <w:jc w:val="left"/>
              <w:rPr>
                <w:rStyle w:val="Hyperlink"/>
                <w:rtl/>
              </w:rPr>
            </w:pPr>
            <w:hyperlink w:anchor="hed23" w:tooltip="סימן ב: נוכחות בעלי הדין" w:history="1">
              <w:r w:rsidRPr="00213CB5">
                <w:rPr>
                  <w:rStyle w:val="Hyperlink"/>
                </w:rPr>
                <w:t>Go</w:t>
              </w:r>
            </w:hyperlink>
          </w:p>
        </w:tc>
        <w:tc>
          <w:tcPr>
            <w:tcW w:w="850" w:type="dxa"/>
          </w:tcPr>
          <w:p w:rsidR="00213CB5" w:rsidRPr="00213CB5" w:rsidRDefault="00213CB5" w:rsidP="00213CB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hed23</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213CB5" w:rsidRPr="00213CB5">
        <w:tblPrEx>
          <w:tblCellMar>
            <w:top w:w="0" w:type="dxa"/>
            <w:bottom w:w="0" w:type="dxa"/>
          </w:tblCellMar>
        </w:tblPrEx>
        <w:tc>
          <w:tcPr>
            <w:tcW w:w="1247" w:type="dxa"/>
          </w:tcPr>
          <w:p w:rsidR="00213CB5" w:rsidRPr="00213CB5" w:rsidRDefault="00213CB5" w:rsidP="00213CB5">
            <w:pPr>
              <w:spacing w:line="240" w:lineRule="auto"/>
              <w:jc w:val="left"/>
              <w:rPr>
                <w:rFonts w:cs="Frankruhel"/>
                <w:sz w:val="24"/>
                <w:rtl/>
              </w:rPr>
            </w:pPr>
            <w:r>
              <w:rPr>
                <w:sz w:val="24"/>
                <w:rtl/>
              </w:rPr>
              <w:t xml:space="preserve">סעיף 23 </w:t>
            </w:r>
          </w:p>
        </w:tc>
        <w:tc>
          <w:tcPr>
            <w:tcW w:w="5669" w:type="dxa"/>
          </w:tcPr>
          <w:p w:rsidR="00213CB5" w:rsidRPr="00213CB5" w:rsidRDefault="00213CB5" w:rsidP="00213CB5">
            <w:pPr>
              <w:spacing w:line="240" w:lineRule="auto"/>
              <w:jc w:val="left"/>
              <w:rPr>
                <w:rFonts w:cs="Frankruhel"/>
                <w:sz w:val="24"/>
                <w:rtl/>
              </w:rPr>
            </w:pPr>
            <w:r>
              <w:rPr>
                <w:sz w:val="24"/>
                <w:rtl/>
              </w:rPr>
              <w:t>נוכחות הטוען הרבני</w:t>
            </w:r>
          </w:p>
        </w:tc>
        <w:tc>
          <w:tcPr>
            <w:tcW w:w="567" w:type="dxa"/>
          </w:tcPr>
          <w:p w:rsidR="00213CB5" w:rsidRPr="00213CB5" w:rsidRDefault="00213CB5" w:rsidP="00213CB5">
            <w:pPr>
              <w:spacing w:line="240" w:lineRule="auto"/>
              <w:jc w:val="left"/>
              <w:rPr>
                <w:rStyle w:val="Hyperlink"/>
                <w:rtl/>
              </w:rPr>
            </w:pPr>
            <w:hyperlink w:anchor="Seif22" w:tooltip="נוכחות הטוען הרבני" w:history="1">
              <w:r w:rsidRPr="00213CB5">
                <w:rPr>
                  <w:rStyle w:val="Hyperlink"/>
                </w:rPr>
                <w:t>Go</w:t>
              </w:r>
            </w:hyperlink>
          </w:p>
        </w:tc>
        <w:tc>
          <w:tcPr>
            <w:tcW w:w="850" w:type="dxa"/>
          </w:tcPr>
          <w:p w:rsidR="00213CB5" w:rsidRPr="00213CB5" w:rsidRDefault="00213CB5" w:rsidP="00213CB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213CB5" w:rsidRPr="00213CB5">
        <w:tblPrEx>
          <w:tblCellMar>
            <w:top w:w="0" w:type="dxa"/>
            <w:bottom w:w="0" w:type="dxa"/>
          </w:tblCellMar>
        </w:tblPrEx>
        <w:tc>
          <w:tcPr>
            <w:tcW w:w="1247" w:type="dxa"/>
          </w:tcPr>
          <w:p w:rsidR="00213CB5" w:rsidRPr="00213CB5" w:rsidRDefault="00213CB5" w:rsidP="00213CB5">
            <w:pPr>
              <w:spacing w:line="240" w:lineRule="auto"/>
              <w:jc w:val="left"/>
              <w:rPr>
                <w:rFonts w:cs="Frankruhel"/>
                <w:sz w:val="24"/>
                <w:rtl/>
              </w:rPr>
            </w:pPr>
            <w:r>
              <w:rPr>
                <w:sz w:val="24"/>
                <w:rtl/>
              </w:rPr>
              <w:t xml:space="preserve">סעיף 24 </w:t>
            </w:r>
          </w:p>
        </w:tc>
        <w:tc>
          <w:tcPr>
            <w:tcW w:w="5669" w:type="dxa"/>
          </w:tcPr>
          <w:p w:rsidR="00213CB5" w:rsidRPr="00213CB5" w:rsidRDefault="00213CB5" w:rsidP="00213CB5">
            <w:pPr>
              <w:spacing w:line="240" w:lineRule="auto"/>
              <w:jc w:val="left"/>
              <w:rPr>
                <w:rFonts w:cs="Frankruhel"/>
                <w:sz w:val="24"/>
                <w:rtl/>
              </w:rPr>
            </w:pPr>
            <w:r>
              <w:rPr>
                <w:sz w:val="24"/>
                <w:rtl/>
              </w:rPr>
              <w:t>דין הטוען הרבני שלא בפניו</w:t>
            </w:r>
          </w:p>
        </w:tc>
        <w:tc>
          <w:tcPr>
            <w:tcW w:w="567" w:type="dxa"/>
          </w:tcPr>
          <w:p w:rsidR="00213CB5" w:rsidRPr="00213CB5" w:rsidRDefault="00213CB5" w:rsidP="00213CB5">
            <w:pPr>
              <w:spacing w:line="240" w:lineRule="auto"/>
              <w:jc w:val="left"/>
              <w:rPr>
                <w:rStyle w:val="Hyperlink"/>
                <w:rtl/>
              </w:rPr>
            </w:pPr>
            <w:hyperlink w:anchor="Seif23" w:tooltip="דין הטוען הרבני שלא בפניו" w:history="1">
              <w:r w:rsidRPr="00213CB5">
                <w:rPr>
                  <w:rStyle w:val="Hyperlink"/>
                </w:rPr>
                <w:t>Go</w:t>
              </w:r>
            </w:hyperlink>
          </w:p>
        </w:tc>
        <w:tc>
          <w:tcPr>
            <w:tcW w:w="850" w:type="dxa"/>
          </w:tcPr>
          <w:p w:rsidR="00213CB5" w:rsidRPr="00213CB5" w:rsidRDefault="00213CB5" w:rsidP="00213CB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213CB5" w:rsidRPr="00213CB5">
        <w:tblPrEx>
          <w:tblCellMar>
            <w:top w:w="0" w:type="dxa"/>
            <w:bottom w:w="0" w:type="dxa"/>
          </w:tblCellMar>
        </w:tblPrEx>
        <w:tc>
          <w:tcPr>
            <w:tcW w:w="1247" w:type="dxa"/>
          </w:tcPr>
          <w:p w:rsidR="00213CB5" w:rsidRPr="00213CB5" w:rsidRDefault="00213CB5" w:rsidP="00213CB5">
            <w:pPr>
              <w:spacing w:line="240" w:lineRule="auto"/>
              <w:jc w:val="left"/>
              <w:rPr>
                <w:rFonts w:cs="Frankruhel"/>
                <w:sz w:val="24"/>
                <w:rtl/>
              </w:rPr>
            </w:pPr>
            <w:r>
              <w:rPr>
                <w:sz w:val="24"/>
                <w:rtl/>
              </w:rPr>
              <w:t xml:space="preserve">סעיף 25 </w:t>
            </w:r>
          </w:p>
        </w:tc>
        <w:tc>
          <w:tcPr>
            <w:tcW w:w="5669" w:type="dxa"/>
          </w:tcPr>
          <w:p w:rsidR="00213CB5" w:rsidRPr="00213CB5" w:rsidRDefault="00213CB5" w:rsidP="00213CB5">
            <w:pPr>
              <w:spacing w:line="240" w:lineRule="auto"/>
              <w:jc w:val="left"/>
              <w:rPr>
                <w:rFonts w:cs="Frankruhel"/>
                <w:sz w:val="24"/>
                <w:rtl/>
              </w:rPr>
            </w:pPr>
            <w:r>
              <w:rPr>
                <w:sz w:val="24"/>
                <w:rtl/>
              </w:rPr>
              <w:t>הודעת ההליכים לנידון שלא בפניו</w:t>
            </w:r>
          </w:p>
        </w:tc>
        <w:tc>
          <w:tcPr>
            <w:tcW w:w="567" w:type="dxa"/>
          </w:tcPr>
          <w:p w:rsidR="00213CB5" w:rsidRPr="00213CB5" w:rsidRDefault="00213CB5" w:rsidP="00213CB5">
            <w:pPr>
              <w:spacing w:line="240" w:lineRule="auto"/>
              <w:jc w:val="left"/>
              <w:rPr>
                <w:rStyle w:val="Hyperlink"/>
                <w:rtl/>
              </w:rPr>
            </w:pPr>
            <w:hyperlink w:anchor="Seif24" w:tooltip="הודעת ההליכים לנידון שלא בפניו" w:history="1">
              <w:r w:rsidRPr="00213CB5">
                <w:rPr>
                  <w:rStyle w:val="Hyperlink"/>
                </w:rPr>
                <w:t>Go</w:t>
              </w:r>
            </w:hyperlink>
          </w:p>
        </w:tc>
        <w:tc>
          <w:tcPr>
            <w:tcW w:w="850" w:type="dxa"/>
          </w:tcPr>
          <w:p w:rsidR="00213CB5" w:rsidRPr="00213CB5" w:rsidRDefault="00213CB5" w:rsidP="00213CB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213CB5" w:rsidRPr="00213CB5">
        <w:tblPrEx>
          <w:tblCellMar>
            <w:top w:w="0" w:type="dxa"/>
            <w:bottom w:w="0" w:type="dxa"/>
          </w:tblCellMar>
        </w:tblPrEx>
        <w:tc>
          <w:tcPr>
            <w:tcW w:w="1247" w:type="dxa"/>
          </w:tcPr>
          <w:p w:rsidR="00213CB5" w:rsidRPr="00213CB5" w:rsidRDefault="00213CB5" w:rsidP="00213CB5">
            <w:pPr>
              <w:spacing w:line="240" w:lineRule="auto"/>
              <w:jc w:val="left"/>
              <w:rPr>
                <w:rFonts w:cs="Frankruhel"/>
                <w:sz w:val="24"/>
                <w:rtl/>
              </w:rPr>
            </w:pPr>
            <w:r>
              <w:rPr>
                <w:sz w:val="24"/>
                <w:rtl/>
              </w:rPr>
              <w:t xml:space="preserve">סעיף 26 </w:t>
            </w:r>
          </w:p>
        </w:tc>
        <w:tc>
          <w:tcPr>
            <w:tcW w:w="5669" w:type="dxa"/>
          </w:tcPr>
          <w:p w:rsidR="00213CB5" w:rsidRPr="00213CB5" w:rsidRDefault="00213CB5" w:rsidP="00213CB5">
            <w:pPr>
              <w:spacing w:line="240" w:lineRule="auto"/>
              <w:jc w:val="left"/>
              <w:rPr>
                <w:rFonts w:cs="Frankruhel"/>
                <w:sz w:val="24"/>
                <w:rtl/>
              </w:rPr>
            </w:pPr>
            <w:r>
              <w:rPr>
                <w:sz w:val="24"/>
                <w:rtl/>
              </w:rPr>
              <w:t>סניגור בהעדר טוען רבני</w:t>
            </w:r>
          </w:p>
        </w:tc>
        <w:tc>
          <w:tcPr>
            <w:tcW w:w="567" w:type="dxa"/>
          </w:tcPr>
          <w:p w:rsidR="00213CB5" w:rsidRPr="00213CB5" w:rsidRDefault="00213CB5" w:rsidP="00213CB5">
            <w:pPr>
              <w:spacing w:line="240" w:lineRule="auto"/>
              <w:jc w:val="left"/>
              <w:rPr>
                <w:rStyle w:val="Hyperlink"/>
                <w:rtl/>
              </w:rPr>
            </w:pPr>
            <w:hyperlink w:anchor="Seif25" w:tooltip="סניגור בהעדר טוען רבני" w:history="1">
              <w:r w:rsidRPr="00213CB5">
                <w:rPr>
                  <w:rStyle w:val="Hyperlink"/>
                </w:rPr>
                <w:t>Go</w:t>
              </w:r>
            </w:hyperlink>
          </w:p>
        </w:tc>
        <w:tc>
          <w:tcPr>
            <w:tcW w:w="850" w:type="dxa"/>
          </w:tcPr>
          <w:p w:rsidR="00213CB5" w:rsidRPr="00213CB5" w:rsidRDefault="00213CB5" w:rsidP="00213CB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213CB5" w:rsidRPr="00213CB5">
        <w:tblPrEx>
          <w:tblCellMar>
            <w:top w:w="0" w:type="dxa"/>
            <w:bottom w:w="0" w:type="dxa"/>
          </w:tblCellMar>
        </w:tblPrEx>
        <w:tc>
          <w:tcPr>
            <w:tcW w:w="1247" w:type="dxa"/>
          </w:tcPr>
          <w:p w:rsidR="00213CB5" w:rsidRPr="00213CB5" w:rsidRDefault="00213CB5" w:rsidP="00213CB5">
            <w:pPr>
              <w:spacing w:line="240" w:lineRule="auto"/>
              <w:jc w:val="left"/>
              <w:rPr>
                <w:rFonts w:cs="Frankruhel"/>
                <w:sz w:val="24"/>
                <w:rtl/>
              </w:rPr>
            </w:pPr>
            <w:r>
              <w:rPr>
                <w:sz w:val="24"/>
                <w:rtl/>
              </w:rPr>
              <w:t xml:space="preserve">סעיף 27 </w:t>
            </w:r>
          </w:p>
        </w:tc>
        <w:tc>
          <w:tcPr>
            <w:tcW w:w="5669" w:type="dxa"/>
          </w:tcPr>
          <w:p w:rsidR="00213CB5" w:rsidRPr="00213CB5" w:rsidRDefault="00213CB5" w:rsidP="00213CB5">
            <w:pPr>
              <w:spacing w:line="240" w:lineRule="auto"/>
              <w:jc w:val="left"/>
              <w:rPr>
                <w:rFonts w:cs="Frankruhel"/>
                <w:sz w:val="24"/>
                <w:rtl/>
              </w:rPr>
            </w:pPr>
            <w:r>
              <w:rPr>
                <w:sz w:val="24"/>
                <w:rtl/>
              </w:rPr>
              <w:t>העדר הקובל</w:t>
            </w:r>
          </w:p>
        </w:tc>
        <w:tc>
          <w:tcPr>
            <w:tcW w:w="567" w:type="dxa"/>
          </w:tcPr>
          <w:p w:rsidR="00213CB5" w:rsidRPr="00213CB5" w:rsidRDefault="00213CB5" w:rsidP="00213CB5">
            <w:pPr>
              <w:spacing w:line="240" w:lineRule="auto"/>
              <w:jc w:val="left"/>
              <w:rPr>
                <w:rStyle w:val="Hyperlink"/>
                <w:rtl/>
              </w:rPr>
            </w:pPr>
            <w:hyperlink w:anchor="Seif26" w:tooltip="העדר הקובל" w:history="1">
              <w:r w:rsidRPr="00213CB5">
                <w:rPr>
                  <w:rStyle w:val="Hyperlink"/>
                </w:rPr>
                <w:t>Go</w:t>
              </w:r>
            </w:hyperlink>
          </w:p>
        </w:tc>
        <w:tc>
          <w:tcPr>
            <w:tcW w:w="850" w:type="dxa"/>
          </w:tcPr>
          <w:p w:rsidR="00213CB5" w:rsidRPr="00213CB5" w:rsidRDefault="00213CB5" w:rsidP="00213CB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Seif26</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213CB5" w:rsidRPr="00213CB5">
        <w:tblPrEx>
          <w:tblCellMar>
            <w:top w:w="0" w:type="dxa"/>
            <w:bottom w:w="0" w:type="dxa"/>
          </w:tblCellMar>
        </w:tblPrEx>
        <w:tc>
          <w:tcPr>
            <w:tcW w:w="1247" w:type="dxa"/>
          </w:tcPr>
          <w:p w:rsidR="00213CB5" w:rsidRPr="00213CB5" w:rsidRDefault="00213CB5" w:rsidP="00213CB5">
            <w:pPr>
              <w:spacing w:line="240" w:lineRule="auto"/>
              <w:jc w:val="left"/>
              <w:rPr>
                <w:rFonts w:cs="Frankruhel"/>
                <w:sz w:val="24"/>
                <w:rtl/>
              </w:rPr>
            </w:pPr>
          </w:p>
        </w:tc>
        <w:tc>
          <w:tcPr>
            <w:tcW w:w="5669" w:type="dxa"/>
          </w:tcPr>
          <w:p w:rsidR="00213CB5" w:rsidRPr="00213CB5" w:rsidRDefault="00213CB5" w:rsidP="00213CB5">
            <w:pPr>
              <w:spacing w:line="240" w:lineRule="auto"/>
              <w:jc w:val="left"/>
              <w:rPr>
                <w:rFonts w:cs="Frankruhel"/>
                <w:sz w:val="24"/>
                <w:rtl/>
              </w:rPr>
            </w:pPr>
            <w:r>
              <w:rPr>
                <w:sz w:val="24"/>
                <w:rtl/>
              </w:rPr>
              <w:t>סימן ג': בירור האשמה</w:t>
            </w:r>
          </w:p>
        </w:tc>
        <w:tc>
          <w:tcPr>
            <w:tcW w:w="567" w:type="dxa"/>
          </w:tcPr>
          <w:p w:rsidR="00213CB5" w:rsidRPr="00213CB5" w:rsidRDefault="00213CB5" w:rsidP="00213CB5">
            <w:pPr>
              <w:spacing w:line="240" w:lineRule="auto"/>
              <w:jc w:val="left"/>
              <w:rPr>
                <w:rStyle w:val="Hyperlink"/>
                <w:rtl/>
              </w:rPr>
            </w:pPr>
            <w:hyperlink w:anchor="hed24" w:tooltip="סימן ג: בירור האשמה" w:history="1">
              <w:r w:rsidRPr="00213CB5">
                <w:rPr>
                  <w:rStyle w:val="Hyperlink"/>
                </w:rPr>
                <w:t>Go</w:t>
              </w:r>
            </w:hyperlink>
          </w:p>
        </w:tc>
        <w:tc>
          <w:tcPr>
            <w:tcW w:w="850" w:type="dxa"/>
          </w:tcPr>
          <w:p w:rsidR="00213CB5" w:rsidRPr="00213CB5" w:rsidRDefault="00213CB5" w:rsidP="00213CB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hed24</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213CB5" w:rsidRPr="00213CB5">
        <w:tblPrEx>
          <w:tblCellMar>
            <w:top w:w="0" w:type="dxa"/>
            <w:bottom w:w="0" w:type="dxa"/>
          </w:tblCellMar>
        </w:tblPrEx>
        <w:tc>
          <w:tcPr>
            <w:tcW w:w="1247" w:type="dxa"/>
          </w:tcPr>
          <w:p w:rsidR="00213CB5" w:rsidRPr="00213CB5" w:rsidRDefault="00213CB5" w:rsidP="00213CB5">
            <w:pPr>
              <w:spacing w:line="240" w:lineRule="auto"/>
              <w:jc w:val="left"/>
              <w:rPr>
                <w:rFonts w:cs="Frankruhel"/>
                <w:sz w:val="24"/>
                <w:rtl/>
              </w:rPr>
            </w:pPr>
            <w:r>
              <w:rPr>
                <w:sz w:val="24"/>
                <w:rtl/>
              </w:rPr>
              <w:t xml:space="preserve">סעיף 28 </w:t>
            </w:r>
          </w:p>
        </w:tc>
        <w:tc>
          <w:tcPr>
            <w:tcW w:w="5669" w:type="dxa"/>
          </w:tcPr>
          <w:p w:rsidR="00213CB5" w:rsidRPr="00213CB5" w:rsidRDefault="00213CB5" w:rsidP="00213CB5">
            <w:pPr>
              <w:spacing w:line="240" w:lineRule="auto"/>
              <w:jc w:val="left"/>
              <w:rPr>
                <w:rFonts w:cs="Frankruhel"/>
                <w:sz w:val="24"/>
                <w:rtl/>
              </w:rPr>
            </w:pPr>
            <w:r>
              <w:rPr>
                <w:sz w:val="24"/>
                <w:rtl/>
              </w:rPr>
              <w:t>פרשת הקטיגוריה</w:t>
            </w:r>
          </w:p>
        </w:tc>
        <w:tc>
          <w:tcPr>
            <w:tcW w:w="567" w:type="dxa"/>
          </w:tcPr>
          <w:p w:rsidR="00213CB5" w:rsidRPr="00213CB5" w:rsidRDefault="00213CB5" w:rsidP="00213CB5">
            <w:pPr>
              <w:spacing w:line="240" w:lineRule="auto"/>
              <w:jc w:val="left"/>
              <w:rPr>
                <w:rStyle w:val="Hyperlink"/>
                <w:rtl/>
              </w:rPr>
            </w:pPr>
            <w:hyperlink w:anchor="Seif27" w:tooltip="פרשת הקטיגוריה" w:history="1">
              <w:r w:rsidRPr="00213CB5">
                <w:rPr>
                  <w:rStyle w:val="Hyperlink"/>
                </w:rPr>
                <w:t>Go</w:t>
              </w:r>
            </w:hyperlink>
          </w:p>
        </w:tc>
        <w:tc>
          <w:tcPr>
            <w:tcW w:w="850" w:type="dxa"/>
          </w:tcPr>
          <w:p w:rsidR="00213CB5" w:rsidRPr="00213CB5" w:rsidRDefault="00213CB5" w:rsidP="00213CB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Seif27</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213CB5" w:rsidRPr="00213CB5">
        <w:tblPrEx>
          <w:tblCellMar>
            <w:top w:w="0" w:type="dxa"/>
            <w:bottom w:w="0" w:type="dxa"/>
          </w:tblCellMar>
        </w:tblPrEx>
        <w:tc>
          <w:tcPr>
            <w:tcW w:w="1247" w:type="dxa"/>
          </w:tcPr>
          <w:p w:rsidR="00213CB5" w:rsidRPr="00213CB5" w:rsidRDefault="00213CB5" w:rsidP="00213CB5">
            <w:pPr>
              <w:spacing w:line="240" w:lineRule="auto"/>
              <w:jc w:val="left"/>
              <w:rPr>
                <w:rFonts w:cs="Frankruhel"/>
                <w:sz w:val="24"/>
                <w:rtl/>
              </w:rPr>
            </w:pPr>
            <w:r>
              <w:rPr>
                <w:sz w:val="24"/>
                <w:rtl/>
              </w:rPr>
              <w:t xml:space="preserve">סעיף 29 </w:t>
            </w:r>
          </w:p>
        </w:tc>
        <w:tc>
          <w:tcPr>
            <w:tcW w:w="5669" w:type="dxa"/>
          </w:tcPr>
          <w:p w:rsidR="00213CB5" w:rsidRPr="00213CB5" w:rsidRDefault="00213CB5" w:rsidP="00213CB5">
            <w:pPr>
              <w:spacing w:line="240" w:lineRule="auto"/>
              <w:jc w:val="left"/>
              <w:rPr>
                <w:rFonts w:cs="Frankruhel"/>
                <w:sz w:val="24"/>
                <w:rtl/>
              </w:rPr>
            </w:pPr>
            <w:r>
              <w:rPr>
                <w:sz w:val="24"/>
                <w:rtl/>
              </w:rPr>
              <w:t>חזרה מהודאה</w:t>
            </w:r>
          </w:p>
        </w:tc>
        <w:tc>
          <w:tcPr>
            <w:tcW w:w="567" w:type="dxa"/>
          </w:tcPr>
          <w:p w:rsidR="00213CB5" w:rsidRPr="00213CB5" w:rsidRDefault="00213CB5" w:rsidP="00213CB5">
            <w:pPr>
              <w:spacing w:line="240" w:lineRule="auto"/>
              <w:jc w:val="left"/>
              <w:rPr>
                <w:rStyle w:val="Hyperlink"/>
                <w:rtl/>
              </w:rPr>
            </w:pPr>
            <w:hyperlink w:anchor="Seif28" w:tooltip="חזרה מהודאה" w:history="1">
              <w:r w:rsidRPr="00213CB5">
                <w:rPr>
                  <w:rStyle w:val="Hyperlink"/>
                </w:rPr>
                <w:t>Go</w:t>
              </w:r>
            </w:hyperlink>
          </w:p>
        </w:tc>
        <w:tc>
          <w:tcPr>
            <w:tcW w:w="850" w:type="dxa"/>
          </w:tcPr>
          <w:p w:rsidR="00213CB5" w:rsidRPr="00213CB5" w:rsidRDefault="00213CB5" w:rsidP="00213CB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Seif28</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213CB5" w:rsidRPr="00213CB5">
        <w:tblPrEx>
          <w:tblCellMar>
            <w:top w:w="0" w:type="dxa"/>
            <w:bottom w:w="0" w:type="dxa"/>
          </w:tblCellMar>
        </w:tblPrEx>
        <w:tc>
          <w:tcPr>
            <w:tcW w:w="1247" w:type="dxa"/>
          </w:tcPr>
          <w:p w:rsidR="00213CB5" w:rsidRPr="00213CB5" w:rsidRDefault="00213CB5" w:rsidP="00213CB5">
            <w:pPr>
              <w:spacing w:line="240" w:lineRule="auto"/>
              <w:jc w:val="left"/>
              <w:rPr>
                <w:rFonts w:cs="Frankruhel"/>
                <w:sz w:val="24"/>
                <w:rtl/>
              </w:rPr>
            </w:pPr>
            <w:r>
              <w:rPr>
                <w:sz w:val="24"/>
                <w:rtl/>
              </w:rPr>
              <w:lastRenderedPageBreak/>
              <w:t xml:space="preserve">סעיף 30 </w:t>
            </w:r>
          </w:p>
        </w:tc>
        <w:tc>
          <w:tcPr>
            <w:tcW w:w="5669" w:type="dxa"/>
          </w:tcPr>
          <w:p w:rsidR="00213CB5" w:rsidRPr="00213CB5" w:rsidRDefault="00213CB5" w:rsidP="00213CB5">
            <w:pPr>
              <w:spacing w:line="240" w:lineRule="auto"/>
              <w:jc w:val="left"/>
              <w:rPr>
                <w:rFonts w:cs="Frankruhel"/>
                <w:sz w:val="24"/>
                <w:rtl/>
              </w:rPr>
            </w:pPr>
            <w:r>
              <w:rPr>
                <w:sz w:val="24"/>
                <w:rtl/>
              </w:rPr>
              <w:t>טענת חוסר קובלנה</w:t>
            </w:r>
          </w:p>
        </w:tc>
        <w:tc>
          <w:tcPr>
            <w:tcW w:w="567" w:type="dxa"/>
          </w:tcPr>
          <w:p w:rsidR="00213CB5" w:rsidRPr="00213CB5" w:rsidRDefault="00213CB5" w:rsidP="00213CB5">
            <w:pPr>
              <w:spacing w:line="240" w:lineRule="auto"/>
              <w:jc w:val="left"/>
              <w:rPr>
                <w:rStyle w:val="Hyperlink"/>
                <w:rtl/>
              </w:rPr>
            </w:pPr>
            <w:hyperlink w:anchor="Seif29" w:tooltip="טענת חוסר קובלנה" w:history="1">
              <w:r w:rsidRPr="00213CB5">
                <w:rPr>
                  <w:rStyle w:val="Hyperlink"/>
                </w:rPr>
                <w:t>Go</w:t>
              </w:r>
            </w:hyperlink>
          </w:p>
        </w:tc>
        <w:tc>
          <w:tcPr>
            <w:tcW w:w="850" w:type="dxa"/>
          </w:tcPr>
          <w:p w:rsidR="00213CB5" w:rsidRPr="00213CB5" w:rsidRDefault="00213CB5" w:rsidP="00213CB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Seif29</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213CB5" w:rsidRPr="00213CB5">
        <w:tblPrEx>
          <w:tblCellMar>
            <w:top w:w="0" w:type="dxa"/>
            <w:bottom w:w="0" w:type="dxa"/>
          </w:tblCellMar>
        </w:tblPrEx>
        <w:tc>
          <w:tcPr>
            <w:tcW w:w="1247" w:type="dxa"/>
          </w:tcPr>
          <w:p w:rsidR="00213CB5" w:rsidRPr="00213CB5" w:rsidRDefault="00213CB5" w:rsidP="00213CB5">
            <w:pPr>
              <w:spacing w:line="240" w:lineRule="auto"/>
              <w:jc w:val="left"/>
              <w:rPr>
                <w:rFonts w:cs="Frankruhel"/>
                <w:sz w:val="24"/>
                <w:rtl/>
              </w:rPr>
            </w:pPr>
            <w:r>
              <w:rPr>
                <w:sz w:val="24"/>
                <w:rtl/>
              </w:rPr>
              <w:t xml:space="preserve">סעיף 31 </w:t>
            </w:r>
          </w:p>
        </w:tc>
        <w:tc>
          <w:tcPr>
            <w:tcW w:w="5669" w:type="dxa"/>
          </w:tcPr>
          <w:p w:rsidR="00213CB5" w:rsidRPr="00213CB5" w:rsidRDefault="00213CB5" w:rsidP="00213CB5">
            <w:pPr>
              <w:spacing w:line="240" w:lineRule="auto"/>
              <w:jc w:val="left"/>
              <w:rPr>
                <w:rFonts w:cs="Frankruhel"/>
                <w:sz w:val="24"/>
                <w:rtl/>
              </w:rPr>
            </w:pPr>
            <w:r>
              <w:rPr>
                <w:sz w:val="24"/>
                <w:rtl/>
              </w:rPr>
              <w:t>זיכוי של העדר הוכחה לכאורה</w:t>
            </w:r>
          </w:p>
        </w:tc>
        <w:tc>
          <w:tcPr>
            <w:tcW w:w="567" w:type="dxa"/>
          </w:tcPr>
          <w:p w:rsidR="00213CB5" w:rsidRPr="00213CB5" w:rsidRDefault="00213CB5" w:rsidP="00213CB5">
            <w:pPr>
              <w:spacing w:line="240" w:lineRule="auto"/>
              <w:jc w:val="left"/>
              <w:rPr>
                <w:rStyle w:val="Hyperlink"/>
                <w:rtl/>
              </w:rPr>
            </w:pPr>
            <w:hyperlink w:anchor="Seif30" w:tooltip="זיכוי של העדר הוכחה לכאורה" w:history="1">
              <w:r w:rsidRPr="00213CB5">
                <w:rPr>
                  <w:rStyle w:val="Hyperlink"/>
                </w:rPr>
                <w:t>Go</w:t>
              </w:r>
            </w:hyperlink>
          </w:p>
        </w:tc>
        <w:tc>
          <w:tcPr>
            <w:tcW w:w="850" w:type="dxa"/>
          </w:tcPr>
          <w:p w:rsidR="00213CB5" w:rsidRPr="00213CB5" w:rsidRDefault="00213CB5" w:rsidP="00213CB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Seif30</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213CB5" w:rsidRPr="00213CB5">
        <w:tblPrEx>
          <w:tblCellMar>
            <w:top w:w="0" w:type="dxa"/>
            <w:bottom w:w="0" w:type="dxa"/>
          </w:tblCellMar>
        </w:tblPrEx>
        <w:tc>
          <w:tcPr>
            <w:tcW w:w="1247" w:type="dxa"/>
          </w:tcPr>
          <w:p w:rsidR="00213CB5" w:rsidRPr="00213CB5" w:rsidRDefault="00213CB5" w:rsidP="00213CB5">
            <w:pPr>
              <w:spacing w:line="240" w:lineRule="auto"/>
              <w:jc w:val="left"/>
              <w:rPr>
                <w:rFonts w:cs="Frankruhel"/>
                <w:sz w:val="24"/>
                <w:rtl/>
              </w:rPr>
            </w:pPr>
            <w:r>
              <w:rPr>
                <w:sz w:val="24"/>
                <w:rtl/>
              </w:rPr>
              <w:t xml:space="preserve">סעיף 32 </w:t>
            </w:r>
          </w:p>
        </w:tc>
        <w:tc>
          <w:tcPr>
            <w:tcW w:w="5669" w:type="dxa"/>
          </w:tcPr>
          <w:p w:rsidR="00213CB5" w:rsidRPr="00213CB5" w:rsidRDefault="00213CB5" w:rsidP="00213CB5">
            <w:pPr>
              <w:spacing w:line="240" w:lineRule="auto"/>
              <w:jc w:val="left"/>
              <w:rPr>
                <w:rFonts w:cs="Frankruhel"/>
                <w:sz w:val="24"/>
                <w:rtl/>
              </w:rPr>
            </w:pPr>
            <w:r>
              <w:rPr>
                <w:sz w:val="24"/>
                <w:rtl/>
              </w:rPr>
              <w:t>פרשת הסניגוריה</w:t>
            </w:r>
          </w:p>
        </w:tc>
        <w:tc>
          <w:tcPr>
            <w:tcW w:w="567" w:type="dxa"/>
          </w:tcPr>
          <w:p w:rsidR="00213CB5" w:rsidRPr="00213CB5" w:rsidRDefault="00213CB5" w:rsidP="00213CB5">
            <w:pPr>
              <w:spacing w:line="240" w:lineRule="auto"/>
              <w:jc w:val="left"/>
              <w:rPr>
                <w:rStyle w:val="Hyperlink"/>
                <w:rtl/>
              </w:rPr>
            </w:pPr>
            <w:hyperlink w:anchor="Seif31" w:tooltip="פרשת הסניגוריה" w:history="1">
              <w:r w:rsidRPr="00213CB5">
                <w:rPr>
                  <w:rStyle w:val="Hyperlink"/>
                </w:rPr>
                <w:t>Go</w:t>
              </w:r>
            </w:hyperlink>
          </w:p>
        </w:tc>
        <w:tc>
          <w:tcPr>
            <w:tcW w:w="850" w:type="dxa"/>
          </w:tcPr>
          <w:p w:rsidR="00213CB5" w:rsidRPr="00213CB5" w:rsidRDefault="00213CB5" w:rsidP="00213CB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Seif31</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213CB5" w:rsidRPr="00213CB5">
        <w:tblPrEx>
          <w:tblCellMar>
            <w:top w:w="0" w:type="dxa"/>
            <w:bottom w:w="0" w:type="dxa"/>
          </w:tblCellMar>
        </w:tblPrEx>
        <w:tc>
          <w:tcPr>
            <w:tcW w:w="1247" w:type="dxa"/>
          </w:tcPr>
          <w:p w:rsidR="00213CB5" w:rsidRPr="00213CB5" w:rsidRDefault="00213CB5" w:rsidP="00213CB5">
            <w:pPr>
              <w:spacing w:line="240" w:lineRule="auto"/>
              <w:jc w:val="left"/>
              <w:rPr>
                <w:rFonts w:cs="Frankruhel"/>
                <w:sz w:val="24"/>
                <w:rtl/>
              </w:rPr>
            </w:pPr>
            <w:r>
              <w:rPr>
                <w:sz w:val="24"/>
                <w:rtl/>
              </w:rPr>
              <w:t xml:space="preserve">סעיף 33 </w:t>
            </w:r>
          </w:p>
        </w:tc>
        <w:tc>
          <w:tcPr>
            <w:tcW w:w="5669" w:type="dxa"/>
          </w:tcPr>
          <w:p w:rsidR="00213CB5" w:rsidRPr="00213CB5" w:rsidRDefault="00213CB5" w:rsidP="00213CB5">
            <w:pPr>
              <w:spacing w:line="240" w:lineRule="auto"/>
              <w:jc w:val="left"/>
              <w:rPr>
                <w:rFonts w:cs="Frankruhel"/>
                <w:sz w:val="24"/>
                <w:rtl/>
              </w:rPr>
            </w:pPr>
            <w:r>
              <w:rPr>
                <w:sz w:val="24"/>
                <w:rtl/>
              </w:rPr>
              <w:t>ראיות היועץ המשפטי</w:t>
            </w:r>
          </w:p>
        </w:tc>
        <w:tc>
          <w:tcPr>
            <w:tcW w:w="567" w:type="dxa"/>
          </w:tcPr>
          <w:p w:rsidR="00213CB5" w:rsidRPr="00213CB5" w:rsidRDefault="00213CB5" w:rsidP="00213CB5">
            <w:pPr>
              <w:spacing w:line="240" w:lineRule="auto"/>
              <w:jc w:val="left"/>
              <w:rPr>
                <w:rStyle w:val="Hyperlink"/>
                <w:rtl/>
              </w:rPr>
            </w:pPr>
            <w:hyperlink w:anchor="Seif32" w:tooltip="ראיות היועץ המשפטי" w:history="1">
              <w:r w:rsidRPr="00213CB5">
                <w:rPr>
                  <w:rStyle w:val="Hyperlink"/>
                </w:rPr>
                <w:t>Go</w:t>
              </w:r>
            </w:hyperlink>
          </w:p>
        </w:tc>
        <w:tc>
          <w:tcPr>
            <w:tcW w:w="850" w:type="dxa"/>
          </w:tcPr>
          <w:p w:rsidR="00213CB5" w:rsidRPr="00213CB5" w:rsidRDefault="00213CB5" w:rsidP="00213CB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Seif32</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213CB5" w:rsidRPr="00213CB5">
        <w:tblPrEx>
          <w:tblCellMar>
            <w:top w:w="0" w:type="dxa"/>
            <w:bottom w:w="0" w:type="dxa"/>
          </w:tblCellMar>
        </w:tblPrEx>
        <w:tc>
          <w:tcPr>
            <w:tcW w:w="1247" w:type="dxa"/>
          </w:tcPr>
          <w:p w:rsidR="00213CB5" w:rsidRPr="00213CB5" w:rsidRDefault="00213CB5" w:rsidP="00213CB5">
            <w:pPr>
              <w:spacing w:line="240" w:lineRule="auto"/>
              <w:jc w:val="left"/>
              <w:rPr>
                <w:rFonts w:cs="Frankruhel"/>
                <w:sz w:val="24"/>
                <w:rtl/>
              </w:rPr>
            </w:pPr>
            <w:r>
              <w:rPr>
                <w:sz w:val="24"/>
                <w:rtl/>
              </w:rPr>
              <w:t xml:space="preserve">סעיף 34 </w:t>
            </w:r>
          </w:p>
        </w:tc>
        <w:tc>
          <w:tcPr>
            <w:tcW w:w="5669" w:type="dxa"/>
          </w:tcPr>
          <w:p w:rsidR="00213CB5" w:rsidRPr="00213CB5" w:rsidRDefault="00213CB5" w:rsidP="00213CB5">
            <w:pPr>
              <w:spacing w:line="240" w:lineRule="auto"/>
              <w:jc w:val="left"/>
              <w:rPr>
                <w:rFonts w:cs="Frankruhel"/>
                <w:sz w:val="24"/>
                <w:rtl/>
              </w:rPr>
            </w:pPr>
            <w:r>
              <w:rPr>
                <w:sz w:val="24"/>
                <w:rtl/>
              </w:rPr>
              <w:t>ראיות מטעם בית הדין וראיות נוספות</w:t>
            </w:r>
          </w:p>
        </w:tc>
        <w:tc>
          <w:tcPr>
            <w:tcW w:w="567" w:type="dxa"/>
          </w:tcPr>
          <w:p w:rsidR="00213CB5" w:rsidRPr="00213CB5" w:rsidRDefault="00213CB5" w:rsidP="00213CB5">
            <w:pPr>
              <w:spacing w:line="240" w:lineRule="auto"/>
              <w:jc w:val="left"/>
              <w:rPr>
                <w:rStyle w:val="Hyperlink"/>
                <w:rtl/>
              </w:rPr>
            </w:pPr>
            <w:hyperlink w:anchor="Seif33" w:tooltip="ראיות מטעם בית הדין וראיות נוספות" w:history="1">
              <w:r w:rsidRPr="00213CB5">
                <w:rPr>
                  <w:rStyle w:val="Hyperlink"/>
                </w:rPr>
                <w:t>Go</w:t>
              </w:r>
            </w:hyperlink>
          </w:p>
        </w:tc>
        <w:tc>
          <w:tcPr>
            <w:tcW w:w="850" w:type="dxa"/>
          </w:tcPr>
          <w:p w:rsidR="00213CB5" w:rsidRPr="00213CB5" w:rsidRDefault="00213CB5" w:rsidP="00213CB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Seif33</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213CB5" w:rsidRPr="00213CB5">
        <w:tblPrEx>
          <w:tblCellMar>
            <w:top w:w="0" w:type="dxa"/>
            <w:bottom w:w="0" w:type="dxa"/>
          </w:tblCellMar>
        </w:tblPrEx>
        <w:tc>
          <w:tcPr>
            <w:tcW w:w="1247" w:type="dxa"/>
          </w:tcPr>
          <w:p w:rsidR="00213CB5" w:rsidRPr="00213CB5" w:rsidRDefault="00213CB5" w:rsidP="00213CB5">
            <w:pPr>
              <w:spacing w:line="240" w:lineRule="auto"/>
              <w:jc w:val="left"/>
              <w:rPr>
                <w:rFonts w:cs="Frankruhel"/>
                <w:sz w:val="24"/>
                <w:rtl/>
              </w:rPr>
            </w:pPr>
            <w:r>
              <w:rPr>
                <w:sz w:val="24"/>
                <w:rtl/>
              </w:rPr>
              <w:t xml:space="preserve">סעיף 35 </w:t>
            </w:r>
          </w:p>
        </w:tc>
        <w:tc>
          <w:tcPr>
            <w:tcW w:w="5669" w:type="dxa"/>
          </w:tcPr>
          <w:p w:rsidR="00213CB5" w:rsidRPr="00213CB5" w:rsidRDefault="00213CB5" w:rsidP="00213CB5">
            <w:pPr>
              <w:spacing w:line="240" w:lineRule="auto"/>
              <w:jc w:val="left"/>
              <w:rPr>
                <w:rFonts w:cs="Frankruhel"/>
                <w:sz w:val="24"/>
                <w:rtl/>
              </w:rPr>
            </w:pPr>
            <w:r>
              <w:rPr>
                <w:sz w:val="24"/>
                <w:rtl/>
              </w:rPr>
              <w:t>סדר חקירת עדים והגשת ראיות אחרות</w:t>
            </w:r>
          </w:p>
        </w:tc>
        <w:tc>
          <w:tcPr>
            <w:tcW w:w="567" w:type="dxa"/>
          </w:tcPr>
          <w:p w:rsidR="00213CB5" w:rsidRPr="00213CB5" w:rsidRDefault="00213CB5" w:rsidP="00213CB5">
            <w:pPr>
              <w:spacing w:line="240" w:lineRule="auto"/>
              <w:jc w:val="left"/>
              <w:rPr>
                <w:rStyle w:val="Hyperlink"/>
                <w:rtl/>
              </w:rPr>
            </w:pPr>
            <w:hyperlink w:anchor="Seif34" w:tooltip="סדר חקירת עדים והגשת ראיות אחרות" w:history="1">
              <w:r w:rsidRPr="00213CB5">
                <w:rPr>
                  <w:rStyle w:val="Hyperlink"/>
                </w:rPr>
                <w:t>Go</w:t>
              </w:r>
            </w:hyperlink>
          </w:p>
        </w:tc>
        <w:tc>
          <w:tcPr>
            <w:tcW w:w="850" w:type="dxa"/>
          </w:tcPr>
          <w:p w:rsidR="00213CB5" w:rsidRPr="00213CB5" w:rsidRDefault="00213CB5" w:rsidP="00213CB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Seif34</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213CB5" w:rsidRPr="00213CB5">
        <w:tblPrEx>
          <w:tblCellMar>
            <w:top w:w="0" w:type="dxa"/>
            <w:bottom w:w="0" w:type="dxa"/>
          </w:tblCellMar>
        </w:tblPrEx>
        <w:tc>
          <w:tcPr>
            <w:tcW w:w="1247" w:type="dxa"/>
          </w:tcPr>
          <w:p w:rsidR="00213CB5" w:rsidRPr="00213CB5" w:rsidRDefault="00213CB5" w:rsidP="00213CB5">
            <w:pPr>
              <w:spacing w:line="240" w:lineRule="auto"/>
              <w:jc w:val="left"/>
              <w:rPr>
                <w:rFonts w:cs="Frankruhel"/>
                <w:sz w:val="24"/>
                <w:rtl/>
              </w:rPr>
            </w:pPr>
            <w:r>
              <w:rPr>
                <w:sz w:val="24"/>
                <w:rtl/>
              </w:rPr>
              <w:t xml:space="preserve">סעיף 36 </w:t>
            </w:r>
          </w:p>
        </w:tc>
        <w:tc>
          <w:tcPr>
            <w:tcW w:w="5669" w:type="dxa"/>
          </w:tcPr>
          <w:p w:rsidR="00213CB5" w:rsidRPr="00213CB5" w:rsidRDefault="00213CB5" w:rsidP="00213CB5">
            <w:pPr>
              <w:spacing w:line="240" w:lineRule="auto"/>
              <w:jc w:val="left"/>
              <w:rPr>
                <w:rFonts w:cs="Frankruhel"/>
                <w:sz w:val="24"/>
                <w:rtl/>
              </w:rPr>
            </w:pPr>
            <w:r>
              <w:rPr>
                <w:sz w:val="24"/>
                <w:rtl/>
              </w:rPr>
              <w:t>סיכומים</w:t>
            </w:r>
          </w:p>
        </w:tc>
        <w:tc>
          <w:tcPr>
            <w:tcW w:w="567" w:type="dxa"/>
          </w:tcPr>
          <w:p w:rsidR="00213CB5" w:rsidRPr="00213CB5" w:rsidRDefault="00213CB5" w:rsidP="00213CB5">
            <w:pPr>
              <w:spacing w:line="240" w:lineRule="auto"/>
              <w:jc w:val="left"/>
              <w:rPr>
                <w:rStyle w:val="Hyperlink"/>
                <w:rtl/>
              </w:rPr>
            </w:pPr>
            <w:hyperlink w:anchor="Seif35" w:tooltip="סיכומים" w:history="1">
              <w:r w:rsidRPr="00213CB5">
                <w:rPr>
                  <w:rStyle w:val="Hyperlink"/>
                </w:rPr>
                <w:t>Go</w:t>
              </w:r>
            </w:hyperlink>
          </w:p>
        </w:tc>
        <w:tc>
          <w:tcPr>
            <w:tcW w:w="850" w:type="dxa"/>
          </w:tcPr>
          <w:p w:rsidR="00213CB5" w:rsidRPr="00213CB5" w:rsidRDefault="00213CB5" w:rsidP="00213CB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Seif35</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213CB5" w:rsidRPr="00213CB5">
        <w:tblPrEx>
          <w:tblCellMar>
            <w:top w:w="0" w:type="dxa"/>
            <w:bottom w:w="0" w:type="dxa"/>
          </w:tblCellMar>
        </w:tblPrEx>
        <w:tc>
          <w:tcPr>
            <w:tcW w:w="1247" w:type="dxa"/>
          </w:tcPr>
          <w:p w:rsidR="00213CB5" w:rsidRPr="00213CB5" w:rsidRDefault="00213CB5" w:rsidP="00213CB5">
            <w:pPr>
              <w:spacing w:line="240" w:lineRule="auto"/>
              <w:jc w:val="left"/>
              <w:rPr>
                <w:rFonts w:cs="Frankruhel"/>
                <w:sz w:val="24"/>
                <w:rtl/>
              </w:rPr>
            </w:pPr>
            <w:r>
              <w:rPr>
                <w:sz w:val="24"/>
                <w:rtl/>
              </w:rPr>
              <w:t xml:space="preserve">סעיף 37 </w:t>
            </w:r>
          </w:p>
        </w:tc>
        <w:tc>
          <w:tcPr>
            <w:tcW w:w="5669" w:type="dxa"/>
          </w:tcPr>
          <w:p w:rsidR="00213CB5" w:rsidRPr="00213CB5" w:rsidRDefault="00213CB5" w:rsidP="00213CB5">
            <w:pPr>
              <w:spacing w:line="240" w:lineRule="auto"/>
              <w:jc w:val="left"/>
              <w:rPr>
                <w:rFonts w:cs="Frankruhel"/>
                <w:sz w:val="24"/>
                <w:rtl/>
              </w:rPr>
            </w:pPr>
            <w:r>
              <w:rPr>
                <w:sz w:val="24"/>
                <w:rtl/>
              </w:rPr>
              <w:t>הפסקת הדיון</w:t>
            </w:r>
          </w:p>
        </w:tc>
        <w:tc>
          <w:tcPr>
            <w:tcW w:w="567" w:type="dxa"/>
          </w:tcPr>
          <w:p w:rsidR="00213CB5" w:rsidRPr="00213CB5" w:rsidRDefault="00213CB5" w:rsidP="00213CB5">
            <w:pPr>
              <w:spacing w:line="240" w:lineRule="auto"/>
              <w:jc w:val="left"/>
              <w:rPr>
                <w:rStyle w:val="Hyperlink"/>
                <w:rtl/>
              </w:rPr>
            </w:pPr>
            <w:hyperlink w:anchor="Seif36" w:tooltip="הפסקת הדיון" w:history="1">
              <w:r w:rsidRPr="00213CB5">
                <w:rPr>
                  <w:rStyle w:val="Hyperlink"/>
                </w:rPr>
                <w:t>Go</w:t>
              </w:r>
            </w:hyperlink>
          </w:p>
        </w:tc>
        <w:tc>
          <w:tcPr>
            <w:tcW w:w="850" w:type="dxa"/>
          </w:tcPr>
          <w:p w:rsidR="00213CB5" w:rsidRPr="00213CB5" w:rsidRDefault="00213CB5" w:rsidP="00213CB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Seif36</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213CB5" w:rsidRPr="00213CB5">
        <w:tblPrEx>
          <w:tblCellMar>
            <w:top w:w="0" w:type="dxa"/>
            <w:bottom w:w="0" w:type="dxa"/>
          </w:tblCellMar>
        </w:tblPrEx>
        <w:tc>
          <w:tcPr>
            <w:tcW w:w="1247" w:type="dxa"/>
          </w:tcPr>
          <w:p w:rsidR="00213CB5" w:rsidRPr="00213CB5" w:rsidRDefault="00213CB5" w:rsidP="00213CB5">
            <w:pPr>
              <w:spacing w:line="240" w:lineRule="auto"/>
              <w:jc w:val="left"/>
              <w:rPr>
                <w:rFonts w:cs="Frankruhel"/>
                <w:sz w:val="24"/>
                <w:rtl/>
              </w:rPr>
            </w:pPr>
            <w:r>
              <w:rPr>
                <w:sz w:val="24"/>
                <w:rtl/>
              </w:rPr>
              <w:t xml:space="preserve">סעיף 38 </w:t>
            </w:r>
          </w:p>
        </w:tc>
        <w:tc>
          <w:tcPr>
            <w:tcW w:w="5669" w:type="dxa"/>
          </w:tcPr>
          <w:p w:rsidR="00213CB5" w:rsidRPr="00213CB5" w:rsidRDefault="00213CB5" w:rsidP="00213CB5">
            <w:pPr>
              <w:spacing w:line="240" w:lineRule="auto"/>
              <w:jc w:val="left"/>
              <w:rPr>
                <w:rFonts w:cs="Frankruhel"/>
                <w:sz w:val="24"/>
                <w:rtl/>
              </w:rPr>
            </w:pPr>
            <w:r>
              <w:rPr>
                <w:sz w:val="24"/>
                <w:rtl/>
              </w:rPr>
              <w:t>שינוי</w:t>
            </w:r>
          </w:p>
        </w:tc>
        <w:tc>
          <w:tcPr>
            <w:tcW w:w="567" w:type="dxa"/>
          </w:tcPr>
          <w:p w:rsidR="00213CB5" w:rsidRPr="00213CB5" w:rsidRDefault="00213CB5" w:rsidP="00213CB5">
            <w:pPr>
              <w:spacing w:line="240" w:lineRule="auto"/>
              <w:jc w:val="left"/>
              <w:rPr>
                <w:rStyle w:val="Hyperlink"/>
                <w:rtl/>
              </w:rPr>
            </w:pPr>
            <w:hyperlink w:anchor="Seif37" w:tooltip="שינוי" w:history="1">
              <w:r w:rsidRPr="00213CB5">
                <w:rPr>
                  <w:rStyle w:val="Hyperlink"/>
                </w:rPr>
                <w:t>Go</w:t>
              </w:r>
            </w:hyperlink>
          </w:p>
        </w:tc>
        <w:tc>
          <w:tcPr>
            <w:tcW w:w="850" w:type="dxa"/>
          </w:tcPr>
          <w:p w:rsidR="00213CB5" w:rsidRPr="00213CB5" w:rsidRDefault="00213CB5" w:rsidP="00213CB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Seif37</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213CB5" w:rsidRPr="00213CB5">
        <w:tblPrEx>
          <w:tblCellMar>
            <w:top w:w="0" w:type="dxa"/>
            <w:bottom w:w="0" w:type="dxa"/>
          </w:tblCellMar>
        </w:tblPrEx>
        <w:tc>
          <w:tcPr>
            <w:tcW w:w="1247" w:type="dxa"/>
          </w:tcPr>
          <w:p w:rsidR="00213CB5" w:rsidRPr="00213CB5" w:rsidRDefault="00213CB5" w:rsidP="00213CB5">
            <w:pPr>
              <w:spacing w:line="240" w:lineRule="auto"/>
              <w:jc w:val="left"/>
              <w:rPr>
                <w:rFonts w:cs="Frankruhel"/>
                <w:sz w:val="24"/>
                <w:rtl/>
              </w:rPr>
            </w:pPr>
          </w:p>
        </w:tc>
        <w:tc>
          <w:tcPr>
            <w:tcW w:w="5669" w:type="dxa"/>
          </w:tcPr>
          <w:p w:rsidR="00213CB5" w:rsidRPr="00213CB5" w:rsidRDefault="00213CB5" w:rsidP="00213CB5">
            <w:pPr>
              <w:spacing w:line="240" w:lineRule="auto"/>
              <w:jc w:val="left"/>
              <w:rPr>
                <w:rFonts w:cs="Frankruhel"/>
                <w:sz w:val="24"/>
                <w:rtl/>
              </w:rPr>
            </w:pPr>
            <w:r>
              <w:rPr>
                <w:sz w:val="24"/>
                <w:rtl/>
              </w:rPr>
              <w:t>סימן ד': פסק הדין</w:t>
            </w:r>
          </w:p>
        </w:tc>
        <w:tc>
          <w:tcPr>
            <w:tcW w:w="567" w:type="dxa"/>
          </w:tcPr>
          <w:p w:rsidR="00213CB5" w:rsidRPr="00213CB5" w:rsidRDefault="00213CB5" w:rsidP="00213CB5">
            <w:pPr>
              <w:spacing w:line="240" w:lineRule="auto"/>
              <w:jc w:val="left"/>
              <w:rPr>
                <w:rStyle w:val="Hyperlink"/>
                <w:rtl/>
              </w:rPr>
            </w:pPr>
            <w:hyperlink w:anchor="hed25" w:tooltip="סימן ד: פסק הדין" w:history="1">
              <w:r w:rsidRPr="00213CB5">
                <w:rPr>
                  <w:rStyle w:val="Hyperlink"/>
                </w:rPr>
                <w:t>Go</w:t>
              </w:r>
            </w:hyperlink>
          </w:p>
        </w:tc>
        <w:tc>
          <w:tcPr>
            <w:tcW w:w="850" w:type="dxa"/>
          </w:tcPr>
          <w:p w:rsidR="00213CB5" w:rsidRPr="00213CB5" w:rsidRDefault="00213CB5" w:rsidP="00213CB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hed25</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213CB5" w:rsidRPr="00213CB5">
        <w:tblPrEx>
          <w:tblCellMar>
            <w:top w:w="0" w:type="dxa"/>
            <w:bottom w:w="0" w:type="dxa"/>
          </w:tblCellMar>
        </w:tblPrEx>
        <w:tc>
          <w:tcPr>
            <w:tcW w:w="1247" w:type="dxa"/>
          </w:tcPr>
          <w:p w:rsidR="00213CB5" w:rsidRPr="00213CB5" w:rsidRDefault="00213CB5" w:rsidP="00213CB5">
            <w:pPr>
              <w:spacing w:line="240" w:lineRule="auto"/>
              <w:jc w:val="left"/>
              <w:rPr>
                <w:rFonts w:cs="Frankruhel"/>
                <w:sz w:val="24"/>
                <w:rtl/>
              </w:rPr>
            </w:pPr>
            <w:r>
              <w:rPr>
                <w:sz w:val="24"/>
                <w:rtl/>
              </w:rPr>
              <w:t xml:space="preserve">סעיף 39 </w:t>
            </w:r>
          </w:p>
        </w:tc>
        <w:tc>
          <w:tcPr>
            <w:tcW w:w="5669" w:type="dxa"/>
          </w:tcPr>
          <w:p w:rsidR="00213CB5" w:rsidRPr="00213CB5" w:rsidRDefault="00213CB5" w:rsidP="00213CB5">
            <w:pPr>
              <w:spacing w:line="240" w:lineRule="auto"/>
              <w:jc w:val="left"/>
              <w:rPr>
                <w:rFonts w:cs="Frankruhel"/>
                <w:sz w:val="24"/>
                <w:rtl/>
              </w:rPr>
            </w:pPr>
            <w:r>
              <w:rPr>
                <w:sz w:val="24"/>
                <w:rtl/>
              </w:rPr>
              <w:t>הכרעת הדין</w:t>
            </w:r>
          </w:p>
        </w:tc>
        <w:tc>
          <w:tcPr>
            <w:tcW w:w="567" w:type="dxa"/>
          </w:tcPr>
          <w:p w:rsidR="00213CB5" w:rsidRPr="00213CB5" w:rsidRDefault="00213CB5" w:rsidP="00213CB5">
            <w:pPr>
              <w:spacing w:line="240" w:lineRule="auto"/>
              <w:jc w:val="left"/>
              <w:rPr>
                <w:rStyle w:val="Hyperlink"/>
                <w:rtl/>
              </w:rPr>
            </w:pPr>
            <w:hyperlink w:anchor="Seif38" w:tooltip="הכרעת הדין" w:history="1">
              <w:r w:rsidRPr="00213CB5">
                <w:rPr>
                  <w:rStyle w:val="Hyperlink"/>
                </w:rPr>
                <w:t>Go</w:t>
              </w:r>
            </w:hyperlink>
          </w:p>
        </w:tc>
        <w:tc>
          <w:tcPr>
            <w:tcW w:w="850" w:type="dxa"/>
          </w:tcPr>
          <w:p w:rsidR="00213CB5" w:rsidRPr="00213CB5" w:rsidRDefault="00213CB5" w:rsidP="00213CB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Seif38</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213CB5" w:rsidRPr="00213CB5">
        <w:tblPrEx>
          <w:tblCellMar>
            <w:top w:w="0" w:type="dxa"/>
            <w:bottom w:w="0" w:type="dxa"/>
          </w:tblCellMar>
        </w:tblPrEx>
        <w:tc>
          <w:tcPr>
            <w:tcW w:w="1247" w:type="dxa"/>
          </w:tcPr>
          <w:p w:rsidR="00213CB5" w:rsidRPr="00213CB5" w:rsidRDefault="00213CB5" w:rsidP="00213CB5">
            <w:pPr>
              <w:spacing w:line="240" w:lineRule="auto"/>
              <w:jc w:val="left"/>
              <w:rPr>
                <w:rFonts w:cs="Frankruhel"/>
                <w:sz w:val="24"/>
                <w:rtl/>
              </w:rPr>
            </w:pPr>
            <w:r>
              <w:rPr>
                <w:sz w:val="24"/>
                <w:rtl/>
              </w:rPr>
              <w:t xml:space="preserve">סעיף 40 </w:t>
            </w:r>
          </w:p>
        </w:tc>
        <w:tc>
          <w:tcPr>
            <w:tcW w:w="5669" w:type="dxa"/>
          </w:tcPr>
          <w:p w:rsidR="00213CB5" w:rsidRPr="00213CB5" w:rsidRDefault="00213CB5" w:rsidP="00213CB5">
            <w:pPr>
              <w:spacing w:line="240" w:lineRule="auto"/>
              <w:jc w:val="left"/>
              <w:rPr>
                <w:rFonts w:cs="Frankruhel"/>
                <w:sz w:val="24"/>
                <w:rtl/>
              </w:rPr>
            </w:pPr>
            <w:r>
              <w:rPr>
                <w:sz w:val="24"/>
                <w:rtl/>
              </w:rPr>
              <w:t>קריאת ההכרעה והנימוקים</w:t>
            </w:r>
          </w:p>
        </w:tc>
        <w:tc>
          <w:tcPr>
            <w:tcW w:w="567" w:type="dxa"/>
          </w:tcPr>
          <w:p w:rsidR="00213CB5" w:rsidRPr="00213CB5" w:rsidRDefault="00213CB5" w:rsidP="00213CB5">
            <w:pPr>
              <w:spacing w:line="240" w:lineRule="auto"/>
              <w:jc w:val="left"/>
              <w:rPr>
                <w:rStyle w:val="Hyperlink"/>
                <w:rtl/>
              </w:rPr>
            </w:pPr>
            <w:hyperlink w:anchor="Seif39" w:tooltip="קריאת ההכרעה והנימוקים" w:history="1">
              <w:r w:rsidRPr="00213CB5">
                <w:rPr>
                  <w:rStyle w:val="Hyperlink"/>
                </w:rPr>
                <w:t>Go</w:t>
              </w:r>
            </w:hyperlink>
          </w:p>
        </w:tc>
        <w:tc>
          <w:tcPr>
            <w:tcW w:w="850" w:type="dxa"/>
          </w:tcPr>
          <w:p w:rsidR="00213CB5" w:rsidRPr="00213CB5" w:rsidRDefault="00213CB5" w:rsidP="00213CB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Seif39</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213CB5" w:rsidRPr="00213CB5">
        <w:tblPrEx>
          <w:tblCellMar>
            <w:top w:w="0" w:type="dxa"/>
            <w:bottom w:w="0" w:type="dxa"/>
          </w:tblCellMar>
        </w:tblPrEx>
        <w:tc>
          <w:tcPr>
            <w:tcW w:w="1247" w:type="dxa"/>
          </w:tcPr>
          <w:p w:rsidR="00213CB5" w:rsidRPr="00213CB5" w:rsidRDefault="00213CB5" w:rsidP="00213CB5">
            <w:pPr>
              <w:spacing w:line="240" w:lineRule="auto"/>
              <w:jc w:val="left"/>
              <w:rPr>
                <w:rFonts w:cs="Frankruhel"/>
                <w:sz w:val="24"/>
                <w:rtl/>
              </w:rPr>
            </w:pPr>
            <w:r>
              <w:rPr>
                <w:sz w:val="24"/>
                <w:rtl/>
              </w:rPr>
              <w:t xml:space="preserve">סעיף 41 </w:t>
            </w:r>
          </w:p>
        </w:tc>
        <w:tc>
          <w:tcPr>
            <w:tcW w:w="5669" w:type="dxa"/>
          </w:tcPr>
          <w:p w:rsidR="00213CB5" w:rsidRPr="00213CB5" w:rsidRDefault="00213CB5" w:rsidP="00213CB5">
            <w:pPr>
              <w:spacing w:line="240" w:lineRule="auto"/>
              <w:jc w:val="left"/>
              <w:rPr>
                <w:rFonts w:cs="Frankruhel"/>
                <w:sz w:val="24"/>
                <w:rtl/>
              </w:rPr>
            </w:pPr>
            <w:r>
              <w:rPr>
                <w:sz w:val="24"/>
                <w:rtl/>
              </w:rPr>
              <w:t>הרשעה בעבירה על פי עובדות שלא נכללו בכתב האישום</w:t>
            </w:r>
          </w:p>
        </w:tc>
        <w:tc>
          <w:tcPr>
            <w:tcW w:w="567" w:type="dxa"/>
          </w:tcPr>
          <w:p w:rsidR="00213CB5" w:rsidRPr="00213CB5" w:rsidRDefault="00213CB5" w:rsidP="00213CB5">
            <w:pPr>
              <w:spacing w:line="240" w:lineRule="auto"/>
              <w:jc w:val="left"/>
              <w:rPr>
                <w:rStyle w:val="Hyperlink"/>
                <w:rtl/>
              </w:rPr>
            </w:pPr>
            <w:hyperlink w:anchor="Seif40" w:tooltip="הרשעה בעבירה על פי עובדות שלא נכללו בכתב האישום" w:history="1">
              <w:r w:rsidRPr="00213CB5">
                <w:rPr>
                  <w:rStyle w:val="Hyperlink"/>
                </w:rPr>
                <w:t>Go</w:t>
              </w:r>
            </w:hyperlink>
          </w:p>
        </w:tc>
        <w:tc>
          <w:tcPr>
            <w:tcW w:w="850" w:type="dxa"/>
          </w:tcPr>
          <w:p w:rsidR="00213CB5" w:rsidRPr="00213CB5" w:rsidRDefault="00213CB5" w:rsidP="00213CB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Seif40</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213CB5" w:rsidRPr="00213CB5">
        <w:tblPrEx>
          <w:tblCellMar>
            <w:top w:w="0" w:type="dxa"/>
            <w:bottom w:w="0" w:type="dxa"/>
          </w:tblCellMar>
        </w:tblPrEx>
        <w:tc>
          <w:tcPr>
            <w:tcW w:w="1247" w:type="dxa"/>
          </w:tcPr>
          <w:p w:rsidR="00213CB5" w:rsidRPr="00213CB5" w:rsidRDefault="00213CB5" w:rsidP="00213CB5">
            <w:pPr>
              <w:spacing w:line="240" w:lineRule="auto"/>
              <w:jc w:val="left"/>
              <w:rPr>
                <w:rFonts w:cs="Frankruhel"/>
                <w:sz w:val="24"/>
                <w:rtl/>
              </w:rPr>
            </w:pPr>
            <w:r>
              <w:rPr>
                <w:sz w:val="24"/>
                <w:rtl/>
              </w:rPr>
              <w:t xml:space="preserve">סעיף 42 </w:t>
            </w:r>
          </w:p>
        </w:tc>
        <w:tc>
          <w:tcPr>
            <w:tcW w:w="5669" w:type="dxa"/>
          </w:tcPr>
          <w:p w:rsidR="00213CB5" w:rsidRPr="00213CB5" w:rsidRDefault="00213CB5" w:rsidP="00213CB5">
            <w:pPr>
              <w:spacing w:line="240" w:lineRule="auto"/>
              <w:jc w:val="left"/>
              <w:rPr>
                <w:rFonts w:cs="Frankruhel"/>
                <w:sz w:val="24"/>
                <w:rtl/>
              </w:rPr>
            </w:pPr>
            <w:r>
              <w:rPr>
                <w:sz w:val="24"/>
                <w:rtl/>
              </w:rPr>
              <w:t>הרשעה מעבירות אחרות</w:t>
            </w:r>
          </w:p>
        </w:tc>
        <w:tc>
          <w:tcPr>
            <w:tcW w:w="567" w:type="dxa"/>
          </w:tcPr>
          <w:p w:rsidR="00213CB5" w:rsidRPr="00213CB5" w:rsidRDefault="00213CB5" w:rsidP="00213CB5">
            <w:pPr>
              <w:spacing w:line="240" w:lineRule="auto"/>
              <w:jc w:val="left"/>
              <w:rPr>
                <w:rStyle w:val="Hyperlink"/>
                <w:rtl/>
              </w:rPr>
            </w:pPr>
            <w:hyperlink w:anchor="Seif41" w:tooltip="הרשעה מעבירות אחרות" w:history="1">
              <w:r w:rsidRPr="00213CB5">
                <w:rPr>
                  <w:rStyle w:val="Hyperlink"/>
                </w:rPr>
                <w:t>Go</w:t>
              </w:r>
            </w:hyperlink>
          </w:p>
        </w:tc>
        <w:tc>
          <w:tcPr>
            <w:tcW w:w="850" w:type="dxa"/>
          </w:tcPr>
          <w:p w:rsidR="00213CB5" w:rsidRPr="00213CB5" w:rsidRDefault="00213CB5" w:rsidP="00213CB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Seif41</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213CB5" w:rsidRPr="00213CB5">
        <w:tblPrEx>
          <w:tblCellMar>
            <w:top w:w="0" w:type="dxa"/>
            <w:bottom w:w="0" w:type="dxa"/>
          </w:tblCellMar>
        </w:tblPrEx>
        <w:tc>
          <w:tcPr>
            <w:tcW w:w="1247" w:type="dxa"/>
          </w:tcPr>
          <w:p w:rsidR="00213CB5" w:rsidRPr="00213CB5" w:rsidRDefault="00213CB5" w:rsidP="00213CB5">
            <w:pPr>
              <w:spacing w:line="240" w:lineRule="auto"/>
              <w:jc w:val="left"/>
              <w:rPr>
                <w:rFonts w:cs="Frankruhel"/>
                <w:sz w:val="24"/>
                <w:rtl/>
              </w:rPr>
            </w:pPr>
            <w:r>
              <w:rPr>
                <w:sz w:val="24"/>
                <w:rtl/>
              </w:rPr>
              <w:t xml:space="preserve">סעיף 43 </w:t>
            </w:r>
          </w:p>
        </w:tc>
        <w:tc>
          <w:tcPr>
            <w:tcW w:w="5669" w:type="dxa"/>
          </w:tcPr>
          <w:p w:rsidR="00213CB5" w:rsidRPr="00213CB5" w:rsidRDefault="00213CB5" w:rsidP="00213CB5">
            <w:pPr>
              <w:spacing w:line="240" w:lineRule="auto"/>
              <w:jc w:val="left"/>
              <w:rPr>
                <w:rFonts w:cs="Frankruhel"/>
                <w:sz w:val="24"/>
                <w:rtl/>
              </w:rPr>
            </w:pPr>
            <w:r>
              <w:rPr>
                <w:sz w:val="24"/>
                <w:rtl/>
              </w:rPr>
              <w:t>ראיות לענין העונש ולחיובים אחרים</w:t>
            </w:r>
          </w:p>
        </w:tc>
        <w:tc>
          <w:tcPr>
            <w:tcW w:w="567" w:type="dxa"/>
          </w:tcPr>
          <w:p w:rsidR="00213CB5" w:rsidRPr="00213CB5" w:rsidRDefault="00213CB5" w:rsidP="00213CB5">
            <w:pPr>
              <w:spacing w:line="240" w:lineRule="auto"/>
              <w:jc w:val="left"/>
              <w:rPr>
                <w:rStyle w:val="Hyperlink"/>
                <w:rtl/>
              </w:rPr>
            </w:pPr>
            <w:hyperlink w:anchor="Seif42" w:tooltip="ראיות לענין העונש ולחיובים אחרים" w:history="1">
              <w:r w:rsidRPr="00213CB5">
                <w:rPr>
                  <w:rStyle w:val="Hyperlink"/>
                </w:rPr>
                <w:t>Go</w:t>
              </w:r>
            </w:hyperlink>
          </w:p>
        </w:tc>
        <w:tc>
          <w:tcPr>
            <w:tcW w:w="850" w:type="dxa"/>
          </w:tcPr>
          <w:p w:rsidR="00213CB5" w:rsidRPr="00213CB5" w:rsidRDefault="00213CB5" w:rsidP="00213CB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Seif42</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213CB5" w:rsidRPr="00213CB5">
        <w:tblPrEx>
          <w:tblCellMar>
            <w:top w:w="0" w:type="dxa"/>
            <w:bottom w:w="0" w:type="dxa"/>
          </w:tblCellMar>
        </w:tblPrEx>
        <w:tc>
          <w:tcPr>
            <w:tcW w:w="1247" w:type="dxa"/>
          </w:tcPr>
          <w:p w:rsidR="00213CB5" w:rsidRPr="00213CB5" w:rsidRDefault="00213CB5" w:rsidP="00213CB5">
            <w:pPr>
              <w:spacing w:line="240" w:lineRule="auto"/>
              <w:jc w:val="left"/>
              <w:rPr>
                <w:rFonts w:cs="Frankruhel"/>
                <w:sz w:val="24"/>
                <w:rtl/>
              </w:rPr>
            </w:pPr>
            <w:r>
              <w:rPr>
                <w:sz w:val="24"/>
                <w:rtl/>
              </w:rPr>
              <w:t xml:space="preserve">סעיף 44 </w:t>
            </w:r>
          </w:p>
        </w:tc>
        <w:tc>
          <w:tcPr>
            <w:tcW w:w="5669" w:type="dxa"/>
          </w:tcPr>
          <w:p w:rsidR="00213CB5" w:rsidRPr="00213CB5" w:rsidRDefault="00213CB5" w:rsidP="00213CB5">
            <w:pPr>
              <w:spacing w:line="240" w:lineRule="auto"/>
              <w:jc w:val="left"/>
              <w:rPr>
                <w:rFonts w:cs="Frankruhel"/>
                <w:sz w:val="24"/>
                <w:rtl/>
              </w:rPr>
            </w:pPr>
            <w:r>
              <w:rPr>
                <w:sz w:val="24"/>
                <w:rtl/>
              </w:rPr>
              <w:t>גזר הדין</w:t>
            </w:r>
          </w:p>
        </w:tc>
        <w:tc>
          <w:tcPr>
            <w:tcW w:w="567" w:type="dxa"/>
          </w:tcPr>
          <w:p w:rsidR="00213CB5" w:rsidRPr="00213CB5" w:rsidRDefault="00213CB5" w:rsidP="00213CB5">
            <w:pPr>
              <w:spacing w:line="240" w:lineRule="auto"/>
              <w:jc w:val="left"/>
              <w:rPr>
                <w:rStyle w:val="Hyperlink"/>
                <w:rtl/>
              </w:rPr>
            </w:pPr>
            <w:hyperlink w:anchor="Seif43" w:tooltip="גזר הדין" w:history="1">
              <w:r w:rsidRPr="00213CB5">
                <w:rPr>
                  <w:rStyle w:val="Hyperlink"/>
                </w:rPr>
                <w:t>Go</w:t>
              </w:r>
            </w:hyperlink>
          </w:p>
        </w:tc>
        <w:tc>
          <w:tcPr>
            <w:tcW w:w="850" w:type="dxa"/>
          </w:tcPr>
          <w:p w:rsidR="00213CB5" w:rsidRPr="00213CB5" w:rsidRDefault="00213CB5" w:rsidP="00213CB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Seif43</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213CB5" w:rsidRPr="00213CB5">
        <w:tblPrEx>
          <w:tblCellMar>
            <w:top w:w="0" w:type="dxa"/>
            <w:bottom w:w="0" w:type="dxa"/>
          </w:tblCellMar>
        </w:tblPrEx>
        <w:tc>
          <w:tcPr>
            <w:tcW w:w="1247" w:type="dxa"/>
          </w:tcPr>
          <w:p w:rsidR="00213CB5" w:rsidRPr="00213CB5" w:rsidRDefault="00213CB5" w:rsidP="00213CB5">
            <w:pPr>
              <w:spacing w:line="240" w:lineRule="auto"/>
              <w:jc w:val="left"/>
              <w:rPr>
                <w:rFonts w:cs="Frankruhel"/>
                <w:sz w:val="24"/>
                <w:rtl/>
              </w:rPr>
            </w:pPr>
            <w:r>
              <w:rPr>
                <w:sz w:val="24"/>
                <w:rtl/>
              </w:rPr>
              <w:t xml:space="preserve">סעיף 45 </w:t>
            </w:r>
          </w:p>
        </w:tc>
        <w:tc>
          <w:tcPr>
            <w:tcW w:w="5669" w:type="dxa"/>
          </w:tcPr>
          <w:p w:rsidR="00213CB5" w:rsidRPr="00213CB5" w:rsidRDefault="00213CB5" w:rsidP="00213CB5">
            <w:pPr>
              <w:spacing w:line="240" w:lineRule="auto"/>
              <w:jc w:val="left"/>
              <w:rPr>
                <w:rFonts w:cs="Frankruhel"/>
                <w:sz w:val="24"/>
                <w:rtl/>
              </w:rPr>
            </w:pPr>
            <w:r>
              <w:rPr>
                <w:sz w:val="24"/>
                <w:rtl/>
              </w:rPr>
              <w:t>סמכות נשיא בית הדין הגדול לזמן למתן פסק דין</w:t>
            </w:r>
          </w:p>
        </w:tc>
        <w:tc>
          <w:tcPr>
            <w:tcW w:w="567" w:type="dxa"/>
          </w:tcPr>
          <w:p w:rsidR="00213CB5" w:rsidRPr="00213CB5" w:rsidRDefault="00213CB5" w:rsidP="00213CB5">
            <w:pPr>
              <w:spacing w:line="240" w:lineRule="auto"/>
              <w:jc w:val="left"/>
              <w:rPr>
                <w:rStyle w:val="Hyperlink"/>
                <w:rtl/>
              </w:rPr>
            </w:pPr>
            <w:hyperlink w:anchor="Seif44" w:tooltip="סמכות נשיא בית הדין הגדול לזמן למתן פסק דין" w:history="1">
              <w:r w:rsidRPr="00213CB5">
                <w:rPr>
                  <w:rStyle w:val="Hyperlink"/>
                </w:rPr>
                <w:t>Go</w:t>
              </w:r>
            </w:hyperlink>
          </w:p>
        </w:tc>
        <w:tc>
          <w:tcPr>
            <w:tcW w:w="850" w:type="dxa"/>
          </w:tcPr>
          <w:p w:rsidR="00213CB5" w:rsidRPr="00213CB5" w:rsidRDefault="00213CB5" w:rsidP="00213CB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Seif44</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213CB5" w:rsidRPr="00213CB5">
        <w:tblPrEx>
          <w:tblCellMar>
            <w:top w:w="0" w:type="dxa"/>
            <w:bottom w:w="0" w:type="dxa"/>
          </w:tblCellMar>
        </w:tblPrEx>
        <w:tc>
          <w:tcPr>
            <w:tcW w:w="1247" w:type="dxa"/>
          </w:tcPr>
          <w:p w:rsidR="00213CB5" w:rsidRPr="00213CB5" w:rsidRDefault="00213CB5" w:rsidP="00213CB5">
            <w:pPr>
              <w:spacing w:line="240" w:lineRule="auto"/>
              <w:jc w:val="left"/>
              <w:rPr>
                <w:rFonts w:cs="Frankruhel"/>
                <w:sz w:val="24"/>
                <w:rtl/>
              </w:rPr>
            </w:pPr>
            <w:r>
              <w:rPr>
                <w:sz w:val="24"/>
                <w:rtl/>
              </w:rPr>
              <w:t xml:space="preserve">סעיף 46 </w:t>
            </w:r>
          </w:p>
        </w:tc>
        <w:tc>
          <w:tcPr>
            <w:tcW w:w="5669" w:type="dxa"/>
          </w:tcPr>
          <w:p w:rsidR="00213CB5" w:rsidRPr="00213CB5" w:rsidRDefault="00213CB5" w:rsidP="00213CB5">
            <w:pPr>
              <w:spacing w:line="240" w:lineRule="auto"/>
              <w:jc w:val="left"/>
              <w:rPr>
                <w:rFonts w:cs="Frankruhel"/>
                <w:sz w:val="24"/>
                <w:rtl/>
              </w:rPr>
            </w:pPr>
            <w:r>
              <w:rPr>
                <w:sz w:val="24"/>
                <w:rtl/>
              </w:rPr>
              <w:t>המצאת פסק הדין שהוקרא</w:t>
            </w:r>
          </w:p>
        </w:tc>
        <w:tc>
          <w:tcPr>
            <w:tcW w:w="567" w:type="dxa"/>
          </w:tcPr>
          <w:p w:rsidR="00213CB5" w:rsidRPr="00213CB5" w:rsidRDefault="00213CB5" w:rsidP="00213CB5">
            <w:pPr>
              <w:spacing w:line="240" w:lineRule="auto"/>
              <w:jc w:val="left"/>
              <w:rPr>
                <w:rStyle w:val="Hyperlink"/>
                <w:rtl/>
              </w:rPr>
            </w:pPr>
            <w:hyperlink w:anchor="Seif45" w:tooltip="המצאת פסק הדין שהוקרא" w:history="1">
              <w:r w:rsidRPr="00213CB5">
                <w:rPr>
                  <w:rStyle w:val="Hyperlink"/>
                </w:rPr>
                <w:t>Go</w:t>
              </w:r>
            </w:hyperlink>
          </w:p>
        </w:tc>
        <w:tc>
          <w:tcPr>
            <w:tcW w:w="850" w:type="dxa"/>
          </w:tcPr>
          <w:p w:rsidR="00213CB5" w:rsidRPr="00213CB5" w:rsidRDefault="00213CB5" w:rsidP="00213CB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Seif45</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213CB5" w:rsidRPr="00213CB5">
        <w:tblPrEx>
          <w:tblCellMar>
            <w:top w:w="0" w:type="dxa"/>
            <w:bottom w:w="0" w:type="dxa"/>
          </w:tblCellMar>
        </w:tblPrEx>
        <w:tc>
          <w:tcPr>
            <w:tcW w:w="1247" w:type="dxa"/>
          </w:tcPr>
          <w:p w:rsidR="00213CB5" w:rsidRPr="00213CB5" w:rsidRDefault="00213CB5" w:rsidP="00213CB5">
            <w:pPr>
              <w:spacing w:line="240" w:lineRule="auto"/>
              <w:jc w:val="left"/>
              <w:rPr>
                <w:rFonts w:cs="Frankruhel"/>
                <w:sz w:val="24"/>
                <w:rtl/>
              </w:rPr>
            </w:pPr>
          </w:p>
        </w:tc>
        <w:tc>
          <w:tcPr>
            <w:tcW w:w="5669" w:type="dxa"/>
          </w:tcPr>
          <w:p w:rsidR="00213CB5" w:rsidRPr="00213CB5" w:rsidRDefault="00213CB5" w:rsidP="00213CB5">
            <w:pPr>
              <w:spacing w:line="240" w:lineRule="auto"/>
              <w:jc w:val="left"/>
              <w:rPr>
                <w:rFonts w:cs="Frankruhel"/>
                <w:sz w:val="24"/>
                <w:rtl/>
              </w:rPr>
            </w:pPr>
            <w:r>
              <w:rPr>
                <w:sz w:val="24"/>
                <w:rtl/>
              </w:rPr>
              <w:t>פרק שלישי: ערעור</w:t>
            </w:r>
          </w:p>
        </w:tc>
        <w:tc>
          <w:tcPr>
            <w:tcW w:w="567" w:type="dxa"/>
          </w:tcPr>
          <w:p w:rsidR="00213CB5" w:rsidRPr="00213CB5" w:rsidRDefault="00213CB5" w:rsidP="00213CB5">
            <w:pPr>
              <w:spacing w:line="240" w:lineRule="auto"/>
              <w:jc w:val="left"/>
              <w:rPr>
                <w:rStyle w:val="Hyperlink"/>
                <w:rtl/>
              </w:rPr>
            </w:pPr>
            <w:hyperlink w:anchor="med2" w:tooltip="פרק שלישי: ערעור" w:history="1">
              <w:r w:rsidRPr="00213CB5">
                <w:rPr>
                  <w:rStyle w:val="Hyperlink"/>
                </w:rPr>
                <w:t>Go</w:t>
              </w:r>
            </w:hyperlink>
          </w:p>
        </w:tc>
        <w:tc>
          <w:tcPr>
            <w:tcW w:w="850" w:type="dxa"/>
          </w:tcPr>
          <w:p w:rsidR="00213CB5" w:rsidRPr="00213CB5" w:rsidRDefault="00213CB5" w:rsidP="00213CB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213CB5" w:rsidRPr="00213CB5">
        <w:tblPrEx>
          <w:tblCellMar>
            <w:top w:w="0" w:type="dxa"/>
            <w:bottom w:w="0" w:type="dxa"/>
          </w:tblCellMar>
        </w:tblPrEx>
        <w:tc>
          <w:tcPr>
            <w:tcW w:w="1247" w:type="dxa"/>
          </w:tcPr>
          <w:p w:rsidR="00213CB5" w:rsidRPr="00213CB5" w:rsidRDefault="00213CB5" w:rsidP="00213CB5">
            <w:pPr>
              <w:spacing w:line="240" w:lineRule="auto"/>
              <w:jc w:val="left"/>
              <w:rPr>
                <w:rFonts w:cs="Frankruhel"/>
                <w:sz w:val="24"/>
                <w:rtl/>
              </w:rPr>
            </w:pPr>
            <w:r>
              <w:rPr>
                <w:sz w:val="24"/>
                <w:rtl/>
              </w:rPr>
              <w:t xml:space="preserve">סעיף 47 </w:t>
            </w:r>
          </w:p>
        </w:tc>
        <w:tc>
          <w:tcPr>
            <w:tcW w:w="5669" w:type="dxa"/>
          </w:tcPr>
          <w:p w:rsidR="00213CB5" w:rsidRPr="00213CB5" w:rsidRDefault="00213CB5" w:rsidP="00213CB5">
            <w:pPr>
              <w:spacing w:line="240" w:lineRule="auto"/>
              <w:jc w:val="left"/>
              <w:rPr>
                <w:rFonts w:cs="Frankruhel"/>
                <w:sz w:val="24"/>
                <w:rtl/>
              </w:rPr>
            </w:pPr>
            <w:r>
              <w:rPr>
                <w:sz w:val="24"/>
                <w:rtl/>
              </w:rPr>
              <w:t>הגשת כתב ערעור</w:t>
            </w:r>
          </w:p>
        </w:tc>
        <w:tc>
          <w:tcPr>
            <w:tcW w:w="567" w:type="dxa"/>
          </w:tcPr>
          <w:p w:rsidR="00213CB5" w:rsidRPr="00213CB5" w:rsidRDefault="00213CB5" w:rsidP="00213CB5">
            <w:pPr>
              <w:spacing w:line="240" w:lineRule="auto"/>
              <w:jc w:val="left"/>
              <w:rPr>
                <w:rStyle w:val="Hyperlink"/>
                <w:rtl/>
              </w:rPr>
            </w:pPr>
            <w:hyperlink w:anchor="Seif46" w:tooltip="הגשת כתב ערעור" w:history="1">
              <w:r w:rsidRPr="00213CB5">
                <w:rPr>
                  <w:rStyle w:val="Hyperlink"/>
                </w:rPr>
                <w:t>Go</w:t>
              </w:r>
            </w:hyperlink>
          </w:p>
        </w:tc>
        <w:tc>
          <w:tcPr>
            <w:tcW w:w="850" w:type="dxa"/>
          </w:tcPr>
          <w:p w:rsidR="00213CB5" w:rsidRPr="00213CB5" w:rsidRDefault="00213CB5" w:rsidP="00213CB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Seif46</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213CB5" w:rsidRPr="00213CB5">
        <w:tblPrEx>
          <w:tblCellMar>
            <w:top w:w="0" w:type="dxa"/>
            <w:bottom w:w="0" w:type="dxa"/>
          </w:tblCellMar>
        </w:tblPrEx>
        <w:tc>
          <w:tcPr>
            <w:tcW w:w="1247" w:type="dxa"/>
          </w:tcPr>
          <w:p w:rsidR="00213CB5" w:rsidRPr="00213CB5" w:rsidRDefault="00213CB5" w:rsidP="00213CB5">
            <w:pPr>
              <w:spacing w:line="240" w:lineRule="auto"/>
              <w:jc w:val="left"/>
              <w:rPr>
                <w:rFonts w:cs="Frankruhel"/>
                <w:sz w:val="24"/>
                <w:rtl/>
              </w:rPr>
            </w:pPr>
            <w:r>
              <w:rPr>
                <w:sz w:val="24"/>
                <w:rtl/>
              </w:rPr>
              <w:t xml:space="preserve">סעיף 48 </w:t>
            </w:r>
          </w:p>
        </w:tc>
        <w:tc>
          <w:tcPr>
            <w:tcW w:w="5669" w:type="dxa"/>
          </w:tcPr>
          <w:p w:rsidR="00213CB5" w:rsidRPr="00213CB5" w:rsidRDefault="00213CB5" w:rsidP="00213CB5">
            <w:pPr>
              <w:spacing w:line="240" w:lineRule="auto"/>
              <w:jc w:val="left"/>
              <w:rPr>
                <w:rFonts w:cs="Frankruhel"/>
                <w:sz w:val="24"/>
                <w:rtl/>
              </w:rPr>
            </w:pPr>
            <w:r>
              <w:rPr>
                <w:sz w:val="24"/>
                <w:rtl/>
              </w:rPr>
              <w:t>המצאת העתקי כתב הערעור</w:t>
            </w:r>
          </w:p>
        </w:tc>
        <w:tc>
          <w:tcPr>
            <w:tcW w:w="567" w:type="dxa"/>
          </w:tcPr>
          <w:p w:rsidR="00213CB5" w:rsidRPr="00213CB5" w:rsidRDefault="00213CB5" w:rsidP="00213CB5">
            <w:pPr>
              <w:spacing w:line="240" w:lineRule="auto"/>
              <w:jc w:val="left"/>
              <w:rPr>
                <w:rStyle w:val="Hyperlink"/>
                <w:rtl/>
              </w:rPr>
            </w:pPr>
            <w:hyperlink w:anchor="Seif47" w:tooltip="המצאת העתקי כתב הערעור" w:history="1">
              <w:r w:rsidRPr="00213CB5">
                <w:rPr>
                  <w:rStyle w:val="Hyperlink"/>
                </w:rPr>
                <w:t>Go</w:t>
              </w:r>
            </w:hyperlink>
          </w:p>
        </w:tc>
        <w:tc>
          <w:tcPr>
            <w:tcW w:w="850" w:type="dxa"/>
          </w:tcPr>
          <w:p w:rsidR="00213CB5" w:rsidRPr="00213CB5" w:rsidRDefault="00213CB5" w:rsidP="00213CB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Seif47</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213CB5" w:rsidRPr="00213CB5">
        <w:tblPrEx>
          <w:tblCellMar>
            <w:top w:w="0" w:type="dxa"/>
            <w:bottom w:w="0" w:type="dxa"/>
          </w:tblCellMar>
        </w:tblPrEx>
        <w:tc>
          <w:tcPr>
            <w:tcW w:w="1247" w:type="dxa"/>
          </w:tcPr>
          <w:p w:rsidR="00213CB5" w:rsidRPr="00213CB5" w:rsidRDefault="00213CB5" w:rsidP="00213CB5">
            <w:pPr>
              <w:spacing w:line="240" w:lineRule="auto"/>
              <w:jc w:val="left"/>
              <w:rPr>
                <w:rFonts w:cs="Frankruhel"/>
                <w:sz w:val="24"/>
                <w:rtl/>
              </w:rPr>
            </w:pPr>
            <w:r>
              <w:rPr>
                <w:sz w:val="24"/>
                <w:rtl/>
              </w:rPr>
              <w:t xml:space="preserve">סעיף 49 </w:t>
            </w:r>
          </w:p>
        </w:tc>
        <w:tc>
          <w:tcPr>
            <w:tcW w:w="5669" w:type="dxa"/>
          </w:tcPr>
          <w:p w:rsidR="00213CB5" w:rsidRPr="00213CB5" w:rsidRDefault="00213CB5" w:rsidP="00213CB5">
            <w:pPr>
              <w:spacing w:line="240" w:lineRule="auto"/>
              <w:jc w:val="left"/>
              <w:rPr>
                <w:rFonts w:cs="Frankruhel"/>
                <w:sz w:val="24"/>
                <w:rtl/>
              </w:rPr>
            </w:pPr>
            <w:r>
              <w:rPr>
                <w:sz w:val="24"/>
                <w:rtl/>
              </w:rPr>
              <w:t>המשיב בערעור מטעם היועץ המשפטי לממשלה</w:t>
            </w:r>
          </w:p>
        </w:tc>
        <w:tc>
          <w:tcPr>
            <w:tcW w:w="567" w:type="dxa"/>
          </w:tcPr>
          <w:p w:rsidR="00213CB5" w:rsidRPr="00213CB5" w:rsidRDefault="00213CB5" w:rsidP="00213CB5">
            <w:pPr>
              <w:spacing w:line="240" w:lineRule="auto"/>
              <w:jc w:val="left"/>
              <w:rPr>
                <w:rStyle w:val="Hyperlink"/>
                <w:rtl/>
              </w:rPr>
            </w:pPr>
            <w:hyperlink w:anchor="Seif48" w:tooltip="המשיב בערעור מטעם היועץ המשפטי לממשלה" w:history="1">
              <w:r w:rsidRPr="00213CB5">
                <w:rPr>
                  <w:rStyle w:val="Hyperlink"/>
                </w:rPr>
                <w:t>Go</w:t>
              </w:r>
            </w:hyperlink>
          </w:p>
        </w:tc>
        <w:tc>
          <w:tcPr>
            <w:tcW w:w="850" w:type="dxa"/>
          </w:tcPr>
          <w:p w:rsidR="00213CB5" w:rsidRPr="00213CB5" w:rsidRDefault="00213CB5" w:rsidP="00213CB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Seif48</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213CB5" w:rsidRPr="00213CB5">
        <w:tblPrEx>
          <w:tblCellMar>
            <w:top w:w="0" w:type="dxa"/>
            <w:bottom w:w="0" w:type="dxa"/>
          </w:tblCellMar>
        </w:tblPrEx>
        <w:tc>
          <w:tcPr>
            <w:tcW w:w="1247" w:type="dxa"/>
          </w:tcPr>
          <w:p w:rsidR="00213CB5" w:rsidRPr="00213CB5" w:rsidRDefault="00213CB5" w:rsidP="00213CB5">
            <w:pPr>
              <w:spacing w:line="240" w:lineRule="auto"/>
              <w:jc w:val="left"/>
              <w:rPr>
                <w:rFonts w:cs="Frankruhel"/>
                <w:sz w:val="24"/>
                <w:rtl/>
              </w:rPr>
            </w:pPr>
            <w:r>
              <w:rPr>
                <w:sz w:val="24"/>
                <w:rtl/>
              </w:rPr>
              <w:t xml:space="preserve">סעיף 50 </w:t>
            </w:r>
          </w:p>
        </w:tc>
        <w:tc>
          <w:tcPr>
            <w:tcW w:w="5669" w:type="dxa"/>
          </w:tcPr>
          <w:p w:rsidR="00213CB5" w:rsidRPr="00213CB5" w:rsidRDefault="00213CB5" w:rsidP="00213CB5">
            <w:pPr>
              <w:spacing w:line="240" w:lineRule="auto"/>
              <w:jc w:val="left"/>
              <w:rPr>
                <w:rFonts w:cs="Frankruhel"/>
                <w:sz w:val="24"/>
                <w:rtl/>
              </w:rPr>
            </w:pPr>
            <w:r>
              <w:rPr>
                <w:sz w:val="24"/>
                <w:rtl/>
              </w:rPr>
              <w:t>העברת חומר הדיון</w:t>
            </w:r>
          </w:p>
        </w:tc>
        <w:tc>
          <w:tcPr>
            <w:tcW w:w="567" w:type="dxa"/>
          </w:tcPr>
          <w:p w:rsidR="00213CB5" w:rsidRPr="00213CB5" w:rsidRDefault="00213CB5" w:rsidP="00213CB5">
            <w:pPr>
              <w:spacing w:line="240" w:lineRule="auto"/>
              <w:jc w:val="left"/>
              <w:rPr>
                <w:rStyle w:val="Hyperlink"/>
                <w:rtl/>
              </w:rPr>
            </w:pPr>
            <w:hyperlink w:anchor="Seif49" w:tooltip="העברת חומר הדיון" w:history="1">
              <w:r w:rsidRPr="00213CB5">
                <w:rPr>
                  <w:rStyle w:val="Hyperlink"/>
                </w:rPr>
                <w:t>Go</w:t>
              </w:r>
            </w:hyperlink>
          </w:p>
        </w:tc>
        <w:tc>
          <w:tcPr>
            <w:tcW w:w="850" w:type="dxa"/>
          </w:tcPr>
          <w:p w:rsidR="00213CB5" w:rsidRPr="00213CB5" w:rsidRDefault="00213CB5" w:rsidP="00213CB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Seif49</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213CB5" w:rsidRPr="00213CB5">
        <w:tblPrEx>
          <w:tblCellMar>
            <w:top w:w="0" w:type="dxa"/>
            <w:bottom w:w="0" w:type="dxa"/>
          </w:tblCellMar>
        </w:tblPrEx>
        <w:tc>
          <w:tcPr>
            <w:tcW w:w="1247" w:type="dxa"/>
          </w:tcPr>
          <w:p w:rsidR="00213CB5" w:rsidRPr="00213CB5" w:rsidRDefault="00213CB5" w:rsidP="00213CB5">
            <w:pPr>
              <w:spacing w:line="240" w:lineRule="auto"/>
              <w:jc w:val="left"/>
              <w:rPr>
                <w:rFonts w:cs="Frankruhel"/>
                <w:sz w:val="24"/>
                <w:rtl/>
              </w:rPr>
            </w:pPr>
            <w:r>
              <w:rPr>
                <w:sz w:val="24"/>
                <w:rtl/>
              </w:rPr>
              <w:t xml:space="preserve">סעיף 51 </w:t>
            </w:r>
          </w:p>
        </w:tc>
        <w:tc>
          <w:tcPr>
            <w:tcW w:w="5669" w:type="dxa"/>
          </w:tcPr>
          <w:p w:rsidR="00213CB5" w:rsidRPr="00213CB5" w:rsidRDefault="00213CB5" w:rsidP="00213CB5">
            <w:pPr>
              <w:spacing w:line="240" w:lineRule="auto"/>
              <w:jc w:val="left"/>
              <w:rPr>
                <w:rFonts w:cs="Frankruhel"/>
                <w:sz w:val="24"/>
                <w:rtl/>
              </w:rPr>
            </w:pPr>
            <w:r>
              <w:rPr>
                <w:sz w:val="24"/>
                <w:rtl/>
              </w:rPr>
              <w:t>סדרי הדין בערעור</w:t>
            </w:r>
          </w:p>
        </w:tc>
        <w:tc>
          <w:tcPr>
            <w:tcW w:w="567" w:type="dxa"/>
          </w:tcPr>
          <w:p w:rsidR="00213CB5" w:rsidRPr="00213CB5" w:rsidRDefault="00213CB5" w:rsidP="00213CB5">
            <w:pPr>
              <w:spacing w:line="240" w:lineRule="auto"/>
              <w:jc w:val="left"/>
              <w:rPr>
                <w:rStyle w:val="Hyperlink"/>
                <w:rtl/>
              </w:rPr>
            </w:pPr>
            <w:hyperlink w:anchor="Seif50" w:tooltip="סדרי הדין בערעור" w:history="1">
              <w:r w:rsidRPr="00213CB5">
                <w:rPr>
                  <w:rStyle w:val="Hyperlink"/>
                </w:rPr>
                <w:t>Go</w:t>
              </w:r>
            </w:hyperlink>
          </w:p>
        </w:tc>
        <w:tc>
          <w:tcPr>
            <w:tcW w:w="850" w:type="dxa"/>
          </w:tcPr>
          <w:p w:rsidR="00213CB5" w:rsidRPr="00213CB5" w:rsidRDefault="00213CB5" w:rsidP="00213CB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Seif50</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213CB5" w:rsidRPr="00213CB5">
        <w:tblPrEx>
          <w:tblCellMar>
            <w:top w:w="0" w:type="dxa"/>
            <w:bottom w:w="0" w:type="dxa"/>
          </w:tblCellMar>
        </w:tblPrEx>
        <w:tc>
          <w:tcPr>
            <w:tcW w:w="1247" w:type="dxa"/>
          </w:tcPr>
          <w:p w:rsidR="00213CB5" w:rsidRPr="00213CB5" w:rsidRDefault="00213CB5" w:rsidP="00213CB5">
            <w:pPr>
              <w:spacing w:line="240" w:lineRule="auto"/>
              <w:jc w:val="left"/>
              <w:rPr>
                <w:rFonts w:cs="Frankruhel"/>
                <w:sz w:val="24"/>
                <w:rtl/>
              </w:rPr>
            </w:pPr>
          </w:p>
        </w:tc>
        <w:tc>
          <w:tcPr>
            <w:tcW w:w="5669" w:type="dxa"/>
          </w:tcPr>
          <w:p w:rsidR="00213CB5" w:rsidRPr="00213CB5" w:rsidRDefault="00213CB5" w:rsidP="00213CB5">
            <w:pPr>
              <w:spacing w:line="240" w:lineRule="auto"/>
              <w:jc w:val="left"/>
              <w:rPr>
                <w:rFonts w:cs="Frankruhel"/>
                <w:sz w:val="24"/>
                <w:rtl/>
              </w:rPr>
            </w:pPr>
            <w:r>
              <w:rPr>
                <w:sz w:val="24"/>
                <w:rtl/>
              </w:rPr>
              <w:t>פרק רביעי: ביצוע פסקי דין</w:t>
            </w:r>
          </w:p>
        </w:tc>
        <w:tc>
          <w:tcPr>
            <w:tcW w:w="567" w:type="dxa"/>
          </w:tcPr>
          <w:p w:rsidR="00213CB5" w:rsidRPr="00213CB5" w:rsidRDefault="00213CB5" w:rsidP="00213CB5">
            <w:pPr>
              <w:spacing w:line="240" w:lineRule="auto"/>
              <w:jc w:val="left"/>
              <w:rPr>
                <w:rStyle w:val="Hyperlink"/>
                <w:rtl/>
              </w:rPr>
            </w:pPr>
            <w:hyperlink w:anchor="med3" w:tooltip="פרק רביעי: ביצוע פסקי דין" w:history="1">
              <w:r w:rsidRPr="00213CB5">
                <w:rPr>
                  <w:rStyle w:val="Hyperlink"/>
                </w:rPr>
                <w:t>Go</w:t>
              </w:r>
            </w:hyperlink>
          </w:p>
        </w:tc>
        <w:tc>
          <w:tcPr>
            <w:tcW w:w="850" w:type="dxa"/>
          </w:tcPr>
          <w:p w:rsidR="00213CB5" w:rsidRPr="00213CB5" w:rsidRDefault="00213CB5" w:rsidP="00213CB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med3</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213CB5" w:rsidRPr="00213CB5">
        <w:tblPrEx>
          <w:tblCellMar>
            <w:top w:w="0" w:type="dxa"/>
            <w:bottom w:w="0" w:type="dxa"/>
          </w:tblCellMar>
        </w:tblPrEx>
        <w:tc>
          <w:tcPr>
            <w:tcW w:w="1247" w:type="dxa"/>
          </w:tcPr>
          <w:p w:rsidR="00213CB5" w:rsidRPr="00213CB5" w:rsidRDefault="00213CB5" w:rsidP="00213CB5">
            <w:pPr>
              <w:spacing w:line="240" w:lineRule="auto"/>
              <w:jc w:val="left"/>
              <w:rPr>
                <w:rFonts w:cs="Frankruhel"/>
                <w:sz w:val="24"/>
                <w:rtl/>
              </w:rPr>
            </w:pPr>
            <w:r>
              <w:rPr>
                <w:sz w:val="24"/>
                <w:rtl/>
              </w:rPr>
              <w:t xml:space="preserve">סעיף 52 </w:t>
            </w:r>
          </w:p>
        </w:tc>
        <w:tc>
          <w:tcPr>
            <w:tcW w:w="5669" w:type="dxa"/>
          </w:tcPr>
          <w:p w:rsidR="00213CB5" w:rsidRPr="00213CB5" w:rsidRDefault="00213CB5" w:rsidP="00213CB5">
            <w:pPr>
              <w:spacing w:line="240" w:lineRule="auto"/>
              <w:jc w:val="left"/>
              <w:rPr>
                <w:rFonts w:cs="Frankruhel"/>
                <w:sz w:val="24"/>
                <w:rtl/>
              </w:rPr>
            </w:pPr>
            <w:r>
              <w:rPr>
                <w:sz w:val="24"/>
                <w:rtl/>
              </w:rPr>
              <w:t>המצאת פסק הדין לשם ביצוע</w:t>
            </w:r>
          </w:p>
        </w:tc>
        <w:tc>
          <w:tcPr>
            <w:tcW w:w="567" w:type="dxa"/>
          </w:tcPr>
          <w:p w:rsidR="00213CB5" w:rsidRPr="00213CB5" w:rsidRDefault="00213CB5" w:rsidP="00213CB5">
            <w:pPr>
              <w:spacing w:line="240" w:lineRule="auto"/>
              <w:jc w:val="left"/>
              <w:rPr>
                <w:rStyle w:val="Hyperlink"/>
                <w:rtl/>
              </w:rPr>
            </w:pPr>
            <w:hyperlink w:anchor="Seif51" w:tooltip="המצאת פסק הדין לשם ביצוע" w:history="1">
              <w:r w:rsidRPr="00213CB5">
                <w:rPr>
                  <w:rStyle w:val="Hyperlink"/>
                </w:rPr>
                <w:t>Go</w:t>
              </w:r>
            </w:hyperlink>
          </w:p>
        </w:tc>
        <w:tc>
          <w:tcPr>
            <w:tcW w:w="850" w:type="dxa"/>
          </w:tcPr>
          <w:p w:rsidR="00213CB5" w:rsidRPr="00213CB5" w:rsidRDefault="00213CB5" w:rsidP="00213CB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Seif51</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213CB5" w:rsidRPr="00213CB5">
        <w:tblPrEx>
          <w:tblCellMar>
            <w:top w:w="0" w:type="dxa"/>
            <w:bottom w:w="0" w:type="dxa"/>
          </w:tblCellMar>
        </w:tblPrEx>
        <w:tc>
          <w:tcPr>
            <w:tcW w:w="1247" w:type="dxa"/>
          </w:tcPr>
          <w:p w:rsidR="00213CB5" w:rsidRPr="00213CB5" w:rsidRDefault="00213CB5" w:rsidP="00213CB5">
            <w:pPr>
              <w:spacing w:line="240" w:lineRule="auto"/>
              <w:jc w:val="left"/>
              <w:rPr>
                <w:rFonts w:cs="Frankruhel"/>
                <w:sz w:val="24"/>
                <w:rtl/>
              </w:rPr>
            </w:pPr>
            <w:r>
              <w:rPr>
                <w:sz w:val="24"/>
                <w:rtl/>
              </w:rPr>
              <w:t xml:space="preserve">סעיף 53 </w:t>
            </w:r>
          </w:p>
        </w:tc>
        <w:tc>
          <w:tcPr>
            <w:tcW w:w="5669" w:type="dxa"/>
          </w:tcPr>
          <w:p w:rsidR="00213CB5" w:rsidRPr="00213CB5" w:rsidRDefault="00213CB5" w:rsidP="00213CB5">
            <w:pPr>
              <w:spacing w:line="240" w:lineRule="auto"/>
              <w:jc w:val="left"/>
              <w:rPr>
                <w:rFonts w:cs="Frankruhel"/>
                <w:sz w:val="24"/>
                <w:rtl/>
              </w:rPr>
            </w:pPr>
            <w:r>
              <w:rPr>
                <w:sz w:val="24"/>
                <w:rtl/>
              </w:rPr>
              <w:t>הודעה על השעיה</w:t>
            </w:r>
          </w:p>
        </w:tc>
        <w:tc>
          <w:tcPr>
            <w:tcW w:w="567" w:type="dxa"/>
          </w:tcPr>
          <w:p w:rsidR="00213CB5" w:rsidRPr="00213CB5" w:rsidRDefault="00213CB5" w:rsidP="00213CB5">
            <w:pPr>
              <w:spacing w:line="240" w:lineRule="auto"/>
              <w:jc w:val="left"/>
              <w:rPr>
                <w:rStyle w:val="Hyperlink"/>
                <w:rtl/>
              </w:rPr>
            </w:pPr>
            <w:hyperlink w:anchor="Seif52" w:tooltip="הודעה על השעיה" w:history="1">
              <w:r w:rsidRPr="00213CB5">
                <w:rPr>
                  <w:rStyle w:val="Hyperlink"/>
                </w:rPr>
                <w:t>Go</w:t>
              </w:r>
            </w:hyperlink>
          </w:p>
        </w:tc>
        <w:tc>
          <w:tcPr>
            <w:tcW w:w="850" w:type="dxa"/>
          </w:tcPr>
          <w:p w:rsidR="00213CB5" w:rsidRPr="00213CB5" w:rsidRDefault="00213CB5" w:rsidP="00213CB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Seif52</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213CB5" w:rsidRPr="00213CB5">
        <w:tblPrEx>
          <w:tblCellMar>
            <w:top w:w="0" w:type="dxa"/>
            <w:bottom w:w="0" w:type="dxa"/>
          </w:tblCellMar>
        </w:tblPrEx>
        <w:tc>
          <w:tcPr>
            <w:tcW w:w="1247" w:type="dxa"/>
          </w:tcPr>
          <w:p w:rsidR="00213CB5" w:rsidRPr="00213CB5" w:rsidRDefault="00213CB5" w:rsidP="00213CB5">
            <w:pPr>
              <w:spacing w:line="240" w:lineRule="auto"/>
              <w:jc w:val="left"/>
              <w:rPr>
                <w:rFonts w:cs="Frankruhel"/>
                <w:sz w:val="24"/>
                <w:rtl/>
              </w:rPr>
            </w:pPr>
            <w:r>
              <w:rPr>
                <w:sz w:val="24"/>
                <w:rtl/>
              </w:rPr>
              <w:t xml:space="preserve">סעיף 54 </w:t>
            </w:r>
          </w:p>
        </w:tc>
        <w:tc>
          <w:tcPr>
            <w:tcW w:w="5669" w:type="dxa"/>
          </w:tcPr>
          <w:p w:rsidR="00213CB5" w:rsidRPr="00213CB5" w:rsidRDefault="00213CB5" w:rsidP="00213CB5">
            <w:pPr>
              <w:spacing w:line="240" w:lineRule="auto"/>
              <w:jc w:val="left"/>
              <w:rPr>
                <w:rFonts w:cs="Frankruhel"/>
                <w:sz w:val="24"/>
                <w:rtl/>
              </w:rPr>
            </w:pPr>
            <w:r>
              <w:rPr>
                <w:sz w:val="24"/>
                <w:rtl/>
              </w:rPr>
              <w:t>דרכי ביצוע העונש</w:t>
            </w:r>
          </w:p>
        </w:tc>
        <w:tc>
          <w:tcPr>
            <w:tcW w:w="567" w:type="dxa"/>
          </w:tcPr>
          <w:p w:rsidR="00213CB5" w:rsidRPr="00213CB5" w:rsidRDefault="00213CB5" w:rsidP="00213CB5">
            <w:pPr>
              <w:spacing w:line="240" w:lineRule="auto"/>
              <w:jc w:val="left"/>
              <w:rPr>
                <w:rStyle w:val="Hyperlink"/>
                <w:rtl/>
              </w:rPr>
            </w:pPr>
            <w:hyperlink w:anchor="Seif53" w:tooltip="דרכי ביצוע העונש" w:history="1">
              <w:r w:rsidRPr="00213CB5">
                <w:rPr>
                  <w:rStyle w:val="Hyperlink"/>
                </w:rPr>
                <w:t>Go</w:t>
              </w:r>
            </w:hyperlink>
          </w:p>
        </w:tc>
        <w:tc>
          <w:tcPr>
            <w:tcW w:w="850" w:type="dxa"/>
          </w:tcPr>
          <w:p w:rsidR="00213CB5" w:rsidRPr="00213CB5" w:rsidRDefault="00213CB5" w:rsidP="00213CB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Seif53</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213CB5" w:rsidRPr="00213CB5">
        <w:tblPrEx>
          <w:tblCellMar>
            <w:top w:w="0" w:type="dxa"/>
            <w:bottom w:w="0" w:type="dxa"/>
          </w:tblCellMar>
        </w:tblPrEx>
        <w:tc>
          <w:tcPr>
            <w:tcW w:w="1247" w:type="dxa"/>
          </w:tcPr>
          <w:p w:rsidR="00213CB5" w:rsidRPr="00213CB5" w:rsidRDefault="00213CB5" w:rsidP="00213CB5">
            <w:pPr>
              <w:spacing w:line="240" w:lineRule="auto"/>
              <w:jc w:val="left"/>
              <w:rPr>
                <w:rFonts w:cs="Frankruhel"/>
                <w:sz w:val="24"/>
                <w:rtl/>
              </w:rPr>
            </w:pPr>
            <w:r>
              <w:rPr>
                <w:sz w:val="24"/>
                <w:rtl/>
              </w:rPr>
              <w:t xml:space="preserve">סעיף 55 </w:t>
            </w:r>
          </w:p>
        </w:tc>
        <w:tc>
          <w:tcPr>
            <w:tcW w:w="5669" w:type="dxa"/>
          </w:tcPr>
          <w:p w:rsidR="00213CB5" w:rsidRPr="00213CB5" w:rsidRDefault="00213CB5" w:rsidP="00213CB5">
            <w:pPr>
              <w:spacing w:line="240" w:lineRule="auto"/>
              <w:jc w:val="left"/>
              <w:rPr>
                <w:rFonts w:cs="Frankruhel"/>
                <w:sz w:val="24"/>
                <w:rtl/>
              </w:rPr>
            </w:pPr>
            <w:r>
              <w:rPr>
                <w:sz w:val="24"/>
                <w:rtl/>
              </w:rPr>
              <w:t>מתמחים</w:t>
            </w:r>
          </w:p>
        </w:tc>
        <w:tc>
          <w:tcPr>
            <w:tcW w:w="567" w:type="dxa"/>
          </w:tcPr>
          <w:p w:rsidR="00213CB5" w:rsidRPr="00213CB5" w:rsidRDefault="00213CB5" w:rsidP="00213CB5">
            <w:pPr>
              <w:spacing w:line="240" w:lineRule="auto"/>
              <w:jc w:val="left"/>
              <w:rPr>
                <w:rStyle w:val="Hyperlink"/>
                <w:rtl/>
              </w:rPr>
            </w:pPr>
            <w:hyperlink w:anchor="Seif54" w:tooltip="מתמחים" w:history="1">
              <w:r w:rsidRPr="00213CB5">
                <w:rPr>
                  <w:rStyle w:val="Hyperlink"/>
                </w:rPr>
                <w:t>Go</w:t>
              </w:r>
            </w:hyperlink>
          </w:p>
        </w:tc>
        <w:tc>
          <w:tcPr>
            <w:tcW w:w="850" w:type="dxa"/>
          </w:tcPr>
          <w:p w:rsidR="00213CB5" w:rsidRPr="00213CB5" w:rsidRDefault="00213CB5" w:rsidP="00213CB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Seif54</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213CB5" w:rsidRPr="00213CB5">
        <w:tblPrEx>
          <w:tblCellMar>
            <w:top w:w="0" w:type="dxa"/>
            <w:bottom w:w="0" w:type="dxa"/>
          </w:tblCellMar>
        </w:tblPrEx>
        <w:tc>
          <w:tcPr>
            <w:tcW w:w="1247" w:type="dxa"/>
          </w:tcPr>
          <w:p w:rsidR="00213CB5" w:rsidRPr="00213CB5" w:rsidRDefault="00213CB5" w:rsidP="00213CB5">
            <w:pPr>
              <w:spacing w:line="240" w:lineRule="auto"/>
              <w:jc w:val="left"/>
              <w:rPr>
                <w:rFonts w:cs="Frankruhel"/>
                <w:sz w:val="24"/>
                <w:rtl/>
              </w:rPr>
            </w:pPr>
            <w:r>
              <w:rPr>
                <w:sz w:val="24"/>
                <w:rtl/>
              </w:rPr>
              <w:t xml:space="preserve">סעיף 56 </w:t>
            </w:r>
          </w:p>
        </w:tc>
        <w:tc>
          <w:tcPr>
            <w:tcW w:w="5669" w:type="dxa"/>
          </w:tcPr>
          <w:p w:rsidR="00213CB5" w:rsidRPr="00213CB5" w:rsidRDefault="00213CB5" w:rsidP="00213CB5">
            <w:pPr>
              <w:spacing w:line="240" w:lineRule="auto"/>
              <w:jc w:val="left"/>
              <w:rPr>
                <w:rFonts w:cs="Frankruhel"/>
                <w:sz w:val="24"/>
                <w:rtl/>
              </w:rPr>
            </w:pPr>
            <w:r>
              <w:rPr>
                <w:sz w:val="24"/>
                <w:rtl/>
              </w:rPr>
              <w:t>סניגור</w:t>
            </w:r>
          </w:p>
        </w:tc>
        <w:tc>
          <w:tcPr>
            <w:tcW w:w="567" w:type="dxa"/>
          </w:tcPr>
          <w:p w:rsidR="00213CB5" w:rsidRPr="00213CB5" w:rsidRDefault="00213CB5" w:rsidP="00213CB5">
            <w:pPr>
              <w:spacing w:line="240" w:lineRule="auto"/>
              <w:jc w:val="left"/>
              <w:rPr>
                <w:rStyle w:val="Hyperlink"/>
                <w:rtl/>
              </w:rPr>
            </w:pPr>
            <w:hyperlink w:anchor="Seif55" w:tooltip="סניגור" w:history="1">
              <w:r w:rsidRPr="00213CB5">
                <w:rPr>
                  <w:rStyle w:val="Hyperlink"/>
                </w:rPr>
                <w:t>Go</w:t>
              </w:r>
            </w:hyperlink>
          </w:p>
        </w:tc>
        <w:tc>
          <w:tcPr>
            <w:tcW w:w="850" w:type="dxa"/>
          </w:tcPr>
          <w:p w:rsidR="00213CB5" w:rsidRPr="00213CB5" w:rsidRDefault="00213CB5" w:rsidP="00213CB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Seif55</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213CB5" w:rsidRPr="00213CB5">
        <w:tblPrEx>
          <w:tblCellMar>
            <w:top w:w="0" w:type="dxa"/>
            <w:bottom w:w="0" w:type="dxa"/>
          </w:tblCellMar>
        </w:tblPrEx>
        <w:tc>
          <w:tcPr>
            <w:tcW w:w="1247" w:type="dxa"/>
          </w:tcPr>
          <w:p w:rsidR="00213CB5" w:rsidRPr="00213CB5" w:rsidRDefault="00213CB5" w:rsidP="00213CB5">
            <w:pPr>
              <w:spacing w:line="240" w:lineRule="auto"/>
              <w:jc w:val="left"/>
              <w:rPr>
                <w:rFonts w:cs="Frankruhel"/>
                <w:sz w:val="24"/>
                <w:rtl/>
              </w:rPr>
            </w:pPr>
            <w:r>
              <w:rPr>
                <w:sz w:val="24"/>
                <w:rtl/>
              </w:rPr>
              <w:t xml:space="preserve">סעיף 57 </w:t>
            </w:r>
          </w:p>
        </w:tc>
        <w:tc>
          <w:tcPr>
            <w:tcW w:w="5669" w:type="dxa"/>
          </w:tcPr>
          <w:p w:rsidR="00213CB5" w:rsidRPr="00213CB5" w:rsidRDefault="00213CB5" w:rsidP="00213CB5">
            <w:pPr>
              <w:spacing w:line="240" w:lineRule="auto"/>
              <w:jc w:val="left"/>
              <w:rPr>
                <w:rFonts w:cs="Frankruhel"/>
                <w:sz w:val="24"/>
                <w:rtl/>
              </w:rPr>
            </w:pPr>
            <w:r>
              <w:rPr>
                <w:sz w:val="24"/>
                <w:rtl/>
              </w:rPr>
              <w:t>תחולת תקנות הדיון בבתי דין רבניים</w:t>
            </w:r>
          </w:p>
        </w:tc>
        <w:tc>
          <w:tcPr>
            <w:tcW w:w="567" w:type="dxa"/>
          </w:tcPr>
          <w:p w:rsidR="00213CB5" w:rsidRPr="00213CB5" w:rsidRDefault="00213CB5" w:rsidP="00213CB5">
            <w:pPr>
              <w:spacing w:line="240" w:lineRule="auto"/>
              <w:jc w:val="left"/>
              <w:rPr>
                <w:rStyle w:val="Hyperlink"/>
                <w:rtl/>
              </w:rPr>
            </w:pPr>
            <w:hyperlink w:anchor="Seif56" w:tooltip="תחולת תקנות הדיון בבתי דין רבניים" w:history="1">
              <w:r w:rsidRPr="00213CB5">
                <w:rPr>
                  <w:rStyle w:val="Hyperlink"/>
                </w:rPr>
                <w:t>Go</w:t>
              </w:r>
            </w:hyperlink>
          </w:p>
        </w:tc>
        <w:tc>
          <w:tcPr>
            <w:tcW w:w="850" w:type="dxa"/>
          </w:tcPr>
          <w:p w:rsidR="00213CB5" w:rsidRPr="00213CB5" w:rsidRDefault="00213CB5" w:rsidP="00213CB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Seif56</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213CB5" w:rsidRPr="00213CB5">
        <w:tblPrEx>
          <w:tblCellMar>
            <w:top w:w="0" w:type="dxa"/>
            <w:bottom w:w="0" w:type="dxa"/>
          </w:tblCellMar>
        </w:tblPrEx>
        <w:tc>
          <w:tcPr>
            <w:tcW w:w="1247" w:type="dxa"/>
          </w:tcPr>
          <w:p w:rsidR="00213CB5" w:rsidRPr="00213CB5" w:rsidRDefault="00213CB5" w:rsidP="00213CB5">
            <w:pPr>
              <w:spacing w:line="240" w:lineRule="auto"/>
              <w:jc w:val="left"/>
              <w:rPr>
                <w:rFonts w:cs="Frankruhel"/>
                <w:sz w:val="24"/>
                <w:rtl/>
              </w:rPr>
            </w:pPr>
            <w:r>
              <w:rPr>
                <w:sz w:val="24"/>
                <w:rtl/>
              </w:rPr>
              <w:t xml:space="preserve">סעיף 58 </w:t>
            </w:r>
          </w:p>
        </w:tc>
        <w:tc>
          <w:tcPr>
            <w:tcW w:w="5669" w:type="dxa"/>
          </w:tcPr>
          <w:p w:rsidR="00213CB5" w:rsidRPr="00213CB5" w:rsidRDefault="00213CB5" w:rsidP="00213CB5">
            <w:pPr>
              <w:spacing w:line="240" w:lineRule="auto"/>
              <w:jc w:val="left"/>
              <w:rPr>
                <w:rFonts w:cs="Frankruhel"/>
                <w:sz w:val="24"/>
                <w:rtl/>
              </w:rPr>
            </w:pPr>
            <w:r>
              <w:rPr>
                <w:sz w:val="24"/>
                <w:rtl/>
              </w:rPr>
              <w:t>סדרי הדין באין הוראות</w:t>
            </w:r>
          </w:p>
        </w:tc>
        <w:tc>
          <w:tcPr>
            <w:tcW w:w="567" w:type="dxa"/>
          </w:tcPr>
          <w:p w:rsidR="00213CB5" w:rsidRPr="00213CB5" w:rsidRDefault="00213CB5" w:rsidP="00213CB5">
            <w:pPr>
              <w:spacing w:line="240" w:lineRule="auto"/>
              <w:jc w:val="left"/>
              <w:rPr>
                <w:rStyle w:val="Hyperlink"/>
                <w:rtl/>
              </w:rPr>
            </w:pPr>
            <w:hyperlink w:anchor="Seif57" w:tooltip="סדרי הדין באין הוראות" w:history="1">
              <w:r w:rsidRPr="00213CB5">
                <w:rPr>
                  <w:rStyle w:val="Hyperlink"/>
                </w:rPr>
                <w:t>Go</w:t>
              </w:r>
            </w:hyperlink>
          </w:p>
        </w:tc>
        <w:tc>
          <w:tcPr>
            <w:tcW w:w="850" w:type="dxa"/>
          </w:tcPr>
          <w:p w:rsidR="00213CB5" w:rsidRPr="00213CB5" w:rsidRDefault="00213CB5" w:rsidP="00213CB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Seif57</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bl>
    <w:p w:rsidR="00964936" w:rsidRDefault="00964936">
      <w:pPr>
        <w:pStyle w:val="big-header"/>
        <w:ind w:left="0" w:right="1134"/>
        <w:rPr>
          <w:rFonts w:cs="FrankRuehl"/>
          <w:sz w:val="32"/>
          <w:rtl/>
        </w:rPr>
      </w:pPr>
    </w:p>
    <w:p w:rsidR="00964936" w:rsidRDefault="00964936" w:rsidP="00503E73">
      <w:pPr>
        <w:pStyle w:val="big-header"/>
        <w:ind w:left="0" w:right="1134"/>
        <w:rPr>
          <w:rStyle w:val="default"/>
          <w:rFonts w:cs="FrankRuehl" w:hint="cs"/>
          <w:rtl/>
        </w:rPr>
      </w:pPr>
      <w:r>
        <w:rPr>
          <w:rtl/>
        </w:rPr>
        <w:br w:type="page"/>
      </w:r>
      <w:r>
        <w:rPr>
          <w:rFonts w:cs="FrankRuehl"/>
          <w:sz w:val="32"/>
          <w:rtl/>
        </w:rPr>
        <w:lastRenderedPageBreak/>
        <w:t>כל</w:t>
      </w:r>
      <w:r>
        <w:rPr>
          <w:rFonts w:cs="FrankRuehl" w:hint="cs"/>
          <w:sz w:val="32"/>
          <w:rtl/>
        </w:rPr>
        <w:t>לי הטוענים הרבניים (סדרי דין בבית הדין המשמעתי), תש"ס</w:t>
      </w:r>
      <w:r w:rsidR="00DE7F1F">
        <w:rPr>
          <w:rFonts w:cs="FrankRuehl" w:hint="cs"/>
          <w:sz w:val="32"/>
          <w:rtl/>
        </w:rPr>
        <w:t>-</w:t>
      </w:r>
      <w:r>
        <w:rPr>
          <w:rFonts w:cs="FrankRuehl"/>
          <w:sz w:val="32"/>
          <w:rtl/>
        </w:rPr>
        <w:t>1999</w:t>
      </w:r>
      <w:r w:rsidR="00DE7F1F">
        <w:rPr>
          <w:rStyle w:val="a6"/>
          <w:rFonts w:cs="FrankRuehl"/>
          <w:sz w:val="32"/>
          <w:rtl/>
        </w:rPr>
        <w:footnoteReference w:customMarkFollows="1" w:id="1"/>
        <w:t>*</w:t>
      </w:r>
    </w:p>
    <w:p w:rsidR="00964936" w:rsidRDefault="00964936" w:rsidP="00DE7F1F">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וקף סמכותו לפי תקנה 16א לתקנות הטוענים הרבניים, תשכ"ח</w:t>
      </w:r>
      <w:r w:rsidR="00DE7F1F">
        <w:rPr>
          <w:rStyle w:val="default"/>
          <w:rFonts w:cs="FrankRuehl" w:hint="cs"/>
          <w:rtl/>
        </w:rPr>
        <w:t>-</w:t>
      </w:r>
      <w:r>
        <w:rPr>
          <w:rStyle w:val="default"/>
          <w:rFonts w:cs="FrankRuehl"/>
          <w:rtl/>
        </w:rPr>
        <w:t>1967 (</w:t>
      </w:r>
      <w:r>
        <w:rPr>
          <w:rStyle w:val="default"/>
          <w:rFonts w:cs="FrankRuehl" w:hint="cs"/>
          <w:rtl/>
        </w:rPr>
        <w:t xml:space="preserve">להלן </w:t>
      </w:r>
      <w:r w:rsidR="00DE7F1F">
        <w:rPr>
          <w:rStyle w:val="default"/>
          <w:rFonts w:cs="FrankRuehl" w:hint="cs"/>
          <w:rtl/>
        </w:rPr>
        <w:t>-</w:t>
      </w:r>
      <w:r>
        <w:rPr>
          <w:rStyle w:val="default"/>
          <w:rFonts w:cs="FrankRuehl"/>
          <w:rtl/>
        </w:rPr>
        <w:t xml:space="preserve"> </w:t>
      </w:r>
      <w:r>
        <w:rPr>
          <w:rStyle w:val="default"/>
          <w:rFonts w:cs="FrankRuehl" w:hint="cs"/>
          <w:rtl/>
        </w:rPr>
        <w:t>התקנות), מתקין בית הדין הרבני הגדול כללים אלה:</w:t>
      </w:r>
    </w:p>
    <w:p w:rsidR="00964936" w:rsidRDefault="00964936">
      <w:pPr>
        <w:pStyle w:val="medium2-header"/>
        <w:keepLines w:val="0"/>
        <w:spacing w:before="72"/>
        <w:ind w:left="0" w:right="1134"/>
        <w:rPr>
          <w:rFonts w:cs="FrankRuehl"/>
          <w:noProof/>
          <w:rtl/>
        </w:rPr>
      </w:pPr>
      <w:bookmarkStart w:id="0" w:name="med0"/>
      <w:bookmarkEnd w:id="0"/>
      <w:r>
        <w:rPr>
          <w:rFonts w:cs="FrankRuehl"/>
          <w:noProof/>
          <w:rtl/>
        </w:rPr>
        <w:t>פר</w:t>
      </w:r>
      <w:r>
        <w:rPr>
          <w:rFonts w:cs="FrankRuehl" w:hint="cs"/>
          <w:noProof/>
          <w:rtl/>
        </w:rPr>
        <w:t>ק ראשון: הליכים לפני הדיון</w:t>
      </w:r>
    </w:p>
    <w:p w:rsidR="00964936" w:rsidRDefault="00964936">
      <w:pPr>
        <w:pStyle w:val="header-2"/>
        <w:ind w:left="0" w:right="1134"/>
        <w:rPr>
          <w:rFonts w:cs="Miriam"/>
          <w:rtl/>
        </w:rPr>
      </w:pPr>
      <w:bookmarkStart w:id="1" w:name="hed20"/>
      <w:bookmarkEnd w:id="1"/>
      <w:r>
        <w:rPr>
          <w:rFonts w:cs="Miriam"/>
          <w:rtl/>
        </w:rPr>
        <w:t>סי</w:t>
      </w:r>
      <w:r>
        <w:rPr>
          <w:rFonts w:cs="Miriam" w:hint="cs"/>
          <w:rtl/>
        </w:rPr>
        <w:t>מן א': תלונה וקובלנה</w:t>
      </w:r>
    </w:p>
    <w:p w:rsidR="00964936" w:rsidRDefault="00964936" w:rsidP="00DE7F1F">
      <w:pPr>
        <w:pStyle w:val="P00"/>
        <w:spacing w:before="72"/>
        <w:ind w:left="0" w:right="1134"/>
        <w:rPr>
          <w:rStyle w:val="default"/>
          <w:rFonts w:cs="FrankRuehl"/>
          <w:rtl/>
        </w:rPr>
      </w:pPr>
      <w:bookmarkStart w:id="2" w:name="Seif1"/>
      <w:bookmarkEnd w:id="2"/>
      <w:r>
        <w:rPr>
          <w:lang w:val="he-IL"/>
        </w:rPr>
        <w:pict>
          <v:rect id="_x0000_s1026" style="position:absolute;left:0;text-align:left;margin-left:464.5pt;margin-top:8.05pt;width:75.05pt;height:11.45pt;z-index:251628544" o:allowincell="f" filled="f" stroked="f" strokecolor="lime" strokeweight=".25pt">
            <v:textbox inset="0,0,0,0">
              <w:txbxContent>
                <w:p w:rsidR="00964936" w:rsidRDefault="00964936">
                  <w:pPr>
                    <w:spacing w:line="160" w:lineRule="exact"/>
                    <w:jc w:val="left"/>
                    <w:rPr>
                      <w:rFonts w:cs="Miriam"/>
                      <w:noProof/>
                      <w:sz w:val="18"/>
                      <w:szCs w:val="18"/>
                      <w:rtl/>
                    </w:rPr>
                  </w:pPr>
                  <w:r>
                    <w:rPr>
                      <w:rFonts w:cs="Miriam"/>
                      <w:sz w:val="18"/>
                      <w:szCs w:val="18"/>
                      <w:rtl/>
                    </w:rPr>
                    <w:t>הג</w:t>
                  </w:r>
                  <w:r>
                    <w:rPr>
                      <w:rFonts w:cs="Miriam" w:hint="cs"/>
                      <w:sz w:val="18"/>
                      <w:szCs w:val="18"/>
                      <w:rtl/>
                    </w:rPr>
                    <w:t>דרה</w:t>
                  </w:r>
                </w:p>
              </w:txbxContent>
            </v:textbox>
            <w10:anchorlock/>
          </v:rect>
        </w:pict>
      </w:r>
      <w:r>
        <w:rPr>
          <w:rStyle w:val="big-number"/>
          <w:rFonts w:cs="Miriam"/>
          <w:rtl/>
        </w:rPr>
        <w:t>1.</w:t>
      </w:r>
      <w:r>
        <w:rPr>
          <w:rStyle w:val="big-number"/>
          <w:rFonts w:cs="Miriam"/>
          <w:rtl/>
        </w:rPr>
        <w:tab/>
      </w:r>
      <w:r>
        <w:rPr>
          <w:rStyle w:val="default"/>
          <w:rFonts w:cs="FrankRuehl"/>
          <w:rtl/>
        </w:rPr>
        <w:t>ב</w:t>
      </w:r>
      <w:r>
        <w:rPr>
          <w:rStyle w:val="default"/>
          <w:rFonts w:cs="FrankRuehl" w:hint="cs"/>
          <w:rtl/>
        </w:rPr>
        <w:t>כ</w:t>
      </w:r>
      <w:r>
        <w:rPr>
          <w:rStyle w:val="default"/>
          <w:rFonts w:cs="FrankRuehl"/>
          <w:rtl/>
        </w:rPr>
        <w:t>ל</w:t>
      </w:r>
      <w:r>
        <w:rPr>
          <w:rStyle w:val="default"/>
          <w:rFonts w:cs="FrankRuehl" w:hint="cs"/>
          <w:rtl/>
        </w:rPr>
        <w:t xml:space="preserve">לים אלה, "קובל" </w:t>
      </w:r>
      <w:r w:rsidR="00DE7F1F">
        <w:rPr>
          <w:rStyle w:val="default"/>
          <w:rFonts w:cs="FrankRuehl" w:hint="cs"/>
          <w:rtl/>
        </w:rPr>
        <w:t>-</w:t>
      </w:r>
      <w:r>
        <w:rPr>
          <w:rStyle w:val="default"/>
          <w:rFonts w:cs="FrankRuehl"/>
          <w:rtl/>
        </w:rPr>
        <w:t xml:space="preserve"> </w:t>
      </w:r>
      <w:r>
        <w:rPr>
          <w:rStyle w:val="default"/>
          <w:rFonts w:cs="FrankRuehl" w:hint="cs"/>
          <w:rtl/>
        </w:rPr>
        <w:t>מי שרשאי להגיש קובלנה נגד טוען רבני בשל עבירת משמעת לפי תקנה 21 לתקנות.</w:t>
      </w:r>
    </w:p>
    <w:p w:rsidR="00964936" w:rsidRDefault="00964936">
      <w:pPr>
        <w:pStyle w:val="P00"/>
        <w:spacing w:before="72"/>
        <w:ind w:left="0" w:right="1134"/>
        <w:rPr>
          <w:rStyle w:val="default"/>
          <w:rFonts w:cs="FrankRuehl"/>
          <w:rtl/>
        </w:rPr>
      </w:pPr>
      <w:bookmarkStart w:id="3" w:name="Seif2"/>
      <w:bookmarkEnd w:id="3"/>
      <w:r>
        <w:rPr>
          <w:lang w:val="he-IL"/>
        </w:rPr>
        <w:pict>
          <v:rect id="_x0000_s1027" style="position:absolute;left:0;text-align:left;margin-left:464.5pt;margin-top:8.05pt;width:75.05pt;height:23.35pt;z-index:251629568" o:allowincell="f" filled="f" stroked="f" strokecolor="lime" strokeweight=".25pt">
            <v:textbox inset="0,0,0,0">
              <w:txbxContent>
                <w:p w:rsidR="00964936" w:rsidRDefault="00964936">
                  <w:pPr>
                    <w:spacing w:line="160" w:lineRule="exact"/>
                    <w:jc w:val="left"/>
                    <w:rPr>
                      <w:rFonts w:cs="Miriam"/>
                      <w:noProof/>
                      <w:sz w:val="18"/>
                      <w:szCs w:val="18"/>
                      <w:rtl/>
                    </w:rPr>
                  </w:pPr>
                  <w:r>
                    <w:rPr>
                      <w:rFonts w:cs="Miriam"/>
                      <w:sz w:val="18"/>
                      <w:szCs w:val="18"/>
                      <w:rtl/>
                    </w:rPr>
                    <w:t>תל</w:t>
                  </w:r>
                  <w:r>
                    <w:rPr>
                      <w:rFonts w:cs="Miriam" w:hint="cs"/>
                      <w:sz w:val="18"/>
                      <w:szCs w:val="18"/>
                      <w:rtl/>
                    </w:rPr>
                    <w:t>ונה או ידיעה על עבירת משמעת</w:t>
                  </w:r>
                </w:p>
              </w:txbxContent>
            </v:textbox>
            <w10:anchorlock/>
          </v:rect>
        </w:pict>
      </w:r>
      <w:r>
        <w:rPr>
          <w:rStyle w:val="big-number"/>
          <w:rFonts w:cs="Miriam"/>
          <w:rtl/>
        </w:rPr>
        <w:t>2.</w:t>
      </w:r>
      <w:r>
        <w:rPr>
          <w:rStyle w:val="big-number"/>
          <w:rFonts w:cs="Miriam"/>
          <w:rtl/>
        </w:rPr>
        <w:tab/>
      </w:r>
      <w:r>
        <w:rPr>
          <w:rStyle w:val="default"/>
          <w:rFonts w:cs="FrankRuehl"/>
          <w:rtl/>
        </w:rPr>
        <w:t>הו</w:t>
      </w:r>
      <w:r>
        <w:rPr>
          <w:rStyle w:val="default"/>
          <w:rFonts w:cs="FrankRuehl" w:hint="cs"/>
          <w:rtl/>
        </w:rPr>
        <w:t>גשה לקובל תלונה על עבירת משמעת של טוען רבני והוא סבור שיש מקום להגיש קובלנה על פיה, ימציא את העתק התלונה לטוען הרבני וייתן לו הזדמנות להשיב בכתב על התלונה; הג</w:t>
      </w:r>
      <w:r>
        <w:rPr>
          <w:rStyle w:val="default"/>
          <w:rFonts w:cs="FrankRuehl"/>
          <w:rtl/>
        </w:rPr>
        <w:t>יע</w:t>
      </w:r>
      <w:r>
        <w:rPr>
          <w:rStyle w:val="default"/>
          <w:rFonts w:cs="FrankRuehl" w:hint="cs"/>
          <w:rtl/>
        </w:rPr>
        <w:t>ה לקובל ידיעה על עבירת משמעת שלא בדרך תלונה והוא סבור שיש מקום להגיש קובלנה על פיה, יודיע על כ</w:t>
      </w:r>
      <w:r>
        <w:rPr>
          <w:rStyle w:val="default"/>
          <w:rFonts w:cs="FrankRuehl"/>
          <w:rtl/>
        </w:rPr>
        <w:t>ך</w:t>
      </w:r>
      <w:r>
        <w:rPr>
          <w:rStyle w:val="default"/>
          <w:rFonts w:cs="FrankRuehl" w:hint="cs"/>
          <w:rtl/>
        </w:rPr>
        <w:t>, בכתב, לטוען הרבני וייתן לו הזדמנות להשיב בכתב.</w:t>
      </w:r>
    </w:p>
    <w:p w:rsidR="00964936" w:rsidRDefault="00964936">
      <w:pPr>
        <w:pStyle w:val="P00"/>
        <w:spacing w:before="72"/>
        <w:ind w:left="0" w:right="1134"/>
        <w:rPr>
          <w:rStyle w:val="default"/>
          <w:rFonts w:cs="FrankRuehl"/>
          <w:rtl/>
        </w:rPr>
      </w:pPr>
      <w:bookmarkStart w:id="4" w:name="Seif3"/>
      <w:bookmarkEnd w:id="4"/>
      <w:r>
        <w:rPr>
          <w:lang w:val="he-IL"/>
        </w:rPr>
        <w:pict>
          <v:rect id="_x0000_s1028" style="position:absolute;left:0;text-align:left;margin-left:464.5pt;margin-top:8.05pt;width:75.05pt;height:14.8pt;z-index:251630592" o:allowincell="f" filled="f" stroked="f" strokecolor="lime" strokeweight=".25pt">
            <v:textbox inset="0,0,0,0">
              <w:txbxContent>
                <w:p w:rsidR="00964936" w:rsidRDefault="00964936">
                  <w:pPr>
                    <w:spacing w:line="160" w:lineRule="exact"/>
                    <w:jc w:val="left"/>
                    <w:rPr>
                      <w:rFonts w:cs="Miriam"/>
                      <w:noProof/>
                      <w:sz w:val="18"/>
                      <w:szCs w:val="18"/>
                      <w:rtl/>
                    </w:rPr>
                  </w:pPr>
                  <w:r>
                    <w:rPr>
                      <w:rFonts w:cs="Miriam"/>
                      <w:sz w:val="18"/>
                      <w:szCs w:val="18"/>
                      <w:rtl/>
                    </w:rPr>
                    <w:t>זמ</w:t>
                  </w:r>
                  <w:r>
                    <w:rPr>
                      <w:rFonts w:cs="Miriam" w:hint="cs"/>
                      <w:sz w:val="18"/>
                      <w:szCs w:val="18"/>
                      <w:rtl/>
                    </w:rPr>
                    <w:t>ן להמצאת תשובה</w:t>
                  </w:r>
                </w:p>
              </w:txbxContent>
            </v:textbox>
            <w10:anchorlock/>
          </v:rect>
        </w:pict>
      </w:r>
      <w:r>
        <w:rPr>
          <w:rStyle w:val="big-number"/>
          <w:rFonts w:cs="Miriam"/>
          <w:rtl/>
        </w:rPr>
        <w:t>3.</w:t>
      </w:r>
      <w:r>
        <w:rPr>
          <w:rStyle w:val="big-number"/>
          <w:rFonts w:cs="Miriam"/>
          <w:rtl/>
        </w:rPr>
        <w:tab/>
      </w:r>
      <w:r>
        <w:rPr>
          <w:rStyle w:val="default"/>
          <w:rFonts w:cs="FrankRuehl"/>
          <w:rtl/>
        </w:rPr>
        <w:t>הו</w:t>
      </w:r>
      <w:r>
        <w:rPr>
          <w:rStyle w:val="default"/>
          <w:rFonts w:cs="FrankRuehl" w:hint="cs"/>
          <w:rtl/>
        </w:rPr>
        <w:t>מצא לטוען רבני העתק התלונה או ההודעה כאמור בסעיף 1, ישיב עליה בתוך 14 ימים מיום ההמצאה או בתוך תקופה ארו</w:t>
      </w:r>
      <w:r>
        <w:rPr>
          <w:rStyle w:val="default"/>
          <w:rFonts w:cs="FrankRuehl"/>
          <w:rtl/>
        </w:rPr>
        <w:t>כה</w:t>
      </w:r>
      <w:r>
        <w:rPr>
          <w:rStyle w:val="default"/>
          <w:rFonts w:cs="FrankRuehl" w:hint="cs"/>
          <w:rtl/>
        </w:rPr>
        <w:t xml:space="preserve"> יותר שקבע הקובל או שהסכים לה, לפי בקשת הטוען הרבני; משעברה תקופה זו, רשאי הקובל להגיש קובלנה אף אם לא השיב הטוען הרבני.</w:t>
      </w:r>
    </w:p>
    <w:p w:rsidR="00964936" w:rsidRDefault="00964936">
      <w:pPr>
        <w:pStyle w:val="P00"/>
        <w:spacing w:before="72"/>
        <w:ind w:left="0" w:right="1134"/>
        <w:rPr>
          <w:rStyle w:val="default"/>
          <w:rFonts w:cs="FrankRuehl"/>
          <w:rtl/>
        </w:rPr>
      </w:pPr>
      <w:bookmarkStart w:id="5" w:name="Seif4"/>
      <w:bookmarkEnd w:id="5"/>
      <w:r>
        <w:rPr>
          <w:lang w:val="he-IL"/>
        </w:rPr>
        <w:pict>
          <v:rect id="_x0000_s1029" style="position:absolute;left:0;text-align:left;margin-left:464.5pt;margin-top:8.05pt;width:75.05pt;height:19.3pt;z-index:251631616" o:allowincell="f" filled="f" stroked="f" strokecolor="lime" strokeweight=".25pt">
            <v:textbox inset="0,0,0,0">
              <w:txbxContent>
                <w:p w:rsidR="00964936" w:rsidRDefault="00964936">
                  <w:pPr>
                    <w:spacing w:line="160" w:lineRule="exact"/>
                    <w:jc w:val="left"/>
                    <w:rPr>
                      <w:rFonts w:cs="Miriam"/>
                      <w:noProof/>
                      <w:sz w:val="18"/>
                      <w:szCs w:val="18"/>
                      <w:rtl/>
                    </w:rPr>
                  </w:pPr>
                  <w:r>
                    <w:rPr>
                      <w:rFonts w:cs="Miriam"/>
                      <w:sz w:val="18"/>
                      <w:szCs w:val="18"/>
                      <w:rtl/>
                    </w:rPr>
                    <w:t>פר</w:t>
                  </w:r>
                  <w:r>
                    <w:rPr>
                      <w:rFonts w:cs="Miriam" w:hint="cs"/>
                      <w:sz w:val="18"/>
                      <w:szCs w:val="18"/>
                      <w:rtl/>
                    </w:rPr>
                    <w:t>טים נוספים</w:t>
                  </w:r>
                </w:p>
              </w:txbxContent>
            </v:textbox>
            <w10:anchorlock/>
          </v:rect>
        </w:pict>
      </w:r>
      <w:r>
        <w:rPr>
          <w:rStyle w:val="big-number"/>
          <w:rFonts w:cs="Miriam"/>
          <w:rtl/>
        </w:rPr>
        <w:t>4.</w:t>
      </w:r>
      <w:r>
        <w:rPr>
          <w:rStyle w:val="big-number"/>
          <w:rFonts w:cs="Miriam"/>
          <w:rtl/>
        </w:rPr>
        <w:tab/>
      </w:r>
      <w:r>
        <w:rPr>
          <w:rStyle w:val="default"/>
          <w:rFonts w:cs="FrankRuehl"/>
          <w:rtl/>
        </w:rPr>
        <w:t>הק</w:t>
      </w:r>
      <w:r>
        <w:rPr>
          <w:rStyle w:val="default"/>
          <w:rFonts w:cs="FrankRuehl" w:hint="cs"/>
          <w:rtl/>
        </w:rPr>
        <w:t xml:space="preserve">ובל רשאי לדרוש מהמתלונן או מהטוען הרבני פרטים נוספים לתלונה או לתשובה, לפי הענין, אם ראה צורך בכך להבהרת ענין המתעורר בהן, וכן </w:t>
      </w:r>
      <w:r>
        <w:rPr>
          <w:rStyle w:val="default"/>
          <w:rFonts w:cs="FrankRuehl"/>
          <w:rtl/>
        </w:rPr>
        <w:t>רש</w:t>
      </w:r>
      <w:r>
        <w:rPr>
          <w:rStyle w:val="default"/>
          <w:rFonts w:cs="FrankRuehl" w:hint="cs"/>
          <w:rtl/>
        </w:rPr>
        <w:t>אי הוא, לפי שיקול דעתו, לדרוש מהמתלונן, או מכל צד להליך המשמ</w:t>
      </w:r>
      <w:r>
        <w:rPr>
          <w:rStyle w:val="default"/>
          <w:rFonts w:cs="FrankRuehl"/>
          <w:rtl/>
        </w:rPr>
        <w:t>ע</w:t>
      </w:r>
      <w:r>
        <w:rPr>
          <w:rStyle w:val="default"/>
          <w:rFonts w:cs="FrankRuehl" w:hint="cs"/>
          <w:rtl/>
        </w:rPr>
        <w:t>תי, גם תצהיר וראיות אחרות לאימות פרטי התלונה.</w:t>
      </w:r>
    </w:p>
    <w:p w:rsidR="00964936" w:rsidRDefault="00964936">
      <w:pPr>
        <w:pStyle w:val="P00"/>
        <w:spacing w:before="72"/>
        <w:ind w:left="0" w:right="1134"/>
        <w:rPr>
          <w:rStyle w:val="default"/>
          <w:rFonts w:cs="FrankRuehl"/>
          <w:rtl/>
        </w:rPr>
      </w:pPr>
      <w:bookmarkStart w:id="6" w:name="Seif5"/>
      <w:bookmarkEnd w:id="6"/>
      <w:r>
        <w:rPr>
          <w:lang w:val="he-IL"/>
        </w:rPr>
        <w:pict>
          <v:rect id="_x0000_s1030" style="position:absolute;left:0;text-align:left;margin-left:464.5pt;margin-top:8.05pt;width:75.05pt;height:18.2pt;z-index:251632640" o:allowincell="f" filled="f" stroked="f" strokecolor="lime" strokeweight=".25pt">
            <v:textbox inset="0,0,0,0">
              <w:txbxContent>
                <w:p w:rsidR="00964936" w:rsidRDefault="00964936" w:rsidP="00DE7F1F">
                  <w:pPr>
                    <w:spacing w:line="160" w:lineRule="exact"/>
                    <w:jc w:val="left"/>
                    <w:rPr>
                      <w:rFonts w:cs="Miriam"/>
                      <w:noProof/>
                      <w:sz w:val="18"/>
                      <w:szCs w:val="18"/>
                      <w:rtl/>
                    </w:rPr>
                  </w:pPr>
                  <w:r>
                    <w:rPr>
                      <w:rFonts w:cs="Miriam"/>
                      <w:sz w:val="18"/>
                      <w:szCs w:val="18"/>
                      <w:rtl/>
                    </w:rPr>
                    <w:t>זמ</w:t>
                  </w:r>
                  <w:r>
                    <w:rPr>
                      <w:rFonts w:cs="Miriam" w:hint="cs"/>
                      <w:sz w:val="18"/>
                      <w:szCs w:val="18"/>
                      <w:rtl/>
                    </w:rPr>
                    <w:t>ן להחלטה ב</w:t>
                  </w:r>
                  <w:r>
                    <w:rPr>
                      <w:rFonts w:cs="Miriam"/>
                      <w:sz w:val="18"/>
                      <w:szCs w:val="18"/>
                      <w:rtl/>
                    </w:rPr>
                    <w:t>ד</w:t>
                  </w:r>
                  <w:r>
                    <w:rPr>
                      <w:rFonts w:cs="Miriam" w:hint="cs"/>
                      <w:sz w:val="18"/>
                      <w:szCs w:val="18"/>
                      <w:rtl/>
                    </w:rPr>
                    <w:t>בר קובלנה</w:t>
                  </w:r>
                </w:p>
              </w:txbxContent>
            </v:textbox>
            <w10:anchorlock/>
          </v:rect>
        </w:pict>
      </w:r>
      <w:r>
        <w:rPr>
          <w:rStyle w:val="big-number"/>
          <w:rFonts w:cs="Miriam"/>
          <w:rtl/>
        </w:rPr>
        <w:t>5.</w:t>
      </w:r>
      <w:r>
        <w:rPr>
          <w:rStyle w:val="big-number"/>
          <w:rFonts w:cs="Miriam"/>
          <w:rtl/>
        </w:rPr>
        <w:tab/>
      </w:r>
      <w:r>
        <w:rPr>
          <w:rStyle w:val="default"/>
          <w:rFonts w:cs="FrankRuehl"/>
          <w:rtl/>
        </w:rPr>
        <w:t>הח</w:t>
      </w:r>
      <w:r>
        <w:rPr>
          <w:rStyle w:val="default"/>
          <w:rFonts w:cs="FrankRuehl" w:hint="cs"/>
          <w:rtl/>
        </w:rPr>
        <w:t>לטת הקובל להגיש קובלנה או שלא להגישה תינתן בתוך 90 ימים מתום התקופה שנקבעה בסעיף 2, זולת אם קיימות נסיבות המצדיקות שיהוי ושינומקו וייודעו למג</w:t>
      </w:r>
      <w:r>
        <w:rPr>
          <w:rStyle w:val="default"/>
          <w:rFonts w:cs="FrankRuehl"/>
          <w:rtl/>
        </w:rPr>
        <w:t>יש</w:t>
      </w:r>
      <w:r>
        <w:rPr>
          <w:rStyle w:val="default"/>
          <w:rFonts w:cs="FrankRuehl" w:hint="cs"/>
          <w:rtl/>
        </w:rPr>
        <w:t xml:space="preserve"> התלונה.</w:t>
      </w:r>
    </w:p>
    <w:p w:rsidR="00964936" w:rsidRDefault="00964936">
      <w:pPr>
        <w:pStyle w:val="P00"/>
        <w:spacing w:before="72"/>
        <w:ind w:left="0" w:right="1134"/>
        <w:rPr>
          <w:rStyle w:val="default"/>
          <w:rFonts w:cs="FrankRuehl"/>
          <w:rtl/>
        </w:rPr>
      </w:pPr>
      <w:bookmarkStart w:id="7" w:name="Seif6"/>
      <w:bookmarkEnd w:id="7"/>
      <w:r>
        <w:rPr>
          <w:lang w:val="he-IL"/>
        </w:rPr>
        <w:pict>
          <v:rect id="_x0000_s1031" style="position:absolute;left:0;text-align:left;margin-left:464.5pt;margin-top:8.05pt;width:75.05pt;height:18.85pt;z-index:251633664" o:allowincell="f" filled="f" stroked="f" strokecolor="lime" strokeweight=".25pt">
            <v:textbox inset="0,0,0,0">
              <w:txbxContent>
                <w:p w:rsidR="00964936" w:rsidRDefault="00964936" w:rsidP="00DE7F1F">
                  <w:pPr>
                    <w:spacing w:line="160" w:lineRule="exact"/>
                    <w:jc w:val="left"/>
                    <w:rPr>
                      <w:rFonts w:cs="Miriam"/>
                      <w:noProof/>
                      <w:sz w:val="18"/>
                      <w:szCs w:val="18"/>
                      <w:rtl/>
                    </w:rPr>
                  </w:pPr>
                  <w:r>
                    <w:rPr>
                      <w:rFonts w:cs="Miriam"/>
                      <w:sz w:val="18"/>
                      <w:szCs w:val="18"/>
                      <w:rtl/>
                    </w:rPr>
                    <w:t>הו</w:t>
                  </w:r>
                  <w:r>
                    <w:rPr>
                      <w:rFonts w:cs="Miriam" w:hint="cs"/>
                      <w:sz w:val="18"/>
                      <w:szCs w:val="18"/>
                      <w:rtl/>
                    </w:rPr>
                    <w:t>דעה על</w:t>
                  </w:r>
                  <w:r w:rsidR="00DE7F1F">
                    <w:rPr>
                      <w:rFonts w:cs="Miriam" w:hint="cs"/>
                      <w:sz w:val="18"/>
                      <w:szCs w:val="18"/>
                      <w:rtl/>
                    </w:rPr>
                    <w:t xml:space="preserve"> </w:t>
                  </w:r>
                  <w:r>
                    <w:rPr>
                      <w:rFonts w:cs="Miriam"/>
                      <w:sz w:val="18"/>
                      <w:szCs w:val="18"/>
                      <w:rtl/>
                    </w:rPr>
                    <w:t>אי</w:t>
                  </w:r>
                  <w:r>
                    <w:rPr>
                      <w:rFonts w:cs="Miriam" w:hint="cs"/>
                      <w:sz w:val="18"/>
                      <w:szCs w:val="18"/>
                      <w:rtl/>
                    </w:rPr>
                    <w:t>-הגשת קובלנה</w:t>
                  </w:r>
                </w:p>
              </w:txbxContent>
            </v:textbox>
            <w10:anchorlock/>
          </v:rect>
        </w:pict>
      </w:r>
      <w:r>
        <w:rPr>
          <w:rStyle w:val="big-number"/>
          <w:rFonts w:cs="Miriam"/>
          <w:rtl/>
        </w:rPr>
        <w:t>6.</w:t>
      </w:r>
      <w:r>
        <w:rPr>
          <w:rStyle w:val="big-number"/>
          <w:rFonts w:cs="Miriam"/>
          <w:rtl/>
        </w:rPr>
        <w:tab/>
      </w:r>
      <w:r>
        <w:rPr>
          <w:rStyle w:val="default"/>
          <w:rFonts w:cs="FrankRuehl"/>
          <w:rtl/>
        </w:rPr>
        <w:t>קו</w:t>
      </w:r>
      <w:r>
        <w:rPr>
          <w:rStyle w:val="default"/>
          <w:rFonts w:cs="FrankRuehl" w:hint="cs"/>
          <w:rtl/>
        </w:rPr>
        <w:t>בל שהוגשה לו תלונה כאמור בסעיף 1 ולא ראה שיש מקום להגיש קובלנה על פיה, יודיע למתלונן על כך, בהודעה מנומקת בכתב, אם דרש זאת המתלונן.</w:t>
      </w:r>
    </w:p>
    <w:p w:rsidR="00964936" w:rsidRDefault="00964936" w:rsidP="00DE7F1F">
      <w:pPr>
        <w:pStyle w:val="P00"/>
        <w:spacing w:before="72"/>
        <w:ind w:left="0" w:right="1134"/>
        <w:rPr>
          <w:rStyle w:val="default"/>
          <w:rFonts w:cs="FrankRuehl"/>
          <w:rtl/>
        </w:rPr>
      </w:pPr>
      <w:bookmarkStart w:id="8" w:name="Seif7"/>
      <w:bookmarkEnd w:id="8"/>
      <w:r>
        <w:rPr>
          <w:lang w:val="he-IL"/>
        </w:rPr>
        <w:pict>
          <v:rect id="_x0000_s1032" style="position:absolute;left:0;text-align:left;margin-left:464.5pt;margin-top:8.05pt;width:75.05pt;height:13.95pt;z-index:251634688" o:allowincell="f" filled="f" stroked="f" strokecolor="lime" strokeweight=".25pt">
            <v:textbox inset="0,0,0,0">
              <w:txbxContent>
                <w:p w:rsidR="00964936" w:rsidRDefault="00964936">
                  <w:pPr>
                    <w:spacing w:line="160" w:lineRule="exact"/>
                    <w:jc w:val="left"/>
                    <w:rPr>
                      <w:rFonts w:cs="Miriam"/>
                      <w:noProof/>
                      <w:sz w:val="18"/>
                      <w:szCs w:val="18"/>
                      <w:rtl/>
                    </w:rPr>
                  </w:pPr>
                  <w:r>
                    <w:rPr>
                      <w:rFonts w:cs="Miriam"/>
                      <w:sz w:val="18"/>
                      <w:szCs w:val="18"/>
                      <w:rtl/>
                    </w:rPr>
                    <w:t>הג</w:t>
                  </w:r>
                  <w:r>
                    <w:rPr>
                      <w:rFonts w:cs="Miriam" w:hint="cs"/>
                      <w:sz w:val="18"/>
                      <w:szCs w:val="18"/>
                      <w:rtl/>
                    </w:rPr>
                    <w:t>שת קובלנה</w:t>
                  </w:r>
                </w:p>
              </w:txbxContent>
            </v:textbox>
            <w10:anchorlock/>
          </v:rect>
        </w:pict>
      </w:r>
      <w:r>
        <w:rPr>
          <w:rStyle w:val="big-number"/>
          <w:rFonts w:cs="Miriam"/>
          <w:rtl/>
        </w:rPr>
        <w:t>7.</w:t>
      </w:r>
      <w:r>
        <w:rPr>
          <w:rStyle w:val="big-number"/>
          <w:rFonts w:cs="Miriam"/>
          <w:rtl/>
        </w:rPr>
        <w:tab/>
      </w:r>
      <w:r>
        <w:rPr>
          <w:rStyle w:val="default"/>
          <w:rFonts w:cs="FrankRuehl"/>
          <w:rtl/>
        </w:rPr>
        <w:t>קו</w:t>
      </w:r>
      <w:r>
        <w:rPr>
          <w:rStyle w:val="default"/>
          <w:rFonts w:cs="FrankRuehl" w:hint="cs"/>
          <w:rtl/>
        </w:rPr>
        <w:t>בלנה</w:t>
      </w:r>
      <w:r>
        <w:rPr>
          <w:rStyle w:val="default"/>
          <w:rFonts w:cs="FrankRuehl"/>
          <w:rtl/>
        </w:rPr>
        <w:t xml:space="preserve"> ת</w:t>
      </w:r>
      <w:r>
        <w:rPr>
          <w:rStyle w:val="default"/>
          <w:rFonts w:cs="FrankRuehl" w:hint="cs"/>
          <w:rtl/>
        </w:rPr>
        <w:t xml:space="preserve">וגש לבית הדין המשמעתי (להלן </w:t>
      </w:r>
      <w:r w:rsidR="00DE7F1F">
        <w:rPr>
          <w:rStyle w:val="default"/>
          <w:rFonts w:cs="FrankRuehl" w:hint="cs"/>
          <w:rtl/>
        </w:rPr>
        <w:t>-</w:t>
      </w:r>
      <w:r>
        <w:rPr>
          <w:rStyle w:val="default"/>
          <w:rFonts w:cs="FrankRuehl"/>
          <w:rtl/>
        </w:rPr>
        <w:t xml:space="preserve"> </w:t>
      </w:r>
      <w:r>
        <w:rPr>
          <w:rStyle w:val="default"/>
          <w:rFonts w:cs="FrankRuehl" w:hint="cs"/>
          <w:rtl/>
        </w:rPr>
        <w:t>בית הדין), בארבעה עותקים ובמספר עותקים נוספים כמספר הנאשמים בה.</w:t>
      </w:r>
    </w:p>
    <w:p w:rsidR="00964936" w:rsidRDefault="00964936">
      <w:pPr>
        <w:pStyle w:val="P00"/>
        <w:spacing w:before="72"/>
        <w:ind w:left="0" w:right="1134"/>
        <w:rPr>
          <w:rStyle w:val="default"/>
          <w:rFonts w:cs="FrankRuehl"/>
          <w:rtl/>
        </w:rPr>
      </w:pPr>
      <w:bookmarkStart w:id="9" w:name="Seif8"/>
      <w:bookmarkEnd w:id="9"/>
      <w:r>
        <w:rPr>
          <w:lang w:val="he-IL"/>
        </w:rPr>
        <w:pict>
          <v:rect id="_x0000_s1033" style="position:absolute;left:0;text-align:left;margin-left:464.5pt;margin-top:8.05pt;width:75.05pt;height:14.6pt;z-index:251635712" o:allowincell="f" filled="f" stroked="f" strokecolor="lime" strokeweight=".25pt">
            <v:textbox inset="0,0,0,0">
              <w:txbxContent>
                <w:p w:rsidR="00964936" w:rsidRDefault="00964936">
                  <w:pPr>
                    <w:spacing w:line="160" w:lineRule="exact"/>
                    <w:jc w:val="left"/>
                    <w:rPr>
                      <w:rFonts w:cs="Miriam"/>
                      <w:noProof/>
                      <w:sz w:val="18"/>
                      <w:szCs w:val="18"/>
                      <w:rtl/>
                    </w:rPr>
                  </w:pPr>
                  <w:r>
                    <w:rPr>
                      <w:rFonts w:cs="Miriam"/>
                      <w:sz w:val="18"/>
                      <w:szCs w:val="18"/>
                      <w:rtl/>
                    </w:rPr>
                    <w:t>ער</w:t>
                  </w:r>
                  <w:r>
                    <w:rPr>
                      <w:rFonts w:cs="Miriam" w:hint="cs"/>
                      <w:sz w:val="18"/>
                      <w:szCs w:val="18"/>
                      <w:rtl/>
                    </w:rPr>
                    <w:t>יכת קובלנה</w:t>
                  </w:r>
                </w:p>
              </w:txbxContent>
            </v:textbox>
            <w10:anchorlock/>
          </v:rect>
        </w:pict>
      </w:r>
      <w:r>
        <w:rPr>
          <w:rStyle w:val="big-number"/>
          <w:rFonts w:cs="Miriam"/>
          <w:rtl/>
        </w:rPr>
        <w:t>8.</w:t>
      </w:r>
      <w:r>
        <w:rPr>
          <w:rStyle w:val="big-number"/>
          <w:rFonts w:cs="Miriam"/>
          <w:rtl/>
        </w:rPr>
        <w:tab/>
      </w:r>
      <w:r>
        <w:rPr>
          <w:rStyle w:val="default"/>
          <w:rFonts w:cs="FrankRuehl"/>
          <w:rtl/>
        </w:rPr>
        <w:t>קו</w:t>
      </w:r>
      <w:r>
        <w:rPr>
          <w:rStyle w:val="default"/>
          <w:rFonts w:cs="FrankRuehl" w:hint="cs"/>
          <w:rtl/>
        </w:rPr>
        <w:t>בלנה תיערך בכתב ותכיל פרטים אלה:</w:t>
      </w:r>
    </w:p>
    <w:p w:rsidR="00964936" w:rsidRDefault="00964936">
      <w:pPr>
        <w:pStyle w:val="P00"/>
        <w:spacing w:before="72"/>
        <w:ind w:left="0" w:right="1134"/>
        <w:rPr>
          <w:rStyle w:val="default"/>
          <w:rFonts w:cs="FrankRuehl"/>
          <w:rtl/>
        </w:rPr>
      </w:pPr>
      <w:r>
        <w:rPr>
          <w:rFonts w:cs="FrankRuehl"/>
          <w:sz w:val="26"/>
          <w:rtl/>
        </w:rPr>
        <w:tab/>
      </w:r>
      <w:r>
        <w:rPr>
          <w:rStyle w:val="default"/>
          <w:rFonts w:cs="FrankRuehl"/>
          <w:rtl/>
        </w:rPr>
        <w:t>(1)</w:t>
      </w:r>
      <w:r>
        <w:rPr>
          <w:rStyle w:val="default"/>
          <w:rFonts w:cs="FrankRuehl"/>
          <w:rtl/>
        </w:rPr>
        <w:tab/>
        <w:t>ש</w:t>
      </w:r>
      <w:r>
        <w:rPr>
          <w:rStyle w:val="default"/>
          <w:rFonts w:cs="FrankRuehl" w:hint="cs"/>
          <w:rtl/>
        </w:rPr>
        <w:t>ם הקובל;</w:t>
      </w:r>
    </w:p>
    <w:p w:rsidR="00964936" w:rsidRDefault="00964936">
      <w:pPr>
        <w:pStyle w:val="P00"/>
        <w:spacing w:before="72"/>
        <w:ind w:left="0" w:right="1134"/>
        <w:rPr>
          <w:rStyle w:val="default"/>
          <w:rFonts w:cs="FrankRuehl"/>
          <w:rtl/>
        </w:rPr>
      </w:pPr>
      <w:r>
        <w:rPr>
          <w:rFonts w:cs="FrankRuehl"/>
          <w:sz w:val="26"/>
          <w:rtl/>
        </w:rPr>
        <w:tab/>
      </w:r>
      <w:r>
        <w:rPr>
          <w:rStyle w:val="default"/>
          <w:rFonts w:cs="FrankRuehl"/>
          <w:rtl/>
        </w:rPr>
        <w:t>(2)</w:t>
      </w:r>
      <w:r>
        <w:rPr>
          <w:rStyle w:val="default"/>
          <w:rFonts w:cs="FrankRuehl"/>
          <w:rtl/>
        </w:rPr>
        <w:tab/>
        <w:t>ש</w:t>
      </w:r>
      <w:r>
        <w:rPr>
          <w:rStyle w:val="default"/>
          <w:rFonts w:cs="FrankRuehl" w:hint="cs"/>
          <w:rtl/>
        </w:rPr>
        <w:t>ם הטוען הרבני, מקום עבודתו ומענו;</w:t>
      </w:r>
    </w:p>
    <w:p w:rsidR="00964936" w:rsidRDefault="00964936">
      <w:pPr>
        <w:pStyle w:val="P00"/>
        <w:spacing w:before="72"/>
        <w:ind w:left="0" w:right="1134"/>
        <w:rPr>
          <w:rStyle w:val="default"/>
          <w:rFonts w:cs="FrankRuehl"/>
          <w:rtl/>
        </w:rPr>
      </w:pPr>
      <w:r>
        <w:rPr>
          <w:rFonts w:cs="FrankRuehl"/>
          <w:sz w:val="26"/>
          <w:rtl/>
        </w:rPr>
        <w:tab/>
      </w:r>
      <w:r>
        <w:rPr>
          <w:rStyle w:val="default"/>
          <w:rFonts w:cs="FrankRuehl"/>
          <w:rtl/>
        </w:rPr>
        <w:t>(3)</w:t>
      </w:r>
      <w:r>
        <w:rPr>
          <w:rStyle w:val="default"/>
          <w:rFonts w:cs="FrankRuehl"/>
          <w:rtl/>
        </w:rPr>
        <w:tab/>
        <w:t>ה</w:t>
      </w:r>
      <w:r>
        <w:rPr>
          <w:rStyle w:val="default"/>
          <w:rFonts w:cs="FrankRuehl" w:hint="cs"/>
          <w:rtl/>
        </w:rPr>
        <w:t>תלונה או הידיעה שהומצאו לטוען הרבני לפי ס</w:t>
      </w:r>
      <w:r>
        <w:rPr>
          <w:rStyle w:val="default"/>
          <w:rFonts w:cs="FrankRuehl"/>
          <w:rtl/>
        </w:rPr>
        <w:t>ע</w:t>
      </w:r>
      <w:r>
        <w:rPr>
          <w:rStyle w:val="default"/>
          <w:rFonts w:cs="FrankRuehl" w:hint="cs"/>
          <w:rtl/>
        </w:rPr>
        <w:t xml:space="preserve">יף 2; </w:t>
      </w:r>
    </w:p>
    <w:p w:rsidR="00964936" w:rsidRDefault="00964936">
      <w:pPr>
        <w:pStyle w:val="P00"/>
        <w:spacing w:before="72"/>
        <w:ind w:left="0" w:right="1134"/>
        <w:rPr>
          <w:rStyle w:val="default"/>
          <w:rFonts w:cs="FrankRuehl"/>
          <w:rtl/>
        </w:rPr>
      </w:pPr>
      <w:r>
        <w:rPr>
          <w:rFonts w:cs="FrankRuehl"/>
          <w:sz w:val="26"/>
          <w:rtl/>
        </w:rPr>
        <w:tab/>
      </w:r>
      <w:r>
        <w:rPr>
          <w:rStyle w:val="default"/>
          <w:rFonts w:cs="FrankRuehl"/>
          <w:rtl/>
        </w:rPr>
        <w:t>(4)</w:t>
      </w:r>
      <w:r>
        <w:rPr>
          <w:rStyle w:val="default"/>
          <w:rFonts w:cs="FrankRuehl"/>
          <w:rtl/>
        </w:rPr>
        <w:tab/>
        <w:t>ת</w:t>
      </w:r>
      <w:r>
        <w:rPr>
          <w:rStyle w:val="default"/>
          <w:rFonts w:cs="FrankRuehl" w:hint="cs"/>
          <w:rtl/>
        </w:rPr>
        <w:t xml:space="preserve">שובת </w:t>
      </w:r>
      <w:r>
        <w:rPr>
          <w:rStyle w:val="default"/>
          <w:rFonts w:cs="FrankRuehl"/>
          <w:rtl/>
        </w:rPr>
        <w:t>הט</w:t>
      </w:r>
      <w:r>
        <w:rPr>
          <w:rStyle w:val="default"/>
          <w:rFonts w:cs="FrankRuehl" w:hint="cs"/>
          <w:rtl/>
        </w:rPr>
        <w:t>וען הרבני ופרטים נוספים, אם היו;</w:t>
      </w:r>
    </w:p>
    <w:p w:rsidR="00964936" w:rsidRDefault="00964936">
      <w:pPr>
        <w:pStyle w:val="P00"/>
        <w:spacing w:before="72"/>
        <w:ind w:left="0" w:right="1134"/>
        <w:rPr>
          <w:rStyle w:val="default"/>
          <w:rFonts w:cs="FrankRuehl"/>
          <w:rtl/>
        </w:rPr>
      </w:pPr>
      <w:r>
        <w:rPr>
          <w:rFonts w:cs="FrankRuehl"/>
          <w:sz w:val="26"/>
          <w:rtl/>
        </w:rPr>
        <w:tab/>
      </w:r>
      <w:r>
        <w:rPr>
          <w:rStyle w:val="default"/>
          <w:rFonts w:cs="FrankRuehl"/>
          <w:rtl/>
        </w:rPr>
        <w:t>(5)</w:t>
      </w:r>
      <w:r>
        <w:rPr>
          <w:rStyle w:val="default"/>
          <w:rFonts w:cs="FrankRuehl"/>
          <w:rtl/>
        </w:rPr>
        <w:tab/>
        <w:t>פ</w:t>
      </w:r>
      <w:r>
        <w:rPr>
          <w:rStyle w:val="default"/>
          <w:rFonts w:cs="FrankRuehl" w:hint="cs"/>
          <w:rtl/>
        </w:rPr>
        <w:t>ירוט העבירות המיוחסות לטוען הרבני.</w:t>
      </w:r>
    </w:p>
    <w:p w:rsidR="00964936" w:rsidRDefault="00964936">
      <w:pPr>
        <w:pStyle w:val="P00"/>
        <w:spacing w:before="72"/>
        <w:ind w:left="0" w:right="1134"/>
        <w:rPr>
          <w:rStyle w:val="default"/>
          <w:rFonts w:cs="FrankRuehl"/>
          <w:rtl/>
        </w:rPr>
      </w:pPr>
      <w:bookmarkStart w:id="10" w:name="Seif9"/>
      <w:bookmarkEnd w:id="10"/>
      <w:r>
        <w:rPr>
          <w:lang w:val="he-IL"/>
        </w:rPr>
        <w:pict>
          <v:rect id="_x0000_s1034" style="position:absolute;left:0;text-align:left;margin-left:464.5pt;margin-top:8.05pt;width:75.05pt;height:12.5pt;z-index:251636736" o:allowincell="f" filled="f" stroked="f" strokecolor="lime" strokeweight=".25pt">
            <v:textbox inset="0,0,0,0">
              <w:txbxContent>
                <w:p w:rsidR="00964936" w:rsidRDefault="00964936">
                  <w:pPr>
                    <w:spacing w:line="160" w:lineRule="exact"/>
                    <w:jc w:val="left"/>
                    <w:rPr>
                      <w:rFonts w:cs="Miriam"/>
                      <w:noProof/>
                      <w:sz w:val="18"/>
                      <w:szCs w:val="18"/>
                      <w:rtl/>
                    </w:rPr>
                  </w:pPr>
                  <w:r>
                    <w:rPr>
                      <w:rFonts w:cs="Miriam"/>
                      <w:sz w:val="18"/>
                      <w:szCs w:val="18"/>
                      <w:rtl/>
                    </w:rPr>
                    <w:t>צי</w:t>
                  </w:r>
                  <w:r>
                    <w:rPr>
                      <w:rFonts w:cs="Miriam" w:hint="cs"/>
                      <w:sz w:val="18"/>
                      <w:szCs w:val="18"/>
                      <w:rtl/>
                    </w:rPr>
                    <w:t>רוף האשמות</w:t>
                  </w:r>
                </w:p>
              </w:txbxContent>
            </v:textbox>
            <w10:anchorlock/>
          </v:rect>
        </w:pict>
      </w:r>
      <w:r>
        <w:rPr>
          <w:rStyle w:val="big-number"/>
          <w:rFonts w:cs="Miriam"/>
          <w:rtl/>
        </w:rPr>
        <w:t>9.</w:t>
      </w:r>
      <w:r>
        <w:rPr>
          <w:rStyle w:val="big-number"/>
          <w:rFonts w:cs="Miriam"/>
          <w:rtl/>
        </w:rPr>
        <w:tab/>
      </w:r>
      <w:r>
        <w:rPr>
          <w:rStyle w:val="default"/>
          <w:rFonts w:cs="FrankRuehl"/>
          <w:rtl/>
        </w:rPr>
        <w:t>מו</w:t>
      </w:r>
      <w:r>
        <w:rPr>
          <w:rStyle w:val="default"/>
          <w:rFonts w:cs="FrankRuehl" w:hint="cs"/>
          <w:rtl/>
        </w:rPr>
        <w:t>תר לצרף בקובלנה אחת תלונות אחדות, אם הן מבוססות על אותה מערכת עובדות או על עובדות דומות או על סדרת מעשים הקשורים זה לזה באופן שהם מהווים מאורע אחד.</w:t>
      </w:r>
    </w:p>
    <w:p w:rsidR="00964936" w:rsidRDefault="00964936">
      <w:pPr>
        <w:pStyle w:val="P00"/>
        <w:spacing w:before="72"/>
        <w:ind w:left="0" w:right="1134"/>
        <w:rPr>
          <w:rStyle w:val="default"/>
          <w:rFonts w:cs="FrankRuehl"/>
          <w:rtl/>
        </w:rPr>
      </w:pPr>
      <w:bookmarkStart w:id="11" w:name="Seif10"/>
      <w:bookmarkEnd w:id="11"/>
      <w:r>
        <w:rPr>
          <w:lang w:val="he-IL"/>
        </w:rPr>
        <w:pict>
          <v:rect id="_x0000_s1035" style="position:absolute;left:0;text-align:left;margin-left:464.5pt;margin-top:8.05pt;width:75.05pt;height:13.2pt;z-index:251637760" o:allowincell="f" filled="f" stroked="f" strokecolor="lime" strokeweight=".25pt">
            <v:textbox inset="0,0,0,0">
              <w:txbxContent>
                <w:p w:rsidR="00964936" w:rsidRDefault="00964936">
                  <w:pPr>
                    <w:spacing w:line="160" w:lineRule="exact"/>
                    <w:jc w:val="left"/>
                    <w:rPr>
                      <w:rFonts w:cs="Miriam"/>
                      <w:noProof/>
                      <w:sz w:val="18"/>
                      <w:szCs w:val="18"/>
                      <w:rtl/>
                    </w:rPr>
                  </w:pPr>
                  <w:r>
                    <w:rPr>
                      <w:rFonts w:cs="Miriam"/>
                      <w:sz w:val="18"/>
                      <w:szCs w:val="18"/>
                      <w:rtl/>
                    </w:rPr>
                    <w:t>צי</w:t>
                  </w:r>
                  <w:r>
                    <w:rPr>
                      <w:rFonts w:cs="Miriam" w:hint="cs"/>
                      <w:sz w:val="18"/>
                      <w:szCs w:val="18"/>
                      <w:rtl/>
                    </w:rPr>
                    <w:t>רוף נאשמים</w:t>
                  </w:r>
                </w:p>
              </w:txbxContent>
            </v:textbox>
            <w10:anchorlock/>
          </v:rect>
        </w:pict>
      </w:r>
      <w:r>
        <w:rPr>
          <w:rStyle w:val="big-number"/>
          <w:rFonts w:cs="Miriam"/>
          <w:rtl/>
        </w:rPr>
        <w:t>10.</w:t>
      </w:r>
      <w:r>
        <w:rPr>
          <w:rStyle w:val="big-number"/>
          <w:rFonts w:cs="Miriam"/>
          <w:rtl/>
        </w:rPr>
        <w:tab/>
      </w:r>
      <w:r>
        <w:rPr>
          <w:rStyle w:val="default"/>
          <w:rFonts w:cs="FrankRuehl"/>
          <w:rtl/>
        </w:rPr>
        <w:t>מו</w:t>
      </w:r>
      <w:r>
        <w:rPr>
          <w:rStyle w:val="default"/>
          <w:rFonts w:cs="FrankRuehl" w:hint="cs"/>
          <w:rtl/>
        </w:rPr>
        <w:t>תר להאשים בקובלנה א</w:t>
      </w:r>
      <w:r>
        <w:rPr>
          <w:rStyle w:val="default"/>
          <w:rFonts w:cs="FrankRuehl"/>
          <w:rtl/>
        </w:rPr>
        <w:t>חת</w:t>
      </w:r>
      <w:r>
        <w:rPr>
          <w:rStyle w:val="default"/>
          <w:rFonts w:cs="FrankRuehl" w:hint="cs"/>
          <w:rtl/>
        </w:rPr>
        <w:t xml:space="preserve"> כמה טוענים רבניים, אם כל אחד מהם היה צד לאחת מהעבירות שבקובלנה, בין כשותף ובין בדרך אחרת, או אם האישום הוא בשל סדרת מעשים הקשורים זה לזה באופן שהם מהווים מאורע אחד.</w:t>
      </w:r>
    </w:p>
    <w:p w:rsidR="00964936" w:rsidRDefault="00964936">
      <w:pPr>
        <w:pStyle w:val="P00"/>
        <w:spacing w:before="72"/>
        <w:ind w:left="0" w:right="1134"/>
        <w:rPr>
          <w:rStyle w:val="default"/>
          <w:rFonts w:cs="FrankRuehl"/>
          <w:rtl/>
        </w:rPr>
      </w:pPr>
      <w:bookmarkStart w:id="12" w:name="Seif11"/>
      <w:bookmarkEnd w:id="12"/>
      <w:r>
        <w:rPr>
          <w:lang w:val="he-IL"/>
        </w:rPr>
        <w:pict>
          <v:rect id="_x0000_s1036" style="position:absolute;left:0;text-align:left;margin-left:464.5pt;margin-top:8.05pt;width:75.05pt;height:17.65pt;z-index:251638784" o:allowincell="f" filled="f" stroked="f" strokecolor="lime" strokeweight=".25pt">
            <v:textbox inset="0,0,0,0">
              <w:txbxContent>
                <w:p w:rsidR="00964936" w:rsidRDefault="00964936">
                  <w:pPr>
                    <w:spacing w:line="160" w:lineRule="exact"/>
                    <w:jc w:val="left"/>
                    <w:rPr>
                      <w:rFonts w:cs="Miriam"/>
                      <w:noProof/>
                      <w:sz w:val="18"/>
                      <w:szCs w:val="18"/>
                      <w:rtl/>
                    </w:rPr>
                  </w:pPr>
                  <w:r>
                    <w:rPr>
                      <w:rFonts w:cs="Miriam"/>
                      <w:sz w:val="18"/>
                      <w:szCs w:val="18"/>
                      <w:rtl/>
                    </w:rPr>
                    <w:t>הפ</w:t>
                  </w:r>
                  <w:r>
                    <w:rPr>
                      <w:rFonts w:cs="Miriam" w:hint="cs"/>
                      <w:sz w:val="18"/>
                      <w:szCs w:val="18"/>
                      <w:rtl/>
                    </w:rPr>
                    <w:t>רדת הדיון</w:t>
                  </w:r>
                </w:p>
              </w:txbxContent>
            </v:textbox>
            <w10:anchorlock/>
          </v:rect>
        </w:pict>
      </w:r>
      <w:r>
        <w:rPr>
          <w:rStyle w:val="big-number"/>
          <w:rFonts w:cs="Miriam"/>
          <w:rtl/>
        </w:rPr>
        <w:t>11.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ית הדין רשאי, ב</w:t>
      </w:r>
      <w:r>
        <w:rPr>
          <w:rStyle w:val="default"/>
          <w:rFonts w:cs="FrankRuehl"/>
          <w:rtl/>
        </w:rPr>
        <w:t>כ</w:t>
      </w:r>
      <w:r>
        <w:rPr>
          <w:rStyle w:val="default"/>
          <w:rFonts w:cs="FrankRuehl" w:hint="cs"/>
          <w:rtl/>
        </w:rPr>
        <w:t>ל שלב שלפני הכרעת הדין, לצוות על הפרדת הדיון בקובלנה פלונית שנ</w:t>
      </w:r>
      <w:r>
        <w:rPr>
          <w:rStyle w:val="default"/>
          <w:rFonts w:cs="FrankRuehl"/>
          <w:rtl/>
        </w:rPr>
        <w:t>כל</w:t>
      </w:r>
      <w:r>
        <w:rPr>
          <w:rStyle w:val="default"/>
          <w:rFonts w:cs="FrankRuehl" w:hint="cs"/>
          <w:rtl/>
        </w:rPr>
        <w:t>לה בכתב הקובלנה או על הפרדת דינו של טוען רבני פלוני שהוגשה נגדו קובלנה עם אחרים.</w:t>
      </w:r>
    </w:p>
    <w:p w:rsidR="00964936" w:rsidRDefault="00964936">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ופרד הדיון, תוגש קובלנה אחרת בשל אשמה שהדיון בה הופרד או נגד הטוען הרבני שדיונו הופרד.</w:t>
      </w:r>
    </w:p>
    <w:p w:rsidR="00964936" w:rsidRDefault="00964936">
      <w:pPr>
        <w:pStyle w:val="P00"/>
        <w:spacing w:before="72"/>
        <w:ind w:left="0" w:right="1134"/>
        <w:rPr>
          <w:rStyle w:val="default"/>
          <w:rFonts w:cs="FrankRuehl"/>
          <w:rtl/>
        </w:rPr>
      </w:pPr>
      <w:bookmarkStart w:id="13" w:name="Seif12"/>
      <w:bookmarkEnd w:id="13"/>
      <w:r>
        <w:rPr>
          <w:lang w:val="he-IL"/>
        </w:rPr>
        <w:pict>
          <v:rect id="_x0000_s1037" style="position:absolute;left:0;text-align:left;margin-left:464.5pt;margin-top:8.05pt;width:75.05pt;height:14.1pt;z-index:251639808" o:allowincell="f" filled="f" stroked="f" strokecolor="lime" strokeweight=".25pt">
            <v:textbox inset="0,0,0,0">
              <w:txbxContent>
                <w:p w:rsidR="00964936" w:rsidRDefault="00964936">
                  <w:pPr>
                    <w:spacing w:line="160" w:lineRule="exact"/>
                    <w:jc w:val="left"/>
                    <w:rPr>
                      <w:rFonts w:cs="Miriam"/>
                      <w:noProof/>
                      <w:sz w:val="18"/>
                      <w:szCs w:val="18"/>
                      <w:rtl/>
                    </w:rPr>
                  </w:pPr>
                  <w:r>
                    <w:rPr>
                      <w:rFonts w:cs="Miriam"/>
                      <w:sz w:val="18"/>
                      <w:szCs w:val="18"/>
                      <w:rtl/>
                    </w:rPr>
                    <w:t>חז</w:t>
                  </w:r>
                  <w:r>
                    <w:rPr>
                      <w:rFonts w:cs="Miriam" w:hint="cs"/>
                      <w:sz w:val="18"/>
                      <w:szCs w:val="18"/>
                      <w:rtl/>
                    </w:rPr>
                    <w:t>רה מקובלנה</w:t>
                  </w:r>
                </w:p>
              </w:txbxContent>
            </v:textbox>
            <w10:anchorlock/>
          </v:rect>
        </w:pict>
      </w:r>
      <w:r>
        <w:rPr>
          <w:rStyle w:val="big-number"/>
          <w:rFonts w:cs="Miriam"/>
          <w:rtl/>
        </w:rPr>
        <w:t>12.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קובל רשאי לחזור בו מאשמות שבקובלנה, כולן או מקצתן; חזרה לפני תחילת הדי</w:t>
      </w:r>
      <w:r>
        <w:rPr>
          <w:rStyle w:val="default"/>
          <w:rFonts w:cs="FrankRuehl"/>
          <w:rtl/>
        </w:rPr>
        <w:t>ון</w:t>
      </w:r>
      <w:r>
        <w:rPr>
          <w:rStyle w:val="default"/>
          <w:rFonts w:cs="FrankRuehl" w:hint="cs"/>
          <w:rtl/>
        </w:rPr>
        <w:t xml:space="preserve"> תהיה בהודעה בכתב לבית הדין; חזרה לאחר תחילת הדיון תהיה ברשות בית הדין.</w:t>
      </w:r>
    </w:p>
    <w:p w:rsidR="00964936" w:rsidRDefault="00964936">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ח</w:t>
      </w:r>
      <w:r>
        <w:rPr>
          <w:rStyle w:val="default"/>
          <w:rFonts w:cs="FrankRuehl" w:hint="cs"/>
          <w:rtl/>
        </w:rPr>
        <w:t>זר בו הקובל מאשמה, יזכה בית הדין את הטוען הרבני מן האשמה שממנה חזר בו הקובל.</w:t>
      </w:r>
    </w:p>
    <w:p w:rsidR="00964936" w:rsidRDefault="00964936">
      <w:pPr>
        <w:pStyle w:val="P00"/>
        <w:spacing w:before="72"/>
        <w:ind w:left="0" w:right="1134"/>
        <w:rPr>
          <w:rStyle w:val="default"/>
          <w:rFonts w:cs="FrankRuehl"/>
          <w:rtl/>
        </w:rPr>
      </w:pPr>
      <w:bookmarkStart w:id="14" w:name="Seif13"/>
      <w:bookmarkEnd w:id="14"/>
      <w:r>
        <w:rPr>
          <w:lang w:val="he-IL"/>
        </w:rPr>
        <w:pict>
          <v:rect id="_x0000_s1038" style="position:absolute;left:0;text-align:left;margin-left:464.5pt;margin-top:8.05pt;width:75.05pt;height:18.95pt;z-index:251640832" o:allowincell="f" filled="f" stroked="f" strokecolor="lime" strokeweight=".25pt">
            <v:textbox inset="0,0,0,0">
              <w:txbxContent>
                <w:p w:rsidR="00964936" w:rsidRDefault="00964936">
                  <w:pPr>
                    <w:spacing w:line="160" w:lineRule="exact"/>
                    <w:jc w:val="left"/>
                    <w:rPr>
                      <w:rFonts w:cs="Miriam"/>
                      <w:noProof/>
                      <w:sz w:val="18"/>
                      <w:szCs w:val="18"/>
                      <w:rtl/>
                    </w:rPr>
                  </w:pPr>
                  <w:r>
                    <w:rPr>
                      <w:rFonts w:cs="Miriam"/>
                      <w:sz w:val="18"/>
                      <w:szCs w:val="18"/>
                      <w:rtl/>
                    </w:rPr>
                    <w:t>הפ</w:t>
                  </w:r>
                  <w:r>
                    <w:rPr>
                      <w:rFonts w:cs="Miriam" w:hint="cs"/>
                      <w:sz w:val="18"/>
                      <w:szCs w:val="18"/>
                      <w:rtl/>
                    </w:rPr>
                    <w:t>סקת בירור הקובלנה</w:t>
                  </w:r>
                </w:p>
              </w:txbxContent>
            </v:textbox>
            <w10:anchorlock/>
          </v:rect>
        </w:pict>
      </w:r>
      <w:r>
        <w:rPr>
          <w:rStyle w:val="big-number"/>
          <w:rFonts w:cs="Miriam"/>
          <w:rtl/>
        </w:rPr>
        <w:t>13.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קובל רשאי להפסיק, בכל שלב שלפני הכרעת הדין, את בירור הקובלנה</w:t>
      </w:r>
      <w:r>
        <w:rPr>
          <w:rStyle w:val="default"/>
          <w:rFonts w:cs="FrankRuehl"/>
          <w:rtl/>
        </w:rPr>
        <w:t>, ו</w:t>
      </w:r>
      <w:r>
        <w:rPr>
          <w:rStyle w:val="default"/>
          <w:rFonts w:cs="FrankRuehl" w:hint="cs"/>
          <w:rtl/>
        </w:rPr>
        <w:t>בלבד שהטוען הרבני הסכים לכך.</w:t>
      </w:r>
    </w:p>
    <w:p w:rsidR="00964936" w:rsidRDefault="00964936">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חליט הקובל על הפסקת בירור הקובלנה כאמור, יודיע על כך לבית הדין.</w:t>
      </w:r>
    </w:p>
    <w:p w:rsidR="00964936" w:rsidRDefault="00964936">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ח</w:t>
      </w:r>
      <w:r>
        <w:rPr>
          <w:rStyle w:val="default"/>
          <w:rFonts w:cs="FrankRuehl" w:hint="cs"/>
          <w:rtl/>
        </w:rPr>
        <w:t>לפו שישה חודשים מיום שבירור הקובלנה הופסק בהתאם לתקנה זו, לא ניתן יהיה עוד לחדשו.</w:t>
      </w:r>
    </w:p>
    <w:p w:rsidR="00964936" w:rsidRDefault="00964936">
      <w:pPr>
        <w:pStyle w:val="P00"/>
        <w:spacing w:before="72"/>
        <w:ind w:left="0" w:right="1134"/>
        <w:rPr>
          <w:rStyle w:val="default"/>
          <w:rFonts w:cs="FrankRuehl"/>
          <w:rtl/>
        </w:rPr>
      </w:pPr>
      <w:bookmarkStart w:id="15" w:name="Seif14"/>
      <w:bookmarkEnd w:id="15"/>
      <w:r>
        <w:rPr>
          <w:lang w:val="he-IL"/>
        </w:rPr>
        <w:pict>
          <v:rect id="_x0000_s1039" style="position:absolute;left:0;text-align:left;margin-left:464.5pt;margin-top:8.05pt;width:75.05pt;height:18.25pt;z-index:251641856" o:allowincell="f" filled="f" stroked="f" strokecolor="lime" strokeweight=".25pt">
            <v:textbox inset="0,0,0,0">
              <w:txbxContent>
                <w:p w:rsidR="00964936" w:rsidRDefault="00964936">
                  <w:pPr>
                    <w:spacing w:line="160" w:lineRule="exact"/>
                    <w:jc w:val="left"/>
                    <w:rPr>
                      <w:rFonts w:cs="Miriam"/>
                      <w:noProof/>
                      <w:sz w:val="18"/>
                      <w:szCs w:val="18"/>
                      <w:rtl/>
                    </w:rPr>
                  </w:pPr>
                  <w:r>
                    <w:rPr>
                      <w:rFonts w:cs="Miriam"/>
                      <w:sz w:val="18"/>
                      <w:szCs w:val="18"/>
                      <w:rtl/>
                    </w:rPr>
                    <w:t>המ</w:t>
                  </w:r>
                  <w:r>
                    <w:rPr>
                      <w:rFonts w:cs="Miriam" w:hint="cs"/>
                      <w:sz w:val="18"/>
                      <w:szCs w:val="18"/>
                      <w:rtl/>
                    </w:rPr>
                    <w:t>צאת הקובלנה לטוען רבני</w:t>
                  </w:r>
                </w:p>
              </w:txbxContent>
            </v:textbox>
            <w10:anchorlock/>
          </v:rect>
        </w:pict>
      </w:r>
      <w:r>
        <w:rPr>
          <w:rStyle w:val="big-number"/>
          <w:rFonts w:cs="Miriam"/>
          <w:rtl/>
        </w:rPr>
        <w:t>14.</w:t>
      </w:r>
      <w:r>
        <w:rPr>
          <w:rStyle w:val="big-number"/>
          <w:rFonts w:cs="Miriam"/>
          <w:rtl/>
        </w:rPr>
        <w:tab/>
      </w:r>
      <w:r>
        <w:rPr>
          <w:rStyle w:val="default"/>
          <w:rFonts w:cs="FrankRuehl"/>
          <w:rtl/>
        </w:rPr>
        <w:t>הע</w:t>
      </w:r>
      <w:r>
        <w:rPr>
          <w:rStyle w:val="default"/>
          <w:rFonts w:cs="FrankRuehl" w:hint="cs"/>
          <w:rtl/>
        </w:rPr>
        <w:t>תק מן הקובלנה ומכל הודעה על חזרה מאישום ומההודעה על הפסקת ב</w:t>
      </w:r>
      <w:r>
        <w:rPr>
          <w:rStyle w:val="default"/>
          <w:rFonts w:cs="FrankRuehl"/>
          <w:rtl/>
        </w:rPr>
        <w:t>יר</w:t>
      </w:r>
      <w:r>
        <w:rPr>
          <w:rStyle w:val="default"/>
          <w:rFonts w:cs="FrankRuehl" w:hint="cs"/>
          <w:rtl/>
        </w:rPr>
        <w:t>ור הקובלנה חתום ביד הקובל יומצא לטוען הרבני.</w:t>
      </w:r>
    </w:p>
    <w:p w:rsidR="00964936" w:rsidRDefault="00964936">
      <w:pPr>
        <w:pStyle w:val="header-2"/>
        <w:ind w:left="0" w:right="1134"/>
        <w:rPr>
          <w:rFonts w:cs="Miriam"/>
          <w:rtl/>
        </w:rPr>
      </w:pPr>
      <w:bookmarkStart w:id="16" w:name="hed21"/>
      <w:bookmarkEnd w:id="16"/>
      <w:r>
        <w:rPr>
          <w:rFonts w:cs="Miriam"/>
          <w:rtl/>
        </w:rPr>
        <w:t>סי</w:t>
      </w:r>
      <w:r>
        <w:rPr>
          <w:rFonts w:cs="Miriam" w:hint="cs"/>
          <w:rtl/>
        </w:rPr>
        <w:t>מן ב': הזמנת בעלי הדין ועדים</w:t>
      </w:r>
    </w:p>
    <w:p w:rsidR="00964936" w:rsidRDefault="00964936" w:rsidP="00DE7F1F">
      <w:pPr>
        <w:pStyle w:val="P00"/>
        <w:spacing w:before="72"/>
        <w:ind w:left="0" w:right="1134"/>
        <w:rPr>
          <w:rStyle w:val="default"/>
          <w:rFonts w:cs="FrankRuehl"/>
          <w:rtl/>
        </w:rPr>
      </w:pPr>
      <w:bookmarkStart w:id="17" w:name="Seif15"/>
      <w:bookmarkEnd w:id="17"/>
      <w:r>
        <w:rPr>
          <w:lang w:val="he-IL"/>
        </w:rPr>
        <w:pict>
          <v:rect id="_x0000_s1040" style="position:absolute;left:0;text-align:left;margin-left:464.5pt;margin-top:8.05pt;width:75.05pt;height:16pt;z-index:251642880" o:allowincell="f" filled="f" stroked="f" strokecolor="lime" strokeweight=".25pt">
            <v:textbox inset="0,0,0,0">
              <w:txbxContent>
                <w:p w:rsidR="00964936" w:rsidRDefault="00964936" w:rsidP="00DE7F1F">
                  <w:pPr>
                    <w:spacing w:line="160" w:lineRule="exact"/>
                    <w:jc w:val="left"/>
                    <w:rPr>
                      <w:rFonts w:cs="Miriam"/>
                      <w:noProof/>
                      <w:sz w:val="18"/>
                      <w:szCs w:val="18"/>
                      <w:rtl/>
                    </w:rPr>
                  </w:pPr>
                  <w:r>
                    <w:rPr>
                      <w:rFonts w:cs="Miriam"/>
                      <w:sz w:val="18"/>
                      <w:szCs w:val="18"/>
                      <w:rtl/>
                    </w:rPr>
                    <w:t>קב</w:t>
                  </w:r>
                  <w:r>
                    <w:rPr>
                      <w:rFonts w:cs="Miriam" w:hint="cs"/>
                      <w:sz w:val="18"/>
                      <w:szCs w:val="18"/>
                      <w:rtl/>
                    </w:rPr>
                    <w:t>יעת מועד</w:t>
                  </w:r>
                  <w:r w:rsidR="00DE7F1F">
                    <w:rPr>
                      <w:rFonts w:cs="Miriam" w:hint="cs"/>
                      <w:sz w:val="18"/>
                      <w:szCs w:val="18"/>
                      <w:rtl/>
                    </w:rPr>
                    <w:t xml:space="preserve"> </w:t>
                  </w:r>
                  <w:r>
                    <w:rPr>
                      <w:rFonts w:cs="Miriam"/>
                      <w:sz w:val="18"/>
                      <w:szCs w:val="18"/>
                      <w:rtl/>
                    </w:rPr>
                    <w:t>הד</w:t>
                  </w:r>
                  <w:r>
                    <w:rPr>
                      <w:rFonts w:cs="Miriam" w:hint="cs"/>
                      <w:sz w:val="18"/>
                      <w:szCs w:val="18"/>
                      <w:rtl/>
                    </w:rPr>
                    <w:t>יון</w:t>
                  </w:r>
                </w:p>
              </w:txbxContent>
            </v:textbox>
            <w10:anchorlock/>
          </v:rect>
        </w:pict>
      </w:r>
      <w:r>
        <w:rPr>
          <w:rStyle w:val="big-number"/>
          <w:rFonts w:cs="Miriam"/>
          <w:rtl/>
        </w:rPr>
        <w:t>15.</w:t>
      </w:r>
      <w:r>
        <w:rPr>
          <w:rStyle w:val="big-number"/>
          <w:rFonts w:cs="Miriam"/>
          <w:rtl/>
        </w:rPr>
        <w:tab/>
      </w:r>
      <w:r>
        <w:rPr>
          <w:rStyle w:val="default"/>
          <w:rFonts w:cs="FrankRuehl"/>
          <w:rtl/>
        </w:rPr>
        <w:t>הו</w:t>
      </w:r>
      <w:r>
        <w:rPr>
          <w:rStyle w:val="default"/>
          <w:rFonts w:cs="FrankRuehl" w:hint="cs"/>
          <w:rtl/>
        </w:rPr>
        <w:t>רכב בית דין, יקבע אב בית</w:t>
      </w:r>
      <w:r>
        <w:rPr>
          <w:rStyle w:val="default"/>
          <w:rFonts w:cs="FrankRuehl"/>
          <w:rtl/>
        </w:rPr>
        <w:t xml:space="preserve"> </w:t>
      </w:r>
      <w:r>
        <w:rPr>
          <w:rStyle w:val="default"/>
          <w:rFonts w:cs="FrankRuehl" w:hint="cs"/>
          <w:rtl/>
        </w:rPr>
        <w:t>הדין את מועד תחילת הדיון ויזמין, בהודעה בכתב, לאותו מועד את הטוען הרבני ואת הקובל; ההזמנה תיחתם ביד מזכיר בית הדין שמינה לכך מנהל בתי הדין הרבניים</w:t>
      </w:r>
      <w:r>
        <w:rPr>
          <w:rStyle w:val="default"/>
          <w:rFonts w:cs="FrankRuehl"/>
          <w:rtl/>
        </w:rPr>
        <w:t xml:space="preserve"> (ל</w:t>
      </w:r>
      <w:r>
        <w:rPr>
          <w:rStyle w:val="default"/>
          <w:rFonts w:cs="FrankRuehl" w:hint="cs"/>
          <w:rtl/>
        </w:rPr>
        <w:t xml:space="preserve">הלן </w:t>
      </w:r>
      <w:r w:rsidR="00DE7F1F">
        <w:rPr>
          <w:rStyle w:val="default"/>
          <w:rFonts w:cs="FrankRuehl" w:hint="cs"/>
          <w:rtl/>
        </w:rPr>
        <w:t>-</w:t>
      </w:r>
      <w:r>
        <w:rPr>
          <w:rStyle w:val="default"/>
          <w:rFonts w:cs="FrankRuehl"/>
          <w:rtl/>
        </w:rPr>
        <w:t xml:space="preserve"> </w:t>
      </w:r>
      <w:r>
        <w:rPr>
          <w:rStyle w:val="default"/>
          <w:rFonts w:cs="FrankRuehl" w:hint="cs"/>
          <w:rtl/>
        </w:rPr>
        <w:t>המנהל) ויצוין בה כי אם לא יופיע הטוען הרבני ידון בית הדין בענינו שלא בפניו.</w:t>
      </w:r>
    </w:p>
    <w:p w:rsidR="00964936" w:rsidRDefault="00964936">
      <w:pPr>
        <w:pStyle w:val="P00"/>
        <w:spacing w:before="72"/>
        <w:ind w:left="0" w:right="1134"/>
        <w:rPr>
          <w:rStyle w:val="default"/>
          <w:rFonts w:cs="FrankRuehl"/>
          <w:rtl/>
        </w:rPr>
      </w:pPr>
      <w:bookmarkStart w:id="18" w:name="Seif16"/>
      <w:bookmarkEnd w:id="18"/>
      <w:r>
        <w:rPr>
          <w:lang w:val="he-IL"/>
        </w:rPr>
        <w:pict>
          <v:rect id="_x0000_s1041" style="position:absolute;left:0;text-align:left;margin-left:464.5pt;margin-top:8.05pt;width:75.05pt;height:19.85pt;z-index:251643904" o:allowincell="f" filled="f" stroked="f" strokecolor="lime" strokeweight=".25pt">
            <v:textbox inset="0,0,0,0">
              <w:txbxContent>
                <w:p w:rsidR="00964936" w:rsidRDefault="00964936" w:rsidP="00DE7F1F">
                  <w:pPr>
                    <w:spacing w:line="160" w:lineRule="exact"/>
                    <w:jc w:val="left"/>
                    <w:rPr>
                      <w:rFonts w:cs="Miriam"/>
                      <w:noProof/>
                      <w:sz w:val="18"/>
                      <w:szCs w:val="18"/>
                      <w:rtl/>
                    </w:rPr>
                  </w:pPr>
                  <w:r>
                    <w:rPr>
                      <w:rFonts w:cs="Miriam"/>
                      <w:sz w:val="18"/>
                      <w:szCs w:val="18"/>
                      <w:rtl/>
                    </w:rPr>
                    <w:t>הו</w:t>
                  </w:r>
                  <w:r>
                    <w:rPr>
                      <w:rFonts w:cs="Miriam" w:hint="cs"/>
                      <w:sz w:val="18"/>
                      <w:szCs w:val="18"/>
                      <w:rtl/>
                    </w:rPr>
                    <w:t>דעה על</w:t>
                  </w:r>
                  <w:r w:rsidR="00DE7F1F">
                    <w:rPr>
                      <w:rFonts w:cs="Miriam" w:hint="cs"/>
                      <w:sz w:val="18"/>
                      <w:szCs w:val="18"/>
                      <w:rtl/>
                    </w:rPr>
                    <w:t xml:space="preserve"> </w:t>
                  </w:r>
                  <w:r>
                    <w:rPr>
                      <w:rFonts w:cs="Miriam"/>
                      <w:sz w:val="18"/>
                      <w:szCs w:val="18"/>
                      <w:rtl/>
                    </w:rPr>
                    <w:t>המ</w:t>
                  </w:r>
                  <w:r>
                    <w:rPr>
                      <w:rFonts w:cs="Miriam" w:hint="cs"/>
                      <w:sz w:val="18"/>
                      <w:szCs w:val="18"/>
                      <w:rtl/>
                    </w:rPr>
                    <w:t>שך הדיון</w:t>
                  </w:r>
                </w:p>
              </w:txbxContent>
            </v:textbox>
            <w10:anchorlock/>
          </v:rect>
        </w:pict>
      </w:r>
      <w:r>
        <w:rPr>
          <w:rStyle w:val="big-number"/>
          <w:rFonts w:cs="Miriam"/>
          <w:rtl/>
        </w:rPr>
        <w:t>16.</w:t>
      </w:r>
      <w:r>
        <w:rPr>
          <w:rStyle w:val="big-number"/>
          <w:rFonts w:cs="Miriam"/>
          <w:rtl/>
        </w:rPr>
        <w:tab/>
      </w:r>
      <w:r>
        <w:rPr>
          <w:rStyle w:val="default"/>
          <w:rFonts w:cs="FrankRuehl"/>
          <w:rtl/>
        </w:rPr>
        <w:t>בי</w:t>
      </w:r>
      <w:r>
        <w:rPr>
          <w:rStyle w:val="default"/>
          <w:rFonts w:cs="FrankRuehl" w:hint="cs"/>
          <w:rtl/>
        </w:rPr>
        <w:t>ת הדין לא יהיה חייב להזמין בכתב את הטוען הרבני לישיבה נדחית שנקבעה בנוכחותו או בנוכחות בא-כוחו ויהיה רשאי לדון בהעדרו אם לא התייצב הטוען הרבני לדיון לישיבה שנדחתה כ</w:t>
      </w:r>
      <w:r>
        <w:rPr>
          <w:rStyle w:val="default"/>
          <w:rFonts w:cs="FrankRuehl"/>
          <w:rtl/>
        </w:rPr>
        <w:t>אמ</w:t>
      </w:r>
      <w:r>
        <w:rPr>
          <w:rStyle w:val="default"/>
          <w:rFonts w:cs="FrankRuehl" w:hint="cs"/>
          <w:rtl/>
        </w:rPr>
        <w:t>ור.</w:t>
      </w:r>
    </w:p>
    <w:p w:rsidR="00964936" w:rsidRDefault="00964936">
      <w:pPr>
        <w:pStyle w:val="P00"/>
        <w:spacing w:before="72"/>
        <w:ind w:left="0" w:right="1134"/>
        <w:rPr>
          <w:rStyle w:val="default"/>
          <w:rFonts w:cs="FrankRuehl"/>
          <w:rtl/>
        </w:rPr>
      </w:pPr>
      <w:bookmarkStart w:id="19" w:name="Seif17"/>
      <w:bookmarkEnd w:id="19"/>
      <w:r>
        <w:rPr>
          <w:lang w:val="he-IL"/>
        </w:rPr>
        <w:pict>
          <v:rect id="_x0000_s1042" style="position:absolute;left:0;text-align:left;margin-left:464.5pt;margin-top:8.05pt;width:75.05pt;height:13.15pt;z-index:251644928" o:allowincell="f" filled="f" stroked="f" strokecolor="lime" strokeweight=".25pt">
            <v:textbox inset="0,0,0,0">
              <w:txbxContent>
                <w:p w:rsidR="00964936" w:rsidRDefault="00964936">
                  <w:pPr>
                    <w:spacing w:line="160" w:lineRule="exact"/>
                    <w:jc w:val="left"/>
                    <w:rPr>
                      <w:rFonts w:cs="Miriam"/>
                      <w:noProof/>
                      <w:sz w:val="18"/>
                      <w:szCs w:val="18"/>
                      <w:rtl/>
                    </w:rPr>
                  </w:pPr>
                  <w:r>
                    <w:rPr>
                      <w:rFonts w:cs="Miriam"/>
                      <w:sz w:val="18"/>
                      <w:szCs w:val="18"/>
                      <w:rtl/>
                    </w:rPr>
                    <w:t>הז</w:t>
                  </w:r>
                  <w:r>
                    <w:rPr>
                      <w:rFonts w:cs="Miriam" w:hint="cs"/>
                      <w:sz w:val="18"/>
                      <w:szCs w:val="18"/>
                      <w:rtl/>
                    </w:rPr>
                    <w:t>מנת עדים</w:t>
                  </w:r>
                </w:p>
              </w:txbxContent>
            </v:textbox>
            <w10:anchorlock/>
          </v:rect>
        </w:pict>
      </w:r>
      <w:r>
        <w:rPr>
          <w:rStyle w:val="big-number"/>
          <w:rFonts w:cs="Miriam"/>
          <w:rtl/>
        </w:rPr>
        <w:t>17.</w:t>
      </w:r>
      <w:r>
        <w:rPr>
          <w:rStyle w:val="big-number"/>
          <w:rFonts w:cs="Miriam"/>
          <w:rtl/>
        </w:rPr>
        <w:tab/>
      </w:r>
      <w:r>
        <w:rPr>
          <w:rStyle w:val="default"/>
          <w:rFonts w:cs="FrankRuehl"/>
          <w:rtl/>
        </w:rPr>
        <w:t>אב</w:t>
      </w:r>
      <w:r>
        <w:rPr>
          <w:rStyle w:val="default"/>
          <w:rFonts w:cs="FrankRuehl" w:hint="cs"/>
          <w:rtl/>
        </w:rPr>
        <w:t xml:space="preserve"> בית הדין יזמין למועד הדיון את העדים אשר בית הדין יראה לנכון להזמינם להעיד או להגיש מסמכים שברשותם, בין על פי בקשת בעלי הדין ובין מיזמתו הוא.</w:t>
      </w:r>
    </w:p>
    <w:p w:rsidR="00964936" w:rsidRDefault="00964936">
      <w:pPr>
        <w:pStyle w:val="P00"/>
        <w:spacing w:before="72"/>
        <w:ind w:left="0" w:right="1134"/>
        <w:rPr>
          <w:rStyle w:val="default"/>
          <w:rFonts w:cs="FrankRuehl"/>
          <w:rtl/>
        </w:rPr>
      </w:pPr>
      <w:bookmarkStart w:id="20" w:name="Seif18"/>
      <w:bookmarkEnd w:id="20"/>
      <w:r>
        <w:rPr>
          <w:lang w:val="he-IL"/>
        </w:rPr>
        <w:pict>
          <v:rect id="_x0000_s1043" style="position:absolute;left:0;text-align:left;margin-left:464.5pt;margin-top:8.05pt;width:75.05pt;height:13.8pt;z-index:251645952" o:allowincell="f" filled="f" stroked="f" strokecolor="lime" strokeweight=".25pt">
            <v:textbox inset="0,0,0,0">
              <w:txbxContent>
                <w:p w:rsidR="00964936" w:rsidRDefault="00964936">
                  <w:pPr>
                    <w:spacing w:line="160" w:lineRule="exact"/>
                    <w:jc w:val="left"/>
                    <w:rPr>
                      <w:rFonts w:cs="Miriam"/>
                      <w:noProof/>
                      <w:sz w:val="18"/>
                      <w:szCs w:val="18"/>
                      <w:rtl/>
                    </w:rPr>
                  </w:pPr>
                  <w:r>
                    <w:rPr>
                      <w:rFonts w:cs="Miriam"/>
                      <w:sz w:val="18"/>
                      <w:szCs w:val="18"/>
                      <w:rtl/>
                    </w:rPr>
                    <w:t>צו</w:t>
                  </w:r>
                  <w:r>
                    <w:rPr>
                      <w:rFonts w:cs="Miriam" w:hint="cs"/>
                      <w:sz w:val="18"/>
                      <w:szCs w:val="18"/>
                      <w:rtl/>
                    </w:rPr>
                    <w:t>רת הזמנה ותוכנה</w:t>
                  </w:r>
                </w:p>
              </w:txbxContent>
            </v:textbox>
            <w10:anchorlock/>
          </v:rect>
        </w:pict>
      </w:r>
      <w:r>
        <w:rPr>
          <w:rStyle w:val="big-number"/>
          <w:rFonts w:cs="Miriam"/>
          <w:rtl/>
        </w:rPr>
        <w:t>18.</w:t>
      </w:r>
      <w:r>
        <w:rPr>
          <w:rStyle w:val="big-number"/>
          <w:rFonts w:cs="Miriam"/>
          <w:rtl/>
        </w:rPr>
        <w:tab/>
      </w:r>
      <w:r>
        <w:rPr>
          <w:rStyle w:val="default"/>
          <w:rFonts w:cs="FrankRuehl"/>
          <w:rtl/>
        </w:rPr>
        <w:t>הז</w:t>
      </w:r>
      <w:r>
        <w:rPr>
          <w:rStyle w:val="default"/>
          <w:rFonts w:cs="FrankRuehl" w:hint="cs"/>
          <w:rtl/>
        </w:rPr>
        <w:t>מנת עד בכתב תהיה חתומה ביד מזכיר בית הדין או מי שמינה לכך המנהל ותכיל פרטים אלה:</w:t>
      </w:r>
    </w:p>
    <w:p w:rsidR="00964936" w:rsidRDefault="00964936">
      <w:pPr>
        <w:pStyle w:val="P00"/>
        <w:spacing w:before="72"/>
        <w:ind w:left="0" w:right="1134"/>
        <w:rPr>
          <w:rStyle w:val="default"/>
          <w:rFonts w:cs="FrankRuehl"/>
          <w:rtl/>
        </w:rPr>
      </w:pPr>
      <w:r>
        <w:rPr>
          <w:rFonts w:cs="FrankRuehl"/>
          <w:sz w:val="26"/>
          <w:rtl/>
        </w:rPr>
        <w:tab/>
      </w:r>
      <w:r>
        <w:rPr>
          <w:rStyle w:val="default"/>
          <w:rFonts w:cs="FrankRuehl"/>
          <w:rtl/>
        </w:rPr>
        <w:t>(1)</w:t>
      </w:r>
      <w:r>
        <w:rPr>
          <w:rStyle w:val="default"/>
          <w:rFonts w:cs="FrankRuehl"/>
          <w:rtl/>
        </w:rPr>
        <w:tab/>
        <w:t>ש</w:t>
      </w:r>
      <w:r>
        <w:rPr>
          <w:rStyle w:val="default"/>
          <w:rFonts w:cs="FrankRuehl" w:hint="cs"/>
          <w:rtl/>
        </w:rPr>
        <w:t>ם הקובל</w:t>
      </w:r>
      <w:r>
        <w:rPr>
          <w:rStyle w:val="default"/>
          <w:rFonts w:cs="FrankRuehl"/>
          <w:rtl/>
        </w:rPr>
        <w:t>;</w:t>
      </w:r>
    </w:p>
    <w:p w:rsidR="00964936" w:rsidRDefault="00964936">
      <w:pPr>
        <w:pStyle w:val="P00"/>
        <w:spacing w:before="72"/>
        <w:ind w:left="0" w:right="1134"/>
        <w:rPr>
          <w:rStyle w:val="default"/>
          <w:rFonts w:cs="FrankRuehl"/>
          <w:rtl/>
        </w:rPr>
      </w:pPr>
      <w:r>
        <w:rPr>
          <w:rFonts w:cs="FrankRuehl"/>
          <w:sz w:val="26"/>
          <w:rtl/>
        </w:rPr>
        <w:tab/>
      </w:r>
      <w:r>
        <w:rPr>
          <w:rStyle w:val="default"/>
          <w:rFonts w:cs="FrankRuehl"/>
          <w:rtl/>
        </w:rPr>
        <w:t>(2)</w:t>
      </w:r>
      <w:r>
        <w:rPr>
          <w:rStyle w:val="default"/>
          <w:rFonts w:cs="FrankRuehl"/>
          <w:rtl/>
        </w:rPr>
        <w:tab/>
        <w:t>ש</w:t>
      </w:r>
      <w:r>
        <w:rPr>
          <w:rStyle w:val="default"/>
          <w:rFonts w:cs="FrankRuehl" w:hint="cs"/>
          <w:rtl/>
        </w:rPr>
        <w:t>ם הטוען הרבני;</w:t>
      </w:r>
    </w:p>
    <w:p w:rsidR="00964936" w:rsidRDefault="00964936">
      <w:pPr>
        <w:pStyle w:val="P00"/>
        <w:spacing w:before="72"/>
        <w:ind w:left="0" w:right="1134"/>
        <w:rPr>
          <w:rStyle w:val="default"/>
          <w:rFonts w:cs="FrankRuehl"/>
          <w:rtl/>
        </w:rPr>
      </w:pPr>
      <w:r>
        <w:rPr>
          <w:rFonts w:cs="FrankRuehl"/>
          <w:sz w:val="26"/>
          <w:rtl/>
        </w:rPr>
        <w:tab/>
      </w:r>
      <w:r>
        <w:rPr>
          <w:rStyle w:val="default"/>
          <w:rFonts w:cs="FrankRuehl"/>
          <w:rtl/>
        </w:rPr>
        <w:t>(3)</w:t>
      </w:r>
      <w:r>
        <w:rPr>
          <w:rStyle w:val="default"/>
          <w:rFonts w:cs="FrankRuehl"/>
          <w:rtl/>
        </w:rPr>
        <w:tab/>
        <w:t>ש</w:t>
      </w:r>
      <w:r>
        <w:rPr>
          <w:rStyle w:val="default"/>
          <w:rFonts w:cs="FrankRuehl" w:hint="cs"/>
          <w:rtl/>
        </w:rPr>
        <w:t>ם המזמין ומענו;</w:t>
      </w:r>
    </w:p>
    <w:p w:rsidR="00964936" w:rsidRDefault="00964936">
      <w:pPr>
        <w:pStyle w:val="P11"/>
        <w:spacing w:before="72"/>
        <w:ind w:left="624" w:right="1134"/>
        <w:rPr>
          <w:rStyle w:val="default"/>
          <w:rFonts w:cs="FrankRuehl"/>
          <w:rtl/>
        </w:rPr>
      </w:pPr>
      <w:r>
        <w:rPr>
          <w:rStyle w:val="default"/>
          <w:rFonts w:cs="FrankRuehl"/>
          <w:rtl/>
        </w:rPr>
        <w:t>(4)</w:t>
      </w:r>
      <w:r>
        <w:rPr>
          <w:rStyle w:val="default"/>
          <w:rFonts w:cs="FrankRuehl"/>
          <w:rtl/>
        </w:rPr>
        <w:tab/>
        <w:t>ה</w:t>
      </w:r>
      <w:r>
        <w:rPr>
          <w:rStyle w:val="default"/>
          <w:rFonts w:cs="FrankRuehl" w:hint="cs"/>
          <w:rtl/>
        </w:rPr>
        <w:t>מקו</w:t>
      </w:r>
      <w:r>
        <w:rPr>
          <w:rStyle w:val="default"/>
          <w:rFonts w:cs="FrankRuehl"/>
          <w:rtl/>
        </w:rPr>
        <w:t>ם</w:t>
      </w:r>
      <w:r>
        <w:rPr>
          <w:rStyle w:val="default"/>
          <w:rFonts w:cs="FrankRuehl" w:hint="cs"/>
          <w:rtl/>
        </w:rPr>
        <w:t xml:space="preserve"> והמועד שבהם עליו להתייצב להעיד או להגיש את המסמכים שיפורטו בהזמנה.</w:t>
      </w:r>
    </w:p>
    <w:p w:rsidR="00964936" w:rsidRDefault="00964936">
      <w:pPr>
        <w:pStyle w:val="P00"/>
        <w:spacing w:before="72"/>
        <w:ind w:left="0" w:right="1134"/>
        <w:rPr>
          <w:rStyle w:val="default"/>
          <w:rFonts w:cs="FrankRuehl"/>
          <w:rtl/>
        </w:rPr>
      </w:pPr>
      <w:bookmarkStart w:id="21" w:name="Seif19"/>
      <w:bookmarkEnd w:id="21"/>
      <w:r>
        <w:rPr>
          <w:lang w:val="he-IL"/>
        </w:rPr>
        <w:pict>
          <v:rect id="_x0000_s1044" style="position:absolute;left:0;text-align:left;margin-left:464.5pt;margin-top:8.05pt;width:75.05pt;height:19.1pt;z-index:251646976" o:allowincell="f" filled="f" stroked="f" strokecolor="lime" strokeweight=".25pt">
            <v:textbox inset="0,0,0,0">
              <w:txbxContent>
                <w:p w:rsidR="00964936" w:rsidRDefault="00964936" w:rsidP="00DE7F1F">
                  <w:pPr>
                    <w:spacing w:line="160" w:lineRule="exact"/>
                    <w:jc w:val="left"/>
                    <w:rPr>
                      <w:rFonts w:cs="Miriam"/>
                      <w:noProof/>
                      <w:sz w:val="18"/>
                      <w:szCs w:val="18"/>
                      <w:rtl/>
                    </w:rPr>
                  </w:pPr>
                  <w:r>
                    <w:rPr>
                      <w:rFonts w:cs="Miriam"/>
                      <w:sz w:val="18"/>
                      <w:szCs w:val="18"/>
                      <w:rtl/>
                    </w:rPr>
                    <w:t>הת</w:t>
                  </w:r>
                  <w:r>
                    <w:rPr>
                      <w:rFonts w:cs="Miriam" w:hint="cs"/>
                      <w:sz w:val="18"/>
                      <w:szCs w:val="18"/>
                      <w:rtl/>
                    </w:rPr>
                    <w:t>נגדות</w:t>
                  </w:r>
                  <w:r>
                    <w:rPr>
                      <w:rFonts w:cs="Miriam"/>
                      <w:sz w:val="18"/>
                      <w:szCs w:val="18"/>
                      <w:rtl/>
                    </w:rPr>
                    <w:t xml:space="preserve"> ל</w:t>
                  </w:r>
                  <w:r>
                    <w:rPr>
                      <w:rFonts w:cs="Miriam" w:hint="cs"/>
                      <w:sz w:val="18"/>
                      <w:szCs w:val="18"/>
                      <w:rtl/>
                    </w:rPr>
                    <w:t>חבר ב</w:t>
                  </w:r>
                  <w:r>
                    <w:rPr>
                      <w:rFonts w:cs="Miriam"/>
                      <w:sz w:val="18"/>
                      <w:szCs w:val="18"/>
                      <w:rtl/>
                    </w:rPr>
                    <w:t>י</w:t>
                  </w:r>
                  <w:r>
                    <w:rPr>
                      <w:rFonts w:cs="Miriam" w:hint="cs"/>
                      <w:sz w:val="18"/>
                      <w:szCs w:val="18"/>
                      <w:rtl/>
                    </w:rPr>
                    <w:t>ת הדין</w:t>
                  </w:r>
                </w:p>
              </w:txbxContent>
            </v:textbox>
            <w10:anchorlock/>
          </v:rect>
        </w:pict>
      </w:r>
      <w:r>
        <w:rPr>
          <w:rStyle w:val="big-number"/>
          <w:rFonts w:cs="Miriam"/>
          <w:rtl/>
        </w:rPr>
        <w:t>19.</w:t>
      </w:r>
      <w:r>
        <w:rPr>
          <w:rStyle w:val="big-number"/>
          <w:rFonts w:cs="Miriam"/>
          <w:rtl/>
        </w:rPr>
        <w:tab/>
      </w:r>
      <w:r>
        <w:rPr>
          <w:rStyle w:val="default"/>
          <w:rFonts w:cs="FrankRuehl"/>
          <w:rtl/>
        </w:rPr>
        <w:t>עם</w:t>
      </w:r>
      <w:r>
        <w:rPr>
          <w:rStyle w:val="default"/>
          <w:rFonts w:cs="FrankRuehl" w:hint="cs"/>
          <w:rtl/>
        </w:rPr>
        <w:t xml:space="preserve"> פתיחת הדיון רשאים הטוען הרבני או הקובל להודיע לבית הדין על התנגדות לחבר בית הדין.</w:t>
      </w:r>
    </w:p>
    <w:p w:rsidR="00964936" w:rsidRDefault="00964936">
      <w:pPr>
        <w:pStyle w:val="P00"/>
        <w:spacing w:before="72"/>
        <w:ind w:left="0" w:right="1134"/>
        <w:rPr>
          <w:rStyle w:val="default"/>
          <w:rFonts w:cs="FrankRuehl"/>
          <w:rtl/>
        </w:rPr>
      </w:pPr>
      <w:r>
        <w:rPr>
          <w:lang w:val="he-IL"/>
        </w:rPr>
        <w:pict>
          <v:rect id="_x0000_s1045" style="position:absolute;left:0;text-align:left;margin-left:464.5pt;margin-top:8.05pt;width:75.05pt;height:14.2pt;z-index:251648000" o:allowincell="f" filled="f" stroked="f" strokecolor="lime" strokeweight=".25pt">
            <v:textbox inset="0,0,0,0">
              <w:txbxContent>
                <w:p w:rsidR="00964936" w:rsidRDefault="00964936">
                  <w:pPr>
                    <w:spacing w:line="160" w:lineRule="exact"/>
                    <w:jc w:val="left"/>
                    <w:rPr>
                      <w:rFonts w:cs="Miriam"/>
                      <w:noProof/>
                      <w:sz w:val="18"/>
                      <w:szCs w:val="18"/>
                      <w:rtl/>
                    </w:rPr>
                  </w:pPr>
                  <w:r>
                    <w:rPr>
                      <w:rFonts w:cs="Miriam"/>
                      <w:sz w:val="18"/>
                      <w:szCs w:val="18"/>
                      <w:rtl/>
                    </w:rPr>
                    <w:t>הח</w:t>
                  </w:r>
                  <w:r>
                    <w:rPr>
                      <w:rFonts w:cs="Miriam" w:hint="cs"/>
                      <w:sz w:val="18"/>
                      <w:szCs w:val="18"/>
                      <w:rtl/>
                    </w:rPr>
                    <w:t>לטה בהתנגדות</w:t>
                  </w:r>
                </w:p>
              </w:txbxContent>
            </v:textbox>
            <w10:anchorlock/>
          </v:rect>
        </w:pict>
      </w:r>
      <w:r>
        <w:rPr>
          <w:rStyle w:val="big-number"/>
          <w:rFonts w:cs="Miriam"/>
          <w:rtl/>
        </w:rPr>
        <w:t>20.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ית הד</w:t>
      </w:r>
      <w:r>
        <w:rPr>
          <w:rStyle w:val="default"/>
          <w:rFonts w:cs="FrankRuehl"/>
          <w:rtl/>
        </w:rPr>
        <w:t>ין</w:t>
      </w:r>
      <w:r>
        <w:rPr>
          <w:rStyle w:val="default"/>
          <w:rFonts w:cs="FrankRuehl" w:hint="cs"/>
          <w:rtl/>
        </w:rPr>
        <w:t xml:space="preserve"> ידון בהתנגדות ויחליט בה; החליט בית הדין לקבל את ההתנגדות, יבוא ממלא המקום של חבר בית הדין, בהתאם לתקנה 16 לתקנות, במקום החבר שלגביו נתקבלה ההתנגדות; לא קיבל בית הדין את ההתנגדות, ימשיך לדון בענין שבפניו, בהרכבו הקיים.</w:t>
      </w:r>
    </w:p>
    <w:p w:rsidR="00964936" w:rsidRDefault="00964936">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נ</w:t>
      </w:r>
      <w:r>
        <w:rPr>
          <w:rStyle w:val="default"/>
          <w:rFonts w:cs="FrankRuehl" w:hint="cs"/>
          <w:rtl/>
        </w:rPr>
        <w:t xml:space="preserve">בצר מממלא המקום לשמש חבר בית </w:t>
      </w:r>
      <w:r>
        <w:rPr>
          <w:rStyle w:val="default"/>
          <w:rFonts w:cs="FrankRuehl"/>
          <w:rtl/>
        </w:rPr>
        <w:t>הד</w:t>
      </w:r>
      <w:r>
        <w:rPr>
          <w:rStyle w:val="default"/>
          <w:rFonts w:cs="FrankRuehl" w:hint="cs"/>
          <w:rtl/>
        </w:rPr>
        <w:t>ין או שנת</w:t>
      </w:r>
      <w:r>
        <w:rPr>
          <w:rStyle w:val="default"/>
          <w:rFonts w:cs="FrankRuehl"/>
          <w:rtl/>
        </w:rPr>
        <w:t>ק</w:t>
      </w:r>
      <w:r>
        <w:rPr>
          <w:rStyle w:val="default"/>
          <w:rFonts w:cs="FrankRuehl" w:hint="cs"/>
          <w:rtl/>
        </w:rPr>
        <w:t>בלה ההתנגדות שהוא יכהן כחבר בית הדין, ימונה חבר בית דין אחר על ידי נשיא בית הדין הגדול.</w:t>
      </w:r>
    </w:p>
    <w:p w:rsidR="00964936" w:rsidRDefault="00964936">
      <w:pPr>
        <w:pStyle w:val="medium2-header"/>
        <w:keepLines w:val="0"/>
        <w:spacing w:before="72"/>
        <w:ind w:left="0" w:right="1134"/>
        <w:rPr>
          <w:rFonts w:cs="FrankRuehl"/>
          <w:noProof/>
          <w:rtl/>
        </w:rPr>
      </w:pPr>
      <w:bookmarkStart w:id="22" w:name="med1"/>
      <w:bookmarkEnd w:id="22"/>
      <w:r>
        <w:rPr>
          <w:rFonts w:cs="FrankRuehl"/>
          <w:noProof/>
          <w:rtl/>
        </w:rPr>
        <w:t>פר</w:t>
      </w:r>
      <w:r>
        <w:rPr>
          <w:rFonts w:cs="FrankRuehl" w:hint="cs"/>
          <w:noProof/>
          <w:rtl/>
        </w:rPr>
        <w:t>ק שני: הליכי הדיון בבית הדין המשמעתי</w:t>
      </w:r>
    </w:p>
    <w:p w:rsidR="00964936" w:rsidRDefault="00964936">
      <w:pPr>
        <w:pStyle w:val="header-2"/>
        <w:ind w:left="0" w:right="1134"/>
        <w:rPr>
          <w:rFonts w:cs="Miriam"/>
          <w:rtl/>
        </w:rPr>
      </w:pPr>
      <w:bookmarkStart w:id="23" w:name="hed22"/>
      <w:bookmarkEnd w:id="23"/>
      <w:r>
        <w:rPr>
          <w:rFonts w:cs="Miriam"/>
          <w:rtl/>
        </w:rPr>
        <w:t>סי</w:t>
      </w:r>
      <w:r>
        <w:rPr>
          <w:rFonts w:cs="Miriam" w:hint="cs"/>
          <w:rtl/>
        </w:rPr>
        <w:t>מן א': ניהול הדיון</w:t>
      </w:r>
    </w:p>
    <w:p w:rsidR="00964936" w:rsidRDefault="00964936">
      <w:pPr>
        <w:pStyle w:val="P00"/>
        <w:spacing w:before="72"/>
        <w:ind w:left="0" w:right="1134"/>
        <w:rPr>
          <w:rStyle w:val="default"/>
          <w:rFonts w:cs="FrankRuehl"/>
          <w:rtl/>
        </w:rPr>
      </w:pPr>
      <w:bookmarkStart w:id="24" w:name="Seif20"/>
      <w:bookmarkEnd w:id="24"/>
      <w:r>
        <w:rPr>
          <w:lang w:val="he-IL"/>
        </w:rPr>
        <w:pict>
          <v:rect id="_x0000_s1046" style="position:absolute;left:0;text-align:left;margin-left:464.5pt;margin-top:8.05pt;width:75.05pt;height:14pt;z-index:251649024" o:allowincell="f" filled="f" stroked="f" strokecolor="lime" strokeweight=".25pt">
            <v:textbox inset="0,0,0,0">
              <w:txbxContent>
                <w:p w:rsidR="00964936" w:rsidRDefault="00964936">
                  <w:pPr>
                    <w:spacing w:line="160" w:lineRule="exact"/>
                    <w:jc w:val="left"/>
                    <w:rPr>
                      <w:rFonts w:cs="Miriam"/>
                      <w:noProof/>
                      <w:sz w:val="18"/>
                      <w:szCs w:val="18"/>
                      <w:rtl/>
                    </w:rPr>
                  </w:pPr>
                  <w:r>
                    <w:rPr>
                      <w:rFonts w:cs="Miriam"/>
                      <w:sz w:val="18"/>
                      <w:szCs w:val="18"/>
                      <w:rtl/>
                    </w:rPr>
                    <w:t>ני</w:t>
                  </w:r>
                  <w:r>
                    <w:rPr>
                      <w:rFonts w:cs="Miriam" w:hint="cs"/>
                      <w:sz w:val="18"/>
                      <w:szCs w:val="18"/>
                      <w:rtl/>
                    </w:rPr>
                    <w:t>הול הדיון</w:t>
                  </w:r>
                </w:p>
              </w:txbxContent>
            </v:textbox>
            <w10:anchorlock/>
          </v:rect>
        </w:pict>
      </w:r>
      <w:r>
        <w:rPr>
          <w:rStyle w:val="big-number"/>
          <w:rFonts w:cs="Miriam"/>
          <w:rtl/>
        </w:rPr>
        <w:t>21.</w:t>
      </w:r>
      <w:r>
        <w:rPr>
          <w:rStyle w:val="big-number"/>
          <w:rFonts w:cs="Miriam"/>
          <w:rtl/>
        </w:rPr>
        <w:tab/>
      </w:r>
      <w:r>
        <w:rPr>
          <w:rStyle w:val="default"/>
          <w:rFonts w:cs="FrankRuehl"/>
          <w:rtl/>
        </w:rPr>
        <w:t>אב</w:t>
      </w:r>
      <w:r>
        <w:rPr>
          <w:rStyle w:val="default"/>
          <w:rFonts w:cs="FrankRuehl" w:hint="cs"/>
          <w:rtl/>
        </w:rPr>
        <w:t xml:space="preserve"> בית הדין ינהל את הדיון בישיבות בית הדין והוא רשאי להורות כל הוראה הדרושה לקיום הסדר ב</w:t>
      </w:r>
      <w:r>
        <w:rPr>
          <w:rStyle w:val="default"/>
          <w:rFonts w:cs="FrankRuehl"/>
          <w:rtl/>
        </w:rPr>
        <w:t>מ</w:t>
      </w:r>
      <w:r>
        <w:rPr>
          <w:rStyle w:val="default"/>
          <w:rFonts w:cs="FrankRuehl" w:hint="cs"/>
          <w:rtl/>
        </w:rPr>
        <w:t>קו</w:t>
      </w:r>
      <w:r>
        <w:rPr>
          <w:rStyle w:val="default"/>
          <w:rFonts w:cs="FrankRuehl"/>
          <w:rtl/>
        </w:rPr>
        <w:t xml:space="preserve">ם </w:t>
      </w:r>
      <w:r>
        <w:rPr>
          <w:rStyle w:val="default"/>
          <w:rFonts w:cs="FrankRuehl" w:hint="cs"/>
          <w:rtl/>
        </w:rPr>
        <w:t>הדיון.</w:t>
      </w:r>
    </w:p>
    <w:p w:rsidR="00964936" w:rsidRDefault="00964936">
      <w:pPr>
        <w:pStyle w:val="P00"/>
        <w:spacing w:before="72"/>
        <w:ind w:left="0" w:right="1134"/>
        <w:rPr>
          <w:rStyle w:val="default"/>
          <w:rFonts w:cs="FrankRuehl"/>
          <w:rtl/>
        </w:rPr>
      </w:pPr>
      <w:bookmarkStart w:id="25" w:name="Seif21"/>
      <w:bookmarkEnd w:id="25"/>
      <w:r>
        <w:rPr>
          <w:lang w:val="he-IL"/>
        </w:rPr>
        <w:pict>
          <v:rect id="_x0000_s1047" style="position:absolute;left:0;text-align:left;margin-left:464.5pt;margin-top:8.05pt;width:75.05pt;height:13.3pt;z-index:251650048" o:allowincell="f" filled="f" stroked="f" strokecolor="lime" strokeweight=".25pt">
            <v:textbox inset="0,0,0,0">
              <w:txbxContent>
                <w:p w:rsidR="00964936" w:rsidRDefault="00964936">
                  <w:pPr>
                    <w:spacing w:line="160" w:lineRule="exact"/>
                    <w:jc w:val="left"/>
                    <w:rPr>
                      <w:rFonts w:cs="Miriam"/>
                      <w:noProof/>
                      <w:sz w:val="18"/>
                      <w:szCs w:val="18"/>
                      <w:rtl/>
                    </w:rPr>
                  </w:pPr>
                  <w:r>
                    <w:rPr>
                      <w:rFonts w:cs="Miriam"/>
                      <w:sz w:val="18"/>
                      <w:szCs w:val="18"/>
                      <w:rtl/>
                    </w:rPr>
                    <w:t>פר</w:t>
                  </w:r>
                  <w:r>
                    <w:rPr>
                      <w:rFonts w:cs="Miriam" w:hint="cs"/>
                      <w:sz w:val="18"/>
                      <w:szCs w:val="18"/>
                      <w:rtl/>
                    </w:rPr>
                    <w:t>וטוקול</w:t>
                  </w:r>
                </w:p>
              </w:txbxContent>
            </v:textbox>
            <w10:anchorlock/>
          </v:rect>
        </w:pict>
      </w:r>
      <w:r>
        <w:rPr>
          <w:rStyle w:val="big-number"/>
          <w:rFonts w:cs="Miriam"/>
          <w:rtl/>
        </w:rPr>
        <w:t>22.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א</w:t>
      </w:r>
      <w:r>
        <w:rPr>
          <w:rStyle w:val="default"/>
          <w:rFonts w:cs="FrankRuehl" w:hint="cs"/>
          <w:rtl/>
        </w:rPr>
        <w:t>ב בית הדין ינהל פרוטוקול של הדיון, ואולם הוא רשאי להורות שהפרוטוקול יירשם בידי אחר, או שינוהל בדרך אחרת.</w:t>
      </w:r>
    </w:p>
    <w:p w:rsidR="00964936" w:rsidRDefault="00964936">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קובלנה, מסמכים שהוגשו ונתקבלו על ידי בית הדין וכל תעודה הנוגעת לאותו דיון יצורפו לפרוטוקול ויהיו חלק ממנו.</w:t>
      </w:r>
    </w:p>
    <w:p w:rsidR="00964936" w:rsidRDefault="00964936">
      <w:pPr>
        <w:pStyle w:val="header-2"/>
        <w:ind w:left="0" w:right="1134"/>
        <w:rPr>
          <w:rFonts w:cs="Miriam"/>
          <w:rtl/>
        </w:rPr>
      </w:pPr>
      <w:bookmarkStart w:id="26" w:name="hed23"/>
      <w:bookmarkEnd w:id="26"/>
      <w:r>
        <w:rPr>
          <w:rFonts w:cs="Miriam"/>
          <w:rtl/>
        </w:rPr>
        <w:t>סי</w:t>
      </w:r>
      <w:r>
        <w:rPr>
          <w:rFonts w:cs="Miriam" w:hint="cs"/>
          <w:rtl/>
        </w:rPr>
        <w:t xml:space="preserve">מן </w:t>
      </w:r>
      <w:r>
        <w:rPr>
          <w:rFonts w:cs="Miriam"/>
          <w:rtl/>
        </w:rPr>
        <w:t>ב</w:t>
      </w:r>
      <w:r>
        <w:rPr>
          <w:rFonts w:cs="Miriam" w:hint="cs"/>
          <w:rtl/>
        </w:rPr>
        <w:t>': נוכחות בעל</w:t>
      </w:r>
      <w:r>
        <w:rPr>
          <w:rFonts w:cs="Miriam"/>
          <w:rtl/>
        </w:rPr>
        <w:t xml:space="preserve">י </w:t>
      </w:r>
      <w:r>
        <w:rPr>
          <w:rFonts w:cs="Miriam" w:hint="cs"/>
          <w:rtl/>
        </w:rPr>
        <w:t>הדין</w:t>
      </w:r>
    </w:p>
    <w:p w:rsidR="00964936" w:rsidRDefault="00964936">
      <w:pPr>
        <w:pStyle w:val="P00"/>
        <w:spacing w:before="72"/>
        <w:ind w:left="0" w:right="1134"/>
        <w:rPr>
          <w:rStyle w:val="default"/>
          <w:rFonts w:cs="FrankRuehl"/>
          <w:rtl/>
        </w:rPr>
      </w:pPr>
      <w:bookmarkStart w:id="27" w:name="Seif22"/>
      <w:bookmarkEnd w:id="27"/>
      <w:r>
        <w:rPr>
          <w:lang w:val="he-IL"/>
        </w:rPr>
        <w:pict>
          <v:rect id="_x0000_s1048" style="position:absolute;left:0;text-align:left;margin-left:464.5pt;margin-top:8.05pt;width:75.05pt;height:12.55pt;z-index:251651072" o:allowincell="f" filled="f" stroked="f" strokecolor="lime" strokeweight=".25pt">
            <v:textbox inset="0,0,0,0">
              <w:txbxContent>
                <w:p w:rsidR="00964936" w:rsidRDefault="00964936">
                  <w:pPr>
                    <w:spacing w:line="160" w:lineRule="exact"/>
                    <w:jc w:val="left"/>
                    <w:rPr>
                      <w:rFonts w:cs="Miriam"/>
                      <w:noProof/>
                      <w:sz w:val="18"/>
                      <w:szCs w:val="18"/>
                      <w:rtl/>
                    </w:rPr>
                  </w:pPr>
                  <w:r>
                    <w:rPr>
                      <w:rFonts w:cs="Miriam"/>
                      <w:sz w:val="18"/>
                      <w:szCs w:val="18"/>
                      <w:rtl/>
                    </w:rPr>
                    <w:t>נו</w:t>
                  </w:r>
                  <w:r>
                    <w:rPr>
                      <w:rFonts w:cs="Miriam" w:hint="cs"/>
                      <w:sz w:val="18"/>
                      <w:szCs w:val="18"/>
                      <w:rtl/>
                    </w:rPr>
                    <w:t>כחות הטוען הרבני</w:t>
                  </w:r>
                </w:p>
              </w:txbxContent>
            </v:textbox>
            <w10:anchorlock/>
          </v:rect>
        </w:pict>
      </w:r>
      <w:r>
        <w:rPr>
          <w:rStyle w:val="big-number"/>
          <w:rFonts w:cs="Miriam"/>
          <w:rtl/>
        </w:rPr>
        <w:t>23.</w:t>
      </w:r>
      <w:r>
        <w:rPr>
          <w:rStyle w:val="big-number"/>
          <w:rFonts w:cs="Miriam"/>
          <w:rtl/>
        </w:rPr>
        <w:tab/>
      </w:r>
      <w:r>
        <w:rPr>
          <w:rStyle w:val="default"/>
          <w:rFonts w:cs="FrankRuehl"/>
          <w:rtl/>
        </w:rPr>
        <w:t>לא</w:t>
      </w:r>
      <w:r>
        <w:rPr>
          <w:rStyle w:val="default"/>
          <w:rFonts w:cs="FrankRuehl" w:hint="cs"/>
          <w:rtl/>
        </w:rPr>
        <w:t xml:space="preserve"> יידון טוען רבני בדין משמעתי אלא בפניו, אולם רשאי בית הדין להרשות לטוען הרבני, לפי בקשתו, שייעדר מהדיון, כולו או חלקו.</w:t>
      </w:r>
    </w:p>
    <w:p w:rsidR="00964936" w:rsidRDefault="00964936">
      <w:pPr>
        <w:pStyle w:val="P00"/>
        <w:spacing w:before="72"/>
        <w:ind w:left="0" w:right="1134"/>
        <w:rPr>
          <w:rStyle w:val="default"/>
          <w:rFonts w:cs="FrankRuehl"/>
          <w:rtl/>
        </w:rPr>
      </w:pPr>
      <w:bookmarkStart w:id="28" w:name="Seif23"/>
      <w:bookmarkEnd w:id="28"/>
      <w:r>
        <w:rPr>
          <w:lang w:val="he-IL"/>
        </w:rPr>
        <w:pict>
          <v:rect id="_x0000_s1049" style="position:absolute;left:0;text-align:left;margin-left:464.5pt;margin-top:8.05pt;width:75.05pt;height:24.45pt;z-index:251652096" o:allowincell="f" filled="f" stroked="f" strokecolor="lime" strokeweight=".25pt">
            <v:textbox inset="0,0,0,0">
              <w:txbxContent>
                <w:p w:rsidR="00964936" w:rsidRDefault="00964936" w:rsidP="00DE7F1F">
                  <w:pPr>
                    <w:spacing w:line="160" w:lineRule="exact"/>
                    <w:jc w:val="left"/>
                    <w:rPr>
                      <w:rFonts w:cs="Miriam"/>
                      <w:noProof/>
                      <w:sz w:val="18"/>
                      <w:szCs w:val="18"/>
                      <w:rtl/>
                    </w:rPr>
                  </w:pPr>
                  <w:r>
                    <w:rPr>
                      <w:rFonts w:cs="Miriam"/>
                      <w:sz w:val="18"/>
                      <w:szCs w:val="18"/>
                      <w:rtl/>
                    </w:rPr>
                    <w:t>די</w:t>
                  </w:r>
                  <w:r>
                    <w:rPr>
                      <w:rFonts w:cs="Miriam" w:hint="cs"/>
                      <w:sz w:val="18"/>
                      <w:szCs w:val="18"/>
                      <w:rtl/>
                    </w:rPr>
                    <w:t>ן הטוען הרבני ש</w:t>
                  </w:r>
                  <w:r>
                    <w:rPr>
                      <w:rFonts w:cs="Miriam"/>
                      <w:sz w:val="18"/>
                      <w:szCs w:val="18"/>
                      <w:rtl/>
                    </w:rPr>
                    <w:t>ל</w:t>
                  </w:r>
                  <w:r>
                    <w:rPr>
                      <w:rFonts w:cs="Miriam" w:hint="cs"/>
                      <w:sz w:val="18"/>
                      <w:szCs w:val="18"/>
                      <w:rtl/>
                    </w:rPr>
                    <w:t>א בפניו</w:t>
                  </w:r>
                </w:p>
              </w:txbxContent>
            </v:textbox>
            <w10:anchorlock/>
          </v:rect>
        </w:pict>
      </w:r>
      <w:r>
        <w:rPr>
          <w:rStyle w:val="big-number"/>
          <w:rFonts w:cs="Miriam"/>
          <w:rtl/>
        </w:rPr>
        <w:t>24.</w:t>
      </w:r>
      <w:r>
        <w:rPr>
          <w:rStyle w:val="big-number"/>
          <w:rFonts w:cs="Miriam"/>
          <w:rtl/>
        </w:rPr>
        <w:tab/>
      </w:r>
      <w:r>
        <w:rPr>
          <w:rStyle w:val="default"/>
          <w:rFonts w:cs="FrankRuehl"/>
          <w:rtl/>
        </w:rPr>
        <w:t>על</w:t>
      </w:r>
      <w:r>
        <w:rPr>
          <w:rStyle w:val="default"/>
          <w:rFonts w:cs="FrankRuehl" w:hint="cs"/>
          <w:rtl/>
        </w:rPr>
        <w:t xml:space="preserve"> אף האמור בסעיף 23, רשאי בית הדין לדון את הטוען הרבני שלא בפניו לאחר שהומצאה לו הזמנה לפי סעיף 15, או במקרה כאמור בס</w:t>
      </w:r>
      <w:r>
        <w:rPr>
          <w:rStyle w:val="default"/>
          <w:rFonts w:cs="FrankRuehl"/>
          <w:rtl/>
        </w:rPr>
        <w:t>עי</w:t>
      </w:r>
      <w:r>
        <w:rPr>
          <w:rStyle w:val="default"/>
          <w:rFonts w:cs="FrankRuehl" w:hint="cs"/>
          <w:rtl/>
        </w:rPr>
        <w:t xml:space="preserve">ף 16. </w:t>
      </w:r>
    </w:p>
    <w:p w:rsidR="00964936" w:rsidRDefault="00964936">
      <w:pPr>
        <w:pStyle w:val="P00"/>
        <w:spacing w:before="72"/>
        <w:ind w:left="0" w:right="1134"/>
        <w:rPr>
          <w:rStyle w:val="default"/>
          <w:rFonts w:cs="FrankRuehl"/>
          <w:rtl/>
        </w:rPr>
      </w:pPr>
      <w:bookmarkStart w:id="29" w:name="Seif24"/>
      <w:bookmarkEnd w:id="29"/>
      <w:r>
        <w:rPr>
          <w:lang w:val="he-IL"/>
        </w:rPr>
        <w:pict>
          <v:rect id="_x0000_s1050" style="position:absolute;left:0;text-align:left;margin-left:464.5pt;margin-top:8.05pt;width:75.05pt;height:19.5pt;z-index:251653120" o:allowincell="f" filled="f" stroked="f" strokecolor="lime" strokeweight=".25pt">
            <v:textbox inset="0,0,0,0">
              <w:txbxContent>
                <w:p w:rsidR="00964936" w:rsidRDefault="00964936">
                  <w:pPr>
                    <w:spacing w:line="160" w:lineRule="exact"/>
                    <w:jc w:val="left"/>
                    <w:rPr>
                      <w:rFonts w:cs="Miriam"/>
                      <w:noProof/>
                      <w:sz w:val="18"/>
                      <w:szCs w:val="18"/>
                      <w:rtl/>
                    </w:rPr>
                  </w:pPr>
                  <w:r>
                    <w:rPr>
                      <w:rFonts w:cs="Miriam"/>
                      <w:sz w:val="18"/>
                      <w:szCs w:val="18"/>
                      <w:rtl/>
                    </w:rPr>
                    <w:t>הו</w:t>
                  </w:r>
                  <w:r>
                    <w:rPr>
                      <w:rFonts w:cs="Miriam" w:hint="cs"/>
                      <w:sz w:val="18"/>
                      <w:szCs w:val="18"/>
                      <w:rtl/>
                    </w:rPr>
                    <w:t>דעת ההליכים לנידון שלא בפניו</w:t>
                  </w:r>
                </w:p>
              </w:txbxContent>
            </v:textbox>
            <w10:anchorlock/>
          </v:rect>
        </w:pict>
      </w:r>
      <w:r>
        <w:rPr>
          <w:rStyle w:val="big-number"/>
          <w:rFonts w:cs="Miriam"/>
          <w:rtl/>
        </w:rPr>
        <w:t>25.</w:t>
      </w:r>
      <w:r>
        <w:rPr>
          <w:rStyle w:val="big-number"/>
          <w:rFonts w:cs="Miriam"/>
          <w:rtl/>
        </w:rPr>
        <w:tab/>
      </w:r>
      <w:r>
        <w:rPr>
          <w:rStyle w:val="default"/>
          <w:rFonts w:cs="FrankRuehl"/>
          <w:rtl/>
        </w:rPr>
        <w:t>אי</w:t>
      </w:r>
      <w:r>
        <w:rPr>
          <w:rStyle w:val="default"/>
          <w:rFonts w:cs="FrankRuehl" w:hint="cs"/>
          <w:rtl/>
        </w:rPr>
        <w:t>ן בהוראות סימן זה כדי לגרוע מסמכותו של בית הדין להרחיק מאולם בית הדין טוען רבני המפריע לדיוני בית הדין, ואולם ההליכים שהתנהלו שלא בפניו יובאו ל</w:t>
      </w:r>
      <w:r>
        <w:rPr>
          <w:rStyle w:val="default"/>
          <w:rFonts w:cs="FrankRuehl"/>
          <w:rtl/>
        </w:rPr>
        <w:t>י</w:t>
      </w:r>
      <w:r>
        <w:rPr>
          <w:rStyle w:val="default"/>
          <w:rFonts w:cs="FrankRuehl" w:hint="cs"/>
          <w:rtl/>
        </w:rPr>
        <w:t>דיעתו בדרך שיקבע בית הדין.</w:t>
      </w:r>
    </w:p>
    <w:p w:rsidR="00964936" w:rsidRDefault="00964936">
      <w:pPr>
        <w:pStyle w:val="P00"/>
        <w:spacing w:before="72"/>
        <w:ind w:left="0" w:right="1134"/>
        <w:rPr>
          <w:rStyle w:val="default"/>
          <w:rFonts w:cs="FrankRuehl"/>
          <w:rtl/>
        </w:rPr>
      </w:pPr>
      <w:bookmarkStart w:id="30" w:name="Seif25"/>
      <w:bookmarkEnd w:id="30"/>
      <w:r>
        <w:rPr>
          <w:lang w:val="he-IL"/>
        </w:rPr>
        <w:pict>
          <v:rect id="_x0000_s1051" style="position:absolute;left:0;text-align:left;margin-left:464.5pt;margin-top:8.05pt;width:75.05pt;height:18.4pt;z-index:251654144" o:allowincell="f" filled="f" stroked="f" strokecolor="lime" strokeweight=".25pt">
            <v:textbox inset="0,0,0,0">
              <w:txbxContent>
                <w:p w:rsidR="00964936" w:rsidRDefault="00964936">
                  <w:pPr>
                    <w:spacing w:line="160" w:lineRule="exact"/>
                    <w:jc w:val="left"/>
                    <w:rPr>
                      <w:rFonts w:cs="Miriam"/>
                      <w:noProof/>
                      <w:sz w:val="18"/>
                      <w:szCs w:val="18"/>
                      <w:rtl/>
                    </w:rPr>
                  </w:pPr>
                  <w:r>
                    <w:rPr>
                      <w:rFonts w:cs="Miriam"/>
                      <w:sz w:val="18"/>
                      <w:szCs w:val="18"/>
                      <w:rtl/>
                    </w:rPr>
                    <w:t>סנ</w:t>
                  </w:r>
                  <w:r>
                    <w:rPr>
                      <w:rFonts w:cs="Miriam" w:hint="cs"/>
                      <w:sz w:val="18"/>
                      <w:szCs w:val="18"/>
                      <w:rtl/>
                    </w:rPr>
                    <w:t>יגור בהעדר טוען רבני</w:t>
                  </w:r>
                </w:p>
              </w:txbxContent>
            </v:textbox>
            <w10:anchorlock/>
          </v:rect>
        </w:pict>
      </w:r>
      <w:r>
        <w:rPr>
          <w:rStyle w:val="big-number"/>
          <w:rFonts w:cs="Miriam"/>
          <w:rtl/>
        </w:rPr>
        <w:t>26.</w:t>
      </w:r>
      <w:r>
        <w:rPr>
          <w:rStyle w:val="big-number"/>
          <w:rFonts w:cs="Miriam"/>
          <w:rtl/>
        </w:rPr>
        <w:tab/>
      </w:r>
      <w:r>
        <w:rPr>
          <w:rStyle w:val="default"/>
          <w:rFonts w:cs="FrankRuehl"/>
          <w:rtl/>
        </w:rPr>
        <w:t>טו</w:t>
      </w:r>
      <w:r>
        <w:rPr>
          <w:rStyle w:val="default"/>
          <w:rFonts w:cs="FrankRuehl" w:hint="cs"/>
          <w:rtl/>
        </w:rPr>
        <w:t>ען רבני שנעדר מהדיון בלא רשות בית הדין, לא ייוצג בו על ידי סני</w:t>
      </w:r>
      <w:r>
        <w:rPr>
          <w:rStyle w:val="default"/>
          <w:rFonts w:cs="FrankRuehl"/>
          <w:rtl/>
        </w:rPr>
        <w:t>גו</w:t>
      </w:r>
      <w:r>
        <w:rPr>
          <w:rStyle w:val="default"/>
          <w:rFonts w:cs="FrankRuehl" w:hint="cs"/>
          <w:rtl/>
        </w:rPr>
        <w:t>ר, אלא ברשות בית הדין.</w:t>
      </w:r>
    </w:p>
    <w:p w:rsidR="00964936" w:rsidRDefault="00964936">
      <w:pPr>
        <w:pStyle w:val="P00"/>
        <w:spacing w:before="72"/>
        <w:ind w:left="0" w:right="1134"/>
        <w:rPr>
          <w:rStyle w:val="default"/>
          <w:rFonts w:cs="FrankRuehl"/>
          <w:rtl/>
        </w:rPr>
      </w:pPr>
      <w:bookmarkStart w:id="31" w:name="Seif26"/>
      <w:bookmarkEnd w:id="31"/>
      <w:r>
        <w:rPr>
          <w:lang w:val="he-IL"/>
        </w:rPr>
        <w:pict>
          <v:rect id="_x0000_s1052" style="position:absolute;left:0;text-align:left;margin-left:464.5pt;margin-top:8.05pt;width:75.05pt;height:13.5pt;z-index:251655168" o:allowincell="f" filled="f" stroked="f" strokecolor="lime" strokeweight=".25pt">
            <v:textbox inset="0,0,0,0">
              <w:txbxContent>
                <w:p w:rsidR="00964936" w:rsidRDefault="00964936">
                  <w:pPr>
                    <w:spacing w:line="160" w:lineRule="exact"/>
                    <w:jc w:val="left"/>
                    <w:rPr>
                      <w:rFonts w:cs="Miriam"/>
                      <w:noProof/>
                      <w:sz w:val="18"/>
                      <w:szCs w:val="18"/>
                      <w:rtl/>
                    </w:rPr>
                  </w:pPr>
                  <w:r>
                    <w:rPr>
                      <w:rFonts w:cs="Miriam"/>
                      <w:sz w:val="18"/>
                      <w:szCs w:val="18"/>
                      <w:rtl/>
                    </w:rPr>
                    <w:t>הע</w:t>
                  </w:r>
                  <w:r>
                    <w:rPr>
                      <w:rFonts w:cs="Miriam" w:hint="cs"/>
                      <w:sz w:val="18"/>
                      <w:szCs w:val="18"/>
                      <w:rtl/>
                    </w:rPr>
                    <w:t>דר הקובל</w:t>
                  </w:r>
                </w:p>
              </w:txbxContent>
            </v:textbox>
            <w10:anchorlock/>
          </v:rect>
        </w:pict>
      </w:r>
      <w:r>
        <w:rPr>
          <w:rStyle w:val="big-number"/>
          <w:rFonts w:cs="Miriam"/>
          <w:rtl/>
        </w:rPr>
        <w:t>27.</w:t>
      </w:r>
      <w:r>
        <w:rPr>
          <w:rStyle w:val="big-number"/>
          <w:rFonts w:cs="Miriam"/>
          <w:rtl/>
        </w:rPr>
        <w:tab/>
      </w:r>
      <w:r>
        <w:rPr>
          <w:rStyle w:val="default"/>
          <w:rFonts w:cs="FrankRuehl"/>
          <w:rtl/>
        </w:rPr>
        <w:t>לא</w:t>
      </w:r>
      <w:r>
        <w:rPr>
          <w:rStyle w:val="default"/>
          <w:rFonts w:cs="FrankRuehl" w:hint="cs"/>
          <w:rtl/>
        </w:rPr>
        <w:t xml:space="preserve"> ידון בית הדין בקובלנה בהעדר הקובל; הוזמן הקובל ולא התייצב, רשאי בית הדין לדחות את מועד ה</w:t>
      </w:r>
      <w:r>
        <w:rPr>
          <w:rStyle w:val="default"/>
          <w:rFonts w:cs="FrankRuehl"/>
          <w:rtl/>
        </w:rPr>
        <w:t>ד</w:t>
      </w:r>
      <w:r>
        <w:rPr>
          <w:rStyle w:val="default"/>
          <w:rFonts w:cs="FrankRuehl" w:hint="cs"/>
          <w:rtl/>
        </w:rPr>
        <w:t>יון או לזכות את הטוען הרבני.</w:t>
      </w:r>
    </w:p>
    <w:p w:rsidR="00964936" w:rsidRDefault="00964936">
      <w:pPr>
        <w:pStyle w:val="header-2"/>
        <w:ind w:left="0" w:right="1134"/>
        <w:rPr>
          <w:rFonts w:cs="Miriam"/>
          <w:rtl/>
        </w:rPr>
      </w:pPr>
      <w:bookmarkStart w:id="32" w:name="hed24"/>
      <w:bookmarkEnd w:id="32"/>
      <w:r>
        <w:rPr>
          <w:rFonts w:cs="Miriam"/>
          <w:rtl/>
        </w:rPr>
        <w:t>סי</w:t>
      </w:r>
      <w:r>
        <w:rPr>
          <w:rFonts w:cs="Miriam" w:hint="cs"/>
          <w:rtl/>
        </w:rPr>
        <w:t>מן ג': בירור האשמה</w:t>
      </w:r>
    </w:p>
    <w:p w:rsidR="00964936" w:rsidRDefault="00964936">
      <w:pPr>
        <w:pStyle w:val="P00"/>
        <w:spacing w:before="72"/>
        <w:ind w:left="0" w:right="1134"/>
        <w:rPr>
          <w:rStyle w:val="default"/>
          <w:rFonts w:cs="FrankRuehl"/>
          <w:rtl/>
        </w:rPr>
      </w:pPr>
      <w:bookmarkStart w:id="33" w:name="Seif27"/>
      <w:bookmarkEnd w:id="33"/>
      <w:r>
        <w:rPr>
          <w:lang w:val="he-IL"/>
        </w:rPr>
        <w:pict>
          <v:rect id="_x0000_s1053" style="position:absolute;left:0;text-align:left;margin-left:464.5pt;margin-top:8.05pt;width:75.05pt;height:14.35pt;z-index:251656192" o:allowincell="f" filled="f" stroked="f" strokecolor="lime" strokeweight=".25pt">
            <v:textbox inset="0,0,0,0">
              <w:txbxContent>
                <w:p w:rsidR="00964936" w:rsidRDefault="00964936">
                  <w:pPr>
                    <w:spacing w:line="160" w:lineRule="exact"/>
                    <w:jc w:val="left"/>
                    <w:rPr>
                      <w:rFonts w:cs="Miriam"/>
                      <w:noProof/>
                      <w:sz w:val="18"/>
                      <w:szCs w:val="18"/>
                      <w:rtl/>
                    </w:rPr>
                  </w:pPr>
                  <w:r>
                    <w:rPr>
                      <w:rFonts w:cs="Miriam"/>
                      <w:sz w:val="18"/>
                      <w:szCs w:val="18"/>
                      <w:rtl/>
                    </w:rPr>
                    <w:t>פר</w:t>
                  </w:r>
                  <w:r>
                    <w:rPr>
                      <w:rFonts w:cs="Miriam" w:hint="cs"/>
                      <w:sz w:val="18"/>
                      <w:szCs w:val="18"/>
                      <w:rtl/>
                    </w:rPr>
                    <w:t>שת הקטיגוריה</w:t>
                  </w:r>
                </w:p>
              </w:txbxContent>
            </v:textbox>
            <w10:anchorlock/>
          </v:rect>
        </w:pict>
      </w:r>
      <w:r>
        <w:rPr>
          <w:rStyle w:val="big-number"/>
          <w:rFonts w:cs="Miriam"/>
          <w:rtl/>
        </w:rPr>
        <w:t>28.</w:t>
      </w:r>
      <w:r>
        <w:rPr>
          <w:rStyle w:val="big-number"/>
          <w:rFonts w:cs="Miriam"/>
          <w:rtl/>
        </w:rPr>
        <w:tab/>
      </w:r>
      <w:r>
        <w:rPr>
          <w:rStyle w:val="default"/>
          <w:rFonts w:cs="FrankRuehl"/>
          <w:rtl/>
        </w:rPr>
        <w:t>לא</w:t>
      </w:r>
      <w:r>
        <w:rPr>
          <w:rStyle w:val="default"/>
          <w:rFonts w:cs="FrankRuehl" w:hint="cs"/>
          <w:rtl/>
        </w:rPr>
        <w:t xml:space="preserve"> הודה הטוען הרבני בתשובתו בכתב או בפני בית הדין,</w:t>
      </w:r>
      <w:r>
        <w:rPr>
          <w:rStyle w:val="default"/>
          <w:rFonts w:cs="FrankRuehl"/>
          <w:rtl/>
        </w:rPr>
        <w:t xml:space="preserve"> ב</w:t>
      </w:r>
      <w:r>
        <w:rPr>
          <w:rStyle w:val="default"/>
          <w:rFonts w:cs="FrankRuehl" w:hint="cs"/>
          <w:rtl/>
        </w:rPr>
        <w:t>עובדות המיוחסות לו בקובלנה או הודה בחלק מהן, יביא הקובל את ראיותיו לפני בית הדין לפי סדר שיקבע בית הדין.</w:t>
      </w:r>
    </w:p>
    <w:p w:rsidR="00964936" w:rsidRDefault="00964936">
      <w:pPr>
        <w:pStyle w:val="P00"/>
        <w:spacing w:before="72"/>
        <w:ind w:left="0" w:right="1134"/>
        <w:rPr>
          <w:rStyle w:val="default"/>
          <w:rFonts w:cs="FrankRuehl"/>
          <w:rtl/>
        </w:rPr>
      </w:pPr>
      <w:bookmarkStart w:id="34" w:name="Seif28"/>
      <w:bookmarkEnd w:id="34"/>
      <w:r>
        <w:rPr>
          <w:lang w:val="he-IL"/>
        </w:rPr>
        <w:pict>
          <v:rect id="_x0000_s1054" style="position:absolute;left:0;text-align:left;margin-left:464.5pt;margin-top:8.05pt;width:75.05pt;height:15.05pt;z-index:251657216" o:allowincell="f" filled="f" stroked="f" strokecolor="lime" strokeweight=".25pt">
            <v:textbox inset="0,0,0,0">
              <w:txbxContent>
                <w:p w:rsidR="00964936" w:rsidRDefault="00964936">
                  <w:pPr>
                    <w:spacing w:line="160" w:lineRule="exact"/>
                    <w:jc w:val="left"/>
                    <w:rPr>
                      <w:rFonts w:cs="Miriam"/>
                      <w:noProof/>
                      <w:sz w:val="18"/>
                      <w:szCs w:val="18"/>
                      <w:rtl/>
                    </w:rPr>
                  </w:pPr>
                  <w:r>
                    <w:rPr>
                      <w:rFonts w:cs="Miriam"/>
                      <w:sz w:val="18"/>
                      <w:szCs w:val="18"/>
                      <w:rtl/>
                    </w:rPr>
                    <w:t>חז</w:t>
                  </w:r>
                  <w:r>
                    <w:rPr>
                      <w:rFonts w:cs="Miriam" w:hint="cs"/>
                      <w:sz w:val="18"/>
                      <w:szCs w:val="18"/>
                      <w:rtl/>
                    </w:rPr>
                    <w:t>רה מהודאה</w:t>
                  </w:r>
                </w:p>
              </w:txbxContent>
            </v:textbox>
            <w10:anchorlock/>
          </v:rect>
        </w:pict>
      </w:r>
      <w:r>
        <w:rPr>
          <w:rStyle w:val="big-number"/>
          <w:rFonts w:cs="Miriam"/>
          <w:rtl/>
        </w:rPr>
        <w:t>29.</w:t>
      </w:r>
      <w:r>
        <w:rPr>
          <w:rStyle w:val="big-number"/>
          <w:rFonts w:cs="Miriam"/>
          <w:rtl/>
        </w:rPr>
        <w:tab/>
      </w:r>
      <w:r>
        <w:rPr>
          <w:rStyle w:val="default"/>
          <w:rFonts w:cs="FrankRuehl"/>
          <w:rtl/>
        </w:rPr>
        <w:t>טו</w:t>
      </w:r>
      <w:r>
        <w:rPr>
          <w:rStyle w:val="default"/>
          <w:rFonts w:cs="FrankRuehl" w:hint="cs"/>
          <w:rtl/>
        </w:rPr>
        <w:t>ען רבני רשאי לחזור בו מהודאתו, כולה או מקצתה, בכל שלב של הדיון עד להכרעת הדין, ואולם לא יחזור בו מהודאה שהודה בפני בית הדין, אלא ברשות בית הדי</w:t>
      </w:r>
      <w:r>
        <w:rPr>
          <w:rStyle w:val="default"/>
          <w:rFonts w:cs="FrankRuehl"/>
          <w:rtl/>
        </w:rPr>
        <w:t>ן.</w:t>
      </w:r>
    </w:p>
    <w:p w:rsidR="00964936" w:rsidRDefault="00964936">
      <w:pPr>
        <w:pStyle w:val="P00"/>
        <w:spacing w:before="72"/>
        <w:ind w:left="0" w:right="1134"/>
        <w:rPr>
          <w:rStyle w:val="default"/>
          <w:rFonts w:cs="FrankRuehl"/>
          <w:rtl/>
        </w:rPr>
      </w:pPr>
      <w:bookmarkStart w:id="35" w:name="Seif29"/>
      <w:bookmarkEnd w:id="35"/>
      <w:r>
        <w:rPr>
          <w:lang w:val="he-IL"/>
        </w:rPr>
        <w:pict>
          <v:rect id="_x0000_s1055" style="position:absolute;left:0;text-align:left;margin-left:464.5pt;margin-top:8.05pt;width:75.05pt;height:15.7pt;z-index:251658240" o:allowincell="f" filled="f" stroked="f" strokecolor="lime" strokeweight=".25pt">
            <v:textbox inset="0,0,0,0">
              <w:txbxContent>
                <w:p w:rsidR="00964936" w:rsidRDefault="00964936">
                  <w:pPr>
                    <w:spacing w:line="160" w:lineRule="exact"/>
                    <w:jc w:val="left"/>
                    <w:rPr>
                      <w:rFonts w:cs="Miriam"/>
                      <w:noProof/>
                      <w:sz w:val="18"/>
                      <w:szCs w:val="18"/>
                      <w:rtl/>
                    </w:rPr>
                  </w:pPr>
                  <w:r>
                    <w:rPr>
                      <w:rFonts w:cs="Miriam"/>
                      <w:sz w:val="18"/>
                      <w:szCs w:val="18"/>
                      <w:rtl/>
                    </w:rPr>
                    <w:t>טע</w:t>
                  </w:r>
                  <w:r>
                    <w:rPr>
                      <w:rFonts w:cs="Miriam" w:hint="cs"/>
                      <w:sz w:val="18"/>
                      <w:szCs w:val="18"/>
                      <w:rtl/>
                    </w:rPr>
                    <w:t>נת חוסר קובלנה</w:t>
                  </w:r>
                </w:p>
              </w:txbxContent>
            </v:textbox>
            <w10:anchorlock/>
          </v:rect>
        </w:pict>
      </w:r>
      <w:r>
        <w:rPr>
          <w:rStyle w:val="big-number"/>
          <w:rFonts w:cs="Miriam"/>
          <w:rtl/>
        </w:rPr>
        <w:t>30.</w:t>
      </w:r>
      <w:r>
        <w:rPr>
          <w:rStyle w:val="big-number"/>
          <w:rFonts w:cs="Miriam"/>
          <w:rtl/>
        </w:rPr>
        <w:tab/>
      </w:r>
      <w:r>
        <w:rPr>
          <w:rStyle w:val="default"/>
          <w:rFonts w:cs="FrankRuehl"/>
          <w:rtl/>
        </w:rPr>
        <w:t>עם</w:t>
      </w:r>
      <w:r>
        <w:rPr>
          <w:rStyle w:val="default"/>
          <w:rFonts w:cs="FrankRuehl" w:hint="cs"/>
          <w:rtl/>
        </w:rPr>
        <w:t xml:space="preserve"> סיום הגשת ראיות הקובל, רשאי הטוען הרבני לטעון כי האשמה לא הוכחה אף לכאורה, והקובל רשאי להשיב על הטענה.</w:t>
      </w:r>
    </w:p>
    <w:p w:rsidR="00964936" w:rsidRDefault="00964936">
      <w:pPr>
        <w:pStyle w:val="P00"/>
        <w:spacing w:before="72"/>
        <w:ind w:left="0" w:right="1134"/>
        <w:rPr>
          <w:rStyle w:val="default"/>
          <w:rFonts w:cs="FrankRuehl"/>
          <w:rtl/>
        </w:rPr>
      </w:pPr>
      <w:bookmarkStart w:id="36" w:name="Seif30"/>
      <w:bookmarkEnd w:id="36"/>
      <w:r>
        <w:rPr>
          <w:lang w:val="he-IL"/>
        </w:rPr>
        <w:pict>
          <v:rect id="_x0000_s1056" style="position:absolute;left:0;text-align:left;margin-left:464.5pt;margin-top:8.05pt;width:75.05pt;height:22pt;z-index:251659264" o:allowincell="f" filled="f" stroked="f" strokecolor="lime" strokeweight=".25pt">
            <v:textbox inset="0,0,0,0">
              <w:txbxContent>
                <w:p w:rsidR="00964936" w:rsidRDefault="00964936">
                  <w:pPr>
                    <w:spacing w:line="160" w:lineRule="exact"/>
                    <w:jc w:val="left"/>
                    <w:rPr>
                      <w:rFonts w:cs="Miriam"/>
                      <w:noProof/>
                      <w:sz w:val="18"/>
                      <w:szCs w:val="18"/>
                      <w:rtl/>
                    </w:rPr>
                  </w:pPr>
                  <w:r>
                    <w:rPr>
                      <w:rFonts w:cs="Miriam"/>
                      <w:sz w:val="18"/>
                      <w:szCs w:val="18"/>
                      <w:rtl/>
                    </w:rPr>
                    <w:t>זי</w:t>
                  </w:r>
                  <w:r>
                    <w:rPr>
                      <w:rFonts w:cs="Miriam" w:hint="cs"/>
                      <w:sz w:val="18"/>
                      <w:szCs w:val="18"/>
                      <w:rtl/>
                    </w:rPr>
                    <w:t>כוי של העדר הוכחה לכאורה</w:t>
                  </w:r>
                </w:p>
              </w:txbxContent>
            </v:textbox>
            <w10:anchorlock/>
          </v:rect>
        </w:pict>
      </w:r>
      <w:r>
        <w:rPr>
          <w:rStyle w:val="big-number"/>
          <w:rFonts w:cs="Miriam"/>
          <w:rtl/>
        </w:rPr>
        <w:t>31.</w:t>
      </w:r>
      <w:r>
        <w:rPr>
          <w:rStyle w:val="big-number"/>
          <w:rFonts w:cs="Miriam"/>
          <w:rtl/>
        </w:rPr>
        <w:tab/>
      </w:r>
      <w:r>
        <w:rPr>
          <w:rStyle w:val="default"/>
          <w:rFonts w:cs="FrankRuehl"/>
          <w:rtl/>
        </w:rPr>
        <w:t>מצ</w:t>
      </w:r>
      <w:r>
        <w:rPr>
          <w:rStyle w:val="default"/>
          <w:rFonts w:cs="FrankRuehl" w:hint="cs"/>
          <w:rtl/>
        </w:rPr>
        <w:t>א בית הדין כי הקובלנה לא הוכחה אף לכאורה, יזכה את הטוען הרבני ורשאי הוא לעשות כך אף אם לא נטענה טענה לפי סעיף 30, לאחר שנתן לקובל הזדמנ</w:t>
      </w:r>
      <w:r>
        <w:rPr>
          <w:rStyle w:val="default"/>
          <w:rFonts w:cs="FrankRuehl"/>
          <w:rtl/>
        </w:rPr>
        <w:t>ות</w:t>
      </w:r>
      <w:r>
        <w:rPr>
          <w:rStyle w:val="default"/>
          <w:rFonts w:cs="FrankRuehl" w:hint="cs"/>
          <w:rtl/>
        </w:rPr>
        <w:t xml:space="preserve"> להשמיע את דברו בענין.</w:t>
      </w:r>
    </w:p>
    <w:p w:rsidR="00964936" w:rsidRDefault="00964936">
      <w:pPr>
        <w:pStyle w:val="P00"/>
        <w:spacing w:before="72"/>
        <w:ind w:left="0" w:right="1134"/>
        <w:rPr>
          <w:rStyle w:val="default"/>
          <w:rFonts w:cs="FrankRuehl" w:hint="cs"/>
          <w:rtl/>
        </w:rPr>
      </w:pPr>
      <w:bookmarkStart w:id="37" w:name="Seif31"/>
      <w:bookmarkEnd w:id="37"/>
      <w:r>
        <w:rPr>
          <w:lang w:val="he-IL"/>
        </w:rPr>
        <w:pict>
          <v:rect id="_x0000_s1057" style="position:absolute;left:0;text-align:left;margin-left:464.5pt;margin-top:8.05pt;width:75.05pt;height:15.3pt;z-index:251660288" o:allowincell="f" filled="f" stroked="f" strokecolor="lime" strokeweight=".25pt">
            <v:textbox inset="0,0,0,0">
              <w:txbxContent>
                <w:p w:rsidR="00964936" w:rsidRDefault="00964936">
                  <w:pPr>
                    <w:spacing w:line="160" w:lineRule="exact"/>
                    <w:jc w:val="left"/>
                    <w:rPr>
                      <w:rFonts w:cs="Miriam"/>
                      <w:noProof/>
                      <w:sz w:val="18"/>
                      <w:szCs w:val="18"/>
                      <w:rtl/>
                    </w:rPr>
                  </w:pPr>
                  <w:r>
                    <w:rPr>
                      <w:rFonts w:cs="Miriam"/>
                      <w:sz w:val="18"/>
                      <w:szCs w:val="18"/>
                      <w:rtl/>
                    </w:rPr>
                    <w:t>פר</w:t>
                  </w:r>
                  <w:r>
                    <w:rPr>
                      <w:rFonts w:cs="Miriam" w:hint="cs"/>
                      <w:sz w:val="18"/>
                      <w:szCs w:val="18"/>
                      <w:rtl/>
                    </w:rPr>
                    <w:t>שת הסני</w:t>
                  </w:r>
                  <w:r>
                    <w:rPr>
                      <w:rFonts w:cs="Miriam"/>
                      <w:sz w:val="18"/>
                      <w:szCs w:val="18"/>
                      <w:rtl/>
                    </w:rPr>
                    <w:t>גו</w:t>
                  </w:r>
                  <w:r>
                    <w:rPr>
                      <w:rFonts w:cs="Miriam" w:hint="cs"/>
                      <w:sz w:val="18"/>
                      <w:szCs w:val="18"/>
                      <w:rtl/>
                    </w:rPr>
                    <w:t>ריה</w:t>
                  </w:r>
                </w:p>
              </w:txbxContent>
            </v:textbox>
            <w10:anchorlock/>
          </v:rect>
        </w:pict>
      </w:r>
      <w:r>
        <w:rPr>
          <w:rStyle w:val="big-number"/>
          <w:rFonts w:cs="Miriam"/>
          <w:rtl/>
        </w:rPr>
        <w:t>32.</w:t>
      </w:r>
      <w:r>
        <w:rPr>
          <w:rStyle w:val="big-number"/>
          <w:rFonts w:cs="Miriam"/>
          <w:rtl/>
        </w:rPr>
        <w:tab/>
      </w:r>
      <w:r>
        <w:rPr>
          <w:rStyle w:val="default"/>
          <w:rFonts w:cs="FrankRuehl"/>
          <w:rtl/>
        </w:rPr>
        <w:t>לא</w:t>
      </w:r>
      <w:r>
        <w:rPr>
          <w:rStyle w:val="default"/>
          <w:rFonts w:cs="FrankRuehl" w:hint="cs"/>
          <w:rtl/>
        </w:rPr>
        <w:t xml:space="preserve"> זוכה הטוען הרבני לפי סעיף 31, רשאי הוא </w:t>
      </w:r>
      <w:r w:rsidR="00DE7F1F">
        <w:rPr>
          <w:rStyle w:val="default"/>
          <w:rFonts w:cs="FrankRuehl"/>
          <w:rtl/>
        </w:rPr>
        <w:t>–</w:t>
      </w:r>
    </w:p>
    <w:p w:rsidR="00964936" w:rsidRDefault="00964936">
      <w:pPr>
        <w:pStyle w:val="P00"/>
        <w:spacing w:before="72"/>
        <w:ind w:left="0" w:right="1134"/>
        <w:rPr>
          <w:rStyle w:val="default"/>
          <w:rFonts w:cs="FrankRuehl"/>
          <w:rtl/>
        </w:rPr>
      </w:pPr>
      <w:r>
        <w:rPr>
          <w:rFonts w:cs="FrankRuehl"/>
          <w:sz w:val="26"/>
          <w:rtl/>
        </w:rPr>
        <w:tab/>
      </w:r>
      <w:r>
        <w:rPr>
          <w:rStyle w:val="default"/>
          <w:rFonts w:cs="FrankRuehl"/>
          <w:rtl/>
        </w:rPr>
        <w:t>(1)</w:t>
      </w:r>
      <w:r>
        <w:rPr>
          <w:rStyle w:val="default"/>
          <w:rFonts w:cs="FrankRuehl"/>
          <w:rtl/>
        </w:rPr>
        <w:tab/>
        <w:t>ל</w:t>
      </w:r>
      <w:r>
        <w:rPr>
          <w:rStyle w:val="default"/>
          <w:rFonts w:cs="FrankRuehl" w:hint="cs"/>
          <w:rtl/>
        </w:rPr>
        <w:t>הביא את ראיות הסניגוריה, ולהקדים להן דברי פתיחה;</w:t>
      </w:r>
    </w:p>
    <w:p w:rsidR="00964936" w:rsidRDefault="00964936">
      <w:pPr>
        <w:pStyle w:val="P00"/>
        <w:spacing w:before="72"/>
        <w:ind w:left="0" w:right="1134"/>
        <w:rPr>
          <w:rStyle w:val="default"/>
          <w:rFonts w:cs="FrankRuehl"/>
          <w:rtl/>
        </w:rPr>
      </w:pPr>
      <w:r>
        <w:rPr>
          <w:rFonts w:cs="FrankRuehl"/>
          <w:sz w:val="26"/>
          <w:rtl/>
        </w:rPr>
        <w:tab/>
      </w:r>
      <w:r>
        <w:rPr>
          <w:rStyle w:val="default"/>
          <w:rFonts w:cs="FrankRuehl"/>
          <w:rtl/>
        </w:rPr>
        <w:t>(2)</w:t>
      </w:r>
      <w:r>
        <w:rPr>
          <w:rStyle w:val="default"/>
          <w:rFonts w:cs="FrankRuehl"/>
          <w:rtl/>
        </w:rPr>
        <w:tab/>
        <w:t>ל</w:t>
      </w:r>
      <w:r>
        <w:rPr>
          <w:rStyle w:val="default"/>
          <w:rFonts w:cs="FrankRuehl" w:hint="cs"/>
          <w:rtl/>
        </w:rPr>
        <w:t>העיד כעד סניגוריה, ואז הוא עשוי להיחקר;</w:t>
      </w:r>
    </w:p>
    <w:p w:rsidR="00964936" w:rsidRDefault="00964936">
      <w:pPr>
        <w:pStyle w:val="P00"/>
        <w:spacing w:before="72"/>
        <w:ind w:left="0" w:right="1134"/>
        <w:rPr>
          <w:rStyle w:val="default"/>
          <w:rFonts w:cs="FrankRuehl"/>
          <w:rtl/>
        </w:rPr>
      </w:pPr>
      <w:r>
        <w:rPr>
          <w:rFonts w:cs="FrankRuehl"/>
          <w:sz w:val="26"/>
          <w:rtl/>
        </w:rPr>
        <w:tab/>
      </w:r>
      <w:r>
        <w:rPr>
          <w:rStyle w:val="default"/>
          <w:rFonts w:cs="FrankRuehl"/>
          <w:rtl/>
        </w:rPr>
        <w:t>(3)</w:t>
      </w:r>
      <w:r>
        <w:rPr>
          <w:rStyle w:val="default"/>
          <w:rFonts w:cs="FrankRuehl"/>
          <w:rtl/>
        </w:rPr>
        <w:tab/>
        <w:t>ל</w:t>
      </w:r>
      <w:r>
        <w:rPr>
          <w:rStyle w:val="default"/>
          <w:rFonts w:cs="FrankRuehl" w:hint="cs"/>
          <w:rtl/>
        </w:rPr>
        <w:t>מסור הודעה, ואז לא ייחקר;</w:t>
      </w:r>
    </w:p>
    <w:p w:rsidR="00964936" w:rsidRDefault="00964936">
      <w:pPr>
        <w:pStyle w:val="P00"/>
        <w:spacing w:before="72"/>
        <w:ind w:left="0" w:right="1134"/>
        <w:rPr>
          <w:rStyle w:val="default"/>
          <w:rFonts w:cs="FrankRuehl"/>
          <w:rtl/>
        </w:rPr>
      </w:pPr>
      <w:r>
        <w:rPr>
          <w:rFonts w:cs="FrankRuehl"/>
          <w:sz w:val="26"/>
          <w:rtl/>
        </w:rPr>
        <w:tab/>
      </w:r>
      <w:r>
        <w:rPr>
          <w:rStyle w:val="default"/>
          <w:rFonts w:cs="FrankRuehl"/>
          <w:rtl/>
        </w:rPr>
        <w:t>(4)</w:t>
      </w:r>
      <w:r>
        <w:rPr>
          <w:rStyle w:val="default"/>
          <w:rFonts w:cs="FrankRuehl"/>
          <w:rtl/>
        </w:rPr>
        <w:tab/>
        <w:t>ל</w:t>
      </w:r>
      <w:r>
        <w:rPr>
          <w:rStyle w:val="default"/>
          <w:rFonts w:cs="FrankRuehl" w:hint="cs"/>
          <w:rtl/>
        </w:rPr>
        <w:t>הימנע הן מעדות והן ממסירת הודעה.</w:t>
      </w:r>
    </w:p>
    <w:p w:rsidR="00964936" w:rsidRDefault="00964936">
      <w:pPr>
        <w:pStyle w:val="P00"/>
        <w:spacing w:before="72"/>
        <w:ind w:left="0" w:right="1134"/>
        <w:rPr>
          <w:rStyle w:val="default"/>
          <w:rFonts w:cs="FrankRuehl"/>
          <w:rtl/>
        </w:rPr>
      </w:pPr>
      <w:bookmarkStart w:id="38" w:name="Seif32"/>
      <w:bookmarkEnd w:id="38"/>
      <w:r>
        <w:rPr>
          <w:lang w:val="he-IL"/>
        </w:rPr>
        <w:pict>
          <v:rect id="_x0000_s1058" style="position:absolute;left:0;text-align:left;margin-left:464.5pt;margin-top:8.05pt;width:75.05pt;height:12.95pt;z-index:251661312" o:allowincell="f" filled="f" stroked="f" strokecolor="lime" strokeweight=".25pt">
            <v:textbox inset="0,0,0,0">
              <w:txbxContent>
                <w:p w:rsidR="00964936" w:rsidRDefault="00964936">
                  <w:pPr>
                    <w:spacing w:line="160" w:lineRule="exact"/>
                    <w:jc w:val="left"/>
                    <w:rPr>
                      <w:rFonts w:cs="Miriam"/>
                      <w:noProof/>
                      <w:sz w:val="18"/>
                      <w:szCs w:val="18"/>
                      <w:rtl/>
                    </w:rPr>
                  </w:pPr>
                  <w:r>
                    <w:rPr>
                      <w:rFonts w:cs="Miriam"/>
                      <w:sz w:val="18"/>
                      <w:szCs w:val="18"/>
                      <w:rtl/>
                    </w:rPr>
                    <w:t>רא</w:t>
                  </w:r>
                  <w:r>
                    <w:rPr>
                      <w:rFonts w:cs="Miriam" w:hint="cs"/>
                      <w:sz w:val="18"/>
                      <w:szCs w:val="18"/>
                      <w:rtl/>
                    </w:rPr>
                    <w:t>יות היועץ המשפטי</w:t>
                  </w:r>
                </w:p>
              </w:txbxContent>
            </v:textbox>
            <w10:anchorlock/>
          </v:rect>
        </w:pict>
      </w:r>
      <w:r>
        <w:rPr>
          <w:rStyle w:val="big-number"/>
          <w:rFonts w:cs="Miriam"/>
          <w:rtl/>
        </w:rPr>
        <w:t>33.</w:t>
      </w:r>
      <w:r>
        <w:rPr>
          <w:rStyle w:val="big-number"/>
          <w:rFonts w:cs="Miriam"/>
          <w:rtl/>
        </w:rPr>
        <w:tab/>
      </w:r>
      <w:r>
        <w:rPr>
          <w:rStyle w:val="default"/>
          <w:rFonts w:cs="FrankRuehl"/>
          <w:rtl/>
        </w:rPr>
        <w:t>הצ</w:t>
      </w:r>
      <w:r>
        <w:rPr>
          <w:rStyle w:val="default"/>
          <w:rFonts w:cs="FrankRuehl" w:hint="cs"/>
          <w:rtl/>
        </w:rPr>
        <w:t>טרף</w:t>
      </w:r>
      <w:r>
        <w:rPr>
          <w:rStyle w:val="default"/>
          <w:rFonts w:cs="FrankRuehl"/>
          <w:rtl/>
        </w:rPr>
        <w:t xml:space="preserve"> ה</w:t>
      </w:r>
      <w:r>
        <w:rPr>
          <w:rStyle w:val="default"/>
          <w:rFonts w:cs="FrankRuehl" w:hint="cs"/>
          <w:rtl/>
        </w:rPr>
        <w:t>יועץ המשפטי לממשלה לדיון, רשאי הוא להביא את ראיותיו תוך כדי פרשת הקטיגוריה או תוך כדי פרשת הסניגוריה, כפי שיודיע לבית הדין, ובשלב שיקבע בית הדין.</w:t>
      </w:r>
    </w:p>
    <w:p w:rsidR="00964936" w:rsidRDefault="00964936">
      <w:pPr>
        <w:pStyle w:val="P00"/>
        <w:spacing w:before="72"/>
        <w:ind w:left="0" w:right="1134"/>
        <w:rPr>
          <w:rStyle w:val="default"/>
          <w:rFonts w:cs="FrankRuehl"/>
          <w:rtl/>
        </w:rPr>
      </w:pPr>
      <w:bookmarkStart w:id="39" w:name="Seif33"/>
      <w:bookmarkEnd w:id="39"/>
      <w:r>
        <w:rPr>
          <w:lang w:val="he-IL"/>
        </w:rPr>
        <w:pict>
          <v:rect id="_x0000_s1059" style="position:absolute;left:0;text-align:left;margin-left:464.5pt;margin-top:8.05pt;width:75.05pt;height:24pt;z-index:251662336" o:allowincell="f" filled="f" stroked="f" strokecolor="lime" strokeweight=".25pt">
            <v:textbox inset="0,0,0,0">
              <w:txbxContent>
                <w:p w:rsidR="00964936" w:rsidRDefault="00964936" w:rsidP="00DE7F1F">
                  <w:pPr>
                    <w:spacing w:line="160" w:lineRule="exact"/>
                    <w:jc w:val="left"/>
                    <w:rPr>
                      <w:rFonts w:cs="Miriam"/>
                      <w:noProof/>
                      <w:sz w:val="18"/>
                      <w:szCs w:val="18"/>
                      <w:rtl/>
                    </w:rPr>
                  </w:pPr>
                  <w:r>
                    <w:rPr>
                      <w:rFonts w:cs="Miriam"/>
                      <w:sz w:val="18"/>
                      <w:szCs w:val="18"/>
                      <w:rtl/>
                    </w:rPr>
                    <w:t>רא</w:t>
                  </w:r>
                  <w:r>
                    <w:rPr>
                      <w:rFonts w:cs="Miriam" w:hint="cs"/>
                      <w:sz w:val="18"/>
                      <w:szCs w:val="18"/>
                      <w:rtl/>
                    </w:rPr>
                    <w:t>יות מטעם</w:t>
                  </w:r>
                  <w:r w:rsidR="00DE7F1F">
                    <w:rPr>
                      <w:rFonts w:cs="Miriam" w:hint="cs"/>
                      <w:sz w:val="18"/>
                      <w:szCs w:val="18"/>
                      <w:rtl/>
                    </w:rPr>
                    <w:t xml:space="preserve"> </w:t>
                  </w:r>
                  <w:r>
                    <w:rPr>
                      <w:rFonts w:cs="Miriam"/>
                      <w:sz w:val="18"/>
                      <w:szCs w:val="18"/>
                      <w:rtl/>
                    </w:rPr>
                    <w:t>בי</w:t>
                  </w:r>
                  <w:r>
                    <w:rPr>
                      <w:rFonts w:cs="Miriam" w:hint="cs"/>
                      <w:sz w:val="18"/>
                      <w:szCs w:val="18"/>
                      <w:rtl/>
                    </w:rPr>
                    <w:t>ת הדין</w:t>
                  </w:r>
                  <w:r w:rsidR="00DE7F1F">
                    <w:rPr>
                      <w:rFonts w:cs="Miriam" w:hint="cs"/>
                      <w:noProof/>
                      <w:sz w:val="18"/>
                      <w:szCs w:val="18"/>
                      <w:rtl/>
                    </w:rPr>
                    <w:t xml:space="preserve"> </w:t>
                  </w:r>
                  <w:r>
                    <w:rPr>
                      <w:rFonts w:cs="Miriam"/>
                      <w:sz w:val="18"/>
                      <w:szCs w:val="18"/>
                      <w:rtl/>
                    </w:rPr>
                    <w:t>ור</w:t>
                  </w:r>
                  <w:r>
                    <w:rPr>
                      <w:rFonts w:cs="Miriam" w:hint="cs"/>
                      <w:sz w:val="18"/>
                      <w:szCs w:val="18"/>
                      <w:rtl/>
                    </w:rPr>
                    <w:t>איות נוספות</w:t>
                  </w:r>
                </w:p>
              </w:txbxContent>
            </v:textbox>
            <w10:anchorlock/>
          </v:rect>
        </w:pict>
      </w:r>
      <w:r>
        <w:rPr>
          <w:rStyle w:val="big-number"/>
          <w:rFonts w:cs="Miriam"/>
          <w:rtl/>
        </w:rPr>
        <w:t>34.</w:t>
      </w:r>
      <w:r>
        <w:rPr>
          <w:rStyle w:val="big-number"/>
          <w:rFonts w:cs="Miriam"/>
          <w:rtl/>
        </w:rPr>
        <w:tab/>
      </w:r>
      <w:r>
        <w:rPr>
          <w:rStyle w:val="default"/>
          <w:rFonts w:cs="FrankRuehl"/>
          <w:rtl/>
        </w:rPr>
        <w:t>סי</w:t>
      </w:r>
      <w:r>
        <w:rPr>
          <w:rStyle w:val="default"/>
          <w:rFonts w:cs="FrankRuehl" w:hint="cs"/>
          <w:rtl/>
        </w:rPr>
        <w:t>ימו בעלי הדין את הבאת ראיותיהם, רשאי בית הדין להזמין מטעמו הוא כל עד,</w:t>
      </w:r>
      <w:r>
        <w:rPr>
          <w:rStyle w:val="default"/>
          <w:rFonts w:cs="FrankRuehl"/>
          <w:rtl/>
        </w:rPr>
        <w:t xml:space="preserve"> </w:t>
      </w:r>
      <w:r>
        <w:rPr>
          <w:rStyle w:val="default"/>
          <w:rFonts w:cs="FrankRuehl" w:hint="cs"/>
          <w:rtl/>
        </w:rPr>
        <w:t xml:space="preserve">אפילו נשמעה כבר עדותו, ולהורות </w:t>
      </w:r>
      <w:r>
        <w:rPr>
          <w:rStyle w:val="default"/>
          <w:rFonts w:cs="FrankRuehl"/>
          <w:rtl/>
        </w:rPr>
        <w:t>על</w:t>
      </w:r>
      <w:r>
        <w:rPr>
          <w:rStyle w:val="default"/>
          <w:rFonts w:cs="FrankRuehl" w:hint="cs"/>
          <w:rtl/>
        </w:rPr>
        <w:t xml:space="preserve"> הגשת כל ראיה אחרת, ורשאי הוא להרשות לבעלי הדין, על פי בקשתם, להביא ראיות נוספות אם ראה צורך בכך.</w:t>
      </w:r>
    </w:p>
    <w:p w:rsidR="00964936" w:rsidRDefault="00964936">
      <w:pPr>
        <w:pStyle w:val="P00"/>
        <w:spacing w:before="72"/>
        <w:ind w:left="0" w:right="1134"/>
        <w:rPr>
          <w:rStyle w:val="default"/>
          <w:rFonts w:cs="FrankRuehl"/>
          <w:rtl/>
        </w:rPr>
      </w:pPr>
      <w:bookmarkStart w:id="40" w:name="Seif34"/>
      <w:bookmarkEnd w:id="40"/>
      <w:r>
        <w:rPr>
          <w:lang w:val="he-IL"/>
        </w:rPr>
        <w:pict>
          <v:rect id="_x0000_s1060" style="position:absolute;left:0;text-align:left;margin-left:464.5pt;margin-top:8.05pt;width:75.05pt;height:24.4pt;z-index:251663360" o:allowincell="f" filled="f" stroked="f" strokecolor="lime" strokeweight=".25pt">
            <v:textbox inset="0,0,0,0">
              <w:txbxContent>
                <w:p w:rsidR="00964936" w:rsidRDefault="00964936" w:rsidP="00DE7F1F">
                  <w:pPr>
                    <w:spacing w:line="160" w:lineRule="exact"/>
                    <w:jc w:val="left"/>
                    <w:rPr>
                      <w:rFonts w:cs="Miriam"/>
                      <w:noProof/>
                      <w:sz w:val="18"/>
                      <w:szCs w:val="18"/>
                      <w:rtl/>
                    </w:rPr>
                  </w:pPr>
                  <w:r>
                    <w:rPr>
                      <w:rFonts w:cs="Miriam"/>
                      <w:sz w:val="18"/>
                      <w:szCs w:val="18"/>
                      <w:rtl/>
                    </w:rPr>
                    <w:t>סד</w:t>
                  </w:r>
                  <w:r>
                    <w:rPr>
                      <w:rFonts w:cs="Miriam" w:hint="cs"/>
                      <w:sz w:val="18"/>
                      <w:szCs w:val="18"/>
                      <w:rtl/>
                    </w:rPr>
                    <w:t>ר חקירת עדים והגשת ראיות א</w:t>
                  </w:r>
                  <w:r>
                    <w:rPr>
                      <w:rFonts w:cs="Miriam"/>
                      <w:sz w:val="18"/>
                      <w:szCs w:val="18"/>
                      <w:rtl/>
                    </w:rPr>
                    <w:t>ח</w:t>
                  </w:r>
                  <w:r>
                    <w:rPr>
                      <w:rFonts w:cs="Miriam" w:hint="cs"/>
                      <w:sz w:val="18"/>
                      <w:szCs w:val="18"/>
                      <w:rtl/>
                    </w:rPr>
                    <w:t>רות</w:t>
                  </w:r>
                </w:p>
              </w:txbxContent>
            </v:textbox>
            <w10:anchorlock/>
          </v:rect>
        </w:pict>
      </w:r>
      <w:r>
        <w:rPr>
          <w:rStyle w:val="big-number"/>
          <w:rFonts w:cs="Miriam"/>
          <w:rtl/>
        </w:rPr>
        <w:t>35.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ס</w:t>
      </w:r>
      <w:r>
        <w:rPr>
          <w:rStyle w:val="default"/>
          <w:rFonts w:cs="FrankRuehl" w:hint="cs"/>
          <w:rtl/>
        </w:rPr>
        <w:t>דר חקירת העדים והגשת ראיות אחרות יהיה, ככל האפשר, כסדר הנהוג בבתי הדין הרבניים.</w:t>
      </w:r>
    </w:p>
    <w:p w:rsidR="00964936" w:rsidRDefault="00964936">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צטרף היועץ המשפטי לממשלה לדיון, יקבע בית הדין את שלב חקירת ה</w:t>
      </w:r>
      <w:r>
        <w:rPr>
          <w:rStyle w:val="default"/>
          <w:rFonts w:cs="FrankRuehl"/>
          <w:rtl/>
        </w:rPr>
        <w:t>עד</w:t>
      </w:r>
      <w:r>
        <w:rPr>
          <w:rStyle w:val="default"/>
          <w:rFonts w:cs="FrankRuehl" w:hint="cs"/>
          <w:rtl/>
        </w:rPr>
        <w:t>ים על ידי היועץ המשפטי לממשלה.</w:t>
      </w:r>
    </w:p>
    <w:p w:rsidR="00964936" w:rsidRDefault="00964936">
      <w:pPr>
        <w:pStyle w:val="P00"/>
        <w:spacing w:before="72"/>
        <w:ind w:left="0" w:right="1134"/>
        <w:rPr>
          <w:rStyle w:val="default"/>
          <w:rFonts w:cs="FrankRuehl"/>
          <w:rtl/>
        </w:rPr>
      </w:pPr>
      <w:bookmarkStart w:id="41" w:name="Seif35"/>
      <w:bookmarkEnd w:id="41"/>
      <w:r>
        <w:rPr>
          <w:lang w:val="he-IL"/>
        </w:rPr>
        <w:pict>
          <v:rect id="_x0000_s1061" style="position:absolute;left:0;text-align:left;margin-left:464.5pt;margin-top:8.05pt;width:75.05pt;height:10.3pt;z-index:251664384" o:allowincell="f" filled="f" stroked="f" strokecolor="lime" strokeweight=".25pt">
            <v:textbox inset="0,0,0,0">
              <w:txbxContent>
                <w:p w:rsidR="00964936" w:rsidRDefault="00964936">
                  <w:pPr>
                    <w:spacing w:line="160" w:lineRule="exact"/>
                    <w:jc w:val="left"/>
                    <w:rPr>
                      <w:rFonts w:cs="Miriam"/>
                      <w:noProof/>
                      <w:sz w:val="18"/>
                      <w:szCs w:val="18"/>
                      <w:rtl/>
                    </w:rPr>
                  </w:pPr>
                  <w:r>
                    <w:rPr>
                      <w:rFonts w:cs="Miriam"/>
                      <w:sz w:val="18"/>
                      <w:szCs w:val="18"/>
                      <w:rtl/>
                    </w:rPr>
                    <w:t>סי</w:t>
                  </w:r>
                  <w:r>
                    <w:rPr>
                      <w:rFonts w:cs="Miriam" w:hint="cs"/>
                      <w:sz w:val="18"/>
                      <w:szCs w:val="18"/>
                      <w:rtl/>
                    </w:rPr>
                    <w:t>כומים</w:t>
                  </w:r>
                </w:p>
              </w:txbxContent>
            </v:textbox>
            <w10:anchorlock/>
          </v:rect>
        </w:pict>
      </w:r>
      <w:r>
        <w:rPr>
          <w:rStyle w:val="big-number"/>
          <w:rFonts w:cs="Miriam"/>
          <w:rtl/>
        </w:rPr>
        <w:t>36.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תום הבאת הראיות, או אם לא הובאו ראיות עקב הודאת הטוען הרבני בעובדות או מטעם אחר, רשאים הקובל, ואחריו הטוען הרבני, להשמיע את סיכומיהם לענין הקובלנה.</w:t>
      </w:r>
    </w:p>
    <w:p w:rsidR="00964936" w:rsidRDefault="00964936">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צטרף היועץ המשפטי לממשלה לדיון</w:t>
      </w:r>
      <w:r>
        <w:rPr>
          <w:rStyle w:val="default"/>
          <w:rFonts w:cs="FrankRuehl"/>
          <w:rtl/>
        </w:rPr>
        <w:t>, ר</w:t>
      </w:r>
      <w:r>
        <w:rPr>
          <w:rStyle w:val="default"/>
          <w:rFonts w:cs="FrankRuehl" w:hint="cs"/>
          <w:rtl/>
        </w:rPr>
        <w:t>שאי הוא להשמיע את סיכומיו לאחר הקובל ולפני הטוען הרבני.</w:t>
      </w:r>
    </w:p>
    <w:p w:rsidR="00964936" w:rsidRDefault="00964936">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ב</w:t>
      </w:r>
      <w:r>
        <w:rPr>
          <w:rStyle w:val="default"/>
          <w:rFonts w:cs="FrankRuehl" w:hint="cs"/>
          <w:rtl/>
        </w:rPr>
        <w:t>הסכמת בעלי הדין רשאי בית הדין להרשות שהסיכומים של בעלי הדין, כולם או מקצתם, יוגשו לו בכתב, לפי סדר ובמועדים שיקבע</w:t>
      </w:r>
      <w:r>
        <w:rPr>
          <w:rStyle w:val="default"/>
          <w:rFonts w:cs="FrankRuehl"/>
          <w:rtl/>
        </w:rPr>
        <w:t xml:space="preserve"> </w:t>
      </w:r>
      <w:r>
        <w:rPr>
          <w:rStyle w:val="default"/>
          <w:rFonts w:cs="FrankRuehl" w:hint="cs"/>
          <w:rtl/>
        </w:rPr>
        <w:t>בית הדין.</w:t>
      </w:r>
    </w:p>
    <w:p w:rsidR="00964936" w:rsidRDefault="00964936" w:rsidP="00DE7F1F">
      <w:pPr>
        <w:pStyle w:val="P00"/>
        <w:spacing w:before="72"/>
        <w:ind w:left="0" w:right="1134"/>
        <w:rPr>
          <w:rStyle w:val="default"/>
          <w:rFonts w:cs="FrankRuehl"/>
          <w:rtl/>
        </w:rPr>
      </w:pPr>
      <w:bookmarkStart w:id="42" w:name="Seif36"/>
      <w:bookmarkEnd w:id="42"/>
      <w:r>
        <w:rPr>
          <w:lang w:val="he-IL"/>
        </w:rPr>
        <w:pict>
          <v:rect id="_x0000_s1062" style="position:absolute;left:0;text-align:left;margin-left:464.5pt;margin-top:8.05pt;width:75.05pt;height:13.35pt;z-index:251665408" o:allowincell="f" filled="f" stroked="f" strokecolor="lime" strokeweight=".25pt">
            <v:textbox inset="0,0,0,0">
              <w:txbxContent>
                <w:p w:rsidR="00964936" w:rsidRDefault="00964936">
                  <w:pPr>
                    <w:spacing w:line="160" w:lineRule="exact"/>
                    <w:jc w:val="left"/>
                    <w:rPr>
                      <w:rFonts w:cs="Miriam"/>
                      <w:noProof/>
                      <w:sz w:val="18"/>
                      <w:szCs w:val="18"/>
                      <w:rtl/>
                    </w:rPr>
                  </w:pPr>
                  <w:r>
                    <w:rPr>
                      <w:rFonts w:cs="Miriam"/>
                      <w:sz w:val="18"/>
                      <w:szCs w:val="18"/>
                      <w:rtl/>
                    </w:rPr>
                    <w:t>הפ</w:t>
                  </w:r>
                  <w:r>
                    <w:rPr>
                      <w:rFonts w:cs="Miriam" w:hint="cs"/>
                      <w:sz w:val="18"/>
                      <w:szCs w:val="18"/>
                      <w:rtl/>
                    </w:rPr>
                    <w:t>סקת הדיון</w:t>
                  </w:r>
                </w:p>
              </w:txbxContent>
            </v:textbox>
            <w10:anchorlock/>
          </v:rect>
        </w:pict>
      </w:r>
      <w:r>
        <w:rPr>
          <w:rStyle w:val="big-number"/>
          <w:rFonts w:cs="Miriam"/>
          <w:rtl/>
        </w:rPr>
        <w:t>37.</w:t>
      </w:r>
      <w:r>
        <w:rPr>
          <w:rStyle w:val="big-number"/>
          <w:rFonts w:cs="Miriam"/>
          <w:rtl/>
        </w:rPr>
        <w:tab/>
      </w:r>
      <w:r>
        <w:rPr>
          <w:rStyle w:val="default"/>
          <w:rFonts w:cs="FrankRuehl"/>
          <w:rtl/>
        </w:rPr>
        <w:t>הו</w:t>
      </w:r>
      <w:r>
        <w:rPr>
          <w:rStyle w:val="default"/>
          <w:rFonts w:cs="FrankRuehl" w:hint="cs"/>
          <w:rtl/>
        </w:rPr>
        <w:t>גש לבית הדין המשמעתי העתק מכתב אישום בפלילים נגד אותו טוען ר</w:t>
      </w:r>
      <w:r>
        <w:rPr>
          <w:rStyle w:val="default"/>
          <w:rFonts w:cs="FrankRuehl"/>
          <w:rtl/>
        </w:rPr>
        <w:t>בנ</w:t>
      </w:r>
      <w:r>
        <w:rPr>
          <w:rStyle w:val="default"/>
          <w:rFonts w:cs="FrankRuehl" w:hint="cs"/>
          <w:rtl/>
        </w:rPr>
        <w:t xml:space="preserve">י, בשל מעשה או מחדל המשמש עילה לדיון בפניו, יחליט בית הדין, לאחר שנתן הזדמנות לבעל הדין לומר את דברו בענין </w:t>
      </w:r>
      <w:r w:rsidR="00DE7F1F">
        <w:rPr>
          <w:rStyle w:val="default"/>
          <w:rFonts w:cs="FrankRuehl" w:hint="cs"/>
          <w:rtl/>
        </w:rPr>
        <w:t>-</w:t>
      </w:r>
      <w:r>
        <w:rPr>
          <w:rStyle w:val="default"/>
          <w:rFonts w:cs="FrankRuehl"/>
          <w:rtl/>
        </w:rPr>
        <w:t xml:space="preserve"> </w:t>
      </w:r>
      <w:r>
        <w:rPr>
          <w:rStyle w:val="default"/>
          <w:rFonts w:cs="FrankRuehl" w:hint="cs"/>
          <w:rtl/>
        </w:rPr>
        <w:t>לפי סדר שיקבע בית הדין, אם להפסיק את הדיון עד למתן פס</w:t>
      </w:r>
      <w:r>
        <w:rPr>
          <w:rStyle w:val="default"/>
          <w:rFonts w:cs="FrankRuehl"/>
          <w:rtl/>
        </w:rPr>
        <w:t>ק</w:t>
      </w:r>
      <w:r>
        <w:rPr>
          <w:rStyle w:val="default"/>
          <w:rFonts w:cs="FrankRuehl" w:hint="cs"/>
          <w:rtl/>
        </w:rPr>
        <w:t xml:space="preserve"> דין סופי בפלילים או להמשיך בדיון.</w:t>
      </w:r>
    </w:p>
    <w:p w:rsidR="00964936" w:rsidRDefault="00964936">
      <w:pPr>
        <w:pStyle w:val="P00"/>
        <w:spacing w:before="72"/>
        <w:ind w:left="0" w:right="1134"/>
        <w:rPr>
          <w:rStyle w:val="default"/>
          <w:rFonts w:cs="FrankRuehl"/>
          <w:rtl/>
        </w:rPr>
      </w:pPr>
      <w:bookmarkStart w:id="43" w:name="Seif37"/>
      <w:bookmarkEnd w:id="43"/>
      <w:r>
        <w:rPr>
          <w:lang w:val="he-IL"/>
        </w:rPr>
        <w:pict>
          <v:rect id="_x0000_s1063" style="position:absolute;left:0;text-align:left;margin-left:464.5pt;margin-top:8.05pt;width:75.05pt;height:14.1pt;z-index:251666432" o:allowincell="f" filled="f" stroked="f" strokecolor="lime" strokeweight=".25pt">
            <v:textbox inset="0,0,0,0">
              <w:txbxContent>
                <w:p w:rsidR="00964936" w:rsidRDefault="00964936">
                  <w:pPr>
                    <w:spacing w:line="160" w:lineRule="exact"/>
                    <w:jc w:val="left"/>
                    <w:rPr>
                      <w:rFonts w:cs="Miriam"/>
                      <w:noProof/>
                      <w:sz w:val="18"/>
                      <w:szCs w:val="18"/>
                      <w:rtl/>
                    </w:rPr>
                  </w:pPr>
                  <w:r>
                    <w:rPr>
                      <w:rFonts w:cs="Miriam"/>
                      <w:sz w:val="18"/>
                      <w:szCs w:val="18"/>
                      <w:rtl/>
                    </w:rPr>
                    <w:t>שי</w:t>
                  </w:r>
                  <w:r>
                    <w:rPr>
                      <w:rFonts w:cs="Miriam" w:hint="cs"/>
                      <w:sz w:val="18"/>
                      <w:szCs w:val="18"/>
                      <w:rtl/>
                    </w:rPr>
                    <w:t>נוי החלטה</w:t>
                  </w:r>
                </w:p>
              </w:txbxContent>
            </v:textbox>
            <w10:anchorlock/>
          </v:rect>
        </w:pict>
      </w:r>
      <w:r>
        <w:rPr>
          <w:rStyle w:val="big-number"/>
          <w:rFonts w:cs="Miriam"/>
          <w:rtl/>
        </w:rPr>
        <w:t>38.</w:t>
      </w:r>
      <w:r>
        <w:rPr>
          <w:rStyle w:val="big-number"/>
          <w:rFonts w:cs="Miriam"/>
          <w:rtl/>
        </w:rPr>
        <w:tab/>
      </w:r>
      <w:r>
        <w:rPr>
          <w:rStyle w:val="default"/>
          <w:rFonts w:cs="FrankRuehl"/>
          <w:rtl/>
        </w:rPr>
        <w:t>בי</w:t>
      </w:r>
      <w:r>
        <w:rPr>
          <w:rStyle w:val="default"/>
          <w:rFonts w:cs="FrankRuehl" w:hint="cs"/>
          <w:rtl/>
        </w:rPr>
        <w:t>ת הדין המשמעתי, רשאי לשנות את החלטתו לפי סעיף 37,</w:t>
      </w:r>
      <w:r>
        <w:rPr>
          <w:rStyle w:val="default"/>
          <w:rFonts w:cs="FrankRuehl"/>
          <w:rtl/>
        </w:rPr>
        <w:t xml:space="preserve"> ב</w:t>
      </w:r>
      <w:r>
        <w:rPr>
          <w:rStyle w:val="default"/>
          <w:rFonts w:cs="FrankRuehl" w:hint="cs"/>
          <w:rtl/>
        </w:rPr>
        <w:t>כל עת.</w:t>
      </w:r>
    </w:p>
    <w:p w:rsidR="00964936" w:rsidRDefault="00964936">
      <w:pPr>
        <w:pStyle w:val="header-2"/>
        <w:ind w:left="0" w:right="1134"/>
        <w:rPr>
          <w:rFonts w:cs="Miriam"/>
          <w:rtl/>
        </w:rPr>
      </w:pPr>
      <w:bookmarkStart w:id="44" w:name="hed25"/>
      <w:bookmarkEnd w:id="44"/>
      <w:r>
        <w:rPr>
          <w:rFonts w:cs="Miriam"/>
          <w:rtl/>
        </w:rPr>
        <w:t>סי</w:t>
      </w:r>
      <w:r>
        <w:rPr>
          <w:rFonts w:cs="Miriam" w:hint="cs"/>
          <w:rtl/>
        </w:rPr>
        <w:t>מן ד': פסק הדין</w:t>
      </w:r>
    </w:p>
    <w:p w:rsidR="00964936" w:rsidRDefault="00964936">
      <w:pPr>
        <w:pStyle w:val="P00"/>
        <w:spacing w:before="72"/>
        <w:ind w:left="0" w:right="1134"/>
        <w:rPr>
          <w:rStyle w:val="default"/>
          <w:rFonts w:cs="FrankRuehl"/>
          <w:rtl/>
        </w:rPr>
      </w:pPr>
      <w:bookmarkStart w:id="45" w:name="Seif38"/>
      <w:bookmarkEnd w:id="45"/>
      <w:r>
        <w:rPr>
          <w:lang w:val="he-IL"/>
        </w:rPr>
        <w:pict>
          <v:rect id="_x0000_s1064" style="position:absolute;left:0;text-align:left;margin-left:464.5pt;margin-top:8.05pt;width:75.05pt;height:11.2pt;z-index:251667456" o:allowincell="f" filled="f" stroked="f" strokecolor="lime" strokeweight=".25pt">
            <v:textbox inset="0,0,0,0">
              <w:txbxContent>
                <w:p w:rsidR="00964936" w:rsidRDefault="00964936">
                  <w:pPr>
                    <w:spacing w:line="160" w:lineRule="exact"/>
                    <w:jc w:val="left"/>
                    <w:rPr>
                      <w:rFonts w:cs="Miriam"/>
                      <w:noProof/>
                      <w:sz w:val="18"/>
                      <w:szCs w:val="18"/>
                      <w:rtl/>
                    </w:rPr>
                  </w:pPr>
                  <w:r>
                    <w:rPr>
                      <w:rFonts w:cs="Miriam"/>
                      <w:sz w:val="18"/>
                      <w:szCs w:val="18"/>
                      <w:rtl/>
                    </w:rPr>
                    <w:t>הכ</w:t>
                  </w:r>
                  <w:r>
                    <w:rPr>
                      <w:rFonts w:cs="Miriam" w:hint="cs"/>
                      <w:sz w:val="18"/>
                      <w:szCs w:val="18"/>
                      <w:rtl/>
                    </w:rPr>
                    <w:t>רעת הדין</w:t>
                  </w:r>
                </w:p>
              </w:txbxContent>
            </v:textbox>
            <w10:anchorlock/>
          </v:rect>
        </w:pict>
      </w:r>
      <w:r>
        <w:rPr>
          <w:rStyle w:val="big-number"/>
          <w:rFonts w:cs="Miriam"/>
          <w:rtl/>
        </w:rPr>
        <w:t>39.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תום בירור האשמה, יכריע בית הדין את דינו של הטוען הרבני לזיכוי או להרשעה, זולת אם החליט על ביטול הקובלנה; הכרעת הדין תהיה בכתב ותנומק.</w:t>
      </w:r>
    </w:p>
    <w:p w:rsidR="00964936" w:rsidRDefault="00964936" w:rsidP="00DE7F1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ית הדין ייתן את הכרעת הדין בתוך 60 ימים מיום סיום הדיון, ואם נסתיים הדיון בסיכו</w:t>
      </w:r>
      <w:r>
        <w:rPr>
          <w:rStyle w:val="default"/>
          <w:rFonts w:cs="FrankRuehl"/>
          <w:rtl/>
        </w:rPr>
        <w:t>מי</w:t>
      </w:r>
      <w:r>
        <w:rPr>
          <w:rStyle w:val="default"/>
          <w:rFonts w:cs="FrankRuehl" w:hint="cs"/>
          <w:rtl/>
        </w:rPr>
        <w:t xml:space="preserve">ם בכתב </w:t>
      </w:r>
      <w:r w:rsidR="00DE7F1F">
        <w:rPr>
          <w:rStyle w:val="default"/>
          <w:rFonts w:cs="FrankRuehl" w:hint="cs"/>
          <w:rtl/>
        </w:rPr>
        <w:t>-</w:t>
      </w:r>
      <w:r>
        <w:rPr>
          <w:rStyle w:val="default"/>
          <w:rFonts w:cs="FrankRuehl"/>
          <w:rtl/>
        </w:rPr>
        <w:t xml:space="preserve"> </w:t>
      </w:r>
      <w:r>
        <w:rPr>
          <w:rStyle w:val="default"/>
          <w:rFonts w:cs="FrankRuehl" w:hint="cs"/>
          <w:rtl/>
        </w:rPr>
        <w:t>מיום הגשתו של כתב הסיכום האחרון; לא ניתנה הכרעת בית הדין בתוך המועד האמור, יודיע אב בית הדין על כך ועל סיבת העיכוב, בכתב, לנשיא בית הדין הגדול.</w:t>
      </w:r>
    </w:p>
    <w:p w:rsidR="00964936" w:rsidRDefault="00964936">
      <w:pPr>
        <w:pStyle w:val="P00"/>
        <w:spacing w:before="72"/>
        <w:ind w:left="0" w:right="1134"/>
        <w:rPr>
          <w:rStyle w:val="default"/>
          <w:rFonts w:cs="FrankRuehl"/>
          <w:rtl/>
        </w:rPr>
      </w:pPr>
      <w:bookmarkStart w:id="46" w:name="Seif39"/>
      <w:bookmarkEnd w:id="46"/>
      <w:r>
        <w:rPr>
          <w:lang w:val="he-IL"/>
        </w:rPr>
        <w:pict>
          <v:rect id="_x0000_s1065" style="position:absolute;left:0;text-align:left;margin-left:464.5pt;margin-top:8.05pt;width:75.05pt;height:23.3pt;z-index:251668480" o:allowincell="f" filled="f" stroked="f" strokecolor="lime" strokeweight=".25pt">
            <v:textbox inset="0,0,0,0">
              <w:txbxContent>
                <w:p w:rsidR="00964936" w:rsidRDefault="00964936">
                  <w:pPr>
                    <w:spacing w:line="160" w:lineRule="exact"/>
                    <w:jc w:val="left"/>
                    <w:rPr>
                      <w:rFonts w:cs="Miriam"/>
                      <w:noProof/>
                      <w:sz w:val="18"/>
                      <w:szCs w:val="18"/>
                      <w:rtl/>
                    </w:rPr>
                  </w:pPr>
                  <w:r>
                    <w:rPr>
                      <w:rFonts w:cs="Miriam"/>
                      <w:sz w:val="18"/>
                      <w:szCs w:val="18"/>
                      <w:rtl/>
                    </w:rPr>
                    <w:t>קר</w:t>
                  </w:r>
                  <w:r>
                    <w:rPr>
                      <w:rFonts w:cs="Miriam" w:hint="cs"/>
                      <w:sz w:val="18"/>
                      <w:szCs w:val="18"/>
                      <w:rtl/>
                    </w:rPr>
                    <w:t>יאת ההכרעה והנימוקים</w:t>
                  </w:r>
                </w:p>
              </w:txbxContent>
            </v:textbox>
            <w10:anchorlock/>
          </v:rect>
        </w:pict>
      </w:r>
      <w:r>
        <w:rPr>
          <w:rStyle w:val="big-number"/>
          <w:rFonts w:cs="Miriam"/>
          <w:rtl/>
        </w:rPr>
        <w:t>40.</w:t>
      </w:r>
      <w:r>
        <w:rPr>
          <w:rStyle w:val="big-number"/>
          <w:rFonts w:cs="Miriam"/>
          <w:rtl/>
        </w:rPr>
        <w:tab/>
      </w:r>
      <w:r>
        <w:rPr>
          <w:rStyle w:val="default"/>
          <w:rFonts w:cs="FrankRuehl"/>
          <w:rtl/>
        </w:rPr>
        <w:t>הכ</w:t>
      </w:r>
      <w:r>
        <w:rPr>
          <w:rStyle w:val="default"/>
          <w:rFonts w:cs="FrankRuehl" w:hint="cs"/>
          <w:rtl/>
        </w:rPr>
        <w:t>רעת הדין תיחתם בידי חברי בית הדין ותיקרא בפני בעלי הדין, או יומצא להם העתק ממנו, כפי שיקבע בית</w:t>
      </w:r>
      <w:r>
        <w:rPr>
          <w:rStyle w:val="default"/>
          <w:rFonts w:cs="FrankRuehl"/>
          <w:rtl/>
        </w:rPr>
        <w:t xml:space="preserve"> ה</w:t>
      </w:r>
      <w:r>
        <w:rPr>
          <w:rStyle w:val="default"/>
          <w:rFonts w:cs="FrankRuehl" w:hint="cs"/>
          <w:rtl/>
        </w:rPr>
        <w:t>דין.</w:t>
      </w:r>
    </w:p>
    <w:p w:rsidR="00964936" w:rsidRDefault="00964936">
      <w:pPr>
        <w:pStyle w:val="P00"/>
        <w:spacing w:before="72"/>
        <w:ind w:left="0" w:right="1134"/>
        <w:rPr>
          <w:rStyle w:val="default"/>
          <w:rFonts w:cs="FrankRuehl"/>
          <w:rtl/>
        </w:rPr>
      </w:pPr>
      <w:bookmarkStart w:id="47" w:name="Seif40"/>
      <w:bookmarkEnd w:id="47"/>
      <w:r>
        <w:rPr>
          <w:lang w:val="he-IL"/>
        </w:rPr>
        <w:pict>
          <v:rect id="_x0000_s1066" style="position:absolute;left:0;text-align:left;margin-left:464.5pt;margin-top:8.05pt;width:75.05pt;height:35.2pt;z-index:251669504" o:allowincell="f" filled="f" stroked="f" strokecolor="lime" strokeweight=".25pt">
            <v:textbox inset="0,0,0,0">
              <w:txbxContent>
                <w:p w:rsidR="00964936" w:rsidRDefault="00964936" w:rsidP="00DE7F1F">
                  <w:pPr>
                    <w:spacing w:line="160" w:lineRule="exact"/>
                    <w:jc w:val="left"/>
                    <w:rPr>
                      <w:rFonts w:cs="Miriam"/>
                      <w:noProof/>
                      <w:sz w:val="18"/>
                      <w:szCs w:val="18"/>
                      <w:rtl/>
                    </w:rPr>
                  </w:pPr>
                  <w:r>
                    <w:rPr>
                      <w:rFonts w:cs="Miriam"/>
                      <w:sz w:val="18"/>
                      <w:szCs w:val="18"/>
                      <w:rtl/>
                    </w:rPr>
                    <w:t>הר</w:t>
                  </w:r>
                  <w:r>
                    <w:rPr>
                      <w:rFonts w:cs="Miriam" w:hint="cs"/>
                      <w:sz w:val="18"/>
                      <w:szCs w:val="18"/>
                      <w:rtl/>
                    </w:rPr>
                    <w:t>שעה בעבירה על פי עובדות שלא נכללו</w:t>
                  </w:r>
                  <w:r w:rsidR="00DE7F1F">
                    <w:rPr>
                      <w:rFonts w:cs="Miriam" w:hint="cs"/>
                      <w:sz w:val="18"/>
                      <w:szCs w:val="18"/>
                      <w:rtl/>
                    </w:rPr>
                    <w:t xml:space="preserve"> </w:t>
                  </w:r>
                  <w:r>
                    <w:rPr>
                      <w:rFonts w:cs="Miriam"/>
                      <w:sz w:val="18"/>
                      <w:szCs w:val="18"/>
                      <w:rtl/>
                    </w:rPr>
                    <w:t>בכ</w:t>
                  </w:r>
                  <w:r>
                    <w:rPr>
                      <w:rFonts w:cs="Miriam" w:hint="cs"/>
                      <w:sz w:val="18"/>
                      <w:szCs w:val="18"/>
                      <w:rtl/>
                    </w:rPr>
                    <w:t>תב האישום</w:t>
                  </w:r>
                </w:p>
              </w:txbxContent>
            </v:textbox>
            <w10:anchorlock/>
          </v:rect>
        </w:pict>
      </w:r>
      <w:r>
        <w:rPr>
          <w:rStyle w:val="big-number"/>
          <w:rFonts w:cs="Miriam"/>
          <w:rtl/>
        </w:rPr>
        <w:t>41.</w:t>
      </w:r>
      <w:r>
        <w:rPr>
          <w:rStyle w:val="big-number"/>
          <w:rFonts w:cs="Miriam"/>
          <w:rtl/>
        </w:rPr>
        <w:tab/>
      </w:r>
      <w:r>
        <w:rPr>
          <w:rStyle w:val="default"/>
          <w:rFonts w:cs="FrankRuehl"/>
          <w:rtl/>
        </w:rPr>
        <w:t>בי</w:t>
      </w:r>
      <w:r>
        <w:rPr>
          <w:rStyle w:val="default"/>
          <w:rFonts w:cs="FrankRuehl" w:hint="cs"/>
          <w:rtl/>
        </w:rPr>
        <w:t>ת הדין רשאי להרשיע טוען רבני בעבירת משמעת, שאשמת</w:t>
      </w:r>
      <w:r>
        <w:rPr>
          <w:rStyle w:val="default"/>
          <w:rFonts w:cs="FrankRuehl"/>
          <w:rtl/>
        </w:rPr>
        <w:t>ו</w:t>
      </w:r>
      <w:r>
        <w:rPr>
          <w:rStyle w:val="default"/>
          <w:rFonts w:cs="FrankRuehl" w:hint="cs"/>
          <w:rtl/>
        </w:rPr>
        <w:t xml:space="preserve"> בה מתגלית מן העובדות שהוכחו בפניו, אף אם עובדות אלה לא נטענו בקובלנה, ובלבד שניתנה לטוען הרבני הזדמנות סבירה להתגונן.</w:t>
      </w:r>
    </w:p>
    <w:p w:rsidR="00964936" w:rsidRDefault="00964936">
      <w:pPr>
        <w:pStyle w:val="P00"/>
        <w:spacing w:before="72"/>
        <w:ind w:left="0" w:right="1134"/>
        <w:rPr>
          <w:rStyle w:val="default"/>
          <w:rFonts w:cs="FrankRuehl"/>
          <w:rtl/>
        </w:rPr>
      </w:pPr>
      <w:bookmarkStart w:id="48" w:name="Seif41"/>
      <w:bookmarkEnd w:id="48"/>
      <w:r>
        <w:rPr>
          <w:lang w:val="he-IL"/>
        </w:rPr>
        <w:pict>
          <v:rect id="_x0000_s1067" style="position:absolute;left:0;text-align:left;margin-left:464.5pt;margin-top:8.05pt;width:75.05pt;height:17.3pt;z-index:251670528" o:allowincell="f" filled="f" stroked="f" strokecolor="lime" strokeweight=".25pt">
            <v:textbox inset="0,0,0,0">
              <w:txbxContent>
                <w:p w:rsidR="00964936" w:rsidRDefault="00964936">
                  <w:pPr>
                    <w:spacing w:line="160" w:lineRule="exact"/>
                    <w:jc w:val="left"/>
                    <w:rPr>
                      <w:rFonts w:cs="Miriam"/>
                      <w:noProof/>
                      <w:sz w:val="18"/>
                      <w:szCs w:val="18"/>
                      <w:rtl/>
                    </w:rPr>
                  </w:pPr>
                  <w:r>
                    <w:rPr>
                      <w:rFonts w:cs="Miriam"/>
                      <w:sz w:val="18"/>
                      <w:szCs w:val="18"/>
                      <w:rtl/>
                    </w:rPr>
                    <w:t>הר</w:t>
                  </w:r>
                  <w:r>
                    <w:rPr>
                      <w:rFonts w:cs="Miriam" w:hint="cs"/>
                      <w:sz w:val="18"/>
                      <w:szCs w:val="18"/>
                      <w:rtl/>
                    </w:rPr>
                    <w:t>שעה מעבירות אחרות</w:t>
                  </w:r>
                </w:p>
              </w:txbxContent>
            </v:textbox>
            <w10:anchorlock/>
          </v:rect>
        </w:pict>
      </w:r>
      <w:r>
        <w:rPr>
          <w:rStyle w:val="big-number"/>
          <w:rFonts w:cs="Miriam"/>
          <w:rtl/>
        </w:rPr>
        <w:t>42.</w:t>
      </w:r>
      <w:r>
        <w:rPr>
          <w:rStyle w:val="big-number"/>
          <w:rFonts w:cs="Miriam"/>
          <w:rtl/>
        </w:rPr>
        <w:tab/>
      </w:r>
      <w:r>
        <w:rPr>
          <w:rStyle w:val="default"/>
          <w:rFonts w:cs="FrankRuehl"/>
          <w:rtl/>
        </w:rPr>
        <w:t>בי</w:t>
      </w:r>
      <w:r>
        <w:rPr>
          <w:rStyle w:val="default"/>
          <w:rFonts w:cs="FrankRuehl" w:hint="cs"/>
          <w:rtl/>
        </w:rPr>
        <w:t xml:space="preserve">ת הדין רשאי להרשיע טוען רבני, בכל אחת </w:t>
      </w:r>
      <w:r>
        <w:rPr>
          <w:rStyle w:val="default"/>
          <w:rFonts w:cs="FrankRuehl"/>
          <w:rtl/>
        </w:rPr>
        <w:t>מן</w:t>
      </w:r>
      <w:r>
        <w:rPr>
          <w:rStyle w:val="default"/>
          <w:rFonts w:cs="FrankRuehl" w:hint="cs"/>
          <w:rtl/>
        </w:rPr>
        <w:t xml:space="preserve"> העבירות שנתגלו מן העובדות שהוכחו בפני</w:t>
      </w:r>
      <w:r>
        <w:rPr>
          <w:rStyle w:val="default"/>
          <w:rFonts w:cs="FrankRuehl"/>
          <w:rtl/>
        </w:rPr>
        <w:t>ו</w:t>
      </w:r>
      <w:r>
        <w:rPr>
          <w:rStyle w:val="default"/>
          <w:rFonts w:cs="FrankRuehl" w:hint="cs"/>
          <w:rtl/>
        </w:rPr>
        <w:t>, אך לא יטיל עליו בגזר דינו אלא עונש אחד בשל אותו מעשה.</w:t>
      </w:r>
    </w:p>
    <w:p w:rsidR="00964936" w:rsidRDefault="00964936" w:rsidP="00DE7F1F">
      <w:pPr>
        <w:pStyle w:val="P00"/>
        <w:spacing w:before="72"/>
        <w:ind w:left="0" w:right="1134"/>
        <w:rPr>
          <w:rStyle w:val="default"/>
          <w:rFonts w:cs="FrankRuehl"/>
          <w:rtl/>
        </w:rPr>
      </w:pPr>
      <w:bookmarkStart w:id="49" w:name="Seif42"/>
      <w:bookmarkEnd w:id="49"/>
      <w:r>
        <w:rPr>
          <w:lang w:val="he-IL"/>
        </w:rPr>
        <w:pict>
          <v:rect id="_x0000_s1068" style="position:absolute;left:0;text-align:left;margin-left:464.5pt;margin-top:8.05pt;width:75.05pt;height:23.55pt;z-index:251671552" o:allowincell="f" filled="f" stroked="f" strokecolor="lime" strokeweight=".25pt">
            <v:textbox inset="0,0,0,0">
              <w:txbxContent>
                <w:p w:rsidR="00964936" w:rsidRDefault="00964936">
                  <w:pPr>
                    <w:spacing w:line="160" w:lineRule="exact"/>
                    <w:jc w:val="left"/>
                    <w:rPr>
                      <w:rFonts w:cs="Miriam"/>
                      <w:noProof/>
                      <w:sz w:val="18"/>
                      <w:szCs w:val="18"/>
                      <w:rtl/>
                    </w:rPr>
                  </w:pPr>
                  <w:r>
                    <w:rPr>
                      <w:rFonts w:cs="Miriam"/>
                      <w:sz w:val="18"/>
                      <w:szCs w:val="18"/>
                      <w:rtl/>
                    </w:rPr>
                    <w:t>רא</w:t>
                  </w:r>
                  <w:r>
                    <w:rPr>
                      <w:rFonts w:cs="Miriam" w:hint="cs"/>
                      <w:sz w:val="18"/>
                      <w:szCs w:val="18"/>
                      <w:rtl/>
                    </w:rPr>
                    <w:t xml:space="preserve">יות לענין העונש </w:t>
                  </w:r>
                  <w:r>
                    <w:rPr>
                      <w:rFonts w:cs="Miriam"/>
                      <w:sz w:val="18"/>
                      <w:szCs w:val="18"/>
                      <w:rtl/>
                    </w:rPr>
                    <w:t>ול</w:t>
                  </w:r>
                  <w:r>
                    <w:rPr>
                      <w:rFonts w:cs="Miriam" w:hint="cs"/>
                      <w:sz w:val="18"/>
                      <w:szCs w:val="18"/>
                      <w:rtl/>
                    </w:rPr>
                    <w:t>חיובים אחרים</w:t>
                  </w:r>
                </w:p>
              </w:txbxContent>
            </v:textbox>
            <w10:anchorlock/>
          </v:rect>
        </w:pict>
      </w:r>
      <w:r>
        <w:rPr>
          <w:rStyle w:val="big-number"/>
          <w:rFonts w:cs="Miriam"/>
          <w:rtl/>
        </w:rPr>
        <w:t>43.</w:t>
      </w:r>
      <w:r>
        <w:rPr>
          <w:rStyle w:val="big-number"/>
          <w:rFonts w:cs="Miriam"/>
          <w:rtl/>
        </w:rPr>
        <w:tab/>
      </w:r>
      <w:r>
        <w:rPr>
          <w:rStyle w:val="default"/>
          <w:rFonts w:cs="FrankRuehl"/>
          <w:rtl/>
        </w:rPr>
        <w:t>הר</w:t>
      </w:r>
      <w:r>
        <w:rPr>
          <w:rStyle w:val="default"/>
          <w:rFonts w:cs="FrankRuehl" w:hint="cs"/>
          <w:rtl/>
        </w:rPr>
        <w:t>שיע בית הדין את הטוען הרבני, רשאים הקובל, היועץ המשפטי לממשלה אם הצטרף לדיון, ואחריהם הטוען הרבני, לטעון את טענותיהם לענין מידת העונש. בית הדין רשאי להר</w:t>
      </w:r>
      <w:r>
        <w:rPr>
          <w:rStyle w:val="default"/>
          <w:rFonts w:cs="FrankRuehl"/>
          <w:rtl/>
        </w:rPr>
        <w:t>שו</w:t>
      </w:r>
      <w:r>
        <w:rPr>
          <w:rStyle w:val="default"/>
          <w:rFonts w:cs="FrankRuehl" w:hint="cs"/>
          <w:rtl/>
        </w:rPr>
        <w:t>ת ל</w:t>
      </w:r>
      <w:r>
        <w:rPr>
          <w:rStyle w:val="default"/>
          <w:rFonts w:cs="FrankRuehl"/>
          <w:rtl/>
        </w:rPr>
        <w:t>ה</w:t>
      </w:r>
      <w:r>
        <w:rPr>
          <w:rStyle w:val="default"/>
          <w:rFonts w:cs="FrankRuehl" w:hint="cs"/>
          <w:rtl/>
        </w:rPr>
        <w:t xml:space="preserve">ם להביא ראיות לענין זה; בסעיף זה, "עונש" </w:t>
      </w:r>
      <w:r w:rsidR="00DE7F1F">
        <w:rPr>
          <w:rStyle w:val="default"/>
          <w:rFonts w:cs="FrankRuehl" w:hint="cs"/>
          <w:rtl/>
        </w:rPr>
        <w:t>-</w:t>
      </w:r>
      <w:r>
        <w:rPr>
          <w:rStyle w:val="default"/>
          <w:rFonts w:cs="FrankRuehl"/>
          <w:rtl/>
        </w:rPr>
        <w:t xml:space="preserve"> </w:t>
      </w:r>
      <w:r>
        <w:rPr>
          <w:rStyle w:val="default"/>
          <w:rFonts w:cs="FrankRuehl" w:hint="cs"/>
          <w:rtl/>
        </w:rPr>
        <w:t>לרבות חיובים אחרים, שרשאי בית הדין להטיל לפי תקנה 20 לתקנות.</w:t>
      </w:r>
    </w:p>
    <w:p w:rsidR="00964936" w:rsidRDefault="00964936">
      <w:pPr>
        <w:pStyle w:val="P00"/>
        <w:spacing w:before="72"/>
        <w:ind w:left="0" w:right="1134"/>
        <w:rPr>
          <w:rStyle w:val="default"/>
          <w:rFonts w:cs="FrankRuehl"/>
          <w:rtl/>
        </w:rPr>
      </w:pPr>
      <w:bookmarkStart w:id="50" w:name="Seif43"/>
      <w:bookmarkEnd w:id="50"/>
      <w:r>
        <w:rPr>
          <w:lang w:val="he-IL"/>
        </w:rPr>
        <w:pict>
          <v:rect id="_x0000_s1069" style="position:absolute;left:0;text-align:left;margin-left:464.5pt;margin-top:8.05pt;width:75.05pt;height:13.1pt;z-index:251672576" o:allowincell="f" filled="f" stroked="f" strokecolor="lime" strokeweight=".25pt">
            <v:textbox inset="0,0,0,0">
              <w:txbxContent>
                <w:p w:rsidR="00964936" w:rsidRDefault="00964936">
                  <w:pPr>
                    <w:spacing w:line="160" w:lineRule="exact"/>
                    <w:jc w:val="left"/>
                    <w:rPr>
                      <w:rFonts w:cs="Miriam"/>
                      <w:noProof/>
                      <w:sz w:val="18"/>
                      <w:szCs w:val="18"/>
                      <w:rtl/>
                    </w:rPr>
                  </w:pPr>
                  <w:r>
                    <w:rPr>
                      <w:rFonts w:cs="Miriam"/>
                      <w:sz w:val="18"/>
                      <w:szCs w:val="18"/>
                      <w:rtl/>
                    </w:rPr>
                    <w:t>גז</w:t>
                  </w:r>
                  <w:r>
                    <w:rPr>
                      <w:rFonts w:cs="Miriam" w:hint="cs"/>
                      <w:sz w:val="18"/>
                      <w:szCs w:val="18"/>
                      <w:rtl/>
                    </w:rPr>
                    <w:t>ר הדין</w:t>
                  </w:r>
                </w:p>
              </w:txbxContent>
            </v:textbox>
            <w10:anchorlock/>
          </v:rect>
        </w:pict>
      </w:r>
      <w:r>
        <w:rPr>
          <w:rStyle w:val="big-number"/>
          <w:rFonts w:cs="Miriam"/>
          <w:rtl/>
        </w:rPr>
        <w:t>44.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אחר הטענות והראיות, אם היו, יקבע בית הדין בגזר דינו את החלטתו לענין העונש ותוצאות אחרות של ההרשעה, שהוא מוסמך להחליט עליהן לפי תקנה 20 ל</w:t>
      </w:r>
      <w:r>
        <w:rPr>
          <w:rStyle w:val="default"/>
          <w:rFonts w:cs="FrankRuehl"/>
          <w:rtl/>
        </w:rPr>
        <w:t>תק</w:t>
      </w:r>
      <w:r>
        <w:rPr>
          <w:rStyle w:val="default"/>
          <w:rFonts w:cs="FrankRuehl" w:hint="cs"/>
          <w:rtl/>
        </w:rPr>
        <w:t>נות; גזר הדין ייחתם בידי חברי בית הדין וייקרא בפני בעלי הדין או יומצא להם, כפי שיקבע בית הדין.</w:t>
      </w:r>
    </w:p>
    <w:p w:rsidR="00964936" w:rsidRDefault="00964936">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 xml:space="preserve">ית הדין ייתן את גזר דינו בתום הטענות והראיות, ואולם רשאי הוא, מטעמים מיוחדים שיירשמו, לדחות את המועד למתן גזר הדין, אך לא ביותר מ-21 ימים; לא ניתן </w:t>
      </w:r>
      <w:r>
        <w:rPr>
          <w:rStyle w:val="default"/>
          <w:rFonts w:cs="FrankRuehl"/>
          <w:rtl/>
        </w:rPr>
        <w:t>ג</w:t>
      </w:r>
      <w:r>
        <w:rPr>
          <w:rStyle w:val="default"/>
          <w:rFonts w:cs="FrankRuehl" w:hint="cs"/>
          <w:rtl/>
        </w:rPr>
        <w:t>זר הד</w:t>
      </w:r>
      <w:r>
        <w:rPr>
          <w:rStyle w:val="default"/>
          <w:rFonts w:cs="FrankRuehl"/>
          <w:rtl/>
        </w:rPr>
        <w:t>ין</w:t>
      </w:r>
      <w:r>
        <w:rPr>
          <w:rStyle w:val="default"/>
          <w:rFonts w:cs="FrankRuehl" w:hint="cs"/>
          <w:rtl/>
        </w:rPr>
        <w:t xml:space="preserve"> במועד נדחה כאמור, יודיע אב בית הדין על כך ועל סיבת העיכוב בכתב, לנשיא בית הדין הגדול.</w:t>
      </w:r>
    </w:p>
    <w:p w:rsidR="00964936" w:rsidRDefault="00964936">
      <w:pPr>
        <w:pStyle w:val="P00"/>
        <w:spacing w:before="72"/>
        <w:ind w:left="0" w:right="1134"/>
        <w:rPr>
          <w:rStyle w:val="default"/>
          <w:rFonts w:cs="FrankRuehl"/>
          <w:rtl/>
        </w:rPr>
      </w:pPr>
      <w:bookmarkStart w:id="51" w:name="Seif44"/>
      <w:bookmarkEnd w:id="51"/>
      <w:r>
        <w:rPr>
          <w:lang w:val="he-IL"/>
        </w:rPr>
        <w:pict>
          <v:rect id="_x0000_s1070" style="position:absolute;left:0;text-align:left;margin-left:464.5pt;margin-top:8.05pt;width:75.05pt;height:32pt;z-index:251673600" o:allowincell="f" filled="f" stroked="f" strokecolor="lime" strokeweight=".25pt">
            <v:textbox inset="0,0,0,0">
              <w:txbxContent>
                <w:p w:rsidR="00964936" w:rsidRDefault="00964936" w:rsidP="00DE7F1F">
                  <w:pPr>
                    <w:spacing w:line="160" w:lineRule="exact"/>
                    <w:jc w:val="left"/>
                    <w:rPr>
                      <w:rFonts w:cs="Miriam"/>
                      <w:noProof/>
                      <w:sz w:val="18"/>
                      <w:szCs w:val="18"/>
                      <w:rtl/>
                    </w:rPr>
                  </w:pPr>
                  <w:r>
                    <w:rPr>
                      <w:rFonts w:cs="Miriam"/>
                      <w:sz w:val="18"/>
                      <w:szCs w:val="18"/>
                      <w:rtl/>
                    </w:rPr>
                    <w:t>סמ</w:t>
                  </w:r>
                  <w:r>
                    <w:rPr>
                      <w:rFonts w:cs="Miriam" w:hint="cs"/>
                      <w:sz w:val="18"/>
                      <w:szCs w:val="18"/>
                      <w:rtl/>
                    </w:rPr>
                    <w:t>כות נשיא</w:t>
                  </w:r>
                  <w:r w:rsidR="00DE7F1F">
                    <w:rPr>
                      <w:rFonts w:cs="Miriam" w:hint="cs"/>
                      <w:sz w:val="18"/>
                      <w:szCs w:val="18"/>
                      <w:rtl/>
                    </w:rPr>
                    <w:t xml:space="preserve"> </w:t>
                  </w:r>
                  <w:r>
                    <w:rPr>
                      <w:rFonts w:cs="Miriam"/>
                      <w:sz w:val="18"/>
                      <w:szCs w:val="18"/>
                      <w:rtl/>
                    </w:rPr>
                    <w:t>בי</w:t>
                  </w:r>
                  <w:r>
                    <w:rPr>
                      <w:rFonts w:cs="Miriam" w:hint="cs"/>
                      <w:sz w:val="18"/>
                      <w:szCs w:val="18"/>
                      <w:rtl/>
                    </w:rPr>
                    <w:t>ת הדין הגדול ל</w:t>
                  </w:r>
                  <w:r>
                    <w:rPr>
                      <w:rFonts w:cs="Miriam"/>
                      <w:sz w:val="18"/>
                      <w:szCs w:val="18"/>
                      <w:rtl/>
                    </w:rPr>
                    <w:t>ז</w:t>
                  </w:r>
                  <w:r>
                    <w:rPr>
                      <w:rFonts w:cs="Miriam" w:hint="cs"/>
                      <w:sz w:val="18"/>
                      <w:szCs w:val="18"/>
                      <w:rtl/>
                    </w:rPr>
                    <w:t>מן למתן</w:t>
                  </w:r>
                  <w:r w:rsidR="00DE7F1F">
                    <w:rPr>
                      <w:rFonts w:cs="Miriam" w:hint="cs"/>
                      <w:sz w:val="18"/>
                      <w:szCs w:val="18"/>
                      <w:rtl/>
                    </w:rPr>
                    <w:t xml:space="preserve"> </w:t>
                  </w:r>
                  <w:r>
                    <w:rPr>
                      <w:rFonts w:cs="Miriam"/>
                      <w:sz w:val="18"/>
                      <w:szCs w:val="18"/>
                      <w:rtl/>
                    </w:rPr>
                    <w:t>פס</w:t>
                  </w:r>
                  <w:r>
                    <w:rPr>
                      <w:rFonts w:cs="Miriam" w:hint="cs"/>
                      <w:sz w:val="18"/>
                      <w:szCs w:val="18"/>
                      <w:rtl/>
                    </w:rPr>
                    <w:t>ק דין</w:t>
                  </w:r>
                </w:p>
              </w:txbxContent>
            </v:textbox>
            <w10:anchorlock/>
          </v:rect>
        </w:pict>
      </w:r>
      <w:r>
        <w:rPr>
          <w:rStyle w:val="big-number"/>
          <w:rFonts w:cs="Miriam"/>
          <w:rtl/>
        </w:rPr>
        <w:t>45.</w:t>
      </w:r>
      <w:r>
        <w:rPr>
          <w:rStyle w:val="big-number"/>
          <w:rFonts w:cs="Miriam"/>
          <w:rtl/>
        </w:rPr>
        <w:tab/>
      </w:r>
      <w:r>
        <w:rPr>
          <w:rStyle w:val="default"/>
          <w:rFonts w:cs="FrankRuehl"/>
          <w:rtl/>
        </w:rPr>
        <w:t>לא</w:t>
      </w:r>
      <w:r>
        <w:rPr>
          <w:rStyle w:val="default"/>
          <w:rFonts w:cs="FrankRuehl" w:hint="cs"/>
          <w:rtl/>
        </w:rPr>
        <w:t xml:space="preserve"> זימן אב בית הדין במועד את בית הדין למתן הכרעת דין או גזר דין ולא הודיע על כך ועל סיבת העיכוב לנשיא בית הדי</w:t>
      </w:r>
      <w:r>
        <w:rPr>
          <w:rStyle w:val="default"/>
          <w:rFonts w:cs="FrankRuehl"/>
          <w:rtl/>
        </w:rPr>
        <w:t>ן</w:t>
      </w:r>
      <w:r>
        <w:rPr>
          <w:rStyle w:val="default"/>
          <w:rFonts w:cs="FrankRuehl" w:hint="cs"/>
          <w:rtl/>
        </w:rPr>
        <w:t xml:space="preserve"> הגדול, הכל כקבוע בסימן זה, רשאי נשיא בית הדין הגדול</w:t>
      </w:r>
      <w:r>
        <w:rPr>
          <w:rStyle w:val="default"/>
          <w:rFonts w:cs="FrankRuehl"/>
          <w:rtl/>
        </w:rPr>
        <w:t xml:space="preserve"> ל</w:t>
      </w:r>
      <w:r>
        <w:rPr>
          <w:rStyle w:val="default"/>
          <w:rFonts w:cs="FrankRuehl" w:hint="cs"/>
          <w:rtl/>
        </w:rPr>
        <w:t>זמן את בית הדין ואת בעל הדין למועד שיקבע, כדי שבית הדין ייתן את הכרעת הדין או את גזר הדין, לפי הענין.</w:t>
      </w:r>
    </w:p>
    <w:p w:rsidR="00964936" w:rsidRDefault="00964936">
      <w:pPr>
        <w:pStyle w:val="P00"/>
        <w:spacing w:before="72"/>
        <w:ind w:left="0" w:right="1134"/>
        <w:rPr>
          <w:rStyle w:val="default"/>
          <w:rFonts w:cs="FrankRuehl"/>
          <w:rtl/>
        </w:rPr>
      </w:pPr>
      <w:bookmarkStart w:id="52" w:name="Seif45"/>
      <w:bookmarkEnd w:id="52"/>
      <w:r>
        <w:rPr>
          <w:lang w:val="he-IL"/>
        </w:rPr>
        <w:pict>
          <v:rect id="_x0000_s1071" style="position:absolute;left:0;text-align:left;margin-left:464.5pt;margin-top:8.05pt;width:75.05pt;height:22.45pt;z-index:251674624" o:allowincell="f" filled="f" stroked="f" strokecolor="lime" strokeweight=".25pt">
            <v:textbox inset="0,0,0,0">
              <w:txbxContent>
                <w:p w:rsidR="00964936" w:rsidRDefault="00964936" w:rsidP="00DE7F1F">
                  <w:pPr>
                    <w:spacing w:line="160" w:lineRule="exact"/>
                    <w:jc w:val="left"/>
                    <w:rPr>
                      <w:rFonts w:cs="Miriam"/>
                      <w:noProof/>
                      <w:sz w:val="18"/>
                      <w:szCs w:val="18"/>
                      <w:rtl/>
                    </w:rPr>
                  </w:pPr>
                  <w:r>
                    <w:rPr>
                      <w:rFonts w:cs="Miriam"/>
                      <w:sz w:val="18"/>
                      <w:szCs w:val="18"/>
                      <w:rtl/>
                    </w:rPr>
                    <w:t>המ</w:t>
                  </w:r>
                  <w:r>
                    <w:rPr>
                      <w:rFonts w:cs="Miriam" w:hint="cs"/>
                      <w:sz w:val="18"/>
                      <w:szCs w:val="18"/>
                      <w:rtl/>
                    </w:rPr>
                    <w:t>צאת פסק</w:t>
                  </w:r>
                  <w:r w:rsidR="00DE7F1F">
                    <w:rPr>
                      <w:rFonts w:cs="Miriam" w:hint="cs"/>
                      <w:sz w:val="18"/>
                      <w:szCs w:val="18"/>
                      <w:rtl/>
                    </w:rPr>
                    <w:t xml:space="preserve"> </w:t>
                  </w:r>
                  <w:r>
                    <w:rPr>
                      <w:rFonts w:cs="Miriam"/>
                      <w:sz w:val="18"/>
                      <w:szCs w:val="18"/>
                      <w:rtl/>
                    </w:rPr>
                    <w:t>הד</w:t>
                  </w:r>
                  <w:r>
                    <w:rPr>
                      <w:rFonts w:cs="Miriam" w:hint="cs"/>
                      <w:sz w:val="18"/>
                      <w:szCs w:val="18"/>
                      <w:rtl/>
                    </w:rPr>
                    <w:t>ין שהוקרא</w:t>
                  </w:r>
                </w:p>
              </w:txbxContent>
            </v:textbox>
            <w10:anchorlock/>
          </v:rect>
        </w:pict>
      </w:r>
      <w:r>
        <w:rPr>
          <w:rStyle w:val="big-number"/>
          <w:rFonts w:cs="Miriam"/>
          <w:rtl/>
        </w:rPr>
        <w:t>46.</w:t>
      </w:r>
      <w:r>
        <w:rPr>
          <w:rStyle w:val="big-number"/>
          <w:rFonts w:cs="Miriam"/>
          <w:rtl/>
        </w:rPr>
        <w:tab/>
      </w:r>
      <w:r>
        <w:rPr>
          <w:rStyle w:val="default"/>
          <w:rFonts w:cs="FrankRuehl"/>
          <w:rtl/>
        </w:rPr>
        <w:t>הע</w:t>
      </w:r>
      <w:r>
        <w:rPr>
          <w:rStyle w:val="default"/>
          <w:rFonts w:cs="FrankRuehl" w:hint="cs"/>
          <w:rtl/>
        </w:rPr>
        <w:t>תק הכרעת הדין וגזר הדין שהוקראו, יומצא לבעלי הדין.</w:t>
      </w:r>
    </w:p>
    <w:p w:rsidR="00964936" w:rsidRDefault="00964936">
      <w:pPr>
        <w:pStyle w:val="medium2-header"/>
        <w:keepLines w:val="0"/>
        <w:spacing w:before="72"/>
        <w:ind w:left="0" w:right="1134"/>
        <w:rPr>
          <w:rFonts w:cs="FrankRuehl"/>
          <w:noProof/>
          <w:rtl/>
        </w:rPr>
      </w:pPr>
      <w:bookmarkStart w:id="53" w:name="med2"/>
      <w:bookmarkEnd w:id="53"/>
      <w:r>
        <w:rPr>
          <w:rFonts w:cs="FrankRuehl"/>
          <w:noProof/>
          <w:rtl/>
        </w:rPr>
        <w:t>פר</w:t>
      </w:r>
      <w:r>
        <w:rPr>
          <w:rFonts w:cs="FrankRuehl" w:hint="cs"/>
          <w:noProof/>
          <w:rtl/>
        </w:rPr>
        <w:t>ק שלישי: ערעור</w:t>
      </w:r>
    </w:p>
    <w:p w:rsidR="00964936" w:rsidRDefault="00964936">
      <w:pPr>
        <w:pStyle w:val="P00"/>
        <w:spacing w:before="72"/>
        <w:ind w:left="0" w:right="1134"/>
        <w:rPr>
          <w:rStyle w:val="default"/>
          <w:rFonts w:cs="FrankRuehl"/>
          <w:rtl/>
        </w:rPr>
      </w:pPr>
      <w:bookmarkStart w:id="54" w:name="Seif46"/>
      <w:bookmarkEnd w:id="54"/>
      <w:r>
        <w:rPr>
          <w:lang w:val="he-IL"/>
        </w:rPr>
        <w:pict>
          <v:rect id="_x0000_s1072" style="position:absolute;left:0;text-align:left;margin-left:464.5pt;margin-top:8.05pt;width:75.05pt;height:16pt;z-index:251675648" o:allowincell="f" filled="f" stroked="f" strokecolor="lime" strokeweight=".25pt">
            <v:textbox inset="0,0,0,0">
              <w:txbxContent>
                <w:p w:rsidR="00964936" w:rsidRDefault="00964936" w:rsidP="00DE7F1F">
                  <w:pPr>
                    <w:spacing w:line="160" w:lineRule="exact"/>
                    <w:jc w:val="left"/>
                    <w:rPr>
                      <w:rFonts w:cs="Miriam"/>
                      <w:noProof/>
                      <w:sz w:val="18"/>
                      <w:szCs w:val="18"/>
                      <w:rtl/>
                    </w:rPr>
                  </w:pPr>
                  <w:r>
                    <w:rPr>
                      <w:rFonts w:cs="Miriam"/>
                      <w:sz w:val="18"/>
                      <w:szCs w:val="18"/>
                      <w:rtl/>
                    </w:rPr>
                    <w:t>הג</w:t>
                  </w:r>
                  <w:r>
                    <w:rPr>
                      <w:rFonts w:cs="Miriam" w:hint="cs"/>
                      <w:sz w:val="18"/>
                      <w:szCs w:val="18"/>
                      <w:rtl/>
                    </w:rPr>
                    <w:t>שת כתב</w:t>
                  </w:r>
                  <w:r w:rsidR="00DE7F1F">
                    <w:rPr>
                      <w:rFonts w:cs="Miriam" w:hint="cs"/>
                      <w:sz w:val="18"/>
                      <w:szCs w:val="18"/>
                      <w:rtl/>
                    </w:rPr>
                    <w:t xml:space="preserve"> </w:t>
                  </w:r>
                  <w:r>
                    <w:rPr>
                      <w:rFonts w:cs="Miriam"/>
                      <w:sz w:val="18"/>
                      <w:szCs w:val="18"/>
                      <w:rtl/>
                    </w:rPr>
                    <w:t>ער</w:t>
                  </w:r>
                  <w:r>
                    <w:rPr>
                      <w:rFonts w:cs="Miriam" w:hint="cs"/>
                      <w:sz w:val="18"/>
                      <w:szCs w:val="18"/>
                      <w:rtl/>
                    </w:rPr>
                    <w:t>עור</w:t>
                  </w:r>
                </w:p>
              </w:txbxContent>
            </v:textbox>
            <w10:anchorlock/>
          </v:rect>
        </w:pict>
      </w:r>
      <w:r>
        <w:rPr>
          <w:rStyle w:val="big-number"/>
          <w:rFonts w:cs="Miriam"/>
          <w:rtl/>
        </w:rPr>
        <w:t>47.</w:t>
      </w:r>
      <w:r>
        <w:rPr>
          <w:rStyle w:val="big-number"/>
          <w:rFonts w:cs="Miriam"/>
          <w:rtl/>
        </w:rPr>
        <w:tab/>
      </w:r>
      <w:r>
        <w:rPr>
          <w:rStyle w:val="default"/>
          <w:rFonts w:cs="FrankRuehl"/>
          <w:rtl/>
        </w:rPr>
        <w:t>המ</w:t>
      </w:r>
      <w:r>
        <w:rPr>
          <w:rStyle w:val="default"/>
          <w:rFonts w:cs="FrankRuehl" w:hint="cs"/>
          <w:rtl/>
        </w:rPr>
        <w:t>ערער יגיש לבית הדין הגדול, בתוך שלושים ימים מהיום שבו קיבל את העתק פסק</w:t>
      </w:r>
      <w:r>
        <w:rPr>
          <w:rStyle w:val="default"/>
          <w:rFonts w:cs="FrankRuehl"/>
          <w:rtl/>
        </w:rPr>
        <w:t xml:space="preserve"> ה</w:t>
      </w:r>
      <w:r>
        <w:rPr>
          <w:rStyle w:val="default"/>
          <w:rFonts w:cs="FrankRuehl" w:hint="cs"/>
          <w:rtl/>
        </w:rPr>
        <w:t xml:space="preserve">דין, כתב ערעור מנומק חתום בחתימת ידו, בצירוף העתק מאושר של פסק הדין או ההחלטה ומספר נוסף של העתקים ממנו, לצורך המצאתם כנדרש בסעיף 48. </w:t>
      </w:r>
    </w:p>
    <w:p w:rsidR="00964936" w:rsidRDefault="00964936">
      <w:pPr>
        <w:pStyle w:val="P00"/>
        <w:spacing w:before="72"/>
        <w:ind w:left="0" w:right="1134"/>
        <w:rPr>
          <w:rStyle w:val="default"/>
          <w:rFonts w:cs="FrankRuehl"/>
          <w:rtl/>
        </w:rPr>
      </w:pPr>
      <w:bookmarkStart w:id="55" w:name="Seif47"/>
      <w:bookmarkEnd w:id="55"/>
      <w:r>
        <w:rPr>
          <w:lang w:val="he-IL"/>
        </w:rPr>
        <w:pict>
          <v:rect id="_x0000_s1073" style="position:absolute;left:0;text-align:left;margin-left:464.5pt;margin-top:8.05pt;width:75.05pt;height:22.5pt;z-index:251676672" o:allowincell="f" filled="f" stroked="f" strokecolor="lime" strokeweight=".25pt">
            <v:textbox inset="0,0,0,0">
              <w:txbxContent>
                <w:p w:rsidR="00964936" w:rsidRDefault="00964936" w:rsidP="00DE7F1F">
                  <w:pPr>
                    <w:spacing w:line="160" w:lineRule="exact"/>
                    <w:jc w:val="left"/>
                    <w:rPr>
                      <w:rFonts w:cs="Miriam"/>
                      <w:noProof/>
                      <w:sz w:val="18"/>
                      <w:szCs w:val="18"/>
                      <w:rtl/>
                    </w:rPr>
                  </w:pPr>
                  <w:r>
                    <w:rPr>
                      <w:rFonts w:cs="Miriam"/>
                      <w:sz w:val="18"/>
                      <w:szCs w:val="18"/>
                      <w:rtl/>
                    </w:rPr>
                    <w:t>המ</w:t>
                  </w:r>
                  <w:r>
                    <w:rPr>
                      <w:rFonts w:cs="Miriam" w:hint="cs"/>
                      <w:sz w:val="18"/>
                      <w:szCs w:val="18"/>
                      <w:rtl/>
                    </w:rPr>
                    <w:t>צאת העתקי כ</w:t>
                  </w:r>
                  <w:r>
                    <w:rPr>
                      <w:rFonts w:cs="Miriam"/>
                      <w:sz w:val="18"/>
                      <w:szCs w:val="18"/>
                      <w:rtl/>
                    </w:rPr>
                    <w:t>ת</w:t>
                  </w:r>
                  <w:r>
                    <w:rPr>
                      <w:rFonts w:cs="Miriam" w:hint="cs"/>
                      <w:sz w:val="18"/>
                      <w:szCs w:val="18"/>
                      <w:rtl/>
                    </w:rPr>
                    <w:t>ב הערעור</w:t>
                  </w:r>
                </w:p>
              </w:txbxContent>
            </v:textbox>
            <w10:anchorlock/>
          </v:rect>
        </w:pict>
      </w:r>
      <w:r>
        <w:rPr>
          <w:rStyle w:val="big-number"/>
          <w:rFonts w:cs="Miriam"/>
          <w:rtl/>
        </w:rPr>
        <w:t>48.</w:t>
      </w:r>
      <w:r>
        <w:rPr>
          <w:rStyle w:val="big-number"/>
          <w:rFonts w:cs="Miriam"/>
          <w:rtl/>
        </w:rPr>
        <w:tab/>
      </w:r>
      <w:r>
        <w:rPr>
          <w:rStyle w:val="default"/>
          <w:rFonts w:cs="FrankRuehl"/>
          <w:rtl/>
        </w:rPr>
        <w:t>הע</w:t>
      </w:r>
      <w:r>
        <w:rPr>
          <w:rStyle w:val="default"/>
          <w:rFonts w:cs="FrankRuehl" w:hint="cs"/>
          <w:rtl/>
        </w:rPr>
        <w:t>תק מכתב הערעור, מסומן בתאריך הגשתו, יומצא על ידי בית הדין הגדול לכל משיב.</w:t>
      </w:r>
    </w:p>
    <w:p w:rsidR="00964936" w:rsidRDefault="00964936" w:rsidP="00DE7F1F">
      <w:pPr>
        <w:pStyle w:val="P00"/>
        <w:spacing w:before="72"/>
        <w:ind w:left="0" w:right="1134"/>
        <w:rPr>
          <w:rStyle w:val="default"/>
          <w:rFonts w:cs="FrankRuehl"/>
          <w:rtl/>
        </w:rPr>
      </w:pPr>
      <w:bookmarkStart w:id="56" w:name="Seif48"/>
      <w:bookmarkEnd w:id="56"/>
      <w:r>
        <w:rPr>
          <w:lang w:val="he-IL"/>
        </w:rPr>
        <w:pict>
          <v:rect id="_x0000_s1074" style="position:absolute;left:0;text-align:left;margin-left:464.5pt;margin-top:8.05pt;width:75.05pt;height:30.55pt;z-index:251677696" o:allowincell="f" filled="f" stroked="f" strokecolor="lime" strokeweight=".25pt">
            <v:textbox inset="0,0,0,0">
              <w:txbxContent>
                <w:p w:rsidR="00964936" w:rsidRDefault="00964936" w:rsidP="00DE7F1F">
                  <w:pPr>
                    <w:spacing w:line="160" w:lineRule="exact"/>
                    <w:jc w:val="left"/>
                    <w:rPr>
                      <w:rFonts w:cs="Miriam"/>
                      <w:noProof/>
                      <w:sz w:val="18"/>
                      <w:szCs w:val="18"/>
                      <w:rtl/>
                    </w:rPr>
                  </w:pPr>
                  <w:r>
                    <w:rPr>
                      <w:rFonts w:cs="Miriam"/>
                      <w:sz w:val="18"/>
                      <w:szCs w:val="18"/>
                      <w:rtl/>
                    </w:rPr>
                    <w:t>המ</w:t>
                  </w:r>
                  <w:r>
                    <w:rPr>
                      <w:rFonts w:cs="Miriam" w:hint="cs"/>
                      <w:sz w:val="18"/>
                      <w:szCs w:val="18"/>
                      <w:rtl/>
                    </w:rPr>
                    <w:t>שיב בערעור מ</w:t>
                  </w:r>
                  <w:r>
                    <w:rPr>
                      <w:rFonts w:cs="Miriam"/>
                      <w:sz w:val="18"/>
                      <w:szCs w:val="18"/>
                      <w:rtl/>
                    </w:rPr>
                    <w:t>ט</w:t>
                  </w:r>
                  <w:r>
                    <w:rPr>
                      <w:rFonts w:cs="Miriam" w:hint="cs"/>
                      <w:sz w:val="18"/>
                      <w:szCs w:val="18"/>
                      <w:rtl/>
                    </w:rPr>
                    <w:t>עם היועץ ה</w:t>
                  </w:r>
                  <w:r>
                    <w:rPr>
                      <w:rFonts w:cs="Miriam"/>
                      <w:sz w:val="18"/>
                      <w:szCs w:val="18"/>
                      <w:rtl/>
                    </w:rPr>
                    <w:t>מ</w:t>
                  </w:r>
                  <w:r>
                    <w:rPr>
                      <w:rFonts w:cs="Miriam" w:hint="cs"/>
                      <w:sz w:val="18"/>
                      <w:szCs w:val="18"/>
                      <w:rtl/>
                    </w:rPr>
                    <w:t>שפטי לממשלה</w:t>
                  </w:r>
                </w:p>
              </w:txbxContent>
            </v:textbox>
            <w10:anchorlock/>
          </v:rect>
        </w:pict>
      </w:r>
      <w:r>
        <w:rPr>
          <w:rStyle w:val="big-number"/>
          <w:rFonts w:cs="Miriam"/>
          <w:rtl/>
        </w:rPr>
        <w:t>49.</w:t>
      </w:r>
      <w:r>
        <w:rPr>
          <w:rStyle w:val="big-number"/>
          <w:rFonts w:cs="Miriam"/>
          <w:rtl/>
        </w:rPr>
        <w:tab/>
      </w:r>
      <w:r>
        <w:rPr>
          <w:rStyle w:val="default"/>
          <w:rFonts w:cs="FrankRuehl"/>
          <w:rtl/>
        </w:rPr>
        <w:t>בע</w:t>
      </w:r>
      <w:r>
        <w:rPr>
          <w:rStyle w:val="default"/>
          <w:rFonts w:cs="FrankRuehl" w:hint="cs"/>
          <w:rtl/>
        </w:rPr>
        <w:t>רע</w:t>
      </w:r>
      <w:r>
        <w:rPr>
          <w:rStyle w:val="default"/>
          <w:rFonts w:cs="FrankRuehl"/>
          <w:rtl/>
        </w:rPr>
        <w:t>ור</w:t>
      </w:r>
      <w:r>
        <w:rPr>
          <w:rStyle w:val="default"/>
          <w:rFonts w:cs="FrankRuehl" w:hint="cs"/>
          <w:rtl/>
        </w:rPr>
        <w:t xml:space="preserve"> מטעם היועץ המשפטי לממשלה שלא היה הקובל,</w:t>
      </w:r>
      <w:r>
        <w:rPr>
          <w:rStyle w:val="default"/>
          <w:rFonts w:cs="FrankRuehl"/>
          <w:rtl/>
        </w:rPr>
        <w:t xml:space="preserve"> כ</w:t>
      </w:r>
      <w:r>
        <w:rPr>
          <w:rStyle w:val="default"/>
          <w:rFonts w:cs="FrankRuehl" w:hint="cs"/>
          <w:rtl/>
        </w:rPr>
        <w:t xml:space="preserve">שהערעור הוא על הזיכוי או על קולת העונש, יהיה המשיב </w:t>
      </w:r>
      <w:r w:rsidR="00DE7F1F">
        <w:rPr>
          <w:rStyle w:val="default"/>
          <w:rFonts w:cs="FrankRuehl" w:hint="cs"/>
          <w:rtl/>
        </w:rPr>
        <w:t>-</w:t>
      </w:r>
      <w:r>
        <w:rPr>
          <w:rStyle w:val="default"/>
          <w:rFonts w:cs="FrankRuehl"/>
          <w:rtl/>
        </w:rPr>
        <w:t xml:space="preserve"> </w:t>
      </w:r>
      <w:r>
        <w:rPr>
          <w:rStyle w:val="default"/>
          <w:rFonts w:cs="FrankRuehl" w:hint="cs"/>
          <w:rtl/>
        </w:rPr>
        <w:t xml:space="preserve">הטוען הרבני, וכשהערעור הוא על ההרשעה או על חומרת העונש יהיו המשיבים </w:t>
      </w:r>
      <w:r w:rsidR="00DE7F1F">
        <w:rPr>
          <w:rStyle w:val="default"/>
          <w:rFonts w:cs="FrankRuehl" w:hint="cs"/>
          <w:rtl/>
        </w:rPr>
        <w:t>-</w:t>
      </w:r>
      <w:r>
        <w:rPr>
          <w:rStyle w:val="default"/>
          <w:rFonts w:cs="FrankRuehl"/>
          <w:rtl/>
        </w:rPr>
        <w:t xml:space="preserve"> </w:t>
      </w:r>
      <w:r>
        <w:rPr>
          <w:rStyle w:val="default"/>
          <w:rFonts w:cs="FrankRuehl" w:hint="cs"/>
          <w:rtl/>
        </w:rPr>
        <w:t>הקובל והטוען הרבני.</w:t>
      </w:r>
    </w:p>
    <w:p w:rsidR="00964936" w:rsidRDefault="00964936">
      <w:pPr>
        <w:pStyle w:val="P00"/>
        <w:spacing w:before="72"/>
        <w:ind w:left="0" w:right="1134"/>
        <w:rPr>
          <w:rStyle w:val="default"/>
          <w:rFonts w:cs="FrankRuehl"/>
          <w:rtl/>
        </w:rPr>
      </w:pPr>
      <w:bookmarkStart w:id="57" w:name="Seif49"/>
      <w:bookmarkEnd w:id="57"/>
      <w:r>
        <w:rPr>
          <w:lang w:val="he-IL"/>
        </w:rPr>
        <w:pict>
          <v:rect id="_x0000_s1075" style="position:absolute;left:0;text-align:left;margin-left:464.5pt;margin-top:8.05pt;width:75.05pt;height:14.35pt;z-index:251678720" o:allowincell="f" filled="f" stroked="f" strokecolor="lime" strokeweight=".25pt">
            <v:textbox inset="0,0,0,0">
              <w:txbxContent>
                <w:p w:rsidR="00964936" w:rsidRDefault="00964936">
                  <w:pPr>
                    <w:spacing w:line="160" w:lineRule="exact"/>
                    <w:jc w:val="left"/>
                    <w:rPr>
                      <w:rFonts w:cs="Miriam"/>
                      <w:noProof/>
                      <w:sz w:val="18"/>
                      <w:szCs w:val="18"/>
                      <w:rtl/>
                    </w:rPr>
                  </w:pPr>
                  <w:r>
                    <w:rPr>
                      <w:rFonts w:cs="Miriam"/>
                      <w:sz w:val="18"/>
                      <w:szCs w:val="18"/>
                      <w:rtl/>
                    </w:rPr>
                    <w:t>הע</w:t>
                  </w:r>
                  <w:r>
                    <w:rPr>
                      <w:rFonts w:cs="Miriam" w:hint="cs"/>
                      <w:sz w:val="18"/>
                      <w:szCs w:val="18"/>
                      <w:rtl/>
                    </w:rPr>
                    <w:t>ברת חומר הדיון</w:t>
                  </w:r>
                </w:p>
              </w:txbxContent>
            </v:textbox>
            <w10:anchorlock/>
          </v:rect>
        </w:pict>
      </w:r>
      <w:r>
        <w:rPr>
          <w:rStyle w:val="big-number"/>
          <w:rFonts w:cs="Miriam"/>
          <w:rtl/>
        </w:rPr>
        <w:t>50.</w:t>
      </w:r>
      <w:r>
        <w:rPr>
          <w:rStyle w:val="big-number"/>
          <w:rFonts w:cs="Miriam"/>
          <w:rtl/>
        </w:rPr>
        <w:tab/>
      </w:r>
      <w:r>
        <w:rPr>
          <w:rStyle w:val="default"/>
          <w:rFonts w:cs="FrankRuehl"/>
          <w:rtl/>
        </w:rPr>
        <w:t>הו</w:t>
      </w:r>
      <w:r>
        <w:rPr>
          <w:rStyle w:val="default"/>
          <w:rFonts w:cs="FrankRuehl" w:hint="cs"/>
          <w:rtl/>
        </w:rPr>
        <w:t>גש ערעור, יעביר בית הדין את הפרוטוקול לבית הדין הגדול.</w:t>
      </w:r>
    </w:p>
    <w:p w:rsidR="00964936" w:rsidRDefault="00964936" w:rsidP="00DE7F1F">
      <w:pPr>
        <w:pStyle w:val="P00"/>
        <w:spacing w:before="72"/>
        <w:ind w:left="0" w:right="1134"/>
        <w:rPr>
          <w:rStyle w:val="default"/>
          <w:rFonts w:cs="FrankRuehl"/>
          <w:rtl/>
        </w:rPr>
      </w:pPr>
      <w:bookmarkStart w:id="58" w:name="Seif50"/>
      <w:bookmarkEnd w:id="58"/>
      <w:r>
        <w:rPr>
          <w:lang w:val="he-IL"/>
        </w:rPr>
        <w:pict>
          <v:rect id="_x0000_s1076" style="position:absolute;left:0;text-align:left;margin-left:464.5pt;margin-top:8.05pt;width:75.05pt;height:16pt;z-index:251679744" o:allowincell="f" filled="f" stroked="f" strokecolor="lime" strokeweight=".25pt">
            <v:textbox inset="0,0,0,0">
              <w:txbxContent>
                <w:p w:rsidR="00964936" w:rsidRDefault="00964936" w:rsidP="00DE7F1F">
                  <w:pPr>
                    <w:spacing w:line="160" w:lineRule="exact"/>
                    <w:jc w:val="left"/>
                    <w:rPr>
                      <w:rFonts w:cs="Miriam"/>
                      <w:noProof/>
                      <w:sz w:val="18"/>
                      <w:szCs w:val="18"/>
                      <w:rtl/>
                    </w:rPr>
                  </w:pPr>
                  <w:r>
                    <w:rPr>
                      <w:rFonts w:cs="Miriam"/>
                      <w:sz w:val="18"/>
                      <w:szCs w:val="18"/>
                      <w:rtl/>
                    </w:rPr>
                    <w:t>סד</w:t>
                  </w:r>
                  <w:r>
                    <w:rPr>
                      <w:rFonts w:cs="Miriam" w:hint="cs"/>
                      <w:sz w:val="18"/>
                      <w:szCs w:val="18"/>
                      <w:rtl/>
                    </w:rPr>
                    <w:t>רי הדין</w:t>
                  </w:r>
                  <w:r w:rsidR="00DE7F1F">
                    <w:rPr>
                      <w:rFonts w:cs="Miriam" w:hint="cs"/>
                      <w:sz w:val="18"/>
                      <w:szCs w:val="18"/>
                      <w:rtl/>
                    </w:rPr>
                    <w:t xml:space="preserve"> </w:t>
                  </w:r>
                  <w:r>
                    <w:rPr>
                      <w:rFonts w:cs="Miriam"/>
                      <w:sz w:val="18"/>
                      <w:szCs w:val="18"/>
                      <w:rtl/>
                    </w:rPr>
                    <w:t>בע</w:t>
                  </w:r>
                  <w:r>
                    <w:rPr>
                      <w:rFonts w:cs="Miriam" w:hint="cs"/>
                      <w:sz w:val="18"/>
                      <w:szCs w:val="18"/>
                      <w:rtl/>
                    </w:rPr>
                    <w:t>רעור</w:t>
                  </w:r>
                </w:p>
              </w:txbxContent>
            </v:textbox>
            <w10:anchorlock/>
          </v:rect>
        </w:pict>
      </w:r>
      <w:r>
        <w:rPr>
          <w:rStyle w:val="big-number"/>
          <w:rFonts w:cs="Miriam"/>
          <w:rtl/>
        </w:rPr>
        <w:t>51.</w:t>
      </w:r>
      <w:r>
        <w:rPr>
          <w:rStyle w:val="big-number"/>
          <w:rFonts w:cs="Miriam"/>
          <w:rtl/>
        </w:rPr>
        <w:tab/>
      </w:r>
      <w:r>
        <w:rPr>
          <w:rStyle w:val="default"/>
          <w:rFonts w:cs="FrankRuehl"/>
          <w:rtl/>
        </w:rPr>
        <w:t>ס</w:t>
      </w:r>
      <w:r>
        <w:rPr>
          <w:rStyle w:val="default"/>
          <w:rFonts w:cs="FrankRuehl" w:hint="cs"/>
          <w:rtl/>
        </w:rPr>
        <w:t>ד</w:t>
      </w:r>
      <w:r>
        <w:rPr>
          <w:rStyle w:val="default"/>
          <w:rFonts w:cs="FrankRuehl"/>
          <w:rtl/>
        </w:rPr>
        <w:t>ר</w:t>
      </w:r>
      <w:r>
        <w:rPr>
          <w:rStyle w:val="default"/>
          <w:rFonts w:cs="FrankRuehl" w:hint="cs"/>
          <w:rtl/>
        </w:rPr>
        <w:t>י הדין בערעור בפני בית הדין הגדול יהיו בהתאם לתקנות הד</w:t>
      </w:r>
      <w:r>
        <w:rPr>
          <w:rStyle w:val="default"/>
          <w:rFonts w:cs="FrankRuehl"/>
          <w:rtl/>
        </w:rPr>
        <w:t>י</w:t>
      </w:r>
      <w:r>
        <w:rPr>
          <w:rStyle w:val="default"/>
          <w:rFonts w:cs="FrankRuehl" w:hint="cs"/>
          <w:rtl/>
        </w:rPr>
        <w:t xml:space="preserve">ון בפני בתי הדין הרבניים בישראל, תשנ"ג (להלן </w:t>
      </w:r>
      <w:r w:rsidR="00DE7F1F">
        <w:rPr>
          <w:rStyle w:val="default"/>
          <w:rFonts w:cs="FrankRuehl" w:hint="cs"/>
          <w:rtl/>
        </w:rPr>
        <w:t>-</w:t>
      </w:r>
      <w:r>
        <w:rPr>
          <w:rStyle w:val="default"/>
          <w:rFonts w:cs="FrankRuehl"/>
          <w:rtl/>
        </w:rPr>
        <w:t xml:space="preserve"> </w:t>
      </w:r>
      <w:r>
        <w:rPr>
          <w:rStyle w:val="default"/>
          <w:rFonts w:cs="FrankRuehl" w:hint="cs"/>
          <w:rtl/>
        </w:rPr>
        <w:t>תקנות הדיון), הדנים בערעור, בשינויים המחויבים.</w:t>
      </w:r>
    </w:p>
    <w:p w:rsidR="00964936" w:rsidRDefault="00964936">
      <w:pPr>
        <w:pStyle w:val="medium2-header"/>
        <w:keepLines w:val="0"/>
        <w:spacing w:before="72"/>
        <w:ind w:left="0" w:right="1134"/>
        <w:rPr>
          <w:rFonts w:cs="FrankRuehl"/>
          <w:noProof/>
          <w:rtl/>
        </w:rPr>
      </w:pPr>
      <w:bookmarkStart w:id="59" w:name="med3"/>
      <w:bookmarkEnd w:id="59"/>
      <w:r>
        <w:rPr>
          <w:rFonts w:cs="FrankRuehl"/>
          <w:noProof/>
          <w:rtl/>
        </w:rPr>
        <w:t>פר</w:t>
      </w:r>
      <w:r>
        <w:rPr>
          <w:rFonts w:cs="FrankRuehl" w:hint="cs"/>
          <w:noProof/>
          <w:rtl/>
        </w:rPr>
        <w:t>ק רביעי: ביצוע פסקי דין</w:t>
      </w:r>
    </w:p>
    <w:p w:rsidR="00964936" w:rsidRDefault="00964936" w:rsidP="00DE7F1F">
      <w:pPr>
        <w:pStyle w:val="P00"/>
        <w:spacing w:before="72"/>
        <w:ind w:left="0" w:right="1134"/>
        <w:rPr>
          <w:rStyle w:val="default"/>
          <w:rFonts w:cs="FrankRuehl"/>
          <w:rtl/>
        </w:rPr>
      </w:pPr>
      <w:bookmarkStart w:id="60" w:name="Seif51"/>
      <w:bookmarkEnd w:id="60"/>
      <w:r>
        <w:rPr>
          <w:lang w:val="he-IL"/>
        </w:rPr>
        <w:pict>
          <v:rect id="_x0000_s1077" style="position:absolute;left:0;text-align:left;margin-left:464.5pt;margin-top:8.05pt;width:75.05pt;height:22.4pt;z-index:251680768" o:allowincell="f" filled="f" stroked="f" strokecolor="lime" strokeweight=".25pt">
            <v:textbox inset="0,0,0,0">
              <w:txbxContent>
                <w:p w:rsidR="00964936" w:rsidRDefault="00964936">
                  <w:pPr>
                    <w:spacing w:line="160" w:lineRule="exact"/>
                    <w:jc w:val="left"/>
                    <w:rPr>
                      <w:rFonts w:cs="Miriam"/>
                      <w:noProof/>
                      <w:sz w:val="18"/>
                      <w:szCs w:val="18"/>
                      <w:rtl/>
                    </w:rPr>
                  </w:pPr>
                  <w:r>
                    <w:rPr>
                      <w:rFonts w:cs="Miriam"/>
                      <w:sz w:val="18"/>
                      <w:szCs w:val="18"/>
                      <w:rtl/>
                    </w:rPr>
                    <w:t>המ</w:t>
                  </w:r>
                  <w:r>
                    <w:rPr>
                      <w:rFonts w:cs="Miriam" w:hint="cs"/>
                      <w:sz w:val="18"/>
                      <w:szCs w:val="18"/>
                      <w:rtl/>
                    </w:rPr>
                    <w:t>צאת פסק הדין לשם ביצוע</w:t>
                  </w:r>
                </w:p>
              </w:txbxContent>
            </v:textbox>
            <w10:anchorlock/>
          </v:rect>
        </w:pict>
      </w:r>
      <w:r>
        <w:rPr>
          <w:rStyle w:val="big-number"/>
          <w:rFonts w:cs="Miriam"/>
          <w:rtl/>
        </w:rPr>
        <w:t>52.</w:t>
      </w:r>
      <w:r>
        <w:rPr>
          <w:rStyle w:val="big-number"/>
          <w:rFonts w:cs="Miriam"/>
          <w:rtl/>
        </w:rPr>
        <w:tab/>
      </w:r>
      <w:r>
        <w:rPr>
          <w:rStyle w:val="default"/>
          <w:rFonts w:cs="FrankRuehl"/>
          <w:rtl/>
        </w:rPr>
        <w:t>פס</w:t>
      </w:r>
      <w:r>
        <w:rPr>
          <w:rStyle w:val="default"/>
          <w:rFonts w:cs="FrankRuehl" w:hint="cs"/>
          <w:rtl/>
        </w:rPr>
        <w:t xml:space="preserve">ק דין של בית דין משמעתי המטיל עונש, ואם הוגש ערעור </w:t>
      </w:r>
      <w:r w:rsidR="00DE7F1F">
        <w:rPr>
          <w:rStyle w:val="default"/>
          <w:rFonts w:cs="FrankRuehl" w:hint="cs"/>
          <w:rtl/>
        </w:rPr>
        <w:t>-</w:t>
      </w:r>
      <w:r>
        <w:rPr>
          <w:rStyle w:val="default"/>
          <w:rFonts w:cs="FrankRuehl"/>
          <w:rtl/>
        </w:rPr>
        <w:t xml:space="preserve"> </w:t>
      </w:r>
      <w:r>
        <w:rPr>
          <w:rStyle w:val="default"/>
          <w:rFonts w:cs="FrankRuehl" w:hint="cs"/>
          <w:rtl/>
        </w:rPr>
        <w:t>פסק הדין הסופי של ב</w:t>
      </w:r>
      <w:r>
        <w:rPr>
          <w:rStyle w:val="default"/>
          <w:rFonts w:cs="FrankRuehl"/>
          <w:rtl/>
        </w:rPr>
        <w:t>ית</w:t>
      </w:r>
      <w:r>
        <w:rPr>
          <w:rStyle w:val="default"/>
          <w:rFonts w:cs="FrankRuehl" w:hint="cs"/>
          <w:rtl/>
        </w:rPr>
        <w:t xml:space="preserve"> הדין הגדול, יומצא בידי בית</w:t>
      </w:r>
      <w:r>
        <w:rPr>
          <w:rStyle w:val="default"/>
          <w:rFonts w:cs="FrankRuehl"/>
          <w:rtl/>
        </w:rPr>
        <w:t xml:space="preserve"> </w:t>
      </w:r>
      <w:r>
        <w:rPr>
          <w:rStyle w:val="default"/>
          <w:rFonts w:cs="FrankRuehl" w:hint="cs"/>
          <w:rtl/>
        </w:rPr>
        <w:t>הדין למנהל לשם ביצועו; גזר דין של השעיה לתקופה קצובה או של פסילה לצמיתות, יפורסם בציון שמו של הטוען הרבני בדרך שהמנהל יראה לנכון; ציווה בית הדין על פרסום כאמור, יפורסם גזר הדין כפי שהורה בית הדין.</w:t>
      </w:r>
    </w:p>
    <w:p w:rsidR="00964936" w:rsidRDefault="00964936">
      <w:pPr>
        <w:pStyle w:val="P00"/>
        <w:spacing w:before="72"/>
        <w:ind w:left="0" w:right="1134"/>
        <w:rPr>
          <w:rStyle w:val="default"/>
          <w:rFonts w:cs="FrankRuehl"/>
          <w:rtl/>
        </w:rPr>
      </w:pPr>
      <w:bookmarkStart w:id="61" w:name="Seif52"/>
      <w:bookmarkEnd w:id="61"/>
      <w:r>
        <w:rPr>
          <w:lang w:val="he-IL"/>
        </w:rPr>
        <w:pict>
          <v:rect id="_x0000_s1078" style="position:absolute;left:0;text-align:left;margin-left:464.5pt;margin-top:8.05pt;width:75.05pt;height:16pt;z-index:251681792" o:allowincell="f" filled="f" stroked="f" strokecolor="lime" strokeweight=".25pt">
            <v:textbox inset="0,0,0,0">
              <w:txbxContent>
                <w:p w:rsidR="00964936" w:rsidRDefault="00964936" w:rsidP="00DE7F1F">
                  <w:pPr>
                    <w:spacing w:line="160" w:lineRule="exact"/>
                    <w:jc w:val="left"/>
                    <w:rPr>
                      <w:rFonts w:cs="Miriam"/>
                      <w:noProof/>
                      <w:sz w:val="18"/>
                      <w:szCs w:val="18"/>
                      <w:rtl/>
                    </w:rPr>
                  </w:pPr>
                  <w:r>
                    <w:rPr>
                      <w:rFonts w:cs="Miriam"/>
                      <w:sz w:val="18"/>
                      <w:szCs w:val="18"/>
                      <w:rtl/>
                    </w:rPr>
                    <w:t>הו</w:t>
                  </w:r>
                  <w:r>
                    <w:rPr>
                      <w:rFonts w:cs="Miriam" w:hint="cs"/>
                      <w:sz w:val="18"/>
                      <w:szCs w:val="18"/>
                      <w:rtl/>
                    </w:rPr>
                    <w:t>דעה על</w:t>
                  </w:r>
                  <w:r w:rsidR="00DE7F1F">
                    <w:rPr>
                      <w:rFonts w:cs="Miriam" w:hint="cs"/>
                      <w:sz w:val="18"/>
                      <w:szCs w:val="18"/>
                      <w:rtl/>
                    </w:rPr>
                    <w:t xml:space="preserve"> </w:t>
                  </w:r>
                  <w:r>
                    <w:rPr>
                      <w:rFonts w:cs="Miriam"/>
                      <w:sz w:val="18"/>
                      <w:szCs w:val="18"/>
                      <w:rtl/>
                    </w:rPr>
                    <w:t>הש</w:t>
                  </w:r>
                  <w:r>
                    <w:rPr>
                      <w:rFonts w:cs="Miriam" w:hint="cs"/>
                      <w:sz w:val="18"/>
                      <w:szCs w:val="18"/>
                      <w:rtl/>
                    </w:rPr>
                    <w:t>עיה</w:t>
                  </w:r>
                </w:p>
              </w:txbxContent>
            </v:textbox>
            <w10:anchorlock/>
          </v:rect>
        </w:pict>
      </w:r>
      <w:r>
        <w:rPr>
          <w:rStyle w:val="big-number"/>
          <w:rFonts w:cs="Miriam"/>
          <w:rtl/>
        </w:rPr>
        <w:t>53.</w:t>
      </w:r>
      <w:r>
        <w:rPr>
          <w:rStyle w:val="big-number"/>
          <w:rFonts w:cs="Miriam"/>
          <w:rtl/>
        </w:rPr>
        <w:tab/>
      </w:r>
      <w:r>
        <w:rPr>
          <w:rStyle w:val="default"/>
          <w:rFonts w:cs="FrankRuehl"/>
          <w:rtl/>
        </w:rPr>
        <w:t>המ</w:t>
      </w:r>
      <w:r>
        <w:rPr>
          <w:rStyle w:val="default"/>
          <w:rFonts w:cs="FrankRuehl" w:hint="cs"/>
          <w:rtl/>
        </w:rPr>
        <w:t>נהל ייתן הודעות לבתי ד</w:t>
      </w:r>
      <w:r>
        <w:rPr>
          <w:rStyle w:val="default"/>
          <w:rFonts w:cs="FrankRuehl"/>
          <w:rtl/>
        </w:rPr>
        <w:t>ין</w:t>
      </w:r>
      <w:r>
        <w:rPr>
          <w:rStyle w:val="default"/>
          <w:rFonts w:cs="FrankRuehl" w:hint="cs"/>
          <w:rtl/>
        </w:rPr>
        <w:t>, ורשאי הוא לתת הודעה לכל גוף בעל סמכות שיפוטית או מעין שיפוטית וכן לכל גוף הפועל על פי החוק, על פסילתו של טוען רבני ועל השעייתו לתקופה קצובה, בין שציווה בית הדין על פרסומו של גזר הדין שבו הוטל העונש ובין שלא ציווה כך.</w:t>
      </w:r>
    </w:p>
    <w:p w:rsidR="00964936" w:rsidRDefault="00964936">
      <w:pPr>
        <w:pStyle w:val="P00"/>
        <w:spacing w:before="72"/>
        <w:ind w:left="0" w:right="1134"/>
        <w:rPr>
          <w:rStyle w:val="default"/>
          <w:rFonts w:cs="FrankRuehl"/>
          <w:rtl/>
        </w:rPr>
      </w:pPr>
      <w:bookmarkStart w:id="62" w:name="Seif53"/>
      <w:bookmarkEnd w:id="62"/>
      <w:r>
        <w:rPr>
          <w:lang w:val="he-IL"/>
        </w:rPr>
        <w:pict>
          <v:rect id="_x0000_s1079" style="position:absolute;left:0;text-align:left;margin-left:464.5pt;margin-top:8.05pt;width:75.05pt;height:16pt;z-index:251682816" o:allowincell="f" filled="f" stroked="f" strokecolor="lime" strokeweight=".25pt">
            <v:textbox inset="0,0,0,0">
              <w:txbxContent>
                <w:p w:rsidR="00964936" w:rsidRDefault="00964936" w:rsidP="00DE7F1F">
                  <w:pPr>
                    <w:spacing w:line="160" w:lineRule="exact"/>
                    <w:jc w:val="left"/>
                    <w:rPr>
                      <w:rFonts w:cs="Miriam"/>
                      <w:noProof/>
                      <w:sz w:val="18"/>
                      <w:szCs w:val="18"/>
                      <w:rtl/>
                    </w:rPr>
                  </w:pPr>
                  <w:r>
                    <w:rPr>
                      <w:rFonts w:cs="Miriam"/>
                      <w:sz w:val="18"/>
                      <w:szCs w:val="18"/>
                      <w:rtl/>
                    </w:rPr>
                    <w:t>ד</w:t>
                  </w:r>
                  <w:r>
                    <w:rPr>
                      <w:rFonts w:cs="Miriam" w:hint="cs"/>
                      <w:sz w:val="18"/>
                      <w:szCs w:val="18"/>
                      <w:rtl/>
                    </w:rPr>
                    <w:t>ר</w:t>
                  </w:r>
                  <w:r>
                    <w:rPr>
                      <w:rFonts w:cs="Miriam"/>
                      <w:sz w:val="18"/>
                      <w:szCs w:val="18"/>
                      <w:rtl/>
                    </w:rPr>
                    <w:t>כ</w:t>
                  </w:r>
                  <w:r>
                    <w:rPr>
                      <w:rFonts w:cs="Miriam" w:hint="cs"/>
                      <w:sz w:val="18"/>
                      <w:szCs w:val="18"/>
                      <w:rtl/>
                    </w:rPr>
                    <w:t>י ביצוע</w:t>
                  </w:r>
                  <w:r w:rsidR="00DE7F1F">
                    <w:rPr>
                      <w:rFonts w:cs="Miriam" w:hint="cs"/>
                      <w:sz w:val="18"/>
                      <w:szCs w:val="18"/>
                      <w:rtl/>
                    </w:rPr>
                    <w:t xml:space="preserve"> </w:t>
                  </w:r>
                  <w:r>
                    <w:rPr>
                      <w:rFonts w:cs="Miriam"/>
                      <w:sz w:val="18"/>
                      <w:szCs w:val="18"/>
                      <w:rtl/>
                    </w:rPr>
                    <w:t>הע</w:t>
                  </w:r>
                  <w:r>
                    <w:rPr>
                      <w:rFonts w:cs="Miriam" w:hint="cs"/>
                      <w:sz w:val="18"/>
                      <w:szCs w:val="18"/>
                      <w:rtl/>
                    </w:rPr>
                    <w:t>ונש</w:t>
                  </w:r>
                </w:p>
              </w:txbxContent>
            </v:textbox>
            <w10:anchorlock/>
          </v:rect>
        </w:pict>
      </w:r>
      <w:r>
        <w:rPr>
          <w:rStyle w:val="big-number"/>
          <w:rFonts w:cs="Miriam"/>
          <w:rtl/>
        </w:rPr>
        <w:t>54.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 xml:space="preserve">וטלו על טוען רבני </w:t>
      </w:r>
      <w:r>
        <w:rPr>
          <w:rStyle w:val="default"/>
          <w:rFonts w:cs="FrankRuehl"/>
          <w:rtl/>
        </w:rPr>
        <w:t>א</w:t>
      </w:r>
      <w:r>
        <w:rPr>
          <w:rStyle w:val="default"/>
          <w:rFonts w:cs="FrankRuehl" w:hint="cs"/>
          <w:rtl/>
        </w:rPr>
        <w:t>זהרה א</w:t>
      </w:r>
      <w:r>
        <w:rPr>
          <w:rStyle w:val="default"/>
          <w:rFonts w:cs="FrankRuehl"/>
          <w:rtl/>
        </w:rPr>
        <w:t xml:space="preserve">ו </w:t>
      </w:r>
      <w:r>
        <w:rPr>
          <w:rStyle w:val="default"/>
          <w:rFonts w:cs="FrankRuehl" w:hint="cs"/>
          <w:rtl/>
        </w:rPr>
        <w:t>נזיפה, יזהירנו המנהל, או ינזוף בו בכתב, בהתאם לפסק הדין.</w:t>
      </w:r>
    </w:p>
    <w:p w:rsidR="00964936" w:rsidRDefault="00964936" w:rsidP="00DE7F1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 xml:space="preserve">וטל על טוען רבני עונש השעיה, פסילה, ביטול התמחות או ביטול בחינה, או הוחלט על השעייתו הזמנית </w:t>
      </w:r>
      <w:r w:rsidR="00DE7F1F">
        <w:rPr>
          <w:rStyle w:val="default"/>
          <w:rFonts w:cs="FrankRuehl" w:hint="cs"/>
          <w:rtl/>
        </w:rPr>
        <w:t>-</w:t>
      </w:r>
      <w:r>
        <w:rPr>
          <w:rStyle w:val="default"/>
          <w:rFonts w:cs="FrankRuehl"/>
          <w:rtl/>
        </w:rPr>
        <w:t xml:space="preserve"> </w:t>
      </w:r>
      <w:r>
        <w:rPr>
          <w:rStyle w:val="default"/>
          <w:rFonts w:cs="FrankRuehl" w:hint="cs"/>
          <w:rtl/>
        </w:rPr>
        <w:t>יערוך המנהל את הרישומים שיהא צורך בהם כדי לתת תוקף לפסק הדין.</w:t>
      </w:r>
    </w:p>
    <w:p w:rsidR="00964936" w:rsidRDefault="00964936">
      <w:pPr>
        <w:pStyle w:val="P00"/>
        <w:spacing w:before="72"/>
        <w:ind w:left="0" w:right="1134"/>
        <w:rPr>
          <w:rStyle w:val="default"/>
          <w:rFonts w:cs="FrankRuehl"/>
          <w:rtl/>
        </w:rPr>
      </w:pPr>
      <w:bookmarkStart w:id="63" w:name="Seif54"/>
      <w:bookmarkEnd w:id="63"/>
      <w:r>
        <w:rPr>
          <w:lang w:val="he-IL"/>
        </w:rPr>
        <w:pict>
          <v:rect id="_x0000_s1080" style="position:absolute;left:0;text-align:left;margin-left:464.5pt;margin-top:8.05pt;width:75.05pt;height:15.5pt;z-index:251683840" o:allowincell="f" filled="f" stroked="f" strokecolor="lime" strokeweight=".25pt">
            <v:textbox inset="0,0,0,0">
              <w:txbxContent>
                <w:p w:rsidR="00964936" w:rsidRDefault="00964936">
                  <w:pPr>
                    <w:spacing w:line="160" w:lineRule="exact"/>
                    <w:jc w:val="left"/>
                    <w:rPr>
                      <w:rFonts w:cs="Miriam"/>
                      <w:noProof/>
                      <w:sz w:val="18"/>
                      <w:szCs w:val="18"/>
                      <w:rtl/>
                    </w:rPr>
                  </w:pPr>
                  <w:r>
                    <w:rPr>
                      <w:rFonts w:cs="Miriam"/>
                      <w:sz w:val="18"/>
                      <w:szCs w:val="18"/>
                      <w:rtl/>
                    </w:rPr>
                    <w:t>מת</w:t>
                  </w:r>
                  <w:r>
                    <w:rPr>
                      <w:rFonts w:cs="Miriam" w:hint="cs"/>
                      <w:sz w:val="18"/>
                      <w:szCs w:val="18"/>
                      <w:rtl/>
                    </w:rPr>
                    <w:t>מחים</w:t>
                  </w:r>
                </w:p>
              </w:txbxContent>
            </v:textbox>
            <w10:anchorlock/>
          </v:rect>
        </w:pict>
      </w:r>
      <w:r>
        <w:rPr>
          <w:rStyle w:val="big-number"/>
          <w:rFonts w:cs="Miriam"/>
          <w:rtl/>
        </w:rPr>
        <w:t>55.</w:t>
      </w:r>
      <w:r>
        <w:rPr>
          <w:rStyle w:val="big-number"/>
          <w:rFonts w:cs="Miriam"/>
          <w:rtl/>
        </w:rPr>
        <w:tab/>
      </w:r>
      <w:r>
        <w:rPr>
          <w:rStyle w:val="default"/>
          <w:rFonts w:cs="FrankRuehl"/>
          <w:rtl/>
        </w:rPr>
        <w:t>הו</w:t>
      </w:r>
      <w:r>
        <w:rPr>
          <w:rStyle w:val="default"/>
          <w:rFonts w:cs="FrankRuehl" w:hint="cs"/>
          <w:rtl/>
        </w:rPr>
        <w:t>ראות כללים א</w:t>
      </w:r>
      <w:r>
        <w:rPr>
          <w:rStyle w:val="default"/>
          <w:rFonts w:cs="FrankRuehl"/>
          <w:rtl/>
        </w:rPr>
        <w:t>ל</w:t>
      </w:r>
      <w:r>
        <w:rPr>
          <w:rStyle w:val="default"/>
          <w:rFonts w:cs="FrankRuehl" w:hint="cs"/>
          <w:rtl/>
        </w:rPr>
        <w:t>ה לענין טוען רב</w:t>
      </w:r>
      <w:r>
        <w:rPr>
          <w:rStyle w:val="default"/>
          <w:rFonts w:cs="FrankRuehl"/>
          <w:rtl/>
        </w:rPr>
        <w:t>ני</w:t>
      </w:r>
      <w:r>
        <w:rPr>
          <w:rStyle w:val="default"/>
          <w:rFonts w:cs="FrankRuehl" w:hint="cs"/>
          <w:rtl/>
        </w:rPr>
        <w:t xml:space="preserve"> יחולו גם על מתמחה, בהתאמות המתחייבות לפי הענין.</w:t>
      </w:r>
    </w:p>
    <w:p w:rsidR="00964936" w:rsidRDefault="00964936">
      <w:pPr>
        <w:pStyle w:val="P00"/>
        <w:spacing w:before="72"/>
        <w:ind w:left="0" w:right="1134"/>
        <w:rPr>
          <w:rStyle w:val="default"/>
          <w:rFonts w:cs="FrankRuehl"/>
          <w:rtl/>
        </w:rPr>
      </w:pPr>
      <w:bookmarkStart w:id="64" w:name="Seif55"/>
      <w:bookmarkEnd w:id="64"/>
      <w:r>
        <w:rPr>
          <w:lang w:val="he-IL"/>
        </w:rPr>
        <w:pict>
          <v:rect id="_x0000_s1081" style="position:absolute;left:0;text-align:left;margin-left:464.5pt;margin-top:8.05pt;width:75.05pt;height:10.55pt;z-index:251684864" o:allowincell="f" filled="f" stroked="f" strokecolor="lime" strokeweight=".25pt">
            <v:textbox inset="0,0,0,0">
              <w:txbxContent>
                <w:p w:rsidR="00964936" w:rsidRDefault="00964936">
                  <w:pPr>
                    <w:spacing w:line="160" w:lineRule="exact"/>
                    <w:jc w:val="left"/>
                    <w:rPr>
                      <w:rFonts w:cs="Miriam"/>
                      <w:noProof/>
                      <w:sz w:val="18"/>
                      <w:szCs w:val="18"/>
                      <w:rtl/>
                    </w:rPr>
                  </w:pPr>
                  <w:r>
                    <w:rPr>
                      <w:rFonts w:cs="Miriam"/>
                      <w:sz w:val="18"/>
                      <w:szCs w:val="18"/>
                      <w:rtl/>
                    </w:rPr>
                    <w:t>סנ</w:t>
                  </w:r>
                  <w:r>
                    <w:rPr>
                      <w:rFonts w:cs="Miriam" w:hint="cs"/>
                      <w:sz w:val="18"/>
                      <w:szCs w:val="18"/>
                      <w:rtl/>
                    </w:rPr>
                    <w:t>יגור</w:t>
                  </w:r>
                </w:p>
              </w:txbxContent>
            </v:textbox>
            <w10:anchorlock/>
          </v:rect>
        </w:pict>
      </w:r>
      <w:r>
        <w:rPr>
          <w:rStyle w:val="big-number"/>
          <w:rFonts w:cs="Miriam"/>
          <w:rtl/>
        </w:rPr>
        <w:t>56.</w:t>
      </w:r>
      <w:r>
        <w:rPr>
          <w:rStyle w:val="big-number"/>
          <w:rFonts w:cs="Miriam"/>
          <w:rtl/>
        </w:rPr>
        <w:tab/>
      </w:r>
      <w:r>
        <w:rPr>
          <w:rStyle w:val="default"/>
          <w:rFonts w:cs="FrankRuehl"/>
          <w:rtl/>
        </w:rPr>
        <w:t>כל</w:t>
      </w:r>
      <w:r>
        <w:rPr>
          <w:rStyle w:val="default"/>
          <w:rFonts w:cs="FrankRuehl" w:hint="cs"/>
          <w:rtl/>
        </w:rPr>
        <w:t xml:space="preserve"> פעולה של טוען רבני לפי כללים אלה רשאי לעשותה גם סניגורו במקומו, זולת אם נאמר אחרת בכללים אלה.</w:t>
      </w:r>
    </w:p>
    <w:p w:rsidR="00964936" w:rsidRDefault="00964936">
      <w:pPr>
        <w:pStyle w:val="P00"/>
        <w:spacing w:before="72"/>
        <w:ind w:left="0" w:right="1134"/>
        <w:rPr>
          <w:rStyle w:val="default"/>
          <w:rFonts w:cs="FrankRuehl"/>
          <w:rtl/>
        </w:rPr>
      </w:pPr>
      <w:bookmarkStart w:id="65" w:name="Seif56"/>
      <w:bookmarkEnd w:id="65"/>
      <w:r>
        <w:rPr>
          <w:lang w:val="he-IL"/>
        </w:rPr>
        <w:pict>
          <v:rect id="_x0000_s1082" style="position:absolute;left:0;text-align:left;margin-left:464.5pt;margin-top:8.05pt;width:75.05pt;height:22.45pt;z-index:251685888" o:allowincell="f" filled="f" stroked="f" strokecolor="lime" strokeweight=".25pt">
            <v:textbox inset="0,0,0,0">
              <w:txbxContent>
                <w:p w:rsidR="00964936" w:rsidRDefault="00964936" w:rsidP="00DE7F1F">
                  <w:pPr>
                    <w:spacing w:line="160" w:lineRule="exact"/>
                    <w:jc w:val="left"/>
                    <w:rPr>
                      <w:rFonts w:cs="Miriam"/>
                      <w:noProof/>
                      <w:sz w:val="18"/>
                      <w:szCs w:val="18"/>
                      <w:rtl/>
                    </w:rPr>
                  </w:pPr>
                  <w:r>
                    <w:rPr>
                      <w:rFonts w:cs="Miriam"/>
                      <w:sz w:val="18"/>
                      <w:szCs w:val="18"/>
                      <w:rtl/>
                    </w:rPr>
                    <w:t>תח</w:t>
                  </w:r>
                  <w:r>
                    <w:rPr>
                      <w:rFonts w:cs="Miriam" w:hint="cs"/>
                      <w:sz w:val="18"/>
                      <w:szCs w:val="18"/>
                      <w:rtl/>
                    </w:rPr>
                    <w:t>ולת תקנות ה</w:t>
                  </w:r>
                  <w:r>
                    <w:rPr>
                      <w:rFonts w:cs="Miriam"/>
                      <w:sz w:val="18"/>
                      <w:szCs w:val="18"/>
                      <w:rtl/>
                    </w:rPr>
                    <w:t>ד</w:t>
                  </w:r>
                  <w:r>
                    <w:rPr>
                      <w:rFonts w:cs="Miriam" w:hint="cs"/>
                      <w:sz w:val="18"/>
                      <w:szCs w:val="18"/>
                      <w:rtl/>
                    </w:rPr>
                    <w:t>יון בבתי</w:t>
                  </w:r>
                  <w:r w:rsidR="00DE7F1F">
                    <w:rPr>
                      <w:rFonts w:cs="Miriam" w:hint="cs"/>
                      <w:noProof/>
                      <w:sz w:val="18"/>
                      <w:szCs w:val="18"/>
                      <w:rtl/>
                    </w:rPr>
                    <w:t xml:space="preserve"> </w:t>
                  </w:r>
                  <w:r>
                    <w:rPr>
                      <w:rFonts w:cs="Miriam"/>
                      <w:sz w:val="18"/>
                      <w:szCs w:val="18"/>
                      <w:rtl/>
                    </w:rPr>
                    <w:t>די</w:t>
                  </w:r>
                  <w:r>
                    <w:rPr>
                      <w:rFonts w:cs="Miriam" w:hint="cs"/>
                      <w:sz w:val="18"/>
                      <w:szCs w:val="18"/>
                      <w:rtl/>
                    </w:rPr>
                    <w:t>ן רבניים</w:t>
                  </w:r>
                </w:p>
              </w:txbxContent>
            </v:textbox>
            <w10:anchorlock/>
          </v:rect>
        </w:pict>
      </w:r>
      <w:r>
        <w:rPr>
          <w:rStyle w:val="big-number"/>
          <w:rFonts w:cs="Miriam"/>
          <w:rtl/>
        </w:rPr>
        <w:t>57.</w:t>
      </w:r>
      <w:r>
        <w:rPr>
          <w:rStyle w:val="big-number"/>
          <w:rFonts w:cs="Miriam"/>
          <w:rtl/>
        </w:rPr>
        <w:tab/>
      </w:r>
      <w:r>
        <w:rPr>
          <w:rStyle w:val="default"/>
          <w:rFonts w:cs="FrankRuehl"/>
          <w:rtl/>
        </w:rPr>
        <w:t>תק</w:t>
      </w:r>
      <w:r>
        <w:rPr>
          <w:rStyle w:val="default"/>
          <w:rFonts w:cs="FrankRuehl" w:hint="cs"/>
          <w:rtl/>
        </w:rPr>
        <w:t>נות הדיון או התקנות שיבואו במקומן,</w:t>
      </w:r>
      <w:r>
        <w:rPr>
          <w:rStyle w:val="default"/>
          <w:rFonts w:cs="FrankRuehl"/>
          <w:rtl/>
        </w:rPr>
        <w:t xml:space="preserve"> </w:t>
      </w:r>
      <w:r>
        <w:rPr>
          <w:rStyle w:val="default"/>
          <w:rFonts w:cs="FrankRuehl" w:hint="cs"/>
          <w:rtl/>
        </w:rPr>
        <w:t>יחולו על הדיונים בפני בית הדין המשמעתי, בשינויים המחויבים, ככ</w:t>
      </w:r>
      <w:r>
        <w:rPr>
          <w:rStyle w:val="default"/>
          <w:rFonts w:cs="FrankRuehl"/>
          <w:rtl/>
        </w:rPr>
        <w:t xml:space="preserve">ל </w:t>
      </w:r>
      <w:r>
        <w:rPr>
          <w:rStyle w:val="default"/>
          <w:rFonts w:cs="FrankRuehl" w:hint="cs"/>
          <w:rtl/>
        </w:rPr>
        <w:t>שאינם סותרים כללים אלה.</w:t>
      </w:r>
    </w:p>
    <w:p w:rsidR="00964936" w:rsidRDefault="00964936">
      <w:pPr>
        <w:pStyle w:val="P00"/>
        <w:spacing w:before="72"/>
        <w:ind w:left="0" w:right="1134"/>
        <w:rPr>
          <w:rStyle w:val="default"/>
          <w:rFonts w:cs="FrankRuehl"/>
          <w:rtl/>
        </w:rPr>
      </w:pPr>
      <w:bookmarkStart w:id="66" w:name="Seif57"/>
      <w:bookmarkEnd w:id="66"/>
      <w:r>
        <w:rPr>
          <w:lang w:val="he-IL"/>
        </w:rPr>
        <w:pict>
          <v:rect id="_x0000_s1083" style="position:absolute;left:0;text-align:left;margin-left:464.5pt;margin-top:8.05pt;width:75.05pt;height:23.15pt;z-index:251686912" o:allowincell="f" filled="f" stroked="f" strokecolor="lime" strokeweight=".25pt">
            <v:textbox inset="0,0,0,0">
              <w:txbxContent>
                <w:p w:rsidR="00964936" w:rsidRDefault="00964936" w:rsidP="00DE7F1F">
                  <w:pPr>
                    <w:spacing w:line="160" w:lineRule="exact"/>
                    <w:jc w:val="left"/>
                    <w:rPr>
                      <w:rFonts w:cs="Miriam"/>
                      <w:noProof/>
                      <w:sz w:val="18"/>
                      <w:szCs w:val="18"/>
                      <w:rtl/>
                    </w:rPr>
                  </w:pPr>
                  <w:r>
                    <w:rPr>
                      <w:rFonts w:cs="Miriam"/>
                      <w:sz w:val="18"/>
                      <w:szCs w:val="18"/>
                      <w:rtl/>
                    </w:rPr>
                    <w:t>סד</w:t>
                  </w:r>
                  <w:r>
                    <w:rPr>
                      <w:rFonts w:cs="Miriam" w:hint="cs"/>
                      <w:sz w:val="18"/>
                      <w:szCs w:val="18"/>
                      <w:rtl/>
                    </w:rPr>
                    <w:t>רי הדין</w:t>
                  </w:r>
                  <w:r w:rsidR="00DE7F1F">
                    <w:rPr>
                      <w:rFonts w:cs="Miriam" w:hint="cs"/>
                      <w:sz w:val="18"/>
                      <w:szCs w:val="18"/>
                      <w:rtl/>
                    </w:rPr>
                    <w:t xml:space="preserve"> </w:t>
                  </w:r>
                  <w:r>
                    <w:rPr>
                      <w:rFonts w:cs="Miriam"/>
                      <w:sz w:val="18"/>
                      <w:szCs w:val="18"/>
                      <w:rtl/>
                    </w:rPr>
                    <w:t>בא</w:t>
                  </w:r>
                  <w:r>
                    <w:rPr>
                      <w:rFonts w:cs="Miriam" w:hint="cs"/>
                      <w:sz w:val="18"/>
                      <w:szCs w:val="18"/>
                      <w:rtl/>
                    </w:rPr>
                    <w:t>ין הוראות</w:t>
                  </w:r>
                </w:p>
              </w:txbxContent>
            </v:textbox>
            <w10:anchorlock/>
          </v:rect>
        </w:pict>
      </w:r>
      <w:r>
        <w:rPr>
          <w:rStyle w:val="big-number"/>
          <w:rFonts w:cs="Miriam"/>
          <w:rtl/>
        </w:rPr>
        <w:t>58.</w:t>
      </w:r>
      <w:r>
        <w:rPr>
          <w:rStyle w:val="big-number"/>
          <w:rFonts w:cs="Miriam"/>
          <w:rtl/>
        </w:rPr>
        <w:tab/>
      </w:r>
      <w:r>
        <w:rPr>
          <w:rStyle w:val="default"/>
          <w:rFonts w:cs="FrankRuehl"/>
          <w:rtl/>
        </w:rPr>
        <w:t>בכ</w:t>
      </w:r>
      <w:r>
        <w:rPr>
          <w:rStyle w:val="default"/>
          <w:rFonts w:cs="FrankRuehl" w:hint="cs"/>
          <w:rtl/>
        </w:rPr>
        <w:t>ל ענין של סדרי דין שאין עליו הוראה בחוק, בכללים אלה או בחיקוק אחר או בתקנות הדיון, ינהג בית הדין המשמעתי בדרך הנראית לו טובה ביותר לעשיית צדק.</w:t>
      </w:r>
    </w:p>
    <w:p w:rsidR="00964936" w:rsidRDefault="00964936">
      <w:pPr>
        <w:pStyle w:val="P00"/>
        <w:spacing w:before="72"/>
        <w:ind w:left="0" w:right="1134"/>
        <w:rPr>
          <w:rStyle w:val="default"/>
          <w:rFonts w:cs="FrankRuehl" w:hint="cs"/>
          <w:rtl/>
        </w:rPr>
      </w:pPr>
    </w:p>
    <w:p w:rsidR="00DE7F1F" w:rsidRDefault="00DE7F1F">
      <w:pPr>
        <w:pStyle w:val="P00"/>
        <w:spacing w:before="72"/>
        <w:ind w:left="0" w:right="1134"/>
        <w:rPr>
          <w:rStyle w:val="default"/>
          <w:rFonts w:cs="FrankRuehl" w:hint="cs"/>
          <w:rtl/>
        </w:rPr>
      </w:pPr>
    </w:p>
    <w:p w:rsidR="00964936" w:rsidRDefault="00964936" w:rsidP="00DE7F1F">
      <w:pPr>
        <w:pStyle w:val="P00"/>
        <w:tabs>
          <w:tab w:val="clear" w:pos="624"/>
          <w:tab w:val="clear" w:pos="1021"/>
          <w:tab w:val="clear" w:pos="1474"/>
          <w:tab w:val="clear" w:pos="1928"/>
          <w:tab w:val="clear" w:pos="2381"/>
          <w:tab w:val="clear" w:pos="2835"/>
          <w:tab w:val="clear" w:pos="6259"/>
          <w:tab w:val="center" w:pos="5103"/>
        </w:tabs>
        <w:spacing w:before="72"/>
        <w:ind w:left="0" w:right="1134"/>
        <w:rPr>
          <w:rStyle w:val="default"/>
          <w:rFonts w:cs="FrankRuehl"/>
          <w:rtl/>
        </w:rPr>
      </w:pPr>
      <w:r>
        <w:rPr>
          <w:rStyle w:val="default"/>
          <w:rFonts w:cs="FrankRuehl" w:hint="cs"/>
          <w:rtl/>
        </w:rPr>
        <w:t>י</w:t>
      </w:r>
      <w:r>
        <w:rPr>
          <w:rStyle w:val="default"/>
          <w:rFonts w:cs="FrankRuehl"/>
          <w:rtl/>
        </w:rPr>
        <w:t>"</w:t>
      </w:r>
      <w:r>
        <w:rPr>
          <w:rStyle w:val="default"/>
          <w:rFonts w:cs="FrankRuehl" w:hint="cs"/>
          <w:rtl/>
        </w:rPr>
        <w:t>ד בחשון תש"ס (24 באוקטובר 1999)</w:t>
      </w:r>
      <w:r w:rsidR="00DE7F1F">
        <w:rPr>
          <w:rStyle w:val="default"/>
          <w:rFonts w:cs="FrankRuehl" w:hint="cs"/>
          <w:rtl/>
        </w:rPr>
        <w:tab/>
      </w:r>
      <w:r>
        <w:rPr>
          <w:rStyle w:val="default"/>
          <w:rFonts w:cs="FrankRuehl" w:hint="cs"/>
          <w:rtl/>
        </w:rPr>
        <w:t>הרב ישראל</w:t>
      </w:r>
      <w:r>
        <w:rPr>
          <w:rStyle w:val="default"/>
          <w:rFonts w:cs="FrankRuehl"/>
          <w:rtl/>
        </w:rPr>
        <w:t xml:space="preserve"> מ</w:t>
      </w:r>
      <w:r>
        <w:rPr>
          <w:rStyle w:val="default"/>
          <w:rFonts w:cs="FrankRuehl" w:hint="cs"/>
          <w:rtl/>
        </w:rPr>
        <w:t>איר לאו</w:t>
      </w:r>
    </w:p>
    <w:p w:rsidR="00964936" w:rsidRPr="00DE7F1F" w:rsidRDefault="00964936" w:rsidP="00DE7F1F">
      <w:pPr>
        <w:pStyle w:val="sig-1"/>
        <w:widowControl/>
        <w:tabs>
          <w:tab w:val="clear" w:pos="851"/>
          <w:tab w:val="clear" w:pos="2835"/>
          <w:tab w:val="clear" w:pos="4820"/>
          <w:tab w:val="center" w:pos="5103"/>
        </w:tabs>
        <w:ind w:left="0" w:right="1134"/>
        <w:rPr>
          <w:rStyle w:val="default"/>
          <w:rFonts w:cs="FrankRuehl"/>
          <w:sz w:val="22"/>
          <w:szCs w:val="22"/>
          <w:rtl/>
        </w:rPr>
      </w:pPr>
      <w:r w:rsidRPr="00DE7F1F">
        <w:rPr>
          <w:rFonts w:cs="FrankRuehl"/>
          <w:sz w:val="22"/>
          <w:rtl/>
        </w:rPr>
        <w:tab/>
      </w:r>
      <w:r w:rsidRPr="00DE7F1F">
        <w:rPr>
          <w:rStyle w:val="default"/>
          <w:rFonts w:cs="FrankRuehl"/>
          <w:sz w:val="22"/>
          <w:szCs w:val="22"/>
          <w:rtl/>
        </w:rPr>
        <w:t>נש</w:t>
      </w:r>
      <w:r w:rsidRPr="00DE7F1F">
        <w:rPr>
          <w:rStyle w:val="default"/>
          <w:rFonts w:cs="FrankRuehl" w:hint="cs"/>
          <w:sz w:val="22"/>
          <w:szCs w:val="22"/>
          <w:rtl/>
        </w:rPr>
        <w:t>יא בית הדין הגדול</w:t>
      </w:r>
    </w:p>
    <w:p w:rsidR="00964936" w:rsidRDefault="00964936" w:rsidP="00DE7F1F">
      <w:pPr>
        <w:pStyle w:val="P00"/>
        <w:spacing w:before="72"/>
        <w:ind w:left="0" w:right="1134"/>
        <w:rPr>
          <w:rStyle w:val="default"/>
          <w:rFonts w:cs="FrankRuehl"/>
          <w:rtl/>
        </w:rPr>
      </w:pPr>
    </w:p>
    <w:p w:rsidR="00964936" w:rsidRDefault="00964936" w:rsidP="00DE7F1F">
      <w:pPr>
        <w:pStyle w:val="P00"/>
        <w:spacing w:before="72"/>
        <w:ind w:left="0" w:right="1134"/>
        <w:rPr>
          <w:rStyle w:val="default"/>
          <w:rFonts w:cs="FrankRuehl"/>
          <w:rtl/>
        </w:rPr>
      </w:pPr>
    </w:p>
    <w:p w:rsidR="00964936" w:rsidRPr="00DE7F1F" w:rsidRDefault="00964936" w:rsidP="00DE7F1F">
      <w:pPr>
        <w:pStyle w:val="P00"/>
        <w:spacing w:before="72"/>
        <w:ind w:left="0" w:right="1134"/>
        <w:rPr>
          <w:rStyle w:val="default"/>
          <w:rFonts w:cs="FrankRuehl"/>
          <w:rtl/>
        </w:rPr>
      </w:pPr>
      <w:bookmarkStart w:id="67" w:name="LawPartEnd"/>
    </w:p>
    <w:bookmarkEnd w:id="67"/>
    <w:p w:rsidR="00D2676D" w:rsidRDefault="00D2676D" w:rsidP="00DE7F1F">
      <w:pPr>
        <w:pStyle w:val="P00"/>
        <w:spacing w:before="72"/>
        <w:ind w:left="0" w:right="1134"/>
        <w:rPr>
          <w:rStyle w:val="default"/>
          <w:rFonts w:cs="FrankRuehl"/>
          <w:rtl/>
        </w:rPr>
      </w:pPr>
    </w:p>
    <w:p w:rsidR="00D2676D" w:rsidRDefault="00D2676D" w:rsidP="00DE7F1F">
      <w:pPr>
        <w:pStyle w:val="P00"/>
        <w:spacing w:before="72"/>
        <w:ind w:left="0" w:right="1134"/>
        <w:rPr>
          <w:rStyle w:val="default"/>
          <w:rFonts w:cs="FrankRuehl"/>
          <w:rtl/>
        </w:rPr>
      </w:pPr>
    </w:p>
    <w:p w:rsidR="00D2676D" w:rsidRDefault="00D2676D" w:rsidP="00D2676D">
      <w:pPr>
        <w:pStyle w:val="P00"/>
        <w:spacing w:before="72"/>
        <w:ind w:left="0" w:right="1134"/>
        <w:jc w:val="center"/>
        <w:rPr>
          <w:rStyle w:val="default"/>
          <w:rFonts w:cs="David"/>
          <w:color w:val="0000FF"/>
          <w:szCs w:val="24"/>
          <w:u w:val="single"/>
          <w:rtl/>
        </w:rPr>
      </w:pPr>
      <w:hyperlink r:id="rId6" w:history="1">
        <w:r>
          <w:rPr>
            <w:rStyle w:val="Hyperlink"/>
            <w:noProof w:val="0"/>
            <w:sz w:val="22"/>
            <w:szCs w:val="24"/>
            <w:rtl/>
          </w:rPr>
          <w:t>הודעה למנויים על עריכה ושינויים במסמכי פסיקה, חקיקה ועוד באתר נבו - הקש כאן</w:t>
        </w:r>
      </w:hyperlink>
    </w:p>
    <w:p w:rsidR="00213CB5" w:rsidRDefault="00213CB5" w:rsidP="00D2676D">
      <w:pPr>
        <w:pStyle w:val="P00"/>
        <w:spacing w:before="72"/>
        <w:ind w:left="0" w:right="1134"/>
        <w:jc w:val="center"/>
        <w:rPr>
          <w:rStyle w:val="default"/>
          <w:rFonts w:cs="David"/>
          <w:color w:val="0000FF"/>
          <w:szCs w:val="24"/>
          <w:u w:val="single"/>
          <w:rtl/>
        </w:rPr>
      </w:pPr>
    </w:p>
    <w:p w:rsidR="00213CB5" w:rsidRDefault="00213CB5" w:rsidP="00D2676D">
      <w:pPr>
        <w:pStyle w:val="P00"/>
        <w:spacing w:before="72"/>
        <w:ind w:left="0" w:right="1134"/>
        <w:jc w:val="center"/>
        <w:rPr>
          <w:rStyle w:val="default"/>
          <w:rFonts w:cs="David"/>
          <w:color w:val="0000FF"/>
          <w:szCs w:val="24"/>
          <w:u w:val="single"/>
          <w:rtl/>
        </w:rPr>
      </w:pPr>
    </w:p>
    <w:p w:rsidR="00213CB5" w:rsidRDefault="00213CB5" w:rsidP="00213CB5">
      <w:pPr>
        <w:pStyle w:val="P00"/>
        <w:spacing w:before="72"/>
        <w:ind w:left="0" w:right="1134"/>
        <w:jc w:val="center"/>
        <w:rPr>
          <w:rStyle w:val="default"/>
          <w:rFonts w:cs="David"/>
          <w:color w:val="0000FF"/>
          <w:szCs w:val="24"/>
          <w:u w:val="single"/>
          <w:rtl/>
        </w:rPr>
      </w:pPr>
      <w:hyperlink r:id="rId7" w:history="1">
        <w:r>
          <w:rPr>
            <w:rStyle w:val="default"/>
            <w:rFonts w:cs="David"/>
            <w:color w:val="0000FF"/>
            <w:szCs w:val="24"/>
            <w:u w:val="single"/>
            <w:rtl/>
          </w:rPr>
          <w:t>הודעה למנויים על עריכה ושינויים במסמכי פסיקה, חקיקה ועוד באתר נבו - הקש כאן</w:t>
        </w:r>
      </w:hyperlink>
    </w:p>
    <w:p w:rsidR="00964936" w:rsidRPr="00213CB5" w:rsidRDefault="00964936" w:rsidP="00213CB5">
      <w:pPr>
        <w:pStyle w:val="P00"/>
        <w:spacing w:before="72"/>
        <w:ind w:left="0" w:right="1134"/>
        <w:jc w:val="center"/>
        <w:rPr>
          <w:rStyle w:val="default"/>
          <w:rFonts w:cs="David"/>
          <w:color w:val="0000FF"/>
          <w:szCs w:val="24"/>
          <w:u w:val="single"/>
          <w:rtl/>
        </w:rPr>
      </w:pPr>
    </w:p>
    <w:sectPr w:rsidR="00964936" w:rsidRPr="00213CB5">
      <w:headerReference w:type="even" r:id="rId8"/>
      <w:headerReference w:type="default" r:id="rId9"/>
      <w:footerReference w:type="even" r:id="rId10"/>
      <w:footerReference w:type="default" r:id="rId11"/>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A7A43" w:rsidRDefault="00BA7A43">
      <w:r>
        <w:separator/>
      </w:r>
    </w:p>
  </w:endnote>
  <w:endnote w:type="continuationSeparator" w:id="0">
    <w:p w:rsidR="00BA7A43" w:rsidRDefault="00BA7A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64936" w:rsidRDefault="00964936">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964936" w:rsidRDefault="00964936">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964936" w:rsidRDefault="00964936">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213CB5">
      <w:rPr>
        <w:rFonts w:cs="TopType Jerushalmi"/>
        <w:noProof/>
        <w:color w:val="000000"/>
        <w:sz w:val="14"/>
        <w:szCs w:val="14"/>
      </w:rPr>
      <w:t>Z:\00000000000000000000000=2014------------------------\05-May\2014-05-28\LawsForHofit\04\070_010.doc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64936" w:rsidRDefault="00964936">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213CB5">
      <w:rPr>
        <w:rFonts w:hAnsi="FrankRuehl" w:cs="FrankRuehl"/>
        <w:noProof/>
        <w:sz w:val="24"/>
        <w:szCs w:val="24"/>
        <w:rtl/>
      </w:rPr>
      <w:t>7</w:t>
    </w:r>
    <w:r>
      <w:rPr>
        <w:rFonts w:hAnsi="FrankRuehl" w:cs="FrankRuehl"/>
        <w:sz w:val="24"/>
        <w:szCs w:val="24"/>
        <w:rtl/>
      </w:rPr>
      <w:fldChar w:fldCharType="end"/>
    </w:r>
  </w:p>
  <w:p w:rsidR="00964936" w:rsidRDefault="00964936">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964936" w:rsidRDefault="00964936">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213CB5">
      <w:rPr>
        <w:rFonts w:cs="TopType Jerushalmi"/>
        <w:noProof/>
        <w:color w:val="000000"/>
        <w:sz w:val="14"/>
        <w:szCs w:val="14"/>
      </w:rPr>
      <w:t>Z:\00000000000000000000000=2014------------------------\05-May\2014-05-28\LawsForHofit\04\070_010.doc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A7A43" w:rsidRDefault="00BA7A43" w:rsidP="00DE7F1F">
      <w:pPr>
        <w:spacing w:before="60" w:line="240" w:lineRule="auto"/>
        <w:ind w:right="1134"/>
      </w:pPr>
      <w:r>
        <w:separator/>
      </w:r>
    </w:p>
  </w:footnote>
  <w:footnote w:type="continuationSeparator" w:id="0">
    <w:p w:rsidR="00BA7A43" w:rsidRDefault="00BA7A43">
      <w:r>
        <w:continuationSeparator/>
      </w:r>
    </w:p>
  </w:footnote>
  <w:footnote w:id="1">
    <w:p w:rsidR="00DE7F1F" w:rsidRPr="00DE7F1F" w:rsidRDefault="00DE7F1F" w:rsidP="00DE7F1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Pr>
      </w:pPr>
      <w:r w:rsidRPr="00DE7F1F">
        <w:rPr>
          <w:rFonts w:cs="FrankRuehl"/>
          <w:rtl/>
        </w:rPr>
        <w:t xml:space="preserve">* </w:t>
      </w:r>
      <w:r>
        <w:rPr>
          <w:rFonts w:cs="FrankRuehl"/>
          <w:rtl/>
        </w:rPr>
        <w:t>פו</w:t>
      </w:r>
      <w:r>
        <w:rPr>
          <w:rFonts w:cs="FrankRuehl" w:hint="cs"/>
          <w:rtl/>
        </w:rPr>
        <w:t>רסמו</w:t>
      </w:r>
      <w:r>
        <w:rPr>
          <w:rFonts w:cs="FrankRuehl"/>
          <w:rtl/>
        </w:rPr>
        <w:t xml:space="preserve"> </w:t>
      </w:r>
      <w:hyperlink r:id="rId1" w:history="1">
        <w:r w:rsidRPr="00A63E1B">
          <w:rPr>
            <w:rStyle w:val="Hyperlink"/>
            <w:rFonts w:cs="FrankRuehl" w:hint="cs"/>
            <w:rtl/>
          </w:rPr>
          <w:t>ק"ת תש"ס מס' 6005</w:t>
        </w:r>
      </w:hyperlink>
      <w:r>
        <w:rPr>
          <w:rFonts w:cs="FrankRuehl" w:hint="cs"/>
          <w:rtl/>
        </w:rPr>
        <w:t xml:space="preserve"> מיום 10.11.1999 עמ' 82.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64936" w:rsidRDefault="00964936">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כללי הטוענים הרבניים (סדרי דין בבית הדין המשמעתי), תש"ס–1999</w:t>
    </w:r>
  </w:p>
  <w:p w:rsidR="00964936" w:rsidRDefault="00964936">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964936" w:rsidRDefault="00964936">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64936" w:rsidRDefault="00964936" w:rsidP="00DE7F1F">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כללי הטוענים הרבניים (סדרי דין בבית הדין המשמעתי), תש"ס</w:t>
    </w:r>
    <w:r w:rsidR="00DE7F1F">
      <w:rPr>
        <w:rFonts w:hAnsi="FrankRuehl" w:cs="FrankRuehl" w:hint="cs"/>
        <w:color w:val="000000"/>
        <w:sz w:val="28"/>
        <w:szCs w:val="28"/>
        <w:rtl/>
      </w:rPr>
      <w:t>-</w:t>
    </w:r>
    <w:r>
      <w:rPr>
        <w:rFonts w:hAnsi="FrankRuehl" w:cs="FrankRuehl"/>
        <w:color w:val="000000"/>
        <w:sz w:val="28"/>
        <w:szCs w:val="28"/>
        <w:rtl/>
      </w:rPr>
      <w:t>1999</w:t>
    </w:r>
  </w:p>
  <w:p w:rsidR="00964936" w:rsidRDefault="00964936">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964936" w:rsidRDefault="00964936">
    <w:pPr>
      <w:pStyle w:val="a3"/>
      <w:pBdr>
        <w:top w:val="single" w:sz="4" w:space="0" w:color="auto"/>
      </w:pBdr>
      <w:spacing w:line="220" w:lineRule="exact"/>
      <w:ind w:left="0"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63E1B"/>
    <w:rsid w:val="00213CB5"/>
    <w:rsid w:val="0034480E"/>
    <w:rsid w:val="00503E73"/>
    <w:rsid w:val="006D24D2"/>
    <w:rsid w:val="00737479"/>
    <w:rsid w:val="009039A7"/>
    <w:rsid w:val="00964936"/>
    <w:rsid w:val="00A63E1B"/>
    <w:rsid w:val="00BA7A43"/>
    <w:rsid w:val="00D2676D"/>
    <w:rsid w:val="00DE7F1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9F9531C2-CE32-4D65-9F7A-C45E4D056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szCs w:val="20"/>
    </w:rPr>
  </w:style>
  <w:style w:type="character" w:customStyle="1" w:styleId="big-number">
    <w:name w:val="big-number"/>
    <w:basedOn w:val="default"/>
    <w:rPr>
      <w:rFonts w:ascii="Times New Roman" w:hAnsi="Times New Roman" w:cs="Times New Roman"/>
      <w:sz w:val="32"/>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P11">
    <w:name w:val="P11"/>
    <w:basedOn w:val="P00"/>
    <w:pPr>
      <w:tabs>
        <w:tab w:val="clear" w:pos="624"/>
      </w:tabs>
      <w:ind w:right="624"/>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basedOn w:val="a0"/>
    <w:rPr>
      <w:color w:val="0000FF"/>
      <w:u w:val="single"/>
    </w:rPr>
  </w:style>
  <w:style w:type="paragraph" w:styleId="a5">
    <w:name w:val="footnote text"/>
    <w:basedOn w:val="a"/>
    <w:semiHidden/>
    <w:rsid w:val="00DE7F1F"/>
    <w:rPr>
      <w:sz w:val="20"/>
      <w:szCs w:val="20"/>
    </w:rPr>
  </w:style>
  <w:style w:type="character" w:styleId="a6">
    <w:name w:val="footnote reference"/>
    <w:basedOn w:val="a0"/>
    <w:semiHidden/>
    <w:rsid w:val="00DE7F1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nevo.co.il/advertisements/nevo-100.doc"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6005.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2844</Words>
  <Characters>16213</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19019</CharactersWithSpaces>
  <SharedDoc>false</SharedDoc>
  <HLinks>
    <vt:vector size="420" baseType="variant">
      <vt:variant>
        <vt:i4>393283</vt:i4>
      </vt:variant>
      <vt:variant>
        <vt:i4>405</vt:i4>
      </vt:variant>
      <vt:variant>
        <vt:i4>0</vt:i4>
      </vt:variant>
      <vt:variant>
        <vt:i4>5</vt:i4>
      </vt:variant>
      <vt:variant>
        <vt:lpwstr>http://www.nevo.co.il/advertisements/nevo-100.doc</vt:lpwstr>
      </vt:variant>
      <vt:variant>
        <vt:lpwstr/>
      </vt:variant>
      <vt:variant>
        <vt:i4>393283</vt:i4>
      </vt:variant>
      <vt:variant>
        <vt:i4>402</vt:i4>
      </vt:variant>
      <vt:variant>
        <vt:i4>0</vt:i4>
      </vt:variant>
      <vt:variant>
        <vt:i4>5</vt:i4>
      </vt:variant>
      <vt:variant>
        <vt:lpwstr>http://www.nevo.co.il/advertisements/nevo-100.doc</vt:lpwstr>
      </vt:variant>
      <vt:variant>
        <vt:lpwstr/>
      </vt:variant>
      <vt:variant>
        <vt:i4>3407919</vt:i4>
      </vt:variant>
      <vt:variant>
        <vt:i4>396</vt:i4>
      </vt:variant>
      <vt:variant>
        <vt:i4>0</vt:i4>
      </vt:variant>
      <vt:variant>
        <vt:i4>5</vt:i4>
      </vt:variant>
      <vt:variant>
        <vt:lpwstr/>
      </vt:variant>
      <vt:variant>
        <vt:lpwstr>Seif57</vt:lpwstr>
      </vt:variant>
      <vt:variant>
        <vt:i4>3473455</vt:i4>
      </vt:variant>
      <vt:variant>
        <vt:i4>390</vt:i4>
      </vt:variant>
      <vt:variant>
        <vt:i4>0</vt:i4>
      </vt:variant>
      <vt:variant>
        <vt:i4>5</vt:i4>
      </vt:variant>
      <vt:variant>
        <vt:lpwstr/>
      </vt:variant>
      <vt:variant>
        <vt:lpwstr>Seif56</vt:lpwstr>
      </vt:variant>
      <vt:variant>
        <vt:i4>3538991</vt:i4>
      </vt:variant>
      <vt:variant>
        <vt:i4>384</vt:i4>
      </vt:variant>
      <vt:variant>
        <vt:i4>0</vt:i4>
      </vt:variant>
      <vt:variant>
        <vt:i4>5</vt:i4>
      </vt:variant>
      <vt:variant>
        <vt:lpwstr/>
      </vt:variant>
      <vt:variant>
        <vt:lpwstr>Seif55</vt:lpwstr>
      </vt:variant>
      <vt:variant>
        <vt:i4>3604527</vt:i4>
      </vt:variant>
      <vt:variant>
        <vt:i4>378</vt:i4>
      </vt:variant>
      <vt:variant>
        <vt:i4>0</vt:i4>
      </vt:variant>
      <vt:variant>
        <vt:i4>5</vt:i4>
      </vt:variant>
      <vt:variant>
        <vt:lpwstr/>
      </vt:variant>
      <vt:variant>
        <vt:lpwstr>Seif54</vt:lpwstr>
      </vt:variant>
      <vt:variant>
        <vt:i4>3145775</vt:i4>
      </vt:variant>
      <vt:variant>
        <vt:i4>372</vt:i4>
      </vt:variant>
      <vt:variant>
        <vt:i4>0</vt:i4>
      </vt:variant>
      <vt:variant>
        <vt:i4>5</vt:i4>
      </vt:variant>
      <vt:variant>
        <vt:lpwstr/>
      </vt:variant>
      <vt:variant>
        <vt:lpwstr>Seif53</vt:lpwstr>
      </vt:variant>
      <vt:variant>
        <vt:i4>3211311</vt:i4>
      </vt:variant>
      <vt:variant>
        <vt:i4>366</vt:i4>
      </vt:variant>
      <vt:variant>
        <vt:i4>0</vt:i4>
      </vt:variant>
      <vt:variant>
        <vt:i4>5</vt:i4>
      </vt:variant>
      <vt:variant>
        <vt:lpwstr/>
      </vt:variant>
      <vt:variant>
        <vt:lpwstr>Seif52</vt:lpwstr>
      </vt:variant>
      <vt:variant>
        <vt:i4>3276847</vt:i4>
      </vt:variant>
      <vt:variant>
        <vt:i4>360</vt:i4>
      </vt:variant>
      <vt:variant>
        <vt:i4>0</vt:i4>
      </vt:variant>
      <vt:variant>
        <vt:i4>5</vt:i4>
      </vt:variant>
      <vt:variant>
        <vt:lpwstr/>
      </vt:variant>
      <vt:variant>
        <vt:lpwstr>Seif51</vt:lpwstr>
      </vt:variant>
      <vt:variant>
        <vt:i4>5636105</vt:i4>
      </vt:variant>
      <vt:variant>
        <vt:i4>354</vt:i4>
      </vt:variant>
      <vt:variant>
        <vt:i4>0</vt:i4>
      </vt:variant>
      <vt:variant>
        <vt:i4>5</vt:i4>
      </vt:variant>
      <vt:variant>
        <vt:lpwstr/>
      </vt:variant>
      <vt:variant>
        <vt:lpwstr>med3</vt:lpwstr>
      </vt:variant>
      <vt:variant>
        <vt:i4>3342383</vt:i4>
      </vt:variant>
      <vt:variant>
        <vt:i4>348</vt:i4>
      </vt:variant>
      <vt:variant>
        <vt:i4>0</vt:i4>
      </vt:variant>
      <vt:variant>
        <vt:i4>5</vt:i4>
      </vt:variant>
      <vt:variant>
        <vt:lpwstr/>
      </vt:variant>
      <vt:variant>
        <vt:lpwstr>Seif50</vt:lpwstr>
      </vt:variant>
      <vt:variant>
        <vt:i4>3801134</vt:i4>
      </vt:variant>
      <vt:variant>
        <vt:i4>342</vt:i4>
      </vt:variant>
      <vt:variant>
        <vt:i4>0</vt:i4>
      </vt:variant>
      <vt:variant>
        <vt:i4>5</vt:i4>
      </vt:variant>
      <vt:variant>
        <vt:lpwstr/>
      </vt:variant>
      <vt:variant>
        <vt:lpwstr>Seif49</vt:lpwstr>
      </vt:variant>
      <vt:variant>
        <vt:i4>3866670</vt:i4>
      </vt:variant>
      <vt:variant>
        <vt:i4>336</vt:i4>
      </vt:variant>
      <vt:variant>
        <vt:i4>0</vt:i4>
      </vt:variant>
      <vt:variant>
        <vt:i4>5</vt:i4>
      </vt:variant>
      <vt:variant>
        <vt:lpwstr/>
      </vt:variant>
      <vt:variant>
        <vt:lpwstr>Seif48</vt:lpwstr>
      </vt:variant>
      <vt:variant>
        <vt:i4>3407918</vt:i4>
      </vt:variant>
      <vt:variant>
        <vt:i4>330</vt:i4>
      </vt:variant>
      <vt:variant>
        <vt:i4>0</vt:i4>
      </vt:variant>
      <vt:variant>
        <vt:i4>5</vt:i4>
      </vt:variant>
      <vt:variant>
        <vt:lpwstr/>
      </vt:variant>
      <vt:variant>
        <vt:lpwstr>Seif47</vt:lpwstr>
      </vt:variant>
      <vt:variant>
        <vt:i4>3473454</vt:i4>
      </vt:variant>
      <vt:variant>
        <vt:i4>324</vt:i4>
      </vt:variant>
      <vt:variant>
        <vt:i4>0</vt:i4>
      </vt:variant>
      <vt:variant>
        <vt:i4>5</vt:i4>
      </vt:variant>
      <vt:variant>
        <vt:lpwstr/>
      </vt:variant>
      <vt:variant>
        <vt:lpwstr>Seif46</vt:lpwstr>
      </vt:variant>
      <vt:variant>
        <vt:i4>5701641</vt:i4>
      </vt:variant>
      <vt:variant>
        <vt:i4>318</vt:i4>
      </vt:variant>
      <vt:variant>
        <vt:i4>0</vt:i4>
      </vt:variant>
      <vt:variant>
        <vt:i4>5</vt:i4>
      </vt:variant>
      <vt:variant>
        <vt:lpwstr/>
      </vt:variant>
      <vt:variant>
        <vt:lpwstr>med2</vt:lpwstr>
      </vt:variant>
      <vt:variant>
        <vt:i4>3538990</vt:i4>
      </vt:variant>
      <vt:variant>
        <vt:i4>312</vt:i4>
      </vt:variant>
      <vt:variant>
        <vt:i4>0</vt:i4>
      </vt:variant>
      <vt:variant>
        <vt:i4>5</vt:i4>
      </vt:variant>
      <vt:variant>
        <vt:lpwstr/>
      </vt:variant>
      <vt:variant>
        <vt:lpwstr>Seif45</vt:lpwstr>
      </vt:variant>
      <vt:variant>
        <vt:i4>3604526</vt:i4>
      </vt:variant>
      <vt:variant>
        <vt:i4>306</vt:i4>
      </vt:variant>
      <vt:variant>
        <vt:i4>0</vt:i4>
      </vt:variant>
      <vt:variant>
        <vt:i4>5</vt:i4>
      </vt:variant>
      <vt:variant>
        <vt:lpwstr/>
      </vt:variant>
      <vt:variant>
        <vt:lpwstr>Seif44</vt:lpwstr>
      </vt:variant>
      <vt:variant>
        <vt:i4>3145774</vt:i4>
      </vt:variant>
      <vt:variant>
        <vt:i4>300</vt:i4>
      </vt:variant>
      <vt:variant>
        <vt:i4>0</vt:i4>
      </vt:variant>
      <vt:variant>
        <vt:i4>5</vt:i4>
      </vt:variant>
      <vt:variant>
        <vt:lpwstr/>
      </vt:variant>
      <vt:variant>
        <vt:lpwstr>Seif43</vt:lpwstr>
      </vt:variant>
      <vt:variant>
        <vt:i4>3211310</vt:i4>
      </vt:variant>
      <vt:variant>
        <vt:i4>294</vt:i4>
      </vt:variant>
      <vt:variant>
        <vt:i4>0</vt:i4>
      </vt:variant>
      <vt:variant>
        <vt:i4>5</vt:i4>
      </vt:variant>
      <vt:variant>
        <vt:lpwstr/>
      </vt:variant>
      <vt:variant>
        <vt:lpwstr>Seif42</vt:lpwstr>
      </vt:variant>
      <vt:variant>
        <vt:i4>3276846</vt:i4>
      </vt:variant>
      <vt:variant>
        <vt:i4>288</vt:i4>
      </vt:variant>
      <vt:variant>
        <vt:i4>0</vt:i4>
      </vt:variant>
      <vt:variant>
        <vt:i4>5</vt:i4>
      </vt:variant>
      <vt:variant>
        <vt:lpwstr/>
      </vt:variant>
      <vt:variant>
        <vt:lpwstr>Seif41</vt:lpwstr>
      </vt:variant>
      <vt:variant>
        <vt:i4>3342382</vt:i4>
      </vt:variant>
      <vt:variant>
        <vt:i4>282</vt:i4>
      </vt:variant>
      <vt:variant>
        <vt:i4>0</vt:i4>
      </vt:variant>
      <vt:variant>
        <vt:i4>5</vt:i4>
      </vt:variant>
      <vt:variant>
        <vt:lpwstr/>
      </vt:variant>
      <vt:variant>
        <vt:lpwstr>Seif40</vt:lpwstr>
      </vt:variant>
      <vt:variant>
        <vt:i4>3801129</vt:i4>
      </vt:variant>
      <vt:variant>
        <vt:i4>276</vt:i4>
      </vt:variant>
      <vt:variant>
        <vt:i4>0</vt:i4>
      </vt:variant>
      <vt:variant>
        <vt:i4>5</vt:i4>
      </vt:variant>
      <vt:variant>
        <vt:lpwstr/>
      </vt:variant>
      <vt:variant>
        <vt:lpwstr>Seif39</vt:lpwstr>
      </vt:variant>
      <vt:variant>
        <vt:i4>3866665</vt:i4>
      </vt:variant>
      <vt:variant>
        <vt:i4>270</vt:i4>
      </vt:variant>
      <vt:variant>
        <vt:i4>0</vt:i4>
      </vt:variant>
      <vt:variant>
        <vt:i4>5</vt:i4>
      </vt:variant>
      <vt:variant>
        <vt:lpwstr/>
      </vt:variant>
      <vt:variant>
        <vt:lpwstr>Seif38</vt:lpwstr>
      </vt:variant>
      <vt:variant>
        <vt:i4>5701644</vt:i4>
      </vt:variant>
      <vt:variant>
        <vt:i4>264</vt:i4>
      </vt:variant>
      <vt:variant>
        <vt:i4>0</vt:i4>
      </vt:variant>
      <vt:variant>
        <vt:i4>5</vt:i4>
      </vt:variant>
      <vt:variant>
        <vt:lpwstr/>
      </vt:variant>
      <vt:variant>
        <vt:lpwstr>hed25</vt:lpwstr>
      </vt:variant>
      <vt:variant>
        <vt:i4>3407913</vt:i4>
      </vt:variant>
      <vt:variant>
        <vt:i4>258</vt:i4>
      </vt:variant>
      <vt:variant>
        <vt:i4>0</vt:i4>
      </vt:variant>
      <vt:variant>
        <vt:i4>5</vt:i4>
      </vt:variant>
      <vt:variant>
        <vt:lpwstr/>
      </vt:variant>
      <vt:variant>
        <vt:lpwstr>Seif37</vt:lpwstr>
      </vt:variant>
      <vt:variant>
        <vt:i4>3473449</vt:i4>
      </vt:variant>
      <vt:variant>
        <vt:i4>252</vt:i4>
      </vt:variant>
      <vt:variant>
        <vt:i4>0</vt:i4>
      </vt:variant>
      <vt:variant>
        <vt:i4>5</vt:i4>
      </vt:variant>
      <vt:variant>
        <vt:lpwstr/>
      </vt:variant>
      <vt:variant>
        <vt:lpwstr>Seif36</vt:lpwstr>
      </vt:variant>
      <vt:variant>
        <vt:i4>3538985</vt:i4>
      </vt:variant>
      <vt:variant>
        <vt:i4>246</vt:i4>
      </vt:variant>
      <vt:variant>
        <vt:i4>0</vt:i4>
      </vt:variant>
      <vt:variant>
        <vt:i4>5</vt:i4>
      </vt:variant>
      <vt:variant>
        <vt:lpwstr/>
      </vt:variant>
      <vt:variant>
        <vt:lpwstr>Seif35</vt:lpwstr>
      </vt:variant>
      <vt:variant>
        <vt:i4>3604521</vt:i4>
      </vt:variant>
      <vt:variant>
        <vt:i4>240</vt:i4>
      </vt:variant>
      <vt:variant>
        <vt:i4>0</vt:i4>
      </vt:variant>
      <vt:variant>
        <vt:i4>5</vt:i4>
      </vt:variant>
      <vt:variant>
        <vt:lpwstr/>
      </vt:variant>
      <vt:variant>
        <vt:lpwstr>Seif34</vt:lpwstr>
      </vt:variant>
      <vt:variant>
        <vt:i4>3145769</vt:i4>
      </vt:variant>
      <vt:variant>
        <vt:i4>234</vt:i4>
      </vt:variant>
      <vt:variant>
        <vt:i4>0</vt:i4>
      </vt:variant>
      <vt:variant>
        <vt:i4>5</vt:i4>
      </vt:variant>
      <vt:variant>
        <vt:lpwstr/>
      </vt:variant>
      <vt:variant>
        <vt:lpwstr>Seif33</vt:lpwstr>
      </vt:variant>
      <vt:variant>
        <vt:i4>3211305</vt:i4>
      </vt:variant>
      <vt:variant>
        <vt:i4>228</vt:i4>
      </vt:variant>
      <vt:variant>
        <vt:i4>0</vt:i4>
      </vt:variant>
      <vt:variant>
        <vt:i4>5</vt:i4>
      </vt:variant>
      <vt:variant>
        <vt:lpwstr/>
      </vt:variant>
      <vt:variant>
        <vt:lpwstr>Seif32</vt:lpwstr>
      </vt:variant>
      <vt:variant>
        <vt:i4>3276841</vt:i4>
      </vt:variant>
      <vt:variant>
        <vt:i4>222</vt:i4>
      </vt:variant>
      <vt:variant>
        <vt:i4>0</vt:i4>
      </vt:variant>
      <vt:variant>
        <vt:i4>5</vt:i4>
      </vt:variant>
      <vt:variant>
        <vt:lpwstr/>
      </vt:variant>
      <vt:variant>
        <vt:lpwstr>Seif31</vt:lpwstr>
      </vt:variant>
      <vt:variant>
        <vt:i4>3342377</vt:i4>
      </vt:variant>
      <vt:variant>
        <vt:i4>216</vt:i4>
      </vt:variant>
      <vt:variant>
        <vt:i4>0</vt:i4>
      </vt:variant>
      <vt:variant>
        <vt:i4>5</vt:i4>
      </vt:variant>
      <vt:variant>
        <vt:lpwstr/>
      </vt:variant>
      <vt:variant>
        <vt:lpwstr>Seif30</vt:lpwstr>
      </vt:variant>
      <vt:variant>
        <vt:i4>3801128</vt:i4>
      </vt:variant>
      <vt:variant>
        <vt:i4>210</vt:i4>
      </vt:variant>
      <vt:variant>
        <vt:i4>0</vt:i4>
      </vt:variant>
      <vt:variant>
        <vt:i4>5</vt:i4>
      </vt:variant>
      <vt:variant>
        <vt:lpwstr/>
      </vt:variant>
      <vt:variant>
        <vt:lpwstr>Seif29</vt:lpwstr>
      </vt:variant>
      <vt:variant>
        <vt:i4>3866664</vt:i4>
      </vt:variant>
      <vt:variant>
        <vt:i4>204</vt:i4>
      </vt:variant>
      <vt:variant>
        <vt:i4>0</vt:i4>
      </vt:variant>
      <vt:variant>
        <vt:i4>5</vt:i4>
      </vt:variant>
      <vt:variant>
        <vt:lpwstr/>
      </vt:variant>
      <vt:variant>
        <vt:lpwstr>Seif28</vt:lpwstr>
      </vt:variant>
      <vt:variant>
        <vt:i4>3407912</vt:i4>
      </vt:variant>
      <vt:variant>
        <vt:i4>198</vt:i4>
      </vt:variant>
      <vt:variant>
        <vt:i4>0</vt:i4>
      </vt:variant>
      <vt:variant>
        <vt:i4>5</vt:i4>
      </vt:variant>
      <vt:variant>
        <vt:lpwstr/>
      </vt:variant>
      <vt:variant>
        <vt:lpwstr>Seif27</vt:lpwstr>
      </vt:variant>
      <vt:variant>
        <vt:i4>5701644</vt:i4>
      </vt:variant>
      <vt:variant>
        <vt:i4>192</vt:i4>
      </vt:variant>
      <vt:variant>
        <vt:i4>0</vt:i4>
      </vt:variant>
      <vt:variant>
        <vt:i4>5</vt:i4>
      </vt:variant>
      <vt:variant>
        <vt:lpwstr/>
      </vt:variant>
      <vt:variant>
        <vt:lpwstr>hed24</vt:lpwstr>
      </vt:variant>
      <vt:variant>
        <vt:i4>3473448</vt:i4>
      </vt:variant>
      <vt:variant>
        <vt:i4>186</vt:i4>
      </vt:variant>
      <vt:variant>
        <vt:i4>0</vt:i4>
      </vt:variant>
      <vt:variant>
        <vt:i4>5</vt:i4>
      </vt:variant>
      <vt:variant>
        <vt:lpwstr/>
      </vt:variant>
      <vt:variant>
        <vt:lpwstr>Seif26</vt:lpwstr>
      </vt:variant>
      <vt:variant>
        <vt:i4>3538984</vt:i4>
      </vt:variant>
      <vt:variant>
        <vt:i4>180</vt:i4>
      </vt:variant>
      <vt:variant>
        <vt:i4>0</vt:i4>
      </vt:variant>
      <vt:variant>
        <vt:i4>5</vt:i4>
      </vt:variant>
      <vt:variant>
        <vt:lpwstr/>
      </vt:variant>
      <vt:variant>
        <vt:lpwstr>Seif25</vt:lpwstr>
      </vt:variant>
      <vt:variant>
        <vt:i4>3604520</vt:i4>
      </vt:variant>
      <vt:variant>
        <vt:i4>174</vt:i4>
      </vt:variant>
      <vt:variant>
        <vt:i4>0</vt:i4>
      </vt:variant>
      <vt:variant>
        <vt:i4>5</vt:i4>
      </vt:variant>
      <vt:variant>
        <vt:lpwstr/>
      </vt:variant>
      <vt:variant>
        <vt:lpwstr>Seif24</vt:lpwstr>
      </vt:variant>
      <vt:variant>
        <vt:i4>3145768</vt:i4>
      </vt:variant>
      <vt:variant>
        <vt:i4>168</vt:i4>
      </vt:variant>
      <vt:variant>
        <vt:i4>0</vt:i4>
      </vt:variant>
      <vt:variant>
        <vt:i4>5</vt:i4>
      </vt:variant>
      <vt:variant>
        <vt:lpwstr/>
      </vt:variant>
      <vt:variant>
        <vt:lpwstr>Seif23</vt:lpwstr>
      </vt:variant>
      <vt:variant>
        <vt:i4>3211304</vt:i4>
      </vt:variant>
      <vt:variant>
        <vt:i4>162</vt:i4>
      </vt:variant>
      <vt:variant>
        <vt:i4>0</vt:i4>
      </vt:variant>
      <vt:variant>
        <vt:i4>5</vt:i4>
      </vt:variant>
      <vt:variant>
        <vt:lpwstr/>
      </vt:variant>
      <vt:variant>
        <vt:lpwstr>Seif22</vt:lpwstr>
      </vt:variant>
      <vt:variant>
        <vt:i4>5701644</vt:i4>
      </vt:variant>
      <vt:variant>
        <vt:i4>156</vt:i4>
      </vt:variant>
      <vt:variant>
        <vt:i4>0</vt:i4>
      </vt:variant>
      <vt:variant>
        <vt:i4>5</vt:i4>
      </vt:variant>
      <vt:variant>
        <vt:lpwstr/>
      </vt:variant>
      <vt:variant>
        <vt:lpwstr>hed23</vt:lpwstr>
      </vt:variant>
      <vt:variant>
        <vt:i4>3276840</vt:i4>
      </vt:variant>
      <vt:variant>
        <vt:i4>150</vt:i4>
      </vt:variant>
      <vt:variant>
        <vt:i4>0</vt:i4>
      </vt:variant>
      <vt:variant>
        <vt:i4>5</vt:i4>
      </vt:variant>
      <vt:variant>
        <vt:lpwstr/>
      </vt:variant>
      <vt:variant>
        <vt:lpwstr>Seif21</vt:lpwstr>
      </vt:variant>
      <vt:variant>
        <vt:i4>3342376</vt:i4>
      </vt:variant>
      <vt:variant>
        <vt:i4>144</vt:i4>
      </vt:variant>
      <vt:variant>
        <vt:i4>0</vt:i4>
      </vt:variant>
      <vt:variant>
        <vt:i4>5</vt:i4>
      </vt:variant>
      <vt:variant>
        <vt:lpwstr/>
      </vt:variant>
      <vt:variant>
        <vt:lpwstr>Seif20</vt:lpwstr>
      </vt:variant>
      <vt:variant>
        <vt:i4>5701644</vt:i4>
      </vt:variant>
      <vt:variant>
        <vt:i4>138</vt:i4>
      </vt:variant>
      <vt:variant>
        <vt:i4>0</vt:i4>
      </vt:variant>
      <vt:variant>
        <vt:i4>5</vt:i4>
      </vt:variant>
      <vt:variant>
        <vt:lpwstr/>
      </vt:variant>
      <vt:variant>
        <vt:lpwstr>hed22</vt:lpwstr>
      </vt:variant>
      <vt:variant>
        <vt:i4>5505033</vt:i4>
      </vt:variant>
      <vt:variant>
        <vt:i4>132</vt:i4>
      </vt:variant>
      <vt:variant>
        <vt:i4>0</vt:i4>
      </vt:variant>
      <vt:variant>
        <vt:i4>5</vt:i4>
      </vt:variant>
      <vt:variant>
        <vt:lpwstr/>
      </vt:variant>
      <vt:variant>
        <vt:lpwstr>med1</vt:lpwstr>
      </vt:variant>
      <vt:variant>
        <vt:i4>3801131</vt:i4>
      </vt:variant>
      <vt:variant>
        <vt:i4>126</vt:i4>
      </vt:variant>
      <vt:variant>
        <vt:i4>0</vt:i4>
      </vt:variant>
      <vt:variant>
        <vt:i4>5</vt:i4>
      </vt:variant>
      <vt:variant>
        <vt:lpwstr/>
      </vt:variant>
      <vt:variant>
        <vt:lpwstr>Seif19</vt:lpwstr>
      </vt:variant>
      <vt:variant>
        <vt:i4>3866667</vt:i4>
      </vt:variant>
      <vt:variant>
        <vt:i4>120</vt:i4>
      </vt:variant>
      <vt:variant>
        <vt:i4>0</vt:i4>
      </vt:variant>
      <vt:variant>
        <vt:i4>5</vt:i4>
      </vt:variant>
      <vt:variant>
        <vt:lpwstr/>
      </vt:variant>
      <vt:variant>
        <vt:lpwstr>Seif18</vt:lpwstr>
      </vt:variant>
      <vt:variant>
        <vt:i4>3407915</vt:i4>
      </vt:variant>
      <vt:variant>
        <vt:i4>114</vt:i4>
      </vt:variant>
      <vt:variant>
        <vt:i4>0</vt:i4>
      </vt:variant>
      <vt:variant>
        <vt:i4>5</vt:i4>
      </vt:variant>
      <vt:variant>
        <vt:lpwstr/>
      </vt:variant>
      <vt:variant>
        <vt:lpwstr>Seif17</vt:lpwstr>
      </vt:variant>
      <vt:variant>
        <vt:i4>3473451</vt:i4>
      </vt:variant>
      <vt:variant>
        <vt:i4>108</vt:i4>
      </vt:variant>
      <vt:variant>
        <vt:i4>0</vt:i4>
      </vt:variant>
      <vt:variant>
        <vt:i4>5</vt:i4>
      </vt:variant>
      <vt:variant>
        <vt:lpwstr/>
      </vt:variant>
      <vt:variant>
        <vt:lpwstr>Seif16</vt:lpwstr>
      </vt:variant>
      <vt:variant>
        <vt:i4>3538987</vt:i4>
      </vt:variant>
      <vt:variant>
        <vt:i4>102</vt:i4>
      </vt:variant>
      <vt:variant>
        <vt:i4>0</vt:i4>
      </vt:variant>
      <vt:variant>
        <vt:i4>5</vt:i4>
      </vt:variant>
      <vt:variant>
        <vt:lpwstr/>
      </vt:variant>
      <vt:variant>
        <vt:lpwstr>Seif15</vt:lpwstr>
      </vt:variant>
      <vt:variant>
        <vt:i4>5701644</vt:i4>
      </vt:variant>
      <vt:variant>
        <vt:i4>96</vt:i4>
      </vt:variant>
      <vt:variant>
        <vt:i4>0</vt:i4>
      </vt:variant>
      <vt:variant>
        <vt:i4>5</vt:i4>
      </vt:variant>
      <vt:variant>
        <vt:lpwstr/>
      </vt:variant>
      <vt:variant>
        <vt:lpwstr>hed21</vt:lpwstr>
      </vt:variant>
      <vt:variant>
        <vt:i4>3604523</vt:i4>
      </vt:variant>
      <vt:variant>
        <vt:i4>90</vt:i4>
      </vt:variant>
      <vt:variant>
        <vt:i4>0</vt:i4>
      </vt:variant>
      <vt:variant>
        <vt:i4>5</vt:i4>
      </vt:variant>
      <vt:variant>
        <vt:lpwstr/>
      </vt:variant>
      <vt:variant>
        <vt:lpwstr>Seif14</vt:lpwstr>
      </vt:variant>
      <vt:variant>
        <vt:i4>3145771</vt:i4>
      </vt:variant>
      <vt:variant>
        <vt:i4>84</vt:i4>
      </vt:variant>
      <vt:variant>
        <vt:i4>0</vt:i4>
      </vt:variant>
      <vt:variant>
        <vt:i4>5</vt:i4>
      </vt:variant>
      <vt:variant>
        <vt:lpwstr/>
      </vt:variant>
      <vt:variant>
        <vt:lpwstr>Seif13</vt:lpwstr>
      </vt:variant>
      <vt:variant>
        <vt:i4>3211307</vt:i4>
      </vt:variant>
      <vt:variant>
        <vt:i4>78</vt:i4>
      </vt:variant>
      <vt:variant>
        <vt:i4>0</vt:i4>
      </vt:variant>
      <vt:variant>
        <vt:i4>5</vt:i4>
      </vt:variant>
      <vt:variant>
        <vt:lpwstr/>
      </vt:variant>
      <vt:variant>
        <vt:lpwstr>Seif12</vt:lpwstr>
      </vt:variant>
      <vt:variant>
        <vt:i4>3276843</vt:i4>
      </vt:variant>
      <vt:variant>
        <vt:i4>72</vt:i4>
      </vt:variant>
      <vt:variant>
        <vt:i4>0</vt:i4>
      </vt:variant>
      <vt:variant>
        <vt:i4>5</vt:i4>
      </vt:variant>
      <vt:variant>
        <vt:lpwstr/>
      </vt:variant>
      <vt:variant>
        <vt:lpwstr>Seif11</vt:lpwstr>
      </vt:variant>
      <vt:variant>
        <vt:i4>3342379</vt:i4>
      </vt:variant>
      <vt:variant>
        <vt:i4>66</vt:i4>
      </vt:variant>
      <vt:variant>
        <vt:i4>0</vt:i4>
      </vt:variant>
      <vt:variant>
        <vt:i4>5</vt:i4>
      </vt:variant>
      <vt:variant>
        <vt:lpwstr/>
      </vt:variant>
      <vt:variant>
        <vt:lpwstr>Seif10</vt:lpwstr>
      </vt:variant>
      <vt:variant>
        <vt:i4>196634</vt:i4>
      </vt:variant>
      <vt:variant>
        <vt:i4>60</vt:i4>
      </vt:variant>
      <vt:variant>
        <vt:i4>0</vt:i4>
      </vt:variant>
      <vt:variant>
        <vt:i4>5</vt:i4>
      </vt:variant>
      <vt:variant>
        <vt:lpwstr/>
      </vt:variant>
      <vt:variant>
        <vt:lpwstr>Seif9</vt:lpwstr>
      </vt:variant>
      <vt:variant>
        <vt:i4>196634</vt:i4>
      </vt:variant>
      <vt:variant>
        <vt:i4>54</vt:i4>
      </vt:variant>
      <vt:variant>
        <vt:i4>0</vt:i4>
      </vt:variant>
      <vt:variant>
        <vt:i4>5</vt:i4>
      </vt:variant>
      <vt:variant>
        <vt:lpwstr/>
      </vt:variant>
      <vt:variant>
        <vt:lpwstr>Seif8</vt:lpwstr>
      </vt:variant>
      <vt:variant>
        <vt:i4>196634</vt:i4>
      </vt:variant>
      <vt:variant>
        <vt:i4>48</vt:i4>
      </vt:variant>
      <vt:variant>
        <vt:i4>0</vt:i4>
      </vt:variant>
      <vt:variant>
        <vt:i4>5</vt:i4>
      </vt:variant>
      <vt:variant>
        <vt:lpwstr/>
      </vt:variant>
      <vt:variant>
        <vt:lpwstr>Seif7</vt:lpwstr>
      </vt:variant>
      <vt:variant>
        <vt:i4>196634</vt:i4>
      </vt:variant>
      <vt:variant>
        <vt:i4>42</vt:i4>
      </vt:variant>
      <vt:variant>
        <vt:i4>0</vt:i4>
      </vt:variant>
      <vt:variant>
        <vt:i4>5</vt:i4>
      </vt:variant>
      <vt:variant>
        <vt:lpwstr/>
      </vt:variant>
      <vt:variant>
        <vt:lpwstr>Seif6</vt:lpwstr>
      </vt:variant>
      <vt:variant>
        <vt:i4>196634</vt:i4>
      </vt:variant>
      <vt:variant>
        <vt:i4>36</vt:i4>
      </vt:variant>
      <vt:variant>
        <vt:i4>0</vt:i4>
      </vt:variant>
      <vt:variant>
        <vt:i4>5</vt:i4>
      </vt:variant>
      <vt:variant>
        <vt:lpwstr/>
      </vt:variant>
      <vt:variant>
        <vt:lpwstr>Seif5</vt:lpwstr>
      </vt:variant>
      <vt:variant>
        <vt:i4>196634</vt:i4>
      </vt:variant>
      <vt:variant>
        <vt:i4>30</vt:i4>
      </vt:variant>
      <vt:variant>
        <vt:i4>0</vt:i4>
      </vt:variant>
      <vt:variant>
        <vt:i4>5</vt:i4>
      </vt:variant>
      <vt:variant>
        <vt:lpwstr/>
      </vt:variant>
      <vt:variant>
        <vt:lpwstr>Seif4</vt:lpwstr>
      </vt:variant>
      <vt:variant>
        <vt:i4>196634</vt:i4>
      </vt:variant>
      <vt:variant>
        <vt:i4>24</vt:i4>
      </vt:variant>
      <vt:variant>
        <vt:i4>0</vt:i4>
      </vt:variant>
      <vt:variant>
        <vt:i4>5</vt:i4>
      </vt:variant>
      <vt:variant>
        <vt:lpwstr/>
      </vt:variant>
      <vt:variant>
        <vt:lpwstr>Seif3</vt:lpwstr>
      </vt:variant>
      <vt:variant>
        <vt:i4>196634</vt:i4>
      </vt:variant>
      <vt:variant>
        <vt:i4>18</vt:i4>
      </vt:variant>
      <vt:variant>
        <vt:i4>0</vt:i4>
      </vt:variant>
      <vt:variant>
        <vt:i4>5</vt:i4>
      </vt:variant>
      <vt:variant>
        <vt:lpwstr/>
      </vt:variant>
      <vt:variant>
        <vt:lpwstr>Seif2</vt:lpwstr>
      </vt:variant>
      <vt:variant>
        <vt:i4>196634</vt:i4>
      </vt:variant>
      <vt:variant>
        <vt:i4>12</vt:i4>
      </vt:variant>
      <vt:variant>
        <vt:i4>0</vt:i4>
      </vt:variant>
      <vt:variant>
        <vt:i4>5</vt:i4>
      </vt:variant>
      <vt:variant>
        <vt:lpwstr/>
      </vt:variant>
      <vt:variant>
        <vt:lpwstr>Seif1</vt:lpwstr>
      </vt:variant>
      <vt:variant>
        <vt:i4>5701644</vt:i4>
      </vt:variant>
      <vt:variant>
        <vt:i4>6</vt:i4>
      </vt:variant>
      <vt:variant>
        <vt:i4>0</vt:i4>
      </vt:variant>
      <vt:variant>
        <vt:i4>5</vt:i4>
      </vt:variant>
      <vt:variant>
        <vt:lpwstr/>
      </vt:variant>
      <vt:variant>
        <vt:lpwstr>hed20</vt:lpwstr>
      </vt:variant>
      <vt:variant>
        <vt:i4>5570569</vt:i4>
      </vt:variant>
      <vt:variant>
        <vt:i4>0</vt:i4>
      </vt:variant>
      <vt:variant>
        <vt:i4>0</vt:i4>
      </vt:variant>
      <vt:variant>
        <vt:i4>5</vt:i4>
      </vt:variant>
      <vt:variant>
        <vt:lpwstr/>
      </vt:variant>
      <vt:variant>
        <vt:lpwstr>med0</vt:lpwstr>
      </vt:variant>
      <vt:variant>
        <vt:i4>8323085</vt:i4>
      </vt:variant>
      <vt:variant>
        <vt:i4>0</vt:i4>
      </vt:variant>
      <vt:variant>
        <vt:i4>0</vt:i4>
      </vt:variant>
      <vt:variant>
        <vt:i4>5</vt:i4>
      </vt:variant>
      <vt:variant>
        <vt:lpwstr>http://www.nevo.co.il/Law_word/law06/TAK-6005.pdf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2023-06-05T19:10:00Z</dcterms:created>
  <dcterms:modified xsi:type="dcterms:W3CDTF">2023-06-05T19:10:00Z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0070</vt:lpwstr>
  </property>
  <property fmtid="{D5CDD505-2E9C-101B-9397-08002B2CF9AE}" pid="3" name="CHNAME">
    <vt:lpwstr>דיינים</vt:lpwstr>
  </property>
  <property fmtid="{D5CDD505-2E9C-101B-9397-08002B2CF9AE}" pid="4" name="LAWNAME">
    <vt:lpwstr>כללי הטוענים הרבניים (סדרי דין בבית הדין המשמעתי), תש"ס-1999</vt:lpwstr>
  </property>
  <property fmtid="{D5CDD505-2E9C-101B-9397-08002B2CF9AE}" pid="5" name="LAWNUMBER">
    <vt:lpwstr>0010</vt:lpwstr>
  </property>
  <property fmtid="{D5CDD505-2E9C-101B-9397-08002B2CF9AE}" pid="6" name="TYPE">
    <vt:lpwstr>01</vt:lpwstr>
  </property>
  <property fmtid="{D5CDD505-2E9C-101B-9397-08002B2CF9AE}" pid="7" name="NOSE11">
    <vt:lpwstr>מעמד אישי ומשפחה</vt:lpwstr>
  </property>
  <property fmtid="{D5CDD505-2E9C-101B-9397-08002B2CF9AE}" pid="8" name="NOSE21">
    <vt:lpwstr>בתי דין רבניים</vt:lpwstr>
  </property>
  <property fmtid="{D5CDD505-2E9C-101B-9397-08002B2CF9AE}" pid="9" name="NOSE31">
    <vt:lpwstr>טוענים</vt:lpwstr>
  </property>
  <property fmtid="{D5CDD505-2E9C-101B-9397-08002B2CF9AE}" pid="10" name="NOSE41">
    <vt:lpwstr/>
  </property>
  <property fmtid="{D5CDD505-2E9C-101B-9397-08002B2CF9AE}" pid="11" name="NOSE12">
    <vt:lpwstr>בתי משפט וסדרי דין</vt:lpwstr>
  </property>
  <property fmtid="{D5CDD505-2E9C-101B-9397-08002B2CF9AE}" pid="12" name="NOSE22">
    <vt:lpwstr>בתי משפט ובתי דין</vt:lpwstr>
  </property>
  <property fmtid="{D5CDD505-2E9C-101B-9397-08002B2CF9AE}" pid="13" name="NOSE32">
    <vt:lpwstr>בתי דין משמעתיים</vt:lpwstr>
  </property>
  <property fmtid="{D5CDD505-2E9C-101B-9397-08002B2CF9AE}" pid="14" name="NOSE42">
    <vt:lpwstr>סדרי דין</vt:lpwstr>
  </property>
  <property fmtid="{D5CDD505-2E9C-101B-9397-08002B2CF9AE}" pid="15" name="NOSE13">
    <vt:lpwstr>משפט פרטי וכלכלה</vt:lpwstr>
  </property>
  <property fmtid="{D5CDD505-2E9C-101B-9397-08002B2CF9AE}" pid="16" name="NOSE23">
    <vt:lpwstr>הסדרת עיסוק</vt:lpwstr>
  </property>
  <property fmtid="{D5CDD505-2E9C-101B-9397-08002B2CF9AE}" pid="17" name="NOSE33">
    <vt:lpwstr>טוענים</vt:lpwstr>
  </property>
  <property fmtid="{D5CDD505-2E9C-101B-9397-08002B2CF9AE}" pid="18" name="NOSE43">
    <vt:lpwstr/>
  </property>
  <property fmtid="{D5CDD505-2E9C-101B-9397-08002B2CF9AE}" pid="19" name="NOSE14">
    <vt:lpwstr>רשויות ומשפט מנהלי</vt:lpwstr>
  </property>
  <property fmtid="{D5CDD505-2E9C-101B-9397-08002B2CF9AE}" pid="20" name="NOSE24">
    <vt:lpwstr>הסדרת עיסוק</vt:lpwstr>
  </property>
  <property fmtid="{D5CDD505-2E9C-101B-9397-08002B2CF9AE}" pid="21" name="NOSE34">
    <vt:lpwstr>טוענים</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ies>
</file>