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D52" w:rsidRDefault="00B04D52" w:rsidP="00F26847">
      <w:pPr>
        <w:pStyle w:val="big-header"/>
        <w:ind w:left="0" w:right="1134"/>
        <w:rPr>
          <w:rFonts w:hint="cs"/>
        </w:rPr>
      </w:pPr>
      <w:r>
        <w:rPr>
          <w:rtl/>
        </w:rPr>
        <w:t xml:space="preserve">כללי המים (אבזרים </w:t>
      </w:r>
      <w:r w:rsidR="00F26847">
        <w:rPr>
          <w:rFonts w:hint="cs"/>
          <w:rtl/>
        </w:rPr>
        <w:t>חוסכי מים</w:t>
      </w:r>
      <w:r>
        <w:rPr>
          <w:rtl/>
        </w:rPr>
        <w:t xml:space="preserve">), </w:t>
      </w:r>
      <w:r w:rsidR="00F26847">
        <w:rPr>
          <w:rFonts w:hint="cs"/>
          <w:rtl/>
        </w:rPr>
        <w:t>תשע"א-2011</w:t>
      </w:r>
    </w:p>
    <w:p w:rsidR="001E32B6" w:rsidRPr="001E32B6" w:rsidRDefault="001E32B6" w:rsidP="001E32B6">
      <w:pPr>
        <w:spacing w:line="320" w:lineRule="auto"/>
        <w:jc w:val="left"/>
        <w:rPr>
          <w:rFonts w:cs="FrankRuehl"/>
          <w:szCs w:val="26"/>
          <w:rtl/>
        </w:rPr>
      </w:pPr>
    </w:p>
    <w:p w:rsidR="001E32B6" w:rsidRDefault="001E32B6" w:rsidP="001E32B6">
      <w:pPr>
        <w:spacing w:line="320" w:lineRule="auto"/>
        <w:jc w:val="left"/>
        <w:rPr>
          <w:rtl/>
        </w:rPr>
      </w:pPr>
    </w:p>
    <w:p w:rsidR="001E32B6" w:rsidRPr="001E32B6" w:rsidRDefault="001E32B6" w:rsidP="001E32B6">
      <w:pPr>
        <w:spacing w:line="320" w:lineRule="auto"/>
        <w:jc w:val="left"/>
        <w:rPr>
          <w:rFonts w:cs="Miriam"/>
          <w:szCs w:val="22"/>
          <w:rtl/>
        </w:rPr>
      </w:pPr>
      <w:r w:rsidRPr="001E32B6">
        <w:rPr>
          <w:rFonts w:cs="Miriam"/>
          <w:szCs w:val="22"/>
          <w:rtl/>
        </w:rPr>
        <w:t>רשויות ומשפט מנהלי</w:t>
      </w:r>
      <w:r w:rsidRPr="001E32B6">
        <w:rPr>
          <w:rFonts w:cs="FrankRuehl"/>
          <w:szCs w:val="26"/>
          <w:rtl/>
        </w:rPr>
        <w:t xml:space="preserve"> – תשתיות – מים</w:t>
      </w:r>
    </w:p>
    <w:p w:rsidR="00B04D52" w:rsidRDefault="00B04D5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93A31" w:rsidRPr="00D93A31">
        <w:tblPrEx>
          <w:tblCellMar>
            <w:top w:w="0" w:type="dxa"/>
            <w:bottom w:w="0" w:type="dxa"/>
          </w:tblCellMar>
        </w:tblPrEx>
        <w:tc>
          <w:tcPr>
            <w:tcW w:w="1247" w:type="dxa"/>
          </w:tcPr>
          <w:p w:rsidR="00D93A31" w:rsidRPr="00D93A31" w:rsidRDefault="00D93A31" w:rsidP="00D93A31">
            <w:pPr>
              <w:spacing w:line="240" w:lineRule="auto"/>
              <w:jc w:val="left"/>
              <w:rPr>
                <w:rFonts w:cs="Frankruhel"/>
                <w:sz w:val="24"/>
                <w:rtl/>
              </w:rPr>
            </w:pPr>
            <w:r>
              <w:rPr>
                <w:rFonts w:cs="Times New Roman"/>
                <w:sz w:val="24"/>
                <w:rtl/>
              </w:rPr>
              <w:t xml:space="preserve">סעיף 1 </w:t>
            </w:r>
          </w:p>
        </w:tc>
        <w:tc>
          <w:tcPr>
            <w:tcW w:w="5669" w:type="dxa"/>
          </w:tcPr>
          <w:p w:rsidR="00D93A31" w:rsidRPr="00D93A31" w:rsidRDefault="00D93A31" w:rsidP="00D93A31">
            <w:pPr>
              <w:spacing w:line="240" w:lineRule="auto"/>
              <w:jc w:val="left"/>
              <w:rPr>
                <w:rFonts w:cs="Frankruhel"/>
                <w:sz w:val="24"/>
                <w:rtl/>
              </w:rPr>
            </w:pPr>
            <w:r>
              <w:rPr>
                <w:rFonts w:cs="Times New Roman"/>
                <w:sz w:val="24"/>
                <w:rtl/>
              </w:rPr>
              <w:t>הגדרות</w:t>
            </w:r>
          </w:p>
        </w:tc>
        <w:tc>
          <w:tcPr>
            <w:tcW w:w="567" w:type="dxa"/>
          </w:tcPr>
          <w:p w:rsidR="00D93A31" w:rsidRPr="00D93A31" w:rsidRDefault="00D93A31" w:rsidP="00D93A31">
            <w:pPr>
              <w:spacing w:line="240" w:lineRule="auto"/>
              <w:jc w:val="left"/>
              <w:rPr>
                <w:rStyle w:val="Hyperlink"/>
                <w:rtl/>
              </w:rPr>
            </w:pPr>
            <w:hyperlink w:anchor="Seif1" w:tooltip="הגדרות" w:history="1">
              <w:r w:rsidRPr="00D93A31">
                <w:rPr>
                  <w:rStyle w:val="Hyperlink"/>
                </w:rPr>
                <w:t>Go</w:t>
              </w:r>
            </w:hyperlink>
          </w:p>
        </w:tc>
        <w:tc>
          <w:tcPr>
            <w:tcW w:w="850" w:type="dxa"/>
          </w:tcPr>
          <w:p w:rsidR="00D93A31" w:rsidRPr="00D93A31" w:rsidRDefault="00D93A31" w:rsidP="00D93A3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93A31" w:rsidRPr="00D93A31">
        <w:tblPrEx>
          <w:tblCellMar>
            <w:top w:w="0" w:type="dxa"/>
            <w:bottom w:w="0" w:type="dxa"/>
          </w:tblCellMar>
        </w:tblPrEx>
        <w:tc>
          <w:tcPr>
            <w:tcW w:w="1247" w:type="dxa"/>
          </w:tcPr>
          <w:p w:rsidR="00D93A31" w:rsidRPr="00D93A31" w:rsidRDefault="00D93A31" w:rsidP="00D93A31">
            <w:pPr>
              <w:spacing w:line="240" w:lineRule="auto"/>
              <w:jc w:val="left"/>
              <w:rPr>
                <w:rFonts w:cs="Frankruhel"/>
                <w:sz w:val="24"/>
                <w:rtl/>
              </w:rPr>
            </w:pPr>
            <w:r>
              <w:rPr>
                <w:rFonts w:cs="Times New Roman"/>
                <w:sz w:val="24"/>
                <w:rtl/>
              </w:rPr>
              <w:t xml:space="preserve">סעיף 2 </w:t>
            </w:r>
          </w:p>
        </w:tc>
        <w:tc>
          <w:tcPr>
            <w:tcW w:w="5669" w:type="dxa"/>
          </w:tcPr>
          <w:p w:rsidR="00D93A31" w:rsidRPr="00D93A31" w:rsidRDefault="00D93A31" w:rsidP="00D93A31">
            <w:pPr>
              <w:spacing w:line="240" w:lineRule="auto"/>
              <w:jc w:val="left"/>
              <w:rPr>
                <w:rFonts w:cs="Frankruhel"/>
                <w:sz w:val="24"/>
                <w:rtl/>
              </w:rPr>
            </w:pPr>
            <w:r>
              <w:rPr>
                <w:rFonts w:cs="Times New Roman"/>
                <w:sz w:val="24"/>
                <w:rtl/>
              </w:rPr>
              <w:t>פרסום רשימת אבזרים חוסכי מים</w:t>
            </w:r>
          </w:p>
        </w:tc>
        <w:tc>
          <w:tcPr>
            <w:tcW w:w="567" w:type="dxa"/>
          </w:tcPr>
          <w:p w:rsidR="00D93A31" w:rsidRPr="00D93A31" w:rsidRDefault="00D93A31" w:rsidP="00D93A31">
            <w:pPr>
              <w:spacing w:line="240" w:lineRule="auto"/>
              <w:jc w:val="left"/>
              <w:rPr>
                <w:rStyle w:val="Hyperlink"/>
                <w:rtl/>
              </w:rPr>
            </w:pPr>
            <w:hyperlink w:anchor="Seif2" w:tooltip="פרסום רשימת אבזרים חוסכי מים" w:history="1">
              <w:r w:rsidRPr="00D93A31">
                <w:rPr>
                  <w:rStyle w:val="Hyperlink"/>
                </w:rPr>
                <w:t>Go</w:t>
              </w:r>
            </w:hyperlink>
          </w:p>
        </w:tc>
        <w:tc>
          <w:tcPr>
            <w:tcW w:w="850" w:type="dxa"/>
          </w:tcPr>
          <w:p w:rsidR="00D93A31" w:rsidRPr="00D93A31" w:rsidRDefault="00D93A31" w:rsidP="00D93A3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93A31" w:rsidRPr="00D93A31">
        <w:tblPrEx>
          <w:tblCellMar>
            <w:top w:w="0" w:type="dxa"/>
            <w:bottom w:w="0" w:type="dxa"/>
          </w:tblCellMar>
        </w:tblPrEx>
        <w:tc>
          <w:tcPr>
            <w:tcW w:w="1247" w:type="dxa"/>
          </w:tcPr>
          <w:p w:rsidR="00D93A31" w:rsidRPr="00D93A31" w:rsidRDefault="00D93A31" w:rsidP="00D93A31">
            <w:pPr>
              <w:spacing w:line="240" w:lineRule="auto"/>
              <w:jc w:val="left"/>
              <w:rPr>
                <w:rFonts w:cs="Frankruhel"/>
                <w:sz w:val="24"/>
                <w:rtl/>
              </w:rPr>
            </w:pPr>
            <w:r>
              <w:rPr>
                <w:rFonts w:cs="Times New Roman"/>
                <w:sz w:val="24"/>
                <w:rtl/>
              </w:rPr>
              <w:t xml:space="preserve">סעיף 3 </w:t>
            </w:r>
          </w:p>
        </w:tc>
        <w:tc>
          <w:tcPr>
            <w:tcW w:w="5669" w:type="dxa"/>
          </w:tcPr>
          <w:p w:rsidR="00D93A31" w:rsidRPr="00D93A31" w:rsidRDefault="00D93A31" w:rsidP="00D93A31">
            <w:pPr>
              <w:spacing w:line="240" w:lineRule="auto"/>
              <w:jc w:val="left"/>
              <w:rPr>
                <w:rFonts w:cs="Frankruhel"/>
                <w:sz w:val="24"/>
                <w:rtl/>
              </w:rPr>
            </w:pPr>
            <w:r>
              <w:rPr>
                <w:rFonts w:cs="Times New Roman"/>
                <w:sz w:val="24"/>
                <w:rtl/>
              </w:rPr>
              <w:t>חובת התקנת אבזרים חוסכי מים</w:t>
            </w:r>
          </w:p>
        </w:tc>
        <w:tc>
          <w:tcPr>
            <w:tcW w:w="567" w:type="dxa"/>
          </w:tcPr>
          <w:p w:rsidR="00D93A31" w:rsidRPr="00D93A31" w:rsidRDefault="00D93A31" w:rsidP="00D93A31">
            <w:pPr>
              <w:spacing w:line="240" w:lineRule="auto"/>
              <w:jc w:val="left"/>
              <w:rPr>
                <w:rStyle w:val="Hyperlink"/>
                <w:rtl/>
              </w:rPr>
            </w:pPr>
            <w:hyperlink w:anchor="Seif3" w:tooltip="חובת התקנת אבזרים חוסכי מים" w:history="1">
              <w:r w:rsidRPr="00D93A31">
                <w:rPr>
                  <w:rStyle w:val="Hyperlink"/>
                </w:rPr>
                <w:t>Go</w:t>
              </w:r>
            </w:hyperlink>
          </w:p>
        </w:tc>
        <w:tc>
          <w:tcPr>
            <w:tcW w:w="850" w:type="dxa"/>
          </w:tcPr>
          <w:p w:rsidR="00D93A31" w:rsidRPr="00D93A31" w:rsidRDefault="00D93A31" w:rsidP="00D93A3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93A31" w:rsidRPr="00D93A31">
        <w:tblPrEx>
          <w:tblCellMar>
            <w:top w:w="0" w:type="dxa"/>
            <w:bottom w:w="0" w:type="dxa"/>
          </w:tblCellMar>
        </w:tblPrEx>
        <w:tc>
          <w:tcPr>
            <w:tcW w:w="1247" w:type="dxa"/>
          </w:tcPr>
          <w:p w:rsidR="00D93A31" w:rsidRPr="00D93A31" w:rsidRDefault="00D93A31" w:rsidP="00D93A31">
            <w:pPr>
              <w:spacing w:line="240" w:lineRule="auto"/>
              <w:jc w:val="left"/>
              <w:rPr>
                <w:rFonts w:cs="Frankruhel"/>
                <w:sz w:val="24"/>
                <w:rtl/>
              </w:rPr>
            </w:pPr>
            <w:r>
              <w:rPr>
                <w:rFonts w:cs="Times New Roman"/>
                <w:sz w:val="24"/>
                <w:rtl/>
              </w:rPr>
              <w:t xml:space="preserve">סעיף 4 </w:t>
            </w:r>
          </w:p>
        </w:tc>
        <w:tc>
          <w:tcPr>
            <w:tcW w:w="5669" w:type="dxa"/>
          </w:tcPr>
          <w:p w:rsidR="00D93A31" w:rsidRPr="00D93A31" w:rsidRDefault="00D93A31" w:rsidP="00D93A31">
            <w:pPr>
              <w:spacing w:line="240" w:lineRule="auto"/>
              <w:jc w:val="left"/>
              <w:rPr>
                <w:rFonts w:cs="Frankruhel"/>
                <w:sz w:val="24"/>
                <w:rtl/>
              </w:rPr>
            </w:pPr>
            <w:r>
              <w:rPr>
                <w:rFonts w:cs="Times New Roman"/>
                <w:sz w:val="24"/>
                <w:rtl/>
              </w:rPr>
              <w:t>סוגי אבזרים חוסכי מים מאושרים</w:t>
            </w:r>
          </w:p>
        </w:tc>
        <w:tc>
          <w:tcPr>
            <w:tcW w:w="567" w:type="dxa"/>
          </w:tcPr>
          <w:p w:rsidR="00D93A31" w:rsidRPr="00D93A31" w:rsidRDefault="00D93A31" w:rsidP="00D93A31">
            <w:pPr>
              <w:spacing w:line="240" w:lineRule="auto"/>
              <w:jc w:val="left"/>
              <w:rPr>
                <w:rStyle w:val="Hyperlink"/>
                <w:rtl/>
              </w:rPr>
            </w:pPr>
            <w:hyperlink w:anchor="Seif4" w:tooltip="סוגי אבזרים חוסכי מים מאושרים" w:history="1">
              <w:r w:rsidRPr="00D93A31">
                <w:rPr>
                  <w:rStyle w:val="Hyperlink"/>
                </w:rPr>
                <w:t>Go</w:t>
              </w:r>
            </w:hyperlink>
          </w:p>
        </w:tc>
        <w:tc>
          <w:tcPr>
            <w:tcW w:w="850" w:type="dxa"/>
          </w:tcPr>
          <w:p w:rsidR="00D93A31" w:rsidRPr="00D93A31" w:rsidRDefault="00D93A31" w:rsidP="00D93A3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93A31" w:rsidRPr="00D93A31">
        <w:tblPrEx>
          <w:tblCellMar>
            <w:top w:w="0" w:type="dxa"/>
            <w:bottom w:w="0" w:type="dxa"/>
          </w:tblCellMar>
        </w:tblPrEx>
        <w:tc>
          <w:tcPr>
            <w:tcW w:w="1247" w:type="dxa"/>
          </w:tcPr>
          <w:p w:rsidR="00D93A31" w:rsidRPr="00D93A31" w:rsidRDefault="00D93A31" w:rsidP="00D93A31">
            <w:pPr>
              <w:spacing w:line="240" w:lineRule="auto"/>
              <w:jc w:val="left"/>
              <w:rPr>
                <w:rFonts w:cs="Frankruhel"/>
                <w:sz w:val="24"/>
                <w:rtl/>
              </w:rPr>
            </w:pPr>
            <w:r>
              <w:rPr>
                <w:rFonts w:cs="Times New Roman"/>
                <w:sz w:val="24"/>
                <w:rtl/>
              </w:rPr>
              <w:t xml:space="preserve">סעיף 5 </w:t>
            </w:r>
          </w:p>
        </w:tc>
        <w:tc>
          <w:tcPr>
            <w:tcW w:w="5669" w:type="dxa"/>
          </w:tcPr>
          <w:p w:rsidR="00D93A31" w:rsidRPr="00D93A31" w:rsidRDefault="00D93A31" w:rsidP="00D93A31">
            <w:pPr>
              <w:spacing w:line="240" w:lineRule="auto"/>
              <w:jc w:val="left"/>
              <w:rPr>
                <w:rFonts w:cs="Frankruhel"/>
                <w:sz w:val="24"/>
                <w:rtl/>
              </w:rPr>
            </w:pPr>
            <w:r>
              <w:rPr>
                <w:rFonts w:cs="Times New Roman"/>
                <w:sz w:val="24"/>
                <w:rtl/>
              </w:rPr>
              <w:t>התקנת אבזרים חוסכי מים אנטי ונדאליים</w:t>
            </w:r>
          </w:p>
        </w:tc>
        <w:tc>
          <w:tcPr>
            <w:tcW w:w="567" w:type="dxa"/>
          </w:tcPr>
          <w:p w:rsidR="00D93A31" w:rsidRPr="00D93A31" w:rsidRDefault="00D93A31" w:rsidP="00D93A31">
            <w:pPr>
              <w:spacing w:line="240" w:lineRule="auto"/>
              <w:jc w:val="left"/>
              <w:rPr>
                <w:rStyle w:val="Hyperlink"/>
                <w:rtl/>
              </w:rPr>
            </w:pPr>
            <w:hyperlink w:anchor="Seif5" w:tooltip="התקנת אבזרים חוסכי מים אנטי ונדאליים" w:history="1">
              <w:r w:rsidRPr="00D93A31">
                <w:rPr>
                  <w:rStyle w:val="Hyperlink"/>
                </w:rPr>
                <w:t>Go</w:t>
              </w:r>
            </w:hyperlink>
          </w:p>
        </w:tc>
        <w:tc>
          <w:tcPr>
            <w:tcW w:w="850" w:type="dxa"/>
          </w:tcPr>
          <w:p w:rsidR="00D93A31" w:rsidRPr="00D93A31" w:rsidRDefault="00D93A31" w:rsidP="00D93A3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93A31" w:rsidRPr="00D93A31">
        <w:tblPrEx>
          <w:tblCellMar>
            <w:top w:w="0" w:type="dxa"/>
            <w:bottom w:w="0" w:type="dxa"/>
          </w:tblCellMar>
        </w:tblPrEx>
        <w:tc>
          <w:tcPr>
            <w:tcW w:w="1247" w:type="dxa"/>
          </w:tcPr>
          <w:p w:rsidR="00D93A31" w:rsidRPr="00D93A31" w:rsidRDefault="00D93A31" w:rsidP="00D93A31">
            <w:pPr>
              <w:spacing w:line="240" w:lineRule="auto"/>
              <w:jc w:val="left"/>
              <w:rPr>
                <w:rFonts w:cs="Frankruhel"/>
                <w:sz w:val="24"/>
                <w:rtl/>
              </w:rPr>
            </w:pPr>
            <w:r>
              <w:rPr>
                <w:rFonts w:cs="Times New Roman"/>
                <w:sz w:val="24"/>
                <w:rtl/>
              </w:rPr>
              <w:t xml:space="preserve">סעיף 6 </w:t>
            </w:r>
          </w:p>
        </w:tc>
        <w:tc>
          <w:tcPr>
            <w:tcW w:w="5669" w:type="dxa"/>
          </w:tcPr>
          <w:p w:rsidR="00D93A31" w:rsidRPr="00D93A31" w:rsidRDefault="00D93A31" w:rsidP="00D93A31">
            <w:pPr>
              <w:spacing w:line="240" w:lineRule="auto"/>
              <w:jc w:val="left"/>
              <w:rPr>
                <w:rFonts w:cs="Frankruhel"/>
                <w:sz w:val="24"/>
                <w:rtl/>
              </w:rPr>
            </w:pPr>
            <w:r>
              <w:rPr>
                <w:rFonts w:cs="Times New Roman"/>
                <w:sz w:val="24"/>
                <w:rtl/>
              </w:rPr>
              <w:t>דיווח</w:t>
            </w:r>
          </w:p>
        </w:tc>
        <w:tc>
          <w:tcPr>
            <w:tcW w:w="567" w:type="dxa"/>
          </w:tcPr>
          <w:p w:rsidR="00D93A31" w:rsidRPr="00D93A31" w:rsidRDefault="00D93A31" w:rsidP="00D93A31">
            <w:pPr>
              <w:spacing w:line="240" w:lineRule="auto"/>
              <w:jc w:val="left"/>
              <w:rPr>
                <w:rStyle w:val="Hyperlink"/>
                <w:rtl/>
              </w:rPr>
            </w:pPr>
            <w:hyperlink w:anchor="Seif6" w:tooltip="דיווח" w:history="1">
              <w:r w:rsidRPr="00D93A31">
                <w:rPr>
                  <w:rStyle w:val="Hyperlink"/>
                </w:rPr>
                <w:t>Go</w:t>
              </w:r>
            </w:hyperlink>
          </w:p>
        </w:tc>
        <w:tc>
          <w:tcPr>
            <w:tcW w:w="850" w:type="dxa"/>
          </w:tcPr>
          <w:p w:rsidR="00D93A31" w:rsidRPr="00D93A31" w:rsidRDefault="00D93A31" w:rsidP="00D93A3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93A31" w:rsidRPr="00D93A31">
        <w:tblPrEx>
          <w:tblCellMar>
            <w:top w:w="0" w:type="dxa"/>
            <w:bottom w:w="0" w:type="dxa"/>
          </w:tblCellMar>
        </w:tblPrEx>
        <w:tc>
          <w:tcPr>
            <w:tcW w:w="1247" w:type="dxa"/>
          </w:tcPr>
          <w:p w:rsidR="00D93A31" w:rsidRPr="00D93A31" w:rsidRDefault="00D93A31" w:rsidP="00D93A31">
            <w:pPr>
              <w:spacing w:line="240" w:lineRule="auto"/>
              <w:jc w:val="left"/>
              <w:rPr>
                <w:rFonts w:cs="Frankruhel"/>
                <w:sz w:val="24"/>
                <w:rtl/>
              </w:rPr>
            </w:pPr>
            <w:r>
              <w:rPr>
                <w:rFonts w:cs="Times New Roman"/>
                <w:sz w:val="24"/>
                <w:rtl/>
              </w:rPr>
              <w:t xml:space="preserve">סעיף 7 </w:t>
            </w:r>
          </w:p>
        </w:tc>
        <w:tc>
          <w:tcPr>
            <w:tcW w:w="5669" w:type="dxa"/>
          </w:tcPr>
          <w:p w:rsidR="00D93A31" w:rsidRPr="00D93A31" w:rsidRDefault="00D93A31" w:rsidP="00D93A31">
            <w:pPr>
              <w:spacing w:line="240" w:lineRule="auto"/>
              <w:jc w:val="left"/>
              <w:rPr>
                <w:rFonts w:cs="Frankruhel"/>
                <w:sz w:val="24"/>
                <w:rtl/>
              </w:rPr>
            </w:pPr>
            <w:r>
              <w:rPr>
                <w:rFonts w:cs="Times New Roman"/>
                <w:sz w:val="24"/>
                <w:rtl/>
              </w:rPr>
              <w:t>תחילה</w:t>
            </w:r>
          </w:p>
        </w:tc>
        <w:tc>
          <w:tcPr>
            <w:tcW w:w="567" w:type="dxa"/>
          </w:tcPr>
          <w:p w:rsidR="00D93A31" w:rsidRPr="00D93A31" w:rsidRDefault="00D93A31" w:rsidP="00D93A31">
            <w:pPr>
              <w:spacing w:line="240" w:lineRule="auto"/>
              <w:jc w:val="left"/>
              <w:rPr>
                <w:rStyle w:val="Hyperlink"/>
                <w:rtl/>
              </w:rPr>
            </w:pPr>
            <w:hyperlink w:anchor="Seif7" w:tooltip="תחילה" w:history="1">
              <w:r w:rsidRPr="00D93A31">
                <w:rPr>
                  <w:rStyle w:val="Hyperlink"/>
                </w:rPr>
                <w:t>Go</w:t>
              </w:r>
            </w:hyperlink>
          </w:p>
        </w:tc>
        <w:tc>
          <w:tcPr>
            <w:tcW w:w="850" w:type="dxa"/>
          </w:tcPr>
          <w:p w:rsidR="00D93A31" w:rsidRPr="00D93A31" w:rsidRDefault="00D93A31" w:rsidP="00D93A3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B04D52" w:rsidRDefault="00B04D52">
      <w:pPr>
        <w:pStyle w:val="big-header"/>
        <w:ind w:left="0" w:right="1134"/>
        <w:rPr>
          <w:rtl/>
        </w:rPr>
      </w:pPr>
    </w:p>
    <w:p w:rsidR="00B04D52" w:rsidRDefault="00B04D52" w:rsidP="00F26847">
      <w:pPr>
        <w:pStyle w:val="big-header"/>
        <w:ind w:left="0" w:right="1134"/>
        <w:rPr>
          <w:rStyle w:val="default"/>
          <w:rFonts w:cs="FrankRuehl" w:hint="cs"/>
          <w:rtl/>
        </w:rPr>
      </w:pPr>
      <w:r>
        <w:rPr>
          <w:rtl/>
        </w:rPr>
        <w:br w:type="page"/>
      </w:r>
      <w:r w:rsidR="00F26847">
        <w:rPr>
          <w:rtl/>
        </w:rPr>
        <w:lastRenderedPageBreak/>
        <w:t xml:space="preserve">כללי המים (אבזרים </w:t>
      </w:r>
      <w:r w:rsidR="00F26847">
        <w:rPr>
          <w:rFonts w:hint="cs"/>
          <w:rtl/>
        </w:rPr>
        <w:t>חוסכי מים</w:t>
      </w:r>
      <w:r w:rsidR="00F26847">
        <w:rPr>
          <w:rtl/>
        </w:rPr>
        <w:t xml:space="preserve">), </w:t>
      </w:r>
      <w:r w:rsidR="00F26847">
        <w:rPr>
          <w:rFonts w:hint="cs"/>
          <w:rtl/>
        </w:rPr>
        <w:t>תשע"א-2011</w:t>
      </w:r>
      <w:r w:rsidR="00994C8F">
        <w:rPr>
          <w:rStyle w:val="a6"/>
          <w:rtl/>
        </w:rPr>
        <w:footnoteReference w:customMarkFollows="1" w:id="1"/>
        <w:t>*</w:t>
      </w:r>
    </w:p>
    <w:p w:rsidR="00B04D52" w:rsidRDefault="00B04D52" w:rsidP="00F26847">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w:t>
      </w:r>
      <w:r w:rsidR="00F26847">
        <w:rPr>
          <w:rStyle w:val="default"/>
          <w:rFonts w:cs="FrankRuehl" w:hint="cs"/>
          <w:rtl/>
        </w:rPr>
        <w:t>ה</w:t>
      </w:r>
      <w:r>
        <w:rPr>
          <w:rStyle w:val="default"/>
          <w:rFonts w:cs="FrankRuehl" w:hint="cs"/>
          <w:rtl/>
        </w:rPr>
        <w:t xml:space="preserve"> לפי </w:t>
      </w:r>
      <w:r w:rsidR="00F26847">
        <w:rPr>
          <w:rStyle w:val="default"/>
          <w:rFonts w:cs="FrankRuehl" w:hint="cs"/>
          <w:rtl/>
        </w:rPr>
        <w:t>סעיפים 9א(א) ו-21(א)</w:t>
      </w:r>
      <w:r>
        <w:rPr>
          <w:rStyle w:val="default"/>
          <w:rFonts w:cs="FrankRuehl"/>
          <w:rtl/>
        </w:rPr>
        <w:t xml:space="preserve"> </w:t>
      </w:r>
      <w:r>
        <w:rPr>
          <w:rStyle w:val="default"/>
          <w:rFonts w:cs="FrankRuehl" w:hint="cs"/>
          <w:rtl/>
        </w:rPr>
        <w:t xml:space="preserve">לחוק המים, </w:t>
      </w:r>
      <w:r w:rsidR="00F26847">
        <w:rPr>
          <w:rStyle w:val="default"/>
          <w:rFonts w:cs="FrankRuehl" w:hint="cs"/>
          <w:rtl/>
        </w:rPr>
        <w:t>ה</w:t>
      </w:r>
      <w:r>
        <w:rPr>
          <w:rStyle w:val="default"/>
          <w:rFonts w:cs="FrankRuehl" w:hint="cs"/>
          <w:rtl/>
        </w:rPr>
        <w:t>תשי"ט</w:t>
      </w:r>
      <w:r w:rsidR="00994C8F">
        <w:rPr>
          <w:rStyle w:val="default"/>
          <w:rFonts w:cs="FrankRuehl" w:hint="cs"/>
          <w:rtl/>
        </w:rPr>
        <w:t>-</w:t>
      </w:r>
      <w:r>
        <w:rPr>
          <w:rStyle w:val="default"/>
          <w:rFonts w:cs="FrankRuehl" w:hint="cs"/>
          <w:rtl/>
        </w:rPr>
        <w:t>1959</w:t>
      </w:r>
      <w:r w:rsidR="00F26847">
        <w:rPr>
          <w:rStyle w:val="default"/>
          <w:rFonts w:cs="FrankRuehl" w:hint="cs"/>
          <w:rtl/>
        </w:rPr>
        <w:t xml:space="preserve"> (להלן </w:t>
      </w:r>
      <w:r w:rsidR="00F26847">
        <w:rPr>
          <w:rStyle w:val="default"/>
          <w:rFonts w:cs="FrankRuehl"/>
          <w:rtl/>
        </w:rPr>
        <w:t>–</w:t>
      </w:r>
      <w:r w:rsidR="00F26847">
        <w:rPr>
          <w:rStyle w:val="default"/>
          <w:rFonts w:cs="FrankRuehl" w:hint="cs"/>
          <w:rtl/>
        </w:rPr>
        <w:t xml:space="preserve"> החוק)</w:t>
      </w:r>
      <w:r>
        <w:rPr>
          <w:rStyle w:val="default"/>
          <w:rFonts w:cs="FrankRuehl" w:hint="cs"/>
          <w:rtl/>
        </w:rPr>
        <w:t xml:space="preserve">, ולאחר </w:t>
      </w:r>
      <w:r w:rsidR="00F26847">
        <w:rPr>
          <w:rStyle w:val="default"/>
          <w:rFonts w:cs="FrankRuehl" w:hint="cs"/>
          <w:rtl/>
        </w:rPr>
        <w:t>שקוימו הוראות סעיף 124יח(ד) לחוק, קובעת מועצת הרשות הממשלתית למים ולביוב כללים אלה, באישור ועדת הכלכלה של הכנסת לפי סעיף 21א(א) לחוק-יסוד: הכנסת וסעיף 2(ב) לחוק העונשין, התשל"ז-1977</w:t>
      </w:r>
      <w:r>
        <w:rPr>
          <w:rStyle w:val="default"/>
          <w:rFonts w:cs="FrankRuehl" w:hint="cs"/>
          <w:rtl/>
        </w:rPr>
        <w:t>:</w:t>
      </w:r>
    </w:p>
    <w:p w:rsidR="00B04D52" w:rsidRDefault="00B04D52" w:rsidP="00EA1F88">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9.8pt;z-index:251654656" o:allowincell="f" filled="f" stroked="f" strokecolor="lime" strokeweight=".25pt">
            <v:textbox inset="0,0,0,0">
              <w:txbxContent>
                <w:p w:rsidR="00B04D52" w:rsidRDefault="00B04D5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sidR="00EA1F88">
        <w:rPr>
          <w:rStyle w:val="default"/>
          <w:rFonts w:cs="FrankRuehl" w:hint="cs"/>
          <w:rtl/>
        </w:rPr>
        <w:t>בכללים אל</w:t>
      </w:r>
      <w:r>
        <w:rPr>
          <w:rStyle w:val="default"/>
          <w:rFonts w:cs="FrankRuehl" w:hint="cs"/>
          <w:rtl/>
        </w:rPr>
        <w:t xml:space="preserve">ה </w:t>
      </w:r>
      <w:r w:rsidR="00994C8F">
        <w:rPr>
          <w:rStyle w:val="default"/>
          <w:rFonts w:cs="FrankRuehl"/>
          <w:rtl/>
        </w:rPr>
        <w:t>–</w:t>
      </w:r>
    </w:p>
    <w:p w:rsidR="00B04D52" w:rsidRDefault="00B04D52" w:rsidP="00EA1F88">
      <w:pPr>
        <w:pStyle w:val="P00"/>
        <w:spacing w:before="72"/>
        <w:ind w:left="0" w:right="1134"/>
        <w:rPr>
          <w:rStyle w:val="default"/>
          <w:rFonts w:cs="FrankRuehl"/>
          <w:rtl/>
        </w:rPr>
      </w:pPr>
      <w:r>
        <w:rPr>
          <w:rtl/>
        </w:rPr>
        <w:tab/>
      </w:r>
      <w:r>
        <w:rPr>
          <w:rStyle w:val="default"/>
          <w:rFonts w:cs="FrankRuehl"/>
          <w:rtl/>
        </w:rPr>
        <w:t>"</w:t>
      </w:r>
      <w:r w:rsidR="00EA1F88">
        <w:rPr>
          <w:rStyle w:val="default"/>
          <w:rFonts w:cs="FrankRuehl" w:hint="cs"/>
          <w:rtl/>
        </w:rPr>
        <w:t xml:space="preserve">אבזר חוסך מים" </w:t>
      </w:r>
      <w:r w:rsidR="00EA1F88">
        <w:rPr>
          <w:rStyle w:val="default"/>
          <w:rFonts w:cs="FrankRuehl"/>
          <w:rtl/>
        </w:rPr>
        <w:t>–</w:t>
      </w:r>
      <w:r w:rsidR="00EA1F88">
        <w:rPr>
          <w:rStyle w:val="default"/>
          <w:rFonts w:cs="FrankRuehl" w:hint="cs"/>
          <w:rtl/>
        </w:rPr>
        <w:t xml:space="preserve"> אבזר או מוצר אשר התקנתו ושימוש נכון בו יגרמו לחיסכון משמעותי בצריכת המים</w:t>
      </w:r>
      <w:r>
        <w:rPr>
          <w:rStyle w:val="default"/>
          <w:rFonts w:cs="FrankRuehl" w:hint="cs"/>
          <w:rtl/>
        </w:rPr>
        <w:t>;</w:t>
      </w:r>
    </w:p>
    <w:p w:rsidR="00B04D52" w:rsidRDefault="00B04D52" w:rsidP="00EA1F88">
      <w:pPr>
        <w:pStyle w:val="P00"/>
        <w:spacing w:before="72"/>
        <w:ind w:left="0" w:right="1134"/>
        <w:rPr>
          <w:rStyle w:val="default"/>
          <w:rFonts w:cs="FrankRuehl" w:hint="cs"/>
          <w:rtl/>
        </w:rPr>
      </w:pPr>
      <w:r>
        <w:rPr>
          <w:rtl/>
        </w:rPr>
        <w:tab/>
      </w:r>
      <w:r>
        <w:rPr>
          <w:rStyle w:val="default"/>
          <w:rFonts w:cs="FrankRuehl"/>
          <w:rtl/>
        </w:rPr>
        <w:t>"</w:t>
      </w:r>
      <w:r w:rsidR="00EA1F88">
        <w:rPr>
          <w:rStyle w:val="default"/>
          <w:rFonts w:cs="FrankRuehl" w:hint="cs"/>
          <w:rtl/>
        </w:rPr>
        <w:t xml:space="preserve">אבזר חוסך מים אנטי ונדלי" </w:t>
      </w:r>
      <w:r w:rsidR="00EA1F88">
        <w:rPr>
          <w:rStyle w:val="default"/>
          <w:rFonts w:cs="FrankRuehl"/>
          <w:rtl/>
        </w:rPr>
        <w:t>–</w:t>
      </w:r>
      <w:r w:rsidR="00EA1F88">
        <w:rPr>
          <w:rStyle w:val="default"/>
          <w:rFonts w:cs="FrankRuehl" w:hint="cs"/>
          <w:rtl/>
        </w:rPr>
        <w:t xml:space="preserve"> אבזר חוסך מים שאינו ניתן לפירוק בלא מפתח מיוחד ומצמצם את האפשרות להשחתת האבזר;</w:t>
      </w:r>
    </w:p>
    <w:p w:rsidR="00EA1F88" w:rsidRDefault="00EA1F88" w:rsidP="00EA1F88">
      <w:pPr>
        <w:pStyle w:val="P00"/>
        <w:spacing w:before="72"/>
        <w:ind w:left="0" w:right="1134"/>
        <w:rPr>
          <w:rStyle w:val="default"/>
          <w:rFonts w:cs="FrankRuehl" w:hint="cs"/>
          <w:rtl/>
        </w:rPr>
      </w:pPr>
      <w:r>
        <w:rPr>
          <w:rStyle w:val="default"/>
          <w:rFonts w:cs="FrankRuehl" w:hint="cs"/>
          <w:rtl/>
        </w:rPr>
        <w:tab/>
        <w:t xml:space="preserve">"אבזר חוסך מים מאושר" </w:t>
      </w:r>
      <w:r>
        <w:rPr>
          <w:rStyle w:val="default"/>
          <w:rFonts w:cs="FrankRuehl"/>
          <w:rtl/>
        </w:rPr>
        <w:t>–</w:t>
      </w:r>
      <w:r>
        <w:rPr>
          <w:rStyle w:val="default"/>
          <w:rFonts w:cs="FrankRuehl" w:hint="cs"/>
          <w:rtl/>
        </w:rPr>
        <w:t xml:space="preserve"> אבזר חוסך מים הנכלל ברשימה שפורסמה בהתאם להוראות סעיף 2;</w:t>
      </w:r>
    </w:p>
    <w:p w:rsidR="00EA1F88" w:rsidRDefault="00EA1F88" w:rsidP="00EA1F88">
      <w:pPr>
        <w:pStyle w:val="P00"/>
        <w:spacing w:before="72"/>
        <w:ind w:left="0" w:right="1134"/>
        <w:rPr>
          <w:rStyle w:val="default"/>
          <w:rFonts w:cs="FrankRuehl" w:hint="cs"/>
          <w:rtl/>
        </w:rPr>
      </w:pPr>
      <w:r>
        <w:rPr>
          <w:rStyle w:val="default"/>
          <w:rFonts w:cs="FrankRuehl" w:hint="cs"/>
          <w:rtl/>
        </w:rPr>
        <w:tab/>
        <w:t xml:space="preserve">"הרשות הממשלתית" </w:t>
      </w:r>
      <w:r>
        <w:rPr>
          <w:rStyle w:val="default"/>
          <w:rFonts w:cs="FrankRuehl"/>
          <w:rtl/>
        </w:rPr>
        <w:t>–</w:t>
      </w:r>
      <w:r>
        <w:rPr>
          <w:rStyle w:val="default"/>
          <w:rFonts w:cs="FrankRuehl" w:hint="cs"/>
          <w:rtl/>
        </w:rPr>
        <w:t xml:space="preserve"> צינור המוביל מים אל הצרכן ומחובר לצנרת הספקת המים הציבורית או למקור אחר של הספקת מים;</w:t>
      </w:r>
    </w:p>
    <w:p w:rsidR="00EA1F88" w:rsidRDefault="00EA1F88" w:rsidP="00EA1F88">
      <w:pPr>
        <w:pStyle w:val="P00"/>
        <w:spacing w:before="72"/>
        <w:ind w:left="0" w:right="1134"/>
        <w:rPr>
          <w:rStyle w:val="default"/>
          <w:rFonts w:cs="FrankRuehl" w:hint="cs"/>
          <w:rtl/>
        </w:rPr>
      </w:pPr>
      <w:r>
        <w:rPr>
          <w:rStyle w:val="default"/>
          <w:rFonts w:cs="FrankRuehl" w:hint="cs"/>
          <w:rtl/>
        </w:rPr>
        <w:tab/>
        <w:t xml:space="preserve">"תו כחול" </w:t>
      </w:r>
      <w:r>
        <w:rPr>
          <w:rStyle w:val="default"/>
          <w:rFonts w:cs="FrankRuehl"/>
          <w:rtl/>
        </w:rPr>
        <w:t>–</w:t>
      </w:r>
      <w:r>
        <w:rPr>
          <w:rStyle w:val="default"/>
          <w:rFonts w:cs="FrankRuehl" w:hint="cs"/>
          <w:rtl/>
        </w:rPr>
        <w:t xml:space="preserve"> היתר לסימון אבזר חוסך מים שנתן מנהל הרשות לאבזר הנכלל בסוג האבזרים המפורטים בסעיף 4.</w:t>
      </w:r>
    </w:p>
    <w:p w:rsidR="00B04D52" w:rsidRDefault="00B04D52" w:rsidP="00EA1F88">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23.5pt;z-index:251655680" o:allowincell="f" filled="f" stroked="f" strokecolor="lime" strokeweight=".25pt">
            <v:textbox inset="0,0,0,0">
              <w:txbxContent>
                <w:p w:rsidR="00B04D52" w:rsidRDefault="00EA1F88">
                  <w:pPr>
                    <w:spacing w:line="160" w:lineRule="exact"/>
                    <w:jc w:val="left"/>
                    <w:rPr>
                      <w:rFonts w:cs="Miriam" w:hint="cs"/>
                      <w:noProof/>
                      <w:szCs w:val="18"/>
                      <w:rtl/>
                    </w:rPr>
                  </w:pPr>
                  <w:r>
                    <w:rPr>
                      <w:rFonts w:cs="Miriam" w:hint="cs"/>
                      <w:szCs w:val="18"/>
                      <w:rtl/>
                    </w:rPr>
                    <w:t>פרסום רשימת אבזרים חוסכי מים</w:t>
                  </w:r>
                </w:p>
              </w:txbxContent>
            </v:textbox>
            <w10:anchorlock/>
          </v:rect>
        </w:pict>
      </w:r>
      <w:r>
        <w:rPr>
          <w:rStyle w:val="big-number"/>
          <w:rtl/>
        </w:rPr>
        <w:t>2.</w:t>
      </w:r>
      <w:r>
        <w:rPr>
          <w:rStyle w:val="big-number"/>
          <w:rtl/>
        </w:rPr>
        <w:tab/>
      </w:r>
      <w:r w:rsidR="00EA1F88">
        <w:rPr>
          <w:rStyle w:val="default"/>
          <w:rFonts w:cs="FrankRuehl" w:hint="cs"/>
          <w:rtl/>
        </w:rPr>
        <w:t>(א)</w:t>
      </w:r>
      <w:r w:rsidR="00EA1F88">
        <w:rPr>
          <w:rStyle w:val="default"/>
          <w:rFonts w:cs="FrankRuehl" w:hint="cs"/>
          <w:rtl/>
        </w:rPr>
        <w:tab/>
      </w:r>
      <w:r w:rsidR="007D3BFE">
        <w:rPr>
          <w:rStyle w:val="default"/>
          <w:rFonts w:cs="FrankRuehl" w:hint="cs"/>
          <w:rtl/>
        </w:rPr>
        <w:t>הרשות הממשלתית תיתן היתר לאבזר חוסף מים שאישרה ותפרסם רשימה של אבזרים חוסכי מים מאושרים.</w:t>
      </w:r>
    </w:p>
    <w:p w:rsidR="007D3BFE" w:rsidRDefault="007D3BFE" w:rsidP="00EA1F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הפרסום לפי סעיף קטן (א) ייעשה באתר האינטרנט של הרשות הממשלתית ובמקומות נוספים לפי החלטת הרשות הממשלתית.</w:t>
      </w:r>
    </w:p>
    <w:p w:rsidR="007D3BFE" w:rsidRDefault="007D3BFE" w:rsidP="007D3B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אבזר חוסך מים מאושר יסומן בתו כחול.</w:t>
      </w:r>
    </w:p>
    <w:p w:rsidR="00B04D52" w:rsidRDefault="00B04D52" w:rsidP="007D3BFE">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18.9pt;z-index:251656704" o:allowincell="f" filled="f" stroked="f" strokecolor="lime" strokeweight=".25pt">
            <v:textbox inset="0,0,0,0">
              <w:txbxContent>
                <w:p w:rsidR="00B04D52" w:rsidRDefault="007D3BFE">
                  <w:pPr>
                    <w:spacing w:line="160" w:lineRule="exact"/>
                    <w:jc w:val="left"/>
                    <w:rPr>
                      <w:rFonts w:cs="Miriam" w:hint="cs"/>
                      <w:noProof/>
                      <w:szCs w:val="18"/>
                      <w:rtl/>
                    </w:rPr>
                  </w:pPr>
                  <w:r>
                    <w:rPr>
                      <w:rFonts w:cs="Miriam" w:hint="cs"/>
                      <w:szCs w:val="18"/>
                      <w:rtl/>
                    </w:rPr>
                    <w:t>חובת התקנת אבזרים חוסכי מים</w:t>
                  </w:r>
                </w:p>
              </w:txbxContent>
            </v:textbox>
            <w10:anchorlock/>
          </v:rect>
        </w:pict>
      </w:r>
      <w:r>
        <w:rPr>
          <w:rStyle w:val="big-number"/>
          <w:rtl/>
        </w:rPr>
        <w:t>3.</w:t>
      </w:r>
      <w:r>
        <w:rPr>
          <w:rStyle w:val="big-number"/>
          <w:rtl/>
        </w:rPr>
        <w:tab/>
      </w:r>
      <w:r w:rsidR="007D3BFE">
        <w:rPr>
          <w:rStyle w:val="default"/>
          <w:rFonts w:cs="FrankRuehl" w:hint="cs"/>
          <w:rtl/>
        </w:rPr>
        <w:t>(א)</w:t>
      </w:r>
      <w:r w:rsidR="007D3BFE">
        <w:rPr>
          <w:rStyle w:val="default"/>
          <w:rFonts w:cs="FrankRuehl" w:hint="cs"/>
          <w:rtl/>
        </w:rPr>
        <w:tab/>
        <w:t xml:space="preserve">בקבועות השרברבות המותקנות בצנרת הספקת המים במבנים של הגופים הציבוריים במפורטים בתוספת הראשונה לחוק (להלן </w:t>
      </w:r>
      <w:r w:rsidR="007D3BFE">
        <w:rPr>
          <w:rStyle w:val="default"/>
          <w:rFonts w:cs="FrankRuehl"/>
          <w:rtl/>
        </w:rPr>
        <w:t>–</w:t>
      </w:r>
      <w:r w:rsidR="007D3BFE">
        <w:rPr>
          <w:rStyle w:val="default"/>
          <w:rFonts w:cs="FrankRuehl" w:hint="cs"/>
          <w:rtl/>
        </w:rPr>
        <w:t xml:space="preserve"> מבנה ציבורי) יותקנו אבזרים חוסכי מים מאושרים בהתאם לסוגים המפורטים בסעיף 4 להלן</w:t>
      </w:r>
      <w:r>
        <w:rPr>
          <w:rStyle w:val="default"/>
          <w:rFonts w:cs="FrankRuehl" w:hint="cs"/>
          <w:rtl/>
        </w:rPr>
        <w:t>.</w:t>
      </w:r>
    </w:p>
    <w:p w:rsidR="007D3BFE" w:rsidRDefault="007D3BFE" w:rsidP="007D3B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ציבורי המעוניין בקבלת פטור מהתקנת אבזרים חוסכי מים במבנה או בחלק ממבנה, בהתאם להוראות סעיף 9א(ב) לחוק, יגיש בקשה לרשות הממשלתית מלווה באסמכתה מקצועית מתאימה בדבר מצבו הפיזי של המבנה.</w:t>
      </w:r>
    </w:p>
    <w:p w:rsidR="007D3BFE" w:rsidRDefault="007D3BFE" w:rsidP="007D3B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הממשלתית רשאית לפרסם באתר האינטרנט שלה את רשימת המבנים שקיבלו פטור לפי סעיף קטן (ב) ואת הנימוקים לכך; ואולם פרסום כאמור לגבי פטור שניתן למבנה או לחלק ממבנה שבבעלותו או בהחזקתו של אחד הגופים המנויים בפסקאות (1) עד (7) להגדרה מערכת הביטחון שבסעיף 9ב(ג) לחוק, יהיה לאחר התייעצות עם אותו גוף.</w:t>
      </w:r>
    </w:p>
    <w:p w:rsidR="004C7107" w:rsidRDefault="00B04D52" w:rsidP="004C7107">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19.55pt;z-index:251657728" o:allowincell="f" filled="f" stroked="f" strokecolor="lime" strokeweight=".25pt">
            <v:textbox inset="0,0,0,0">
              <w:txbxContent>
                <w:p w:rsidR="00B04D52" w:rsidRDefault="004C7107">
                  <w:pPr>
                    <w:spacing w:line="160" w:lineRule="exact"/>
                    <w:jc w:val="left"/>
                    <w:rPr>
                      <w:rFonts w:cs="Miriam" w:hint="cs"/>
                      <w:noProof/>
                      <w:szCs w:val="18"/>
                      <w:rtl/>
                    </w:rPr>
                  </w:pPr>
                  <w:r>
                    <w:rPr>
                      <w:rFonts w:cs="Miriam" w:hint="cs"/>
                      <w:szCs w:val="18"/>
                      <w:rtl/>
                    </w:rPr>
                    <w:t>סוגי אבזרים חוסכי מים מאושרים</w:t>
                  </w:r>
                </w:p>
              </w:txbxContent>
            </v:textbox>
            <w10:anchorlock/>
          </v:rect>
        </w:pict>
      </w:r>
      <w:r>
        <w:rPr>
          <w:rStyle w:val="big-number"/>
          <w:rtl/>
        </w:rPr>
        <w:t>4.</w:t>
      </w:r>
      <w:r>
        <w:rPr>
          <w:rStyle w:val="big-number"/>
          <w:rtl/>
        </w:rPr>
        <w:tab/>
      </w:r>
      <w:r w:rsidR="004C7107">
        <w:rPr>
          <w:rStyle w:val="default"/>
          <w:rFonts w:cs="FrankRuehl" w:hint="cs"/>
          <w:rtl/>
        </w:rPr>
        <w:t>סוגי האבזרים חוסכי המים המאושרים לשימוש יהיו סוגי האבזרים המפורטים ברשימה להלן:</w:t>
      </w:r>
    </w:p>
    <w:p w:rsidR="004C7107" w:rsidRDefault="004C7107" w:rsidP="007A53C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מכל הדחה דו-כמותי;</w:t>
      </w:r>
    </w:p>
    <w:p w:rsidR="004C7107" w:rsidRDefault="004C7107" w:rsidP="007A53C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משתנה בלא מים;</w:t>
      </w:r>
    </w:p>
    <w:p w:rsidR="004C7107" w:rsidRDefault="004C7107" w:rsidP="007A53C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וסת ספיקה לברז כיור;</w:t>
      </w:r>
    </w:p>
    <w:p w:rsidR="004C7107" w:rsidRDefault="004C7107" w:rsidP="007A53C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וסת ספיקה לברז כיור אנטי ונדלי;</w:t>
      </w:r>
    </w:p>
    <w:p w:rsidR="004C7107" w:rsidRDefault="004C7107" w:rsidP="007A53C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וסת ספיקה למקלח;</w:t>
      </w:r>
    </w:p>
    <w:p w:rsidR="004C7107" w:rsidRDefault="004C7107" w:rsidP="007A53C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וסת ספיקה למקלח אנטי ונדלי;</w:t>
      </w:r>
    </w:p>
    <w:p w:rsidR="004C7107" w:rsidRDefault="004C7107" w:rsidP="007A53CD">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מגביל ספיקה לברז כיור;</w:t>
      </w:r>
    </w:p>
    <w:p w:rsidR="004C7107" w:rsidRDefault="004C7107" w:rsidP="007A53CD">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מגביל ספיקה לברז כיור אנטי ונדלי;</w:t>
      </w:r>
    </w:p>
    <w:p w:rsidR="004C7107" w:rsidRDefault="004C7107" w:rsidP="007A53CD">
      <w:pPr>
        <w:pStyle w:val="P00"/>
        <w:spacing w:before="72"/>
        <w:ind w:left="624" w:right="1134"/>
        <w:rPr>
          <w:rStyle w:val="default"/>
          <w:rFonts w:cs="FrankRuehl" w:hint="cs"/>
          <w:rtl/>
        </w:rPr>
      </w:pPr>
      <w:r>
        <w:rPr>
          <w:rStyle w:val="default"/>
          <w:rFonts w:cs="FrankRuehl" w:hint="cs"/>
          <w:rtl/>
        </w:rPr>
        <w:lastRenderedPageBreak/>
        <w:t>(9)</w:t>
      </w:r>
      <w:r>
        <w:rPr>
          <w:rStyle w:val="default"/>
          <w:rFonts w:cs="FrankRuehl" w:hint="cs"/>
          <w:rtl/>
        </w:rPr>
        <w:tab/>
        <w:t>מגביל ספיקה למקלח;</w:t>
      </w:r>
    </w:p>
    <w:p w:rsidR="004C7107" w:rsidRDefault="004C7107" w:rsidP="007A53CD">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מגביל ספיקה למקלח אנטי ונדלי;</w:t>
      </w:r>
    </w:p>
    <w:p w:rsidR="004C7107" w:rsidRDefault="004C7107" w:rsidP="007A53CD">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ראש מקלח חסכוני;</w:t>
      </w:r>
    </w:p>
    <w:p w:rsidR="004C7107" w:rsidRDefault="004C7107" w:rsidP="007A53CD">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r>
      <w:r w:rsidR="007A53CD">
        <w:rPr>
          <w:rStyle w:val="default"/>
          <w:rFonts w:cs="FrankRuehl" w:hint="cs"/>
          <w:rtl/>
        </w:rPr>
        <w:t>מקלח יד חסכוני;</w:t>
      </w:r>
    </w:p>
    <w:p w:rsidR="007A53CD" w:rsidRDefault="007A53CD" w:rsidP="007A53CD">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ברז בעל סגירה אוטומטית;</w:t>
      </w:r>
    </w:p>
    <w:p w:rsidR="007A53CD" w:rsidRDefault="007A53CD" w:rsidP="007A53CD">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ברז בעל פתיחה וסגירה אוטומטיות;</w:t>
      </w:r>
    </w:p>
    <w:p w:rsidR="007A53CD" w:rsidRDefault="007A53CD" w:rsidP="007A53CD">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שסתום הדחה (מזרם).</w:t>
      </w:r>
    </w:p>
    <w:p w:rsidR="00B04D52" w:rsidRDefault="00B04D52" w:rsidP="007A53CD">
      <w:pPr>
        <w:pStyle w:val="P00"/>
        <w:spacing w:before="72"/>
        <w:ind w:left="1021" w:right="1134" w:hanging="1021"/>
        <w:rPr>
          <w:rStyle w:val="default"/>
          <w:rFonts w:cs="FrankRuehl" w:hint="cs"/>
          <w:rtl/>
        </w:rPr>
      </w:pPr>
      <w:bookmarkStart w:id="4" w:name="Seif5"/>
      <w:bookmarkEnd w:id="4"/>
      <w:r>
        <w:rPr>
          <w:lang w:val="he-IL"/>
        </w:rPr>
        <w:pict>
          <v:rect id="_x0000_s1030" style="position:absolute;left:0;text-align:left;margin-left:464.5pt;margin-top:8.05pt;width:75.05pt;height:20.25pt;z-index:251658752" o:allowincell="f" filled="f" stroked="f" strokecolor="lime" strokeweight=".25pt">
            <v:textbox inset="0,0,0,0">
              <w:txbxContent>
                <w:p w:rsidR="00B04D52" w:rsidRDefault="007A53CD">
                  <w:pPr>
                    <w:spacing w:line="160" w:lineRule="exact"/>
                    <w:jc w:val="left"/>
                    <w:rPr>
                      <w:rFonts w:cs="Miriam" w:hint="cs"/>
                      <w:noProof/>
                      <w:szCs w:val="18"/>
                      <w:rtl/>
                    </w:rPr>
                  </w:pPr>
                  <w:r>
                    <w:rPr>
                      <w:rFonts w:cs="Miriam" w:hint="cs"/>
                      <w:szCs w:val="18"/>
                      <w:rtl/>
                    </w:rPr>
                    <w:t>התקנת אבזרים חוסכי מים אנטי ונדאליים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sidR="007A53CD">
        <w:rPr>
          <w:rStyle w:val="default"/>
          <w:rFonts w:cs="FrankRuehl" w:hint="cs"/>
          <w:rtl/>
        </w:rPr>
        <w:t>(1)</w:t>
      </w:r>
      <w:r w:rsidR="007A53CD">
        <w:rPr>
          <w:rStyle w:val="default"/>
          <w:rFonts w:cs="FrankRuehl" w:hint="cs"/>
          <w:rtl/>
        </w:rPr>
        <w:tab/>
        <w:t>גוף ציבורי המנוי בפרט 5 ובפרטים 11 עד 14 לתוספת הראשונה לחוק, יתקין במבנים שבבעלותו או שבהחזקתו או בחלק מהם, המיועדים לשימוש כלל הציבור ואינם מבני משרדים, אבזרים חוסכי מים אנטי ונדליים המפורטים בפסקאות (4), (6), (8) ו-(10) לסעיף 4;</w:t>
      </w:r>
    </w:p>
    <w:p w:rsidR="007A53CD" w:rsidRDefault="007A53CD" w:rsidP="007A53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פסקה (1) יחולו על גוף ציבורי המנוי בפרטים 3 ו-4 לתוספת הראשונה לחוק, לגבי מבנים או חלק מהם שאינם מבני משרדים, אף אם אינם מיועדים לשימוש כלל הציבור.</w:t>
      </w:r>
    </w:p>
    <w:p w:rsidR="007A53CD" w:rsidRDefault="007A53CD" w:rsidP="007A53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1438F">
        <w:rPr>
          <w:rStyle w:val="default"/>
          <w:rFonts w:cs="FrankRuehl" w:hint="cs"/>
          <w:rtl/>
        </w:rPr>
        <w:t>גוף ציבורי שהוראות סעיף קטן (א) חלות עליו, רשאי לפנות לרשות הממשלתית בבקשה לקבל פטור מהתקנת אבזרים חוסכי מים אנטי ונדליים במבנה או בחלק ממנו ואישור להתקנת אבזרים חוסכי מים חלופיים, אם התקיים אחד מאלה:</w:t>
      </w:r>
    </w:p>
    <w:p w:rsidR="0081438F" w:rsidRDefault="0081438F" w:rsidP="00814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אין צורך להתקין במקום אבזרים חוסכי מים אנטי ונדליים;</w:t>
      </w:r>
    </w:p>
    <w:p w:rsidR="0081438F" w:rsidRDefault="0081438F" w:rsidP="00814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קיימת מניעה להתקנת אבזרים חוסכי מים אנטי ונדליים במקום.</w:t>
      </w:r>
    </w:p>
    <w:p w:rsidR="0081438F" w:rsidRDefault="0081438F" w:rsidP="007A53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הממשלתית רשאית להיענות לבקשה כאמור בסעיף קטן (ב), ובלבד שאם נוכחה כי התקיים האמור בפסקה (2) של אותו סעיף קטן, תפטור את הגוף הציבורי מהחובה להתקין במקום אבזרים חוסכי מים אנטי ונדליים.</w:t>
      </w:r>
    </w:p>
    <w:p w:rsidR="0081438F" w:rsidRDefault="0081438F" w:rsidP="007A53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נוכחה הרשות הממשלתית כי במבנה או בחלק ממבנה של גוף ציבורי, לרבות גוף ציבורי שאינו מנוי בסעיף קטן (א), נגרמו נזקים חוזרים ונשנים לאבזר חוסך מים, או שאבזר כאמור הוסר ממקומו באופן חוזר ונשנה, רשאית היא להורות לאותו גוף להתקין אבזרים חוסכי מים אנטי ונדליים באותו מקום.</w:t>
      </w:r>
    </w:p>
    <w:p w:rsidR="00B04D52" w:rsidRDefault="00B04D52" w:rsidP="0081438F">
      <w:pPr>
        <w:pStyle w:val="P00"/>
        <w:spacing w:before="72"/>
        <w:ind w:left="0" w:right="1134"/>
        <w:rPr>
          <w:rStyle w:val="default"/>
          <w:rFonts w:cs="FrankRuehl" w:hint="cs"/>
          <w:rtl/>
        </w:rPr>
      </w:pPr>
      <w:bookmarkStart w:id="5" w:name="Seif6"/>
      <w:bookmarkEnd w:id="5"/>
      <w:r>
        <w:rPr>
          <w:lang w:val="he-IL"/>
        </w:rPr>
        <w:pict>
          <v:rect id="_x0000_s1031" style="position:absolute;left:0;text-align:left;margin-left:464.5pt;margin-top:8.05pt;width:75.05pt;height:11.9pt;z-index:251659776" o:allowincell="f" filled="f" stroked="f" strokecolor="lime" strokeweight=".25pt">
            <v:textbox inset="0,0,0,0">
              <w:txbxContent>
                <w:p w:rsidR="00B04D52" w:rsidRDefault="0081438F">
                  <w:pPr>
                    <w:spacing w:line="160" w:lineRule="exact"/>
                    <w:jc w:val="left"/>
                    <w:rPr>
                      <w:rFonts w:cs="Miriam" w:hint="cs"/>
                      <w:noProof/>
                      <w:szCs w:val="18"/>
                      <w:rtl/>
                    </w:rPr>
                  </w:pPr>
                  <w:r>
                    <w:rPr>
                      <w:rFonts w:cs="Miriam" w:hint="cs"/>
                      <w:szCs w:val="18"/>
                      <w:rtl/>
                    </w:rPr>
                    <w:t>דיווח</w:t>
                  </w:r>
                </w:p>
              </w:txbxContent>
            </v:textbox>
            <w10:anchorlock/>
          </v:rect>
        </w:pict>
      </w:r>
      <w:r>
        <w:rPr>
          <w:rStyle w:val="big-number"/>
          <w:rtl/>
        </w:rPr>
        <w:t>6.</w:t>
      </w:r>
      <w:r>
        <w:rPr>
          <w:rStyle w:val="big-number"/>
          <w:rtl/>
        </w:rPr>
        <w:tab/>
      </w:r>
      <w:r w:rsidR="0081438F">
        <w:rPr>
          <w:rStyle w:val="default"/>
          <w:rFonts w:cs="FrankRuehl" w:hint="cs"/>
          <w:rtl/>
        </w:rPr>
        <w:t>מנהל הרשות רשאי לדרוש מהגופים הציבוריים דיווח בדבר יישום כללים אלה</w:t>
      </w:r>
      <w:r>
        <w:rPr>
          <w:rStyle w:val="default"/>
          <w:rFonts w:cs="FrankRuehl" w:hint="cs"/>
          <w:rtl/>
        </w:rPr>
        <w:t>.</w:t>
      </w:r>
    </w:p>
    <w:p w:rsidR="00B04D52" w:rsidRDefault="00B04D52" w:rsidP="0081438F">
      <w:pPr>
        <w:pStyle w:val="P00"/>
        <w:spacing w:before="72"/>
        <w:ind w:left="0" w:right="1134"/>
        <w:rPr>
          <w:rStyle w:val="default"/>
          <w:rFonts w:cs="FrankRuehl" w:hint="cs"/>
          <w:rtl/>
        </w:rPr>
      </w:pPr>
      <w:bookmarkStart w:id="6" w:name="Seif7"/>
      <w:bookmarkEnd w:id="6"/>
      <w:r>
        <w:rPr>
          <w:lang w:val="he-IL"/>
        </w:rPr>
        <w:pict>
          <v:rect id="_x0000_s1032" style="position:absolute;left:0;text-align:left;margin-left:464.5pt;margin-top:8.05pt;width:75.05pt;height:12.6pt;z-index:251660800" o:allowincell="f" filled="f" stroked="f" strokecolor="lime" strokeweight=".25pt">
            <v:textbox inset="0,0,0,0">
              <w:txbxContent>
                <w:p w:rsidR="00B04D52" w:rsidRDefault="0081438F">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tl/>
        </w:rPr>
        <w:t>7.</w:t>
      </w:r>
      <w:r>
        <w:rPr>
          <w:rStyle w:val="big-number"/>
          <w:rtl/>
        </w:rPr>
        <w:tab/>
      </w:r>
      <w:r w:rsidR="0081438F">
        <w:rPr>
          <w:rStyle w:val="default"/>
          <w:rFonts w:cs="FrankRuehl" w:hint="cs"/>
          <w:rtl/>
        </w:rPr>
        <w:t>תחילתם של כללים אלה באחד לחודש שלאחר פרסומם</w:t>
      </w:r>
      <w:r>
        <w:rPr>
          <w:rStyle w:val="default"/>
          <w:rFonts w:cs="FrankRuehl" w:hint="cs"/>
          <w:rtl/>
        </w:rPr>
        <w:t>.</w:t>
      </w:r>
    </w:p>
    <w:p w:rsidR="00B04D52" w:rsidRDefault="00B04D52">
      <w:pPr>
        <w:pStyle w:val="P00"/>
        <w:spacing w:before="72"/>
        <w:ind w:left="0" w:right="1134"/>
        <w:rPr>
          <w:rStyle w:val="default"/>
          <w:rFonts w:cs="FrankRuehl" w:hint="cs"/>
          <w:rtl/>
        </w:rPr>
      </w:pPr>
    </w:p>
    <w:p w:rsidR="00F26847" w:rsidRDefault="00F26847">
      <w:pPr>
        <w:pStyle w:val="P00"/>
        <w:spacing w:before="72"/>
        <w:ind w:left="0" w:right="1134"/>
        <w:rPr>
          <w:rStyle w:val="default"/>
          <w:rFonts w:cs="FrankRuehl" w:hint="cs"/>
          <w:rtl/>
        </w:rPr>
      </w:pPr>
    </w:p>
    <w:p w:rsidR="00B04D52" w:rsidRDefault="0081438F" w:rsidP="0081438F">
      <w:pPr>
        <w:pStyle w:val="sig-0"/>
        <w:ind w:left="0" w:right="1134"/>
        <w:rPr>
          <w:rtl/>
        </w:rPr>
      </w:pPr>
      <w:r>
        <w:rPr>
          <w:rFonts w:hint="cs"/>
          <w:rtl/>
        </w:rPr>
        <w:t>כ"ח בטבת התשע"א (4 בינואר 2011</w:t>
      </w:r>
      <w:r w:rsidR="00B04D52">
        <w:rPr>
          <w:rFonts w:hint="cs"/>
          <w:rtl/>
        </w:rPr>
        <w:t>)</w:t>
      </w:r>
      <w:r w:rsidR="00B04D52">
        <w:rPr>
          <w:rtl/>
        </w:rPr>
        <w:tab/>
      </w:r>
      <w:r>
        <w:rPr>
          <w:rFonts w:hint="cs"/>
          <w:rtl/>
        </w:rPr>
        <w:t>אורי שני</w:t>
      </w:r>
    </w:p>
    <w:p w:rsidR="00B04D52" w:rsidRDefault="00B04D52" w:rsidP="0081438F">
      <w:pPr>
        <w:pStyle w:val="sig-1"/>
        <w:widowControl/>
        <w:ind w:left="0" w:right="1134"/>
        <w:rPr>
          <w:rFonts w:hint="cs"/>
          <w:rtl/>
        </w:rPr>
      </w:pPr>
      <w:r>
        <w:rPr>
          <w:rtl/>
        </w:rPr>
        <w:tab/>
      </w:r>
      <w:r>
        <w:rPr>
          <w:rtl/>
        </w:rPr>
        <w:tab/>
      </w:r>
      <w:r>
        <w:rPr>
          <w:rtl/>
        </w:rPr>
        <w:tab/>
      </w:r>
      <w:r w:rsidR="0081438F">
        <w:rPr>
          <w:rFonts w:hint="cs"/>
          <w:rtl/>
        </w:rPr>
        <w:t>יושב ראש מועצת הרשות הממשלתית</w:t>
      </w:r>
    </w:p>
    <w:p w:rsidR="00F26847" w:rsidRPr="00994C8F" w:rsidRDefault="00F26847" w:rsidP="00994C8F">
      <w:pPr>
        <w:pStyle w:val="P00"/>
        <w:spacing w:before="72"/>
        <w:ind w:left="0" w:right="1134"/>
        <w:rPr>
          <w:rStyle w:val="default"/>
          <w:rFonts w:cs="FrankRuehl" w:hint="cs"/>
          <w:rtl/>
        </w:rPr>
      </w:pPr>
    </w:p>
    <w:p w:rsidR="00994C8F" w:rsidRPr="00994C8F" w:rsidRDefault="00994C8F" w:rsidP="00994C8F">
      <w:pPr>
        <w:pStyle w:val="P00"/>
        <w:spacing w:before="72"/>
        <w:ind w:left="0" w:right="1134"/>
        <w:rPr>
          <w:rStyle w:val="default"/>
          <w:rFonts w:cs="FrankRuehl"/>
          <w:rtl/>
        </w:rPr>
      </w:pPr>
    </w:p>
    <w:p w:rsidR="00B04D52" w:rsidRPr="00994C8F" w:rsidRDefault="00B04D52" w:rsidP="00994C8F">
      <w:pPr>
        <w:pStyle w:val="P00"/>
        <w:spacing w:before="72"/>
        <w:ind w:left="0" w:right="1134"/>
        <w:rPr>
          <w:rStyle w:val="default"/>
          <w:rFonts w:cs="FrankRuehl"/>
          <w:rtl/>
        </w:rPr>
      </w:pPr>
      <w:bookmarkStart w:id="7" w:name="LawPartEnd"/>
    </w:p>
    <w:bookmarkEnd w:id="7"/>
    <w:p w:rsidR="00D93A31" w:rsidRDefault="00D93A31" w:rsidP="00994C8F">
      <w:pPr>
        <w:pStyle w:val="P00"/>
        <w:spacing w:before="72"/>
        <w:ind w:left="0" w:right="1134"/>
        <w:rPr>
          <w:rStyle w:val="default"/>
          <w:rFonts w:cs="FrankRuehl"/>
          <w:rtl/>
        </w:rPr>
      </w:pPr>
    </w:p>
    <w:p w:rsidR="00D93A31" w:rsidRDefault="00D93A31" w:rsidP="00994C8F">
      <w:pPr>
        <w:pStyle w:val="P00"/>
        <w:spacing w:before="72"/>
        <w:ind w:left="0" w:right="1134"/>
        <w:rPr>
          <w:rStyle w:val="default"/>
          <w:rFonts w:cs="FrankRuehl"/>
          <w:rtl/>
        </w:rPr>
      </w:pPr>
    </w:p>
    <w:p w:rsidR="00D93A31" w:rsidRDefault="00D93A31" w:rsidP="00D93A31">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B04D52" w:rsidRPr="00D93A31" w:rsidRDefault="00B04D52" w:rsidP="00D93A31">
      <w:pPr>
        <w:pStyle w:val="P00"/>
        <w:spacing w:before="72"/>
        <w:ind w:left="0" w:right="1134"/>
        <w:jc w:val="center"/>
        <w:rPr>
          <w:rStyle w:val="default"/>
          <w:rFonts w:cs="David"/>
          <w:color w:val="0000FF"/>
          <w:szCs w:val="24"/>
          <w:u w:val="single"/>
          <w:rtl/>
        </w:rPr>
      </w:pPr>
    </w:p>
    <w:sectPr w:rsidR="00B04D52" w:rsidRPr="00D93A3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7E3D" w:rsidRDefault="00EF7E3D">
      <w:r>
        <w:separator/>
      </w:r>
    </w:p>
  </w:endnote>
  <w:endnote w:type="continuationSeparator" w:id="0">
    <w:p w:rsidR="00EF7E3D" w:rsidRDefault="00EF7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D52" w:rsidRDefault="00B04D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04D52" w:rsidRDefault="00B04D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04D52" w:rsidRDefault="00B04D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93A31">
      <w:rPr>
        <w:rFonts w:cs="TopType Jerushalmi"/>
        <w:noProof/>
        <w:color w:val="000000"/>
        <w:sz w:val="14"/>
        <w:szCs w:val="14"/>
      </w:rPr>
      <w:t>Z:\000-law\yael\2011\11-01-30\tav\500_441.doc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D52" w:rsidRDefault="00B04D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93A31">
      <w:rPr>
        <w:rFonts w:hAnsi="FrankRuehl" w:cs="FrankRuehl"/>
        <w:noProof/>
        <w:sz w:val="24"/>
        <w:szCs w:val="24"/>
        <w:rtl/>
      </w:rPr>
      <w:t>3</w:t>
    </w:r>
    <w:r>
      <w:rPr>
        <w:rFonts w:hAnsi="FrankRuehl" w:cs="FrankRuehl"/>
        <w:sz w:val="24"/>
        <w:szCs w:val="24"/>
        <w:rtl/>
      </w:rPr>
      <w:fldChar w:fldCharType="end"/>
    </w:r>
  </w:p>
  <w:p w:rsidR="00B04D52" w:rsidRDefault="00B04D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04D52" w:rsidRDefault="00B04D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93A31">
      <w:rPr>
        <w:rFonts w:cs="TopType Jerushalmi"/>
        <w:noProof/>
        <w:color w:val="000000"/>
        <w:sz w:val="14"/>
        <w:szCs w:val="14"/>
      </w:rPr>
      <w:t>Z:\000-law\yael\2011\11-01-30\tav\500_441.doc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7E3D" w:rsidRDefault="00EF7E3D" w:rsidP="00994C8F">
      <w:pPr>
        <w:spacing w:before="60" w:line="240" w:lineRule="auto"/>
        <w:ind w:right="1134"/>
      </w:pPr>
      <w:r>
        <w:separator/>
      </w:r>
    </w:p>
  </w:footnote>
  <w:footnote w:type="continuationSeparator" w:id="0">
    <w:p w:rsidR="00EF7E3D" w:rsidRDefault="00EF7E3D">
      <w:r>
        <w:continuationSeparator/>
      </w:r>
    </w:p>
  </w:footnote>
  <w:footnote w:id="1">
    <w:p w:rsidR="005A0D71" w:rsidRPr="00994C8F" w:rsidRDefault="00994C8F" w:rsidP="005A0D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994C8F">
        <w:rPr>
          <w:sz w:val="20"/>
          <w:rtl/>
        </w:rPr>
        <w:t xml:space="preserve">* </w:t>
      </w:r>
      <w:r>
        <w:rPr>
          <w:sz w:val="20"/>
          <w:rtl/>
        </w:rPr>
        <w:t>פ</w:t>
      </w:r>
      <w:r>
        <w:rPr>
          <w:rFonts w:hint="cs"/>
          <w:sz w:val="20"/>
          <w:rtl/>
        </w:rPr>
        <w:t xml:space="preserve">ורסמו </w:t>
      </w:r>
      <w:hyperlink r:id="rId1" w:history="1">
        <w:r w:rsidRPr="005A0D71">
          <w:rPr>
            <w:rStyle w:val="Hyperlink"/>
            <w:rFonts w:hint="cs"/>
            <w:sz w:val="20"/>
            <w:rtl/>
          </w:rPr>
          <w:t xml:space="preserve">ק"ת </w:t>
        </w:r>
        <w:r w:rsidR="00F26847" w:rsidRPr="005A0D71">
          <w:rPr>
            <w:rStyle w:val="Hyperlink"/>
            <w:rFonts w:hint="cs"/>
            <w:sz w:val="20"/>
            <w:rtl/>
          </w:rPr>
          <w:t>תשע"א</w:t>
        </w:r>
        <w:r w:rsidRPr="005A0D71">
          <w:rPr>
            <w:rStyle w:val="Hyperlink"/>
            <w:rFonts w:hint="cs"/>
            <w:sz w:val="20"/>
            <w:rtl/>
          </w:rPr>
          <w:t xml:space="preserve"> מס' </w:t>
        </w:r>
        <w:r w:rsidR="00F26847" w:rsidRPr="005A0D71">
          <w:rPr>
            <w:rStyle w:val="Hyperlink"/>
            <w:rFonts w:hint="cs"/>
            <w:sz w:val="20"/>
            <w:rtl/>
          </w:rPr>
          <w:t>6969</w:t>
        </w:r>
      </w:hyperlink>
      <w:r>
        <w:rPr>
          <w:rFonts w:hint="cs"/>
          <w:sz w:val="20"/>
          <w:rtl/>
        </w:rPr>
        <w:t xml:space="preserve"> מיום </w:t>
      </w:r>
      <w:r w:rsidR="00F26847">
        <w:rPr>
          <w:rFonts w:hint="cs"/>
          <w:sz w:val="20"/>
          <w:rtl/>
        </w:rPr>
        <w:t>27.1.2011</w:t>
      </w:r>
      <w:r>
        <w:rPr>
          <w:rFonts w:hint="cs"/>
          <w:sz w:val="20"/>
          <w:rtl/>
        </w:rPr>
        <w:t xml:space="preserve"> עמ' </w:t>
      </w:r>
      <w:r w:rsidR="00F26847">
        <w:rPr>
          <w:rFonts w:hint="cs"/>
          <w:sz w:val="20"/>
          <w:rtl/>
        </w:rPr>
        <w:t>585</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D52" w:rsidRDefault="00B04D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המים (אביזרים לחסכון במים באילת), תשכ"ו–1966</w:t>
    </w:r>
  </w:p>
  <w:p w:rsidR="00B04D52" w:rsidRDefault="00B04D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04D52" w:rsidRDefault="00B04D5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D52" w:rsidRDefault="00B04D52" w:rsidP="00F26847">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כללי המים (אבזרים</w:t>
    </w:r>
    <w:r w:rsidR="00F26847">
      <w:rPr>
        <w:rFonts w:hAnsi="FrankRuehl" w:cs="FrankRuehl" w:hint="cs"/>
        <w:color w:val="000000"/>
        <w:sz w:val="28"/>
        <w:szCs w:val="28"/>
        <w:rtl/>
      </w:rPr>
      <w:t xml:space="preserve"> חוסכי מים</w:t>
    </w:r>
    <w:r>
      <w:rPr>
        <w:rFonts w:hAnsi="FrankRuehl" w:cs="FrankRuehl"/>
        <w:color w:val="000000"/>
        <w:sz w:val="28"/>
        <w:szCs w:val="28"/>
        <w:rtl/>
      </w:rPr>
      <w:t xml:space="preserve">), </w:t>
    </w:r>
    <w:r w:rsidR="00F26847">
      <w:rPr>
        <w:rFonts w:hAnsi="FrankRuehl" w:cs="FrankRuehl" w:hint="cs"/>
        <w:color w:val="000000"/>
        <w:sz w:val="28"/>
        <w:szCs w:val="28"/>
        <w:rtl/>
      </w:rPr>
      <w:t>תשע"א-2011</w:t>
    </w:r>
  </w:p>
  <w:p w:rsidR="00B04D52" w:rsidRDefault="00B04D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04D52" w:rsidRDefault="00B04D5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21D1"/>
    <w:rsid w:val="000021D1"/>
    <w:rsid w:val="000E3915"/>
    <w:rsid w:val="001E32B6"/>
    <w:rsid w:val="0032388F"/>
    <w:rsid w:val="004C7107"/>
    <w:rsid w:val="005A0D71"/>
    <w:rsid w:val="007A53CD"/>
    <w:rsid w:val="007D3BFE"/>
    <w:rsid w:val="0080309B"/>
    <w:rsid w:val="0081438F"/>
    <w:rsid w:val="00994C8F"/>
    <w:rsid w:val="00B04D52"/>
    <w:rsid w:val="00B3563A"/>
    <w:rsid w:val="00D26EBE"/>
    <w:rsid w:val="00D93A31"/>
    <w:rsid w:val="00EA1F88"/>
    <w:rsid w:val="00EF7E3D"/>
    <w:rsid w:val="00F26847"/>
    <w:rsid w:val="00FD4FC2"/>
    <w:rsid w:val="00FD72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9F1D077-1692-41F2-B245-0CDC16DA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94C8F"/>
    <w:rPr>
      <w:sz w:val="20"/>
      <w:szCs w:val="20"/>
    </w:rPr>
  </w:style>
  <w:style w:type="character" w:styleId="a6">
    <w:name w:val="footnote reference"/>
    <w:basedOn w:val="a0"/>
    <w:semiHidden/>
    <w:rsid w:val="00994C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4596</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7929864</vt:i4>
      </vt:variant>
      <vt:variant>
        <vt:i4>0</vt:i4>
      </vt:variant>
      <vt:variant>
        <vt:i4>0</vt:i4>
      </vt:variant>
      <vt:variant>
        <vt:i4>5</vt:i4>
      </vt:variant>
      <vt:variant>
        <vt:lpwstr>http://www.nevo.co.il/Law_word/law06/TAK-6969.pdf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מים</vt:lpwstr>
  </property>
  <property fmtid="{D5CDD505-2E9C-101B-9397-08002B2CF9AE}" pid="4" name="LAWNAME">
    <vt:lpwstr>כללי המים (אבזרים חוסכי מים), תשע"א-2011</vt:lpwstr>
  </property>
  <property fmtid="{D5CDD505-2E9C-101B-9397-08002B2CF9AE}" pid="5" name="LAWNUMBER">
    <vt:lpwstr>0441</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9אXאX;21XאX;124יחXדX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_NAME2">
    <vt:lpwstr>חוק-יסוד: הכנסת</vt:lpwstr>
  </property>
  <property fmtid="{D5CDD505-2E9C-101B-9397-08002B2CF9AE}" pid="50" name="MEKOR_SAIF2">
    <vt:lpwstr>21אXאX</vt:lpwstr>
  </property>
  <property fmtid="{D5CDD505-2E9C-101B-9397-08002B2CF9AE}" pid="51" name="MEKOR_NAME3">
    <vt:lpwstr>חוק העונשין</vt:lpwstr>
  </property>
  <property fmtid="{D5CDD505-2E9C-101B-9397-08002B2CF9AE}" pid="52" name="MEKOR_SAIF3">
    <vt:lpwstr>2XבX</vt:lpwstr>
  </property>
  <property fmtid="{D5CDD505-2E9C-101B-9397-08002B2CF9AE}" pid="53" name="MEKORSAMCHUT">
    <vt:lpwstr/>
  </property>
  <property fmtid="{D5CDD505-2E9C-101B-9397-08002B2CF9AE}" pid="54" name="LINKK1">
    <vt:lpwstr>http://www.nevo.co.il/Law_word/law06/TAK-6969.pdf;‎רשומות - תקנות כלליות#פורסמו ק"ת תשע"א ‏מס' 6969# מיום 27.1.2011 עמ' 585‏</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