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0F6B71" w:rsidP="00287F8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כללי </w:t>
      </w:r>
      <w:r w:rsidR="0018708C">
        <w:rPr>
          <w:rFonts w:cs="FrankRuehl" w:hint="cs"/>
          <w:sz w:val="32"/>
          <w:rtl/>
        </w:rPr>
        <w:t>המים (השימוש במים באזור קיצוב) (הוראת שעה</w:t>
      </w:r>
      <w:r w:rsidR="00814DCB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 w:rsidR="008C2526">
        <w:rPr>
          <w:rFonts w:cs="FrankRuehl" w:hint="cs"/>
          <w:sz w:val="32"/>
          <w:rtl/>
        </w:rPr>
        <w:t xml:space="preserve"> </w:t>
      </w:r>
      <w:r w:rsidR="00F10162">
        <w:rPr>
          <w:rFonts w:cs="FrankRuehl" w:hint="cs"/>
          <w:sz w:val="32"/>
          <w:rtl/>
        </w:rPr>
        <w:t>תשפ"</w:t>
      </w:r>
      <w:r w:rsidR="009905F8">
        <w:rPr>
          <w:rFonts w:cs="FrankRuehl" w:hint="cs"/>
          <w:sz w:val="32"/>
          <w:rtl/>
        </w:rPr>
        <w:t>ב</w:t>
      </w:r>
      <w:r w:rsidR="00F10162">
        <w:rPr>
          <w:rFonts w:cs="FrankRuehl" w:hint="cs"/>
          <w:sz w:val="32"/>
          <w:rtl/>
        </w:rPr>
        <w:t>-202</w:t>
      </w:r>
      <w:r w:rsidR="009905F8">
        <w:rPr>
          <w:rFonts w:cs="FrankRuehl" w:hint="cs"/>
          <w:sz w:val="32"/>
          <w:rtl/>
        </w:rPr>
        <w:t>1</w:t>
      </w:r>
    </w:p>
    <w:p w:rsidR="002A1C90" w:rsidRPr="002A1C90" w:rsidRDefault="002A1C90" w:rsidP="002A1C90">
      <w:pPr>
        <w:spacing w:line="320" w:lineRule="auto"/>
        <w:rPr>
          <w:rFonts w:cs="FrankRuehl"/>
          <w:szCs w:val="26"/>
          <w:rtl/>
        </w:rPr>
      </w:pPr>
    </w:p>
    <w:p w:rsidR="002A1C90" w:rsidRDefault="002A1C90" w:rsidP="002A1C90">
      <w:pPr>
        <w:spacing w:line="320" w:lineRule="auto"/>
        <w:rPr>
          <w:rtl/>
        </w:rPr>
      </w:pPr>
    </w:p>
    <w:p w:rsidR="0018708C" w:rsidRPr="002A1C90" w:rsidRDefault="002A1C90" w:rsidP="002A1C90">
      <w:pPr>
        <w:spacing w:line="320" w:lineRule="auto"/>
        <w:rPr>
          <w:rFonts w:cs="Miriam" w:hint="cs"/>
          <w:szCs w:val="22"/>
          <w:rtl/>
        </w:rPr>
      </w:pPr>
      <w:r w:rsidRPr="002A1C90">
        <w:rPr>
          <w:rFonts w:cs="Miriam"/>
          <w:szCs w:val="22"/>
          <w:rtl/>
        </w:rPr>
        <w:t>רשויות ומשפט מנהלי</w:t>
      </w:r>
      <w:r w:rsidRPr="002A1C90">
        <w:rPr>
          <w:rFonts w:cs="FrankRuehl"/>
          <w:szCs w:val="26"/>
          <w:rtl/>
        </w:rPr>
        <w:t xml:space="preserve"> – תשתיות – מים – שימוש במים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47F5C" w:rsidRPr="00247F5C" w:rsidTr="00247F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247F5C" w:rsidRPr="00247F5C" w:rsidRDefault="00247F5C" w:rsidP="00247F5C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247F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47F5C" w:rsidRPr="00247F5C" w:rsidTr="00247F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הספקה נוספת למטרת חקלאות</w:t>
            </w:r>
          </w:p>
        </w:tc>
        <w:tc>
          <w:tcPr>
            <w:tcW w:w="567" w:type="dxa"/>
          </w:tcPr>
          <w:p w:rsidR="00247F5C" w:rsidRPr="00247F5C" w:rsidRDefault="00247F5C" w:rsidP="00247F5C">
            <w:pPr>
              <w:rPr>
                <w:rStyle w:val="Hyperlink"/>
                <w:rFonts w:hint="cs"/>
                <w:rtl/>
              </w:rPr>
            </w:pPr>
            <w:hyperlink w:anchor="Seif2" w:tooltip="הספקה נוספת למטרת חקלאות" w:history="1">
              <w:r w:rsidRPr="00247F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47F5C" w:rsidRPr="00247F5C" w:rsidTr="00247F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הפקה לצורך צריכה חקלאית מורחבת</w:t>
            </w:r>
          </w:p>
        </w:tc>
        <w:tc>
          <w:tcPr>
            <w:tcW w:w="567" w:type="dxa"/>
          </w:tcPr>
          <w:p w:rsidR="00247F5C" w:rsidRPr="00247F5C" w:rsidRDefault="00247F5C" w:rsidP="00247F5C">
            <w:pPr>
              <w:rPr>
                <w:rStyle w:val="Hyperlink"/>
                <w:rFonts w:hint="cs"/>
                <w:rtl/>
              </w:rPr>
            </w:pPr>
            <w:hyperlink w:anchor="Seif3" w:tooltip="הפקה לצורך צריכה חקלאית מורחבת" w:history="1">
              <w:r w:rsidRPr="00247F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47F5C" w:rsidRPr="00247F5C" w:rsidTr="00247F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צריכה חקלאית מורחבת באמצעות מפעלי קולחים</w:t>
            </w:r>
          </w:p>
        </w:tc>
        <w:tc>
          <w:tcPr>
            <w:tcW w:w="567" w:type="dxa"/>
          </w:tcPr>
          <w:p w:rsidR="00247F5C" w:rsidRPr="00247F5C" w:rsidRDefault="00247F5C" w:rsidP="00247F5C">
            <w:pPr>
              <w:rPr>
                <w:rStyle w:val="Hyperlink"/>
                <w:rFonts w:hint="cs"/>
                <w:rtl/>
              </w:rPr>
            </w:pPr>
            <w:hyperlink w:anchor="Seif4" w:tooltip="צריכה חקלאית מורחבת באמצעות מפעלי קולחים" w:history="1">
              <w:r w:rsidRPr="00247F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47F5C" w:rsidRPr="00247F5C" w:rsidTr="00247F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הודעה לספק</w:t>
            </w:r>
          </w:p>
        </w:tc>
        <w:tc>
          <w:tcPr>
            <w:tcW w:w="567" w:type="dxa"/>
          </w:tcPr>
          <w:p w:rsidR="00247F5C" w:rsidRPr="00247F5C" w:rsidRDefault="00247F5C" w:rsidP="00247F5C">
            <w:pPr>
              <w:rPr>
                <w:rStyle w:val="Hyperlink"/>
                <w:rFonts w:hint="cs"/>
                <w:rtl/>
              </w:rPr>
            </w:pPr>
            <w:hyperlink w:anchor="Seif6" w:tooltip="הודעה לספק" w:history="1">
              <w:r w:rsidRPr="00247F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247F5C" w:rsidRPr="00247F5C" w:rsidTr="00247F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מגבלת הספקה</w:t>
            </w:r>
          </w:p>
        </w:tc>
        <w:tc>
          <w:tcPr>
            <w:tcW w:w="567" w:type="dxa"/>
          </w:tcPr>
          <w:p w:rsidR="00247F5C" w:rsidRPr="00247F5C" w:rsidRDefault="00247F5C" w:rsidP="00247F5C">
            <w:pPr>
              <w:rPr>
                <w:rStyle w:val="Hyperlink"/>
                <w:rFonts w:hint="cs"/>
                <w:rtl/>
              </w:rPr>
            </w:pPr>
            <w:hyperlink w:anchor="Seif5" w:tooltip="מגבלת הספקה" w:history="1">
              <w:r w:rsidRPr="00247F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47F5C" w:rsidRPr="00247F5C" w:rsidRDefault="00247F5C" w:rsidP="00247F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A36895" w:rsidP="00287F8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 xml:space="preserve"> </w:t>
      </w:r>
      <w:r w:rsidR="00D25D5C">
        <w:rPr>
          <w:rFonts w:cs="FrankRuehl"/>
          <w:sz w:val="32"/>
          <w:rtl/>
        </w:rPr>
        <w:br w:type="page"/>
      </w:r>
      <w:r w:rsidR="002A1C90">
        <w:rPr>
          <w:rFonts w:cs="FrankRuehl" w:hint="cs"/>
          <w:sz w:val="32"/>
          <w:rtl/>
        </w:rPr>
        <w:lastRenderedPageBreak/>
        <w:t xml:space="preserve">כללי המים (השימוש במים באזור קיצוב) (הוראת שעה), </w:t>
      </w:r>
      <w:r w:rsidR="00F10162">
        <w:rPr>
          <w:rFonts w:cs="FrankRuehl" w:hint="cs"/>
          <w:sz w:val="32"/>
          <w:rtl/>
        </w:rPr>
        <w:t>תשפ"</w:t>
      </w:r>
      <w:r w:rsidR="009905F8">
        <w:rPr>
          <w:rFonts w:cs="FrankRuehl" w:hint="cs"/>
          <w:sz w:val="32"/>
          <w:rtl/>
        </w:rPr>
        <w:t>ב</w:t>
      </w:r>
      <w:r w:rsidR="00F10162">
        <w:rPr>
          <w:rFonts w:cs="FrankRuehl" w:hint="cs"/>
          <w:sz w:val="32"/>
          <w:rtl/>
        </w:rPr>
        <w:t>-202</w:t>
      </w:r>
      <w:r w:rsidR="009905F8">
        <w:rPr>
          <w:rFonts w:cs="FrankRuehl" w:hint="cs"/>
          <w:sz w:val="32"/>
          <w:rtl/>
        </w:rPr>
        <w:t>1</w:t>
      </w:r>
      <w:r w:rsidR="00D25D5C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31426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2A1C90">
        <w:rPr>
          <w:rStyle w:val="default"/>
          <w:rFonts w:cs="FrankRuehl" w:hint="cs"/>
          <w:rtl/>
        </w:rPr>
        <w:t>סמכותה לפי סעיף 37</w:t>
      </w:r>
      <w:r w:rsidR="00AF6367">
        <w:rPr>
          <w:rStyle w:val="default"/>
          <w:rFonts w:cs="FrankRuehl" w:hint="cs"/>
          <w:rtl/>
        </w:rPr>
        <w:t>(א)(1)</w:t>
      </w:r>
      <w:r w:rsidR="002A1C90">
        <w:rPr>
          <w:rStyle w:val="default"/>
          <w:rFonts w:cs="FrankRuehl" w:hint="cs"/>
          <w:rtl/>
        </w:rPr>
        <w:t xml:space="preserve"> לחוק המים, התשי"ט-1959 (להלן </w:t>
      </w:r>
      <w:r w:rsidR="002A1C90">
        <w:rPr>
          <w:rStyle w:val="default"/>
          <w:rFonts w:cs="FrankRuehl"/>
          <w:rtl/>
        </w:rPr>
        <w:t>–</w:t>
      </w:r>
      <w:r w:rsidR="002A1C90">
        <w:rPr>
          <w:rStyle w:val="default"/>
          <w:rFonts w:cs="FrankRuehl" w:hint="cs"/>
          <w:rtl/>
        </w:rPr>
        <w:t xml:space="preserve"> החוק)</w:t>
      </w:r>
      <w:r w:rsidR="00B54B89">
        <w:rPr>
          <w:rStyle w:val="default"/>
          <w:rFonts w:cs="FrankRuehl" w:hint="cs"/>
          <w:rtl/>
        </w:rPr>
        <w:t>,</w:t>
      </w:r>
      <w:r w:rsidR="002A1C90">
        <w:rPr>
          <w:rStyle w:val="default"/>
          <w:rFonts w:cs="FrankRuehl" w:hint="cs"/>
          <w:rtl/>
        </w:rPr>
        <w:t xml:space="preserve"> ולאחר שקוימו הוראות סעיפים 40 ו-124יח(ד) לחוק, קובעת מועצת הרשות הממשלתית למים ולביוב כללים אלה</w:t>
      </w:r>
      <w:r>
        <w:rPr>
          <w:rStyle w:val="default"/>
          <w:rFonts w:cs="FrankRuehl" w:hint="cs"/>
          <w:rtl/>
        </w:rPr>
        <w:t>:</w:t>
      </w:r>
    </w:p>
    <w:p w:rsidR="009E096B" w:rsidRDefault="00D25D5C" w:rsidP="0031426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5pt;margin-top:8.05pt;width:75.05pt;height:17pt;z-index:251655168" o:allowincell="f" filled="f" stroked="f" strokecolor="lime" strokeweight=".25pt">
            <v:textbox inset="0,0,0,0">
              <w:txbxContent>
                <w:p w:rsidR="00904EEA" w:rsidRDefault="003142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14261">
        <w:rPr>
          <w:rStyle w:val="default"/>
          <w:rFonts w:cs="FrankRuehl" w:hint="cs"/>
          <w:rtl/>
        </w:rPr>
        <w:t xml:space="preserve">בכללים אלה </w:t>
      </w:r>
      <w:r w:rsidR="00314261">
        <w:rPr>
          <w:rStyle w:val="default"/>
          <w:rFonts w:cs="FrankRuehl"/>
          <w:rtl/>
        </w:rPr>
        <w:t>–</w:t>
      </w:r>
    </w:p>
    <w:p w:rsidR="00164CEE" w:rsidRDefault="00164CEE" w:rsidP="00314261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164CEE">
        <w:rPr>
          <w:rStyle w:val="default"/>
          <w:rFonts w:cs="FrankRuehl" w:hint="cs"/>
          <w:sz w:val="20"/>
          <w:rtl/>
        </w:rPr>
        <w:tab/>
        <w:t xml:space="preserve">"אתר האינטרנט" </w:t>
      </w:r>
      <w:r w:rsidRPr="00164CEE">
        <w:rPr>
          <w:rStyle w:val="default"/>
          <w:rFonts w:cs="FrankRuehl"/>
          <w:sz w:val="20"/>
          <w:rtl/>
        </w:rPr>
        <w:t>–</w:t>
      </w:r>
      <w:r w:rsidRPr="00164CEE">
        <w:rPr>
          <w:rStyle w:val="default"/>
          <w:rFonts w:cs="FrankRuehl" w:hint="cs"/>
          <w:sz w:val="20"/>
          <w:rtl/>
        </w:rPr>
        <w:t xml:space="preserve"> אתר האינטרנט של הרשות הממשלתית למים ולביוב שכתובתו </w:t>
      </w:r>
      <w:hyperlink r:id="rId7" w:history="1">
        <w:r w:rsidRPr="00DF3310">
          <w:rPr>
            <w:rStyle w:val="Hyperlink"/>
            <w:rFonts w:cs="FrankRuehl"/>
          </w:rPr>
          <w:t>www.water.gov.il</w:t>
        </w:r>
      </w:hyperlink>
      <w:r>
        <w:rPr>
          <w:rStyle w:val="default"/>
          <w:rFonts w:cs="FrankRuehl" w:hint="cs"/>
          <w:sz w:val="20"/>
          <w:rtl/>
        </w:rPr>
        <w:t>;</w:t>
      </w:r>
    </w:p>
    <w:p w:rsidR="00314261" w:rsidRDefault="00314261" w:rsidP="00164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164CEE">
        <w:rPr>
          <w:rStyle w:val="default"/>
          <w:rFonts w:cs="FrankRuehl" w:hint="cs"/>
          <w:rtl/>
        </w:rPr>
        <w:t xml:space="preserve">מנהל הרשות הממשלתית" </w:t>
      </w:r>
      <w:r w:rsidR="00164CEE">
        <w:rPr>
          <w:rStyle w:val="default"/>
          <w:rFonts w:cs="FrankRuehl"/>
          <w:rtl/>
        </w:rPr>
        <w:t>–</w:t>
      </w:r>
      <w:r w:rsidR="00164CEE">
        <w:rPr>
          <w:rStyle w:val="default"/>
          <w:rFonts w:cs="FrankRuehl" w:hint="cs"/>
          <w:rtl/>
        </w:rPr>
        <w:t xml:space="preserve"> מנהל הרשות ממשלתית למים ולביוב שמונה לפי סעיף 124יט לחוק</w:t>
      </w:r>
      <w:r>
        <w:rPr>
          <w:rStyle w:val="default"/>
          <w:rFonts w:cs="FrankRuehl" w:hint="cs"/>
          <w:rtl/>
        </w:rPr>
        <w:t>;</w:t>
      </w:r>
    </w:p>
    <w:p w:rsidR="00E24C19" w:rsidRDefault="00E24C19" w:rsidP="00164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"מפיק"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רישיון הפקה הרשאי לפי תנאי הרישיון להפיק מים למטרת חקלאות;</w:t>
      </w:r>
    </w:p>
    <w:p w:rsidR="00B54B89" w:rsidRDefault="00B54B89" w:rsidP="00164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"ספק"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164CEE">
        <w:rPr>
          <w:rStyle w:val="default"/>
          <w:rFonts w:cs="FrankRuehl" w:hint="cs"/>
          <w:rtl/>
        </w:rPr>
        <w:t xml:space="preserve">בעל רישיון </w:t>
      </w:r>
      <w:r w:rsidR="00F10162">
        <w:rPr>
          <w:rStyle w:val="default"/>
          <w:rFonts w:cs="FrankRuehl" w:hint="cs"/>
          <w:rtl/>
        </w:rPr>
        <w:t>ה</w:t>
      </w:r>
      <w:r w:rsidR="00A12A50">
        <w:rPr>
          <w:rStyle w:val="default"/>
          <w:rFonts w:cs="FrankRuehl" w:hint="cs"/>
          <w:rtl/>
        </w:rPr>
        <w:t>ספקה הרשאי לפי תנאי הרישיון לספק מים למטרת חקלאות</w:t>
      </w:r>
      <w:r w:rsidR="00164CEE">
        <w:rPr>
          <w:rStyle w:val="default"/>
          <w:rFonts w:cs="FrankRuehl" w:hint="cs"/>
          <w:rtl/>
        </w:rPr>
        <w:t>;</w:t>
      </w:r>
    </w:p>
    <w:p w:rsidR="00314261" w:rsidRDefault="00AF6367" w:rsidP="00A12A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"ספק קולחים"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בעל רישיון </w:t>
      </w:r>
      <w:r w:rsidR="00F10162">
        <w:rPr>
          <w:rStyle w:val="default"/>
          <w:rFonts w:cs="FrankRuehl" w:hint="cs"/>
          <w:rtl/>
        </w:rPr>
        <w:t>ה</w:t>
      </w:r>
      <w:r w:rsidR="00A12A50">
        <w:rPr>
          <w:rStyle w:val="default"/>
          <w:rFonts w:cs="FrankRuehl" w:hint="cs"/>
          <w:rtl/>
        </w:rPr>
        <w:t xml:space="preserve">ספקה </w:t>
      </w:r>
      <w:r>
        <w:rPr>
          <w:rStyle w:val="default"/>
          <w:rFonts w:cs="FrankRuehl" w:hint="cs"/>
          <w:rtl/>
        </w:rPr>
        <w:t>הרשאי לפי תנאי הרישיון לספק מי</w:t>
      </w:r>
      <w:r w:rsidR="00A12A50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קולחים</w:t>
      </w:r>
      <w:r w:rsidR="00E24C19">
        <w:rPr>
          <w:rStyle w:val="default"/>
          <w:rFonts w:cs="FrankRuehl" w:hint="cs"/>
          <w:rtl/>
        </w:rPr>
        <w:t>;</w:t>
      </w:r>
    </w:p>
    <w:p w:rsidR="00E24C19" w:rsidRDefault="00E24C19" w:rsidP="00A12A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"צריכה חקלאית מורחבת"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10162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ספקה של מים שפירים למטרת חקלאות בכמות של עד 15% מעל כמויות המים השפירים הנקובות למטרה זו ברישיון הספק לכל מקור מים;</w:t>
      </w:r>
    </w:p>
    <w:p w:rsidR="00E24C19" w:rsidRDefault="00E24C19" w:rsidP="00A12A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"צריכה כוללת של מים שפירים לחקלאות"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כמות הצריכה של מים שפירים שהוקצו למטרת חקלאות לשנת </w:t>
      </w:r>
      <w:r w:rsidR="00F10162">
        <w:rPr>
          <w:rStyle w:val="default"/>
          <w:rFonts w:cs="FrankRuehl" w:hint="cs"/>
          <w:rtl/>
        </w:rPr>
        <w:t>202</w:t>
      </w:r>
      <w:r w:rsidR="009905F8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 xml:space="preserve"> לפי הוראות כללי המים (הסדר מפורט לאזור קיצוב), התש</w:t>
      </w:r>
      <w:r w:rsidR="0017654D">
        <w:rPr>
          <w:rStyle w:val="default"/>
          <w:rFonts w:cs="FrankRuehl" w:hint="cs"/>
          <w:rtl/>
        </w:rPr>
        <w:t>פ"א</w:t>
      </w:r>
      <w:r>
        <w:rPr>
          <w:rStyle w:val="default"/>
          <w:rFonts w:cs="FrankRuehl" w:hint="cs"/>
          <w:rtl/>
        </w:rPr>
        <w:t>-20</w:t>
      </w:r>
      <w:r w:rsidR="00F10162">
        <w:rPr>
          <w:rStyle w:val="default"/>
          <w:rFonts w:cs="FrankRuehl" w:hint="cs"/>
          <w:rtl/>
        </w:rPr>
        <w:t>20</w:t>
      </w:r>
      <w:r>
        <w:rPr>
          <w:rStyle w:val="default"/>
          <w:rFonts w:cs="FrankRuehl" w:hint="cs"/>
          <w:rtl/>
        </w:rPr>
        <w:t>.</w:t>
      </w:r>
    </w:p>
    <w:p w:rsidR="00314261" w:rsidRDefault="00314261" w:rsidP="00164CE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137" style="position:absolute;left:0;text-align:left;margin-left:464.5pt;margin-top:8.05pt;width:75.05pt;height:18.15pt;z-index:251656192" o:allowincell="f" filled="f" stroked="f" strokecolor="lime" strokeweight=".25pt">
            <v:textbox inset="0,0,0,0">
              <w:txbxContent>
                <w:p w:rsidR="00314261" w:rsidRDefault="0017654D" w:rsidP="003142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הספקה נוספת למטרת חקלאות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ראה מנהל הרשות הממשלתית כי מצב מאגרי המים והיקף הצריכה </w:t>
      </w:r>
      <w:r w:rsidR="00B54B89">
        <w:rPr>
          <w:rStyle w:val="default"/>
          <w:rFonts w:cs="FrankRuehl" w:hint="cs"/>
          <w:rtl/>
        </w:rPr>
        <w:t xml:space="preserve">הכוללת </w:t>
      </w:r>
      <w:r>
        <w:rPr>
          <w:rStyle w:val="default"/>
          <w:rFonts w:cs="FrankRuehl" w:hint="cs"/>
          <w:rtl/>
        </w:rPr>
        <w:t xml:space="preserve">של מים שפירים </w:t>
      </w:r>
      <w:r w:rsidR="00B54B89"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 xml:space="preserve">חקלאות מאפשרים זאת, רשאי הוא להתיר לספק בתקופה שעד יום </w:t>
      </w:r>
      <w:r w:rsidR="0017654D">
        <w:rPr>
          <w:rStyle w:val="default"/>
          <w:rFonts w:cs="FrankRuehl" w:hint="cs"/>
          <w:rtl/>
        </w:rPr>
        <w:t>כ</w:t>
      </w:r>
      <w:r w:rsidR="00F10162">
        <w:rPr>
          <w:rStyle w:val="default"/>
          <w:rFonts w:cs="FrankRuehl" w:hint="cs"/>
          <w:rtl/>
        </w:rPr>
        <w:t xml:space="preserve">"ז </w:t>
      </w:r>
      <w:r w:rsidR="00B54B89">
        <w:rPr>
          <w:rStyle w:val="default"/>
          <w:rFonts w:cs="FrankRuehl" w:hint="cs"/>
          <w:rtl/>
        </w:rPr>
        <w:t>בטבת התש</w:t>
      </w:r>
      <w:r w:rsidR="00F10162">
        <w:rPr>
          <w:rStyle w:val="default"/>
          <w:rFonts w:cs="FrankRuehl" w:hint="cs"/>
          <w:rtl/>
        </w:rPr>
        <w:t>פ"</w:t>
      </w:r>
      <w:r w:rsidR="0017654D">
        <w:rPr>
          <w:rStyle w:val="default"/>
          <w:rFonts w:cs="FrankRuehl" w:hint="cs"/>
          <w:rtl/>
        </w:rPr>
        <w:t>ב</w:t>
      </w:r>
      <w:r w:rsidR="00B54B89">
        <w:rPr>
          <w:rStyle w:val="default"/>
          <w:rFonts w:cs="FrankRuehl" w:hint="cs"/>
          <w:rtl/>
        </w:rPr>
        <w:t xml:space="preserve"> (31 בדצמבר 20</w:t>
      </w:r>
      <w:r w:rsidR="00F10162">
        <w:rPr>
          <w:rStyle w:val="default"/>
          <w:rFonts w:cs="FrankRuehl" w:hint="cs"/>
          <w:rtl/>
        </w:rPr>
        <w:t>2</w:t>
      </w:r>
      <w:r w:rsidR="0017654D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)</w:t>
      </w:r>
      <w:r w:rsidR="00ED256F">
        <w:rPr>
          <w:rStyle w:val="default"/>
          <w:rFonts w:cs="FrankRuehl" w:hint="cs"/>
          <w:rtl/>
        </w:rPr>
        <w:t xml:space="preserve"> לספק כדין</w:t>
      </w:r>
      <w:r>
        <w:rPr>
          <w:rStyle w:val="default"/>
          <w:rFonts w:cs="FrankRuehl" w:hint="cs"/>
          <w:rtl/>
        </w:rPr>
        <w:t xml:space="preserve">, </w:t>
      </w:r>
      <w:r w:rsidR="00E24C19">
        <w:rPr>
          <w:rStyle w:val="default"/>
          <w:rFonts w:cs="FrankRuehl" w:hint="cs"/>
          <w:rtl/>
        </w:rPr>
        <w:t>צריכה חקלאית מורחבת</w:t>
      </w:r>
      <w:r w:rsidR="00ED256F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אם </w:t>
      </w:r>
      <w:r w:rsidR="00ED256F">
        <w:rPr>
          <w:rStyle w:val="default"/>
          <w:rFonts w:cs="FrankRuehl" w:hint="cs"/>
          <w:rtl/>
        </w:rPr>
        <w:t>קבועים לגבי המים שהוא מספק תעריפים לכמות שמעל לכמות המוקצית</w:t>
      </w:r>
      <w:r w:rsidR="0017654D">
        <w:rPr>
          <w:rStyle w:val="default"/>
          <w:rFonts w:cs="FrankRuehl" w:hint="cs"/>
          <w:rtl/>
        </w:rPr>
        <w:t>,</w:t>
      </w:r>
      <w:r w:rsidR="00ED256F">
        <w:rPr>
          <w:rStyle w:val="default"/>
          <w:rFonts w:cs="FrankRuehl" w:hint="cs"/>
          <w:rtl/>
        </w:rPr>
        <w:t xml:space="preserve"> השונים מן התעריפים הנקובים לכמות המוקצית.</w:t>
      </w:r>
    </w:p>
    <w:p w:rsidR="00314261" w:rsidRDefault="00314261" w:rsidP="00B047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138" style="position:absolute;left:0;text-align:left;margin-left:464.5pt;margin-top:8.05pt;width:75.05pt;height:21.2pt;z-index:251657216" o:allowincell="f" filled="f" stroked="f" strokecolor="lime" strokeweight=".25pt">
            <v:textbox inset="0,0,0,0">
              <w:txbxContent>
                <w:p w:rsidR="00314261" w:rsidRDefault="00E24C19" w:rsidP="00B047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הפקה לצורך צריכה חקלאית מורחבת</w:t>
                  </w:r>
                </w:p>
              </w:txbxContent>
            </v:textbox>
            <w10:anchorlock/>
          </v:rect>
        </w:pict>
      </w:r>
      <w:r w:rsidR="004643AB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7654D">
        <w:rPr>
          <w:rStyle w:val="default"/>
          <w:rFonts w:cs="FrankRuehl" w:hint="cs"/>
          <w:rtl/>
        </w:rPr>
        <w:t>(א)</w:t>
      </w:r>
      <w:r w:rsidR="0017654D">
        <w:rPr>
          <w:rStyle w:val="default"/>
          <w:rFonts w:cs="FrankRuehl"/>
          <w:rtl/>
        </w:rPr>
        <w:tab/>
      </w:r>
      <w:r w:rsidR="00E24C19">
        <w:rPr>
          <w:rStyle w:val="default"/>
          <w:rFonts w:cs="FrankRuehl" w:hint="cs"/>
          <w:rtl/>
        </w:rPr>
        <w:t>ספק שקיבל היתר לספק לצרכן צריכה חקלאית מורחבת,</w:t>
      </w:r>
      <w:r w:rsidR="0017654D">
        <w:rPr>
          <w:rStyle w:val="default"/>
          <w:rFonts w:cs="FrankRuehl" w:hint="cs"/>
          <w:rtl/>
        </w:rPr>
        <w:t xml:space="preserve"> והוא מפיק, ומבקש</w:t>
      </w:r>
      <w:r w:rsidR="00E24C19">
        <w:rPr>
          <w:rStyle w:val="default"/>
          <w:rFonts w:cs="FrankRuehl" w:hint="cs"/>
          <w:rtl/>
        </w:rPr>
        <w:t xml:space="preserve"> </w:t>
      </w:r>
      <w:r w:rsidR="0017654D">
        <w:rPr>
          <w:rStyle w:val="default"/>
          <w:rFonts w:cs="FrankRuehl" w:hint="cs"/>
          <w:rtl/>
        </w:rPr>
        <w:t xml:space="preserve">לשם </w:t>
      </w:r>
      <w:r w:rsidR="00E24C19">
        <w:rPr>
          <w:rStyle w:val="default"/>
          <w:rFonts w:cs="FrankRuehl" w:hint="cs"/>
          <w:rtl/>
        </w:rPr>
        <w:t xml:space="preserve">הספקה </w:t>
      </w:r>
      <w:r w:rsidR="0017654D">
        <w:rPr>
          <w:rStyle w:val="default"/>
          <w:rFonts w:cs="FrankRuehl" w:hint="cs"/>
          <w:rtl/>
        </w:rPr>
        <w:t>כאמור להפיק כמות נוספת על</w:t>
      </w:r>
      <w:r w:rsidR="00E24C19">
        <w:rPr>
          <w:rStyle w:val="default"/>
          <w:rFonts w:cs="FrankRuehl" w:hint="cs"/>
          <w:rtl/>
        </w:rPr>
        <w:t xml:space="preserve"> </w:t>
      </w:r>
      <w:r w:rsidR="0017654D">
        <w:rPr>
          <w:rStyle w:val="default"/>
          <w:rFonts w:cs="FrankRuehl" w:hint="cs"/>
          <w:rtl/>
        </w:rPr>
        <w:t>ה</w:t>
      </w:r>
      <w:r w:rsidR="00E24C19">
        <w:rPr>
          <w:rStyle w:val="default"/>
          <w:rFonts w:cs="FrankRuehl" w:hint="cs"/>
          <w:rtl/>
        </w:rPr>
        <w:t xml:space="preserve">כמות </w:t>
      </w:r>
      <w:r w:rsidR="0017654D">
        <w:rPr>
          <w:rStyle w:val="default"/>
          <w:rFonts w:cs="FrankRuehl" w:hint="cs"/>
          <w:rtl/>
        </w:rPr>
        <w:t xml:space="preserve">הנקובה ברישיונו להפקה ממקור מים למטרת חקלאות (להלן בסעיף זה </w:t>
      </w:r>
      <w:r w:rsidR="0017654D">
        <w:rPr>
          <w:rStyle w:val="default"/>
          <w:rFonts w:cs="FrankRuehl"/>
          <w:rtl/>
        </w:rPr>
        <w:t>–</w:t>
      </w:r>
      <w:r w:rsidR="0017654D">
        <w:rPr>
          <w:rStyle w:val="default"/>
          <w:rFonts w:cs="FrankRuehl" w:hint="cs"/>
          <w:rtl/>
        </w:rPr>
        <w:t xml:space="preserve"> הפקה נוספת), יגיש למנהל הרשות הממשלתית בקשה להתיר הפקה נוספת</w:t>
      </w:r>
      <w:r w:rsidR="00E24C19">
        <w:rPr>
          <w:rStyle w:val="default"/>
          <w:rFonts w:cs="FrankRuehl" w:hint="cs"/>
          <w:rtl/>
        </w:rPr>
        <w:t>.</w:t>
      </w:r>
    </w:p>
    <w:p w:rsidR="0017654D" w:rsidRDefault="0017654D" w:rsidP="00B0470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הרשות הממשלתית רשאי להתיר הפקה נוספת אם מצא כי ההפקה הנוספת דרושה כדי לאפשר צריכה חקלאית מורחבת וכי מצב מקור המים שממנו נדרשת הפקה נוספת מאשר זאת.</w:t>
      </w:r>
    </w:p>
    <w:p w:rsidR="00314261" w:rsidRDefault="00314261" w:rsidP="008358C4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2139" style="position:absolute;left:0;text-align:left;margin-left:470.65pt;margin-top:8.05pt;width:68.9pt;height:29.15pt;z-index:251658240" o:allowincell="f" filled="f" stroked="f" strokecolor="lime" strokeweight=".25pt">
            <v:textbox style="mso-next-textbox:#_x0000_s2139" inset="0,0,0,0">
              <w:txbxContent>
                <w:p w:rsidR="00E24C19" w:rsidRDefault="00E24C19" w:rsidP="00E24C1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צריכה חקלאית מורחבת 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באמצעות מפעלי קולחים</w:t>
                  </w:r>
                </w:p>
              </w:txbxContent>
            </v:textbox>
            <w10:anchorlock/>
          </v:rect>
        </w:pict>
      </w:r>
      <w:r w:rsidR="004643AB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24C19">
        <w:rPr>
          <w:rStyle w:val="default"/>
          <w:rFonts w:cs="FrankRuehl" w:hint="cs"/>
          <w:sz w:val="20"/>
          <w:rtl/>
        </w:rPr>
        <w:t>מנהל הרשות הממשלתית רשאי, לפי בקשה של צרכן, להתיר לספק קולחים לספק לצרכן צריכה חקלאית מורחבת</w:t>
      </w:r>
      <w:r w:rsidR="0017654D">
        <w:rPr>
          <w:rStyle w:val="default"/>
          <w:rFonts w:cs="FrankRuehl" w:hint="cs"/>
          <w:sz w:val="20"/>
          <w:rtl/>
        </w:rPr>
        <w:t>,</w:t>
      </w:r>
      <w:r w:rsidR="00E24C19">
        <w:rPr>
          <w:rStyle w:val="default"/>
          <w:rFonts w:cs="FrankRuehl" w:hint="cs"/>
          <w:sz w:val="20"/>
          <w:rtl/>
        </w:rPr>
        <w:t xml:space="preserve"> שהוא זכאי לה לפי סעיף 2, באמצעות מפעל השבת הקולחים, בתנאי שקבועים לגבי המים שיסופקו תעריפים לכמות שמעל לכמות המוקצית</w:t>
      </w:r>
      <w:r w:rsidR="0017654D">
        <w:rPr>
          <w:rStyle w:val="default"/>
          <w:rFonts w:cs="FrankRuehl" w:hint="cs"/>
          <w:sz w:val="20"/>
          <w:rtl/>
        </w:rPr>
        <w:t>,</w:t>
      </w:r>
      <w:r w:rsidR="00E24C19">
        <w:rPr>
          <w:rStyle w:val="default"/>
          <w:rFonts w:cs="FrankRuehl" w:hint="cs"/>
          <w:sz w:val="20"/>
          <w:rtl/>
        </w:rPr>
        <w:t xml:space="preserve"> השונים מן התעריפים הנקובים לכמות המוקצית</w:t>
      </w:r>
      <w:r w:rsidR="008358C4">
        <w:rPr>
          <w:rStyle w:val="default"/>
          <w:rFonts w:cs="FrankRuehl" w:hint="cs"/>
          <w:sz w:val="20"/>
          <w:rtl/>
        </w:rPr>
        <w:t>.</w:t>
      </w:r>
    </w:p>
    <w:p w:rsidR="00A12A50" w:rsidRDefault="00A12A50" w:rsidP="00A12A5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4" w:name="Seif6"/>
      <w:bookmarkEnd w:id="4"/>
      <w:r>
        <w:rPr>
          <w:rFonts w:cs="Miriam"/>
          <w:lang w:val="he-IL"/>
        </w:rPr>
        <w:pict>
          <v:rect id="_x0000_s2141" style="position:absolute;left:0;text-align:left;margin-left:464.5pt;margin-top:8.05pt;width:75.05pt;height:11.25pt;z-index:251660288" o:allowincell="f" filled="f" stroked="f" strokecolor="lime" strokeweight=".25pt">
            <v:textbox style="mso-next-textbox:#_x0000_s2141" inset="0,0,0,0">
              <w:txbxContent>
                <w:p w:rsidR="00A12A50" w:rsidRDefault="00A12A50" w:rsidP="00A12A5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לספק</w:t>
                  </w:r>
                </w:p>
              </w:txbxContent>
            </v:textbox>
            <w10:anchorlock/>
          </v:rect>
        </w:pict>
      </w:r>
      <w:r w:rsidR="00F50B8F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Pr="008358C4">
        <w:rPr>
          <w:rStyle w:val="default"/>
          <w:rFonts w:cs="FrankRuehl" w:hint="cs"/>
          <w:sz w:val="20"/>
          <w:rtl/>
        </w:rPr>
        <w:t>(א)</w:t>
      </w:r>
      <w:r w:rsidRPr="008358C4">
        <w:rPr>
          <w:rStyle w:val="default"/>
          <w:rFonts w:cs="FrankRuehl" w:hint="cs"/>
          <w:sz w:val="20"/>
          <w:rtl/>
        </w:rPr>
        <w:tab/>
        <w:t xml:space="preserve">החלטת מנהל הרשות </w:t>
      </w:r>
      <w:r>
        <w:rPr>
          <w:rStyle w:val="default"/>
          <w:rFonts w:cs="FrankRuehl" w:hint="cs"/>
          <w:sz w:val="20"/>
          <w:rtl/>
        </w:rPr>
        <w:t>הממשלתית לפי סעיפים 2</w:t>
      </w:r>
      <w:r w:rsidR="00F50B8F">
        <w:rPr>
          <w:rStyle w:val="default"/>
          <w:rFonts w:cs="FrankRuehl" w:hint="cs"/>
          <w:sz w:val="20"/>
          <w:rtl/>
        </w:rPr>
        <w:t>,</w:t>
      </w:r>
      <w:r>
        <w:rPr>
          <w:rStyle w:val="default"/>
          <w:rFonts w:cs="FrankRuehl" w:hint="cs"/>
          <w:sz w:val="20"/>
          <w:rtl/>
        </w:rPr>
        <w:t xml:space="preserve"> 3 </w:t>
      </w:r>
      <w:r w:rsidR="00F50B8F">
        <w:rPr>
          <w:rStyle w:val="default"/>
          <w:rFonts w:cs="FrankRuehl" w:hint="cs"/>
          <w:sz w:val="20"/>
          <w:rtl/>
        </w:rPr>
        <w:t xml:space="preserve">או 4 </w:t>
      </w:r>
      <w:r>
        <w:rPr>
          <w:rStyle w:val="default"/>
          <w:rFonts w:cs="FrankRuehl" w:hint="cs"/>
          <w:sz w:val="20"/>
          <w:rtl/>
        </w:rPr>
        <w:t>וההנמקות לה</w:t>
      </w:r>
      <w:r w:rsidRPr="008358C4">
        <w:rPr>
          <w:rStyle w:val="default"/>
          <w:rFonts w:cs="FrankRuehl" w:hint="cs"/>
          <w:sz w:val="20"/>
          <w:rtl/>
        </w:rPr>
        <w:t xml:space="preserve"> יפורסמו באתר האינטרנט</w:t>
      </w:r>
      <w:r>
        <w:rPr>
          <w:rStyle w:val="default"/>
          <w:rFonts w:cs="FrankRuehl" w:hint="cs"/>
          <w:sz w:val="20"/>
          <w:rtl/>
        </w:rPr>
        <w:t>.</w:t>
      </w:r>
    </w:p>
    <w:p w:rsidR="00A12A50" w:rsidRDefault="00A12A50" w:rsidP="00A12A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8358C4">
        <w:rPr>
          <w:rStyle w:val="default"/>
          <w:rFonts w:cs="FrankRuehl" w:hint="cs"/>
          <w:sz w:val="20"/>
          <w:rtl/>
        </w:rPr>
        <w:tab/>
        <w:t>(ב</w:t>
      </w:r>
      <w:r>
        <w:rPr>
          <w:rStyle w:val="default"/>
          <w:rFonts w:cs="FrankRuehl" w:hint="cs"/>
          <w:sz w:val="20"/>
          <w:rtl/>
        </w:rPr>
        <w:t>)</w:t>
      </w:r>
      <w:r>
        <w:rPr>
          <w:rStyle w:val="default"/>
          <w:rFonts w:cs="FrankRuehl" w:hint="cs"/>
          <w:sz w:val="20"/>
          <w:rtl/>
        </w:rPr>
        <w:tab/>
        <w:t>יראו את החלטת</w:t>
      </w:r>
      <w:r w:rsidRPr="008358C4">
        <w:rPr>
          <w:rStyle w:val="default"/>
          <w:rFonts w:cs="FrankRuehl" w:hint="cs"/>
          <w:sz w:val="20"/>
          <w:rtl/>
        </w:rPr>
        <w:t xml:space="preserve"> מנהל הרשות </w:t>
      </w:r>
      <w:r>
        <w:rPr>
          <w:rStyle w:val="default"/>
          <w:rFonts w:cs="FrankRuehl" w:hint="cs"/>
          <w:sz w:val="20"/>
          <w:rtl/>
        </w:rPr>
        <w:t xml:space="preserve">הממשלתית </w:t>
      </w:r>
      <w:r w:rsidRPr="008358C4">
        <w:rPr>
          <w:rStyle w:val="default"/>
          <w:rFonts w:cs="FrankRuehl" w:hint="cs"/>
          <w:sz w:val="20"/>
          <w:rtl/>
        </w:rPr>
        <w:t>לעניין סעיפים 2</w:t>
      </w:r>
      <w:r w:rsidR="00F50B8F">
        <w:rPr>
          <w:rStyle w:val="default"/>
          <w:rFonts w:cs="FrankRuehl" w:hint="cs"/>
          <w:sz w:val="20"/>
          <w:rtl/>
        </w:rPr>
        <w:t>,</w:t>
      </w:r>
      <w:r w:rsidRPr="008358C4">
        <w:rPr>
          <w:rStyle w:val="default"/>
          <w:rFonts w:cs="FrankRuehl" w:hint="cs"/>
          <w:sz w:val="20"/>
          <w:rtl/>
        </w:rPr>
        <w:t xml:space="preserve"> 3 </w:t>
      </w:r>
      <w:r w:rsidR="00F50B8F">
        <w:rPr>
          <w:rStyle w:val="default"/>
          <w:rFonts w:cs="FrankRuehl" w:hint="cs"/>
          <w:sz w:val="20"/>
          <w:rtl/>
        </w:rPr>
        <w:t xml:space="preserve">או 4 </w:t>
      </w:r>
      <w:r w:rsidRPr="008358C4">
        <w:rPr>
          <w:rStyle w:val="default"/>
          <w:rFonts w:cs="FrankRuehl" w:hint="cs"/>
          <w:sz w:val="20"/>
          <w:rtl/>
        </w:rPr>
        <w:t xml:space="preserve">כהחלטה בעניין בקשה לשינוי רישיון ויחול </w:t>
      </w:r>
      <w:r>
        <w:rPr>
          <w:rStyle w:val="default"/>
          <w:rFonts w:cs="FrankRuehl" w:hint="cs"/>
          <w:sz w:val="20"/>
          <w:rtl/>
        </w:rPr>
        <w:t>עליה</w:t>
      </w:r>
      <w:r w:rsidRPr="008358C4">
        <w:rPr>
          <w:rStyle w:val="default"/>
          <w:rFonts w:cs="FrankRuehl" w:hint="cs"/>
          <w:sz w:val="20"/>
          <w:rtl/>
        </w:rPr>
        <w:t xml:space="preserve"> סעיף 31 לחוק.</w:t>
      </w:r>
    </w:p>
    <w:p w:rsidR="00314261" w:rsidRDefault="00314261" w:rsidP="008358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2140" style="position:absolute;left:0;text-align:left;margin-left:464.5pt;margin-top:8.05pt;width:75.05pt;height:11.7pt;z-index:251659264" o:allowincell="f" filled="f" stroked="f" strokecolor="lime" strokeweight=".25pt">
            <v:textbox inset="0,0,0,0">
              <w:txbxContent>
                <w:p w:rsidR="00314261" w:rsidRDefault="004643AB" w:rsidP="003142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מגבלת </w:t>
                  </w:r>
                  <w:r w:rsidR="00F66A5D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ספקה</w:t>
                  </w:r>
                </w:p>
              </w:txbxContent>
            </v:textbox>
            <w10:anchorlock/>
          </v:rect>
        </w:pict>
      </w:r>
      <w:r w:rsidR="00F50B8F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66A5D">
        <w:rPr>
          <w:rStyle w:val="default"/>
          <w:rFonts w:cs="FrankRuehl" w:hint="cs"/>
          <w:rtl/>
        </w:rPr>
        <w:t>ה</w:t>
      </w:r>
      <w:r w:rsidR="004643AB">
        <w:rPr>
          <w:rStyle w:val="default"/>
          <w:rFonts w:cs="FrankRuehl" w:hint="cs"/>
          <w:rtl/>
        </w:rPr>
        <w:t>ספקת מים</w:t>
      </w:r>
      <w:r w:rsidR="001B281E">
        <w:rPr>
          <w:rStyle w:val="default"/>
          <w:rFonts w:cs="FrankRuehl" w:hint="cs"/>
          <w:rtl/>
        </w:rPr>
        <w:t xml:space="preserve"> או הפקתם</w:t>
      </w:r>
      <w:r w:rsidR="00F66A5D">
        <w:rPr>
          <w:rStyle w:val="default"/>
          <w:rFonts w:cs="FrankRuehl" w:hint="cs"/>
          <w:rtl/>
        </w:rPr>
        <w:t>,</w:t>
      </w:r>
      <w:r w:rsidR="00BF7038">
        <w:rPr>
          <w:rStyle w:val="default"/>
          <w:rFonts w:cs="FrankRuehl" w:hint="cs"/>
          <w:rtl/>
        </w:rPr>
        <w:t xml:space="preserve"> שנעשית</w:t>
      </w:r>
      <w:r w:rsidR="004643AB">
        <w:rPr>
          <w:rStyle w:val="default"/>
          <w:rFonts w:cs="FrankRuehl" w:hint="cs"/>
          <w:rtl/>
        </w:rPr>
        <w:t xml:space="preserve"> לפי היתר </w:t>
      </w:r>
      <w:r w:rsidR="00BF7038">
        <w:rPr>
          <w:rStyle w:val="default"/>
          <w:rFonts w:cs="FrankRuehl" w:hint="cs"/>
          <w:rtl/>
        </w:rPr>
        <w:t>שניתן לפי סעיף</w:t>
      </w:r>
      <w:r w:rsidR="004643AB">
        <w:rPr>
          <w:rStyle w:val="default"/>
          <w:rFonts w:cs="FrankRuehl" w:hint="cs"/>
          <w:rtl/>
        </w:rPr>
        <w:t xml:space="preserve"> 2</w:t>
      </w:r>
      <w:r w:rsidR="00F50B8F">
        <w:rPr>
          <w:rStyle w:val="default"/>
          <w:rFonts w:cs="FrankRuehl" w:hint="cs"/>
          <w:rtl/>
        </w:rPr>
        <w:t>,</w:t>
      </w:r>
      <w:r w:rsidR="004643AB">
        <w:rPr>
          <w:rStyle w:val="default"/>
          <w:rFonts w:cs="FrankRuehl" w:hint="cs"/>
          <w:rtl/>
        </w:rPr>
        <w:t xml:space="preserve"> 3</w:t>
      </w:r>
      <w:r w:rsidR="00F50B8F">
        <w:rPr>
          <w:rStyle w:val="default"/>
          <w:rFonts w:cs="FrankRuehl" w:hint="cs"/>
          <w:rtl/>
        </w:rPr>
        <w:t xml:space="preserve"> או 4</w:t>
      </w:r>
      <w:r w:rsidR="004643AB">
        <w:rPr>
          <w:rStyle w:val="default"/>
          <w:rFonts w:cs="FrankRuehl" w:hint="cs"/>
          <w:rtl/>
        </w:rPr>
        <w:t xml:space="preserve"> תהיה ל</w:t>
      </w:r>
      <w:r w:rsidR="008358C4">
        <w:rPr>
          <w:rStyle w:val="default"/>
          <w:rFonts w:cs="FrankRuehl" w:hint="cs"/>
          <w:rtl/>
        </w:rPr>
        <w:t>פי ה</w:t>
      </w:r>
      <w:r w:rsidR="004643AB">
        <w:rPr>
          <w:rStyle w:val="default"/>
          <w:rFonts w:cs="FrankRuehl" w:hint="cs"/>
          <w:rtl/>
        </w:rPr>
        <w:t xml:space="preserve">יכולת ההנדסית </w:t>
      </w:r>
      <w:r w:rsidR="001B281E">
        <w:rPr>
          <w:rStyle w:val="default"/>
          <w:rFonts w:cs="FrankRuehl" w:hint="cs"/>
          <w:rtl/>
        </w:rPr>
        <w:t xml:space="preserve">להפקת </w:t>
      </w:r>
      <w:r w:rsidR="00F66A5D">
        <w:rPr>
          <w:rStyle w:val="default"/>
          <w:rFonts w:cs="FrankRuehl" w:hint="cs"/>
          <w:rtl/>
        </w:rPr>
        <w:t>ה</w:t>
      </w:r>
      <w:r w:rsidR="001B281E">
        <w:rPr>
          <w:rStyle w:val="default"/>
          <w:rFonts w:cs="FrankRuehl" w:hint="cs"/>
          <w:rtl/>
        </w:rPr>
        <w:t xml:space="preserve">מים, </w:t>
      </w:r>
      <w:r w:rsidR="00BF7038">
        <w:rPr>
          <w:rStyle w:val="default"/>
          <w:rFonts w:cs="FrankRuehl" w:hint="cs"/>
          <w:rtl/>
        </w:rPr>
        <w:t>לקליטת</w:t>
      </w:r>
      <w:r w:rsidR="001B281E">
        <w:rPr>
          <w:rStyle w:val="default"/>
          <w:rFonts w:cs="FrankRuehl" w:hint="cs"/>
          <w:rtl/>
        </w:rPr>
        <w:t>ם</w:t>
      </w:r>
      <w:r w:rsidR="00BF7038">
        <w:rPr>
          <w:rStyle w:val="default"/>
          <w:rFonts w:cs="FrankRuehl" w:hint="cs"/>
          <w:rtl/>
        </w:rPr>
        <w:t xml:space="preserve"> ו</w:t>
      </w:r>
      <w:r w:rsidR="004643AB">
        <w:rPr>
          <w:rStyle w:val="default"/>
          <w:rFonts w:cs="FrankRuehl" w:hint="cs"/>
          <w:rtl/>
        </w:rPr>
        <w:t>ל</w:t>
      </w:r>
      <w:r w:rsidR="00F66A5D">
        <w:rPr>
          <w:rStyle w:val="default"/>
          <w:rFonts w:cs="FrankRuehl" w:hint="cs"/>
          <w:rtl/>
        </w:rPr>
        <w:t>ה</w:t>
      </w:r>
      <w:r w:rsidR="004643AB">
        <w:rPr>
          <w:rStyle w:val="default"/>
          <w:rFonts w:cs="FrankRuehl" w:hint="cs"/>
          <w:rtl/>
        </w:rPr>
        <w:t>ספקת</w:t>
      </w:r>
      <w:r w:rsidR="00BF7038">
        <w:rPr>
          <w:rStyle w:val="default"/>
          <w:rFonts w:cs="FrankRuehl" w:hint="cs"/>
          <w:rtl/>
        </w:rPr>
        <w:t>ם בתשתיות הקיימות</w:t>
      </w:r>
      <w:r w:rsidR="004643AB">
        <w:rPr>
          <w:rStyle w:val="default"/>
          <w:rFonts w:cs="FrankRuehl" w:hint="cs"/>
          <w:rtl/>
        </w:rPr>
        <w:t xml:space="preserve"> של </w:t>
      </w:r>
      <w:r w:rsidR="005F28A8">
        <w:rPr>
          <w:rStyle w:val="default"/>
          <w:rFonts w:cs="FrankRuehl" w:hint="cs"/>
          <w:rtl/>
        </w:rPr>
        <w:t xml:space="preserve">המפיק, של </w:t>
      </w:r>
      <w:r w:rsidR="004643AB">
        <w:rPr>
          <w:rStyle w:val="default"/>
          <w:rFonts w:cs="FrankRuehl" w:hint="cs"/>
          <w:rtl/>
        </w:rPr>
        <w:t>הספק</w:t>
      </w:r>
      <w:r w:rsidR="00BF7038">
        <w:rPr>
          <w:rStyle w:val="default"/>
          <w:rFonts w:cs="FrankRuehl" w:hint="cs"/>
          <w:rtl/>
        </w:rPr>
        <w:t xml:space="preserve"> ושל ספק הקולחים, לפי העניין</w:t>
      </w:r>
      <w:r w:rsidR="004643AB">
        <w:rPr>
          <w:rStyle w:val="default"/>
          <w:rFonts w:cs="FrankRuehl" w:hint="cs"/>
          <w:rtl/>
        </w:rPr>
        <w:t>.</w:t>
      </w:r>
    </w:p>
    <w:p w:rsidR="005D1805" w:rsidRDefault="005D180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F28A8" w:rsidRDefault="005F28A8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5F28A8" w:rsidP="008358C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lastRenderedPageBreak/>
        <w:t>כ"ב</w:t>
      </w:r>
      <w:r w:rsidR="00F66A5D">
        <w:rPr>
          <w:rFonts w:cs="FrankRuehl" w:hint="cs"/>
          <w:sz w:val="26"/>
          <w:rtl/>
        </w:rPr>
        <w:t xml:space="preserve"> בחשוון התשפ"</w:t>
      </w:r>
      <w:r>
        <w:rPr>
          <w:rFonts w:cs="FrankRuehl" w:hint="cs"/>
          <w:sz w:val="26"/>
          <w:rtl/>
        </w:rPr>
        <w:t>ב</w:t>
      </w:r>
      <w:r w:rsidR="00F66A5D">
        <w:rPr>
          <w:rFonts w:cs="FrankRuehl" w:hint="cs"/>
          <w:sz w:val="26"/>
          <w:rtl/>
        </w:rPr>
        <w:t xml:space="preserve"> (2</w:t>
      </w:r>
      <w:r>
        <w:rPr>
          <w:rFonts w:cs="FrankRuehl" w:hint="cs"/>
          <w:sz w:val="26"/>
          <w:rtl/>
        </w:rPr>
        <w:t>8</w:t>
      </w:r>
      <w:r w:rsidR="00F66A5D">
        <w:rPr>
          <w:rFonts w:cs="FrankRuehl" w:hint="cs"/>
          <w:sz w:val="26"/>
          <w:rtl/>
        </w:rPr>
        <w:t xml:space="preserve"> באוקטובר 202</w:t>
      </w:r>
      <w:r>
        <w:rPr>
          <w:rFonts w:cs="FrankRuehl" w:hint="cs"/>
          <w:sz w:val="26"/>
          <w:rtl/>
        </w:rPr>
        <w:t>1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BF7038">
        <w:rPr>
          <w:rFonts w:cs="FrankRuehl" w:hint="cs"/>
          <w:sz w:val="26"/>
          <w:rtl/>
        </w:rPr>
        <w:t>גיורא שחם</w:t>
      </w:r>
    </w:p>
    <w:p w:rsidR="001B281E" w:rsidRDefault="008C2526" w:rsidP="001B281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2A1C90">
        <w:rPr>
          <w:rFonts w:cs="FrankRuehl" w:hint="cs"/>
          <w:sz w:val="22"/>
          <w:rtl/>
        </w:rPr>
        <w:t xml:space="preserve">יושב ראש מועצת </w:t>
      </w:r>
      <w:r w:rsidR="005F4402">
        <w:rPr>
          <w:rFonts w:cs="FrankRuehl" w:hint="cs"/>
          <w:sz w:val="22"/>
          <w:rtl/>
        </w:rPr>
        <w:t xml:space="preserve">הרשות </w:t>
      </w:r>
      <w:r w:rsidR="008358C4">
        <w:rPr>
          <w:rFonts w:cs="FrankRuehl" w:hint="cs"/>
          <w:sz w:val="22"/>
          <w:rtl/>
        </w:rPr>
        <w:t xml:space="preserve">הממשלתית </w:t>
      </w:r>
    </w:p>
    <w:p w:rsidR="002A1C90" w:rsidRDefault="001B281E" w:rsidP="001B281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2A1C90">
        <w:rPr>
          <w:rFonts w:cs="FrankRuehl" w:hint="cs"/>
          <w:sz w:val="22"/>
          <w:rtl/>
        </w:rPr>
        <w:t>למים ולביוב</w:t>
      </w:r>
    </w:p>
    <w:p w:rsidR="009905F8" w:rsidRDefault="009905F8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842DA" w:rsidRDefault="00F842D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47F5C" w:rsidRDefault="00247F5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47F5C" w:rsidRDefault="00247F5C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47F5C" w:rsidRDefault="00247F5C" w:rsidP="00247F5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842DA" w:rsidRPr="00247F5C" w:rsidRDefault="00F842DA" w:rsidP="00247F5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842DA" w:rsidRPr="00247F5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908" w:rsidRDefault="004E1908">
      <w:r>
        <w:separator/>
      </w:r>
    </w:p>
  </w:endnote>
  <w:endnote w:type="continuationSeparator" w:id="0">
    <w:p w:rsidR="004E1908" w:rsidRDefault="004E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6660">
      <w:rPr>
        <w:rFonts w:cs="TopType Jerushalmi"/>
        <w:noProof/>
        <w:color w:val="000000"/>
        <w:sz w:val="14"/>
        <w:szCs w:val="14"/>
      </w:rPr>
      <w:t>Z:\000-law\yael\2015\2015-10-21\501_279.doc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47F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C6660">
      <w:rPr>
        <w:rFonts w:cs="TopType Jerushalmi"/>
        <w:noProof/>
        <w:color w:val="000000"/>
        <w:sz w:val="14"/>
        <w:szCs w:val="14"/>
      </w:rPr>
      <w:t>Z:\000-law\yael\2015\2015-10-21\501_279.doc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908" w:rsidRDefault="004E1908">
      <w:pPr>
        <w:spacing w:before="60"/>
        <w:ind w:right="1134"/>
      </w:pPr>
      <w:r>
        <w:separator/>
      </w:r>
    </w:p>
  </w:footnote>
  <w:footnote w:type="continuationSeparator" w:id="0">
    <w:p w:rsidR="004E1908" w:rsidRDefault="004E1908">
      <w:pPr>
        <w:spacing w:before="60"/>
        <w:ind w:right="1134"/>
      </w:pPr>
      <w:r>
        <w:separator/>
      </w:r>
    </w:p>
  </w:footnote>
  <w:footnote w:id="1">
    <w:p w:rsidR="006011C5" w:rsidRDefault="00904EEA" w:rsidP="006011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2A1C90">
        <w:rPr>
          <w:rFonts w:cs="FrankRuehl" w:hint="cs"/>
          <w:rtl/>
        </w:rPr>
        <w:t>מו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6011C5">
          <w:rPr>
            <w:rStyle w:val="Hyperlink"/>
            <w:rFonts w:cs="FrankRuehl" w:hint="cs"/>
            <w:rtl/>
          </w:rPr>
          <w:t>ק"ת תש</w:t>
        </w:r>
        <w:r w:rsidR="00F10162" w:rsidRPr="006011C5">
          <w:rPr>
            <w:rStyle w:val="Hyperlink"/>
            <w:rFonts w:cs="FrankRuehl" w:hint="cs"/>
            <w:rtl/>
          </w:rPr>
          <w:t>פ"</w:t>
        </w:r>
        <w:r w:rsidR="009905F8" w:rsidRPr="006011C5">
          <w:rPr>
            <w:rStyle w:val="Hyperlink"/>
            <w:rFonts w:cs="FrankRuehl" w:hint="cs"/>
            <w:rtl/>
          </w:rPr>
          <w:t>ב</w:t>
        </w:r>
        <w:r w:rsidR="008C2526" w:rsidRPr="006011C5">
          <w:rPr>
            <w:rStyle w:val="Hyperlink"/>
            <w:rFonts w:cs="FrankRuehl" w:hint="cs"/>
            <w:rtl/>
          </w:rPr>
          <w:t xml:space="preserve"> מס' </w:t>
        </w:r>
        <w:r w:rsidR="009905F8" w:rsidRPr="006011C5">
          <w:rPr>
            <w:rStyle w:val="Hyperlink"/>
            <w:rFonts w:cs="FrankRuehl" w:hint="cs"/>
            <w:rtl/>
          </w:rPr>
          <w:t>9709</w:t>
        </w:r>
      </w:hyperlink>
      <w:r w:rsidR="008C2526">
        <w:rPr>
          <w:rFonts w:cs="FrankRuehl" w:hint="cs"/>
          <w:rtl/>
        </w:rPr>
        <w:t xml:space="preserve"> מיום </w:t>
      </w:r>
      <w:r w:rsidR="009905F8">
        <w:rPr>
          <w:rFonts w:cs="FrankRuehl" w:hint="cs"/>
          <w:rtl/>
        </w:rPr>
        <w:t>1.11</w:t>
      </w:r>
      <w:r w:rsidR="00F10162">
        <w:rPr>
          <w:rFonts w:cs="FrankRuehl" w:hint="cs"/>
          <w:rtl/>
        </w:rPr>
        <w:t>.202</w:t>
      </w:r>
      <w:r w:rsidR="009905F8">
        <w:rPr>
          <w:rFonts w:cs="FrankRuehl" w:hint="cs"/>
          <w:rtl/>
        </w:rPr>
        <w:t>1</w:t>
      </w:r>
      <w:r w:rsidR="008C2526">
        <w:rPr>
          <w:rFonts w:cs="FrankRuehl" w:hint="cs"/>
          <w:rtl/>
        </w:rPr>
        <w:t xml:space="preserve"> עמ' </w:t>
      </w:r>
      <w:r w:rsidR="009905F8">
        <w:rPr>
          <w:rFonts w:cs="FrankRuehl" w:hint="cs"/>
          <w:rtl/>
        </w:rPr>
        <w:t>814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0F6B71" w:rsidP="00287F8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המים (השימוש במים באזור קיצוב) (הוראת שעה</w:t>
    </w:r>
    <w:r w:rsidR="00814DCB">
      <w:rPr>
        <w:rFonts w:hAnsi="FrankRuehl" w:cs="FrankRuehl" w:hint="cs"/>
        <w:color w:val="000000"/>
        <w:sz w:val="28"/>
        <w:szCs w:val="28"/>
        <w:rtl/>
      </w:rPr>
      <w:t>)</w:t>
    </w:r>
    <w:r w:rsidR="008C2526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10162">
      <w:rPr>
        <w:rFonts w:hAnsi="FrankRuehl" w:cs="FrankRuehl" w:hint="cs"/>
        <w:color w:val="000000"/>
        <w:sz w:val="28"/>
        <w:szCs w:val="28"/>
        <w:rtl/>
      </w:rPr>
      <w:t>תשפ"</w:t>
    </w:r>
    <w:r w:rsidR="009905F8">
      <w:rPr>
        <w:rFonts w:hAnsi="FrankRuehl" w:cs="FrankRuehl" w:hint="cs"/>
        <w:color w:val="000000"/>
        <w:sz w:val="28"/>
        <w:szCs w:val="28"/>
        <w:rtl/>
      </w:rPr>
      <w:t>ב</w:t>
    </w:r>
    <w:r w:rsidR="00F10162">
      <w:rPr>
        <w:rFonts w:hAnsi="FrankRuehl" w:cs="FrankRuehl" w:hint="cs"/>
        <w:color w:val="000000"/>
        <w:sz w:val="28"/>
        <w:szCs w:val="28"/>
        <w:rtl/>
      </w:rPr>
      <w:t>-202</w:t>
    </w:r>
    <w:r w:rsidR="009905F8">
      <w:rPr>
        <w:rFonts w:hAnsi="FrankRuehl" w:cs="FrankRuehl" w:hint="cs"/>
        <w:color w:val="000000"/>
        <w:sz w:val="28"/>
        <w:szCs w:val="28"/>
        <w:rtl/>
      </w:rPr>
      <w:t>1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298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41D79"/>
    <w:rsid w:val="000619D9"/>
    <w:rsid w:val="00064468"/>
    <w:rsid w:val="000660AD"/>
    <w:rsid w:val="000B425E"/>
    <w:rsid w:val="000C6660"/>
    <w:rsid w:val="000D7097"/>
    <w:rsid w:val="000D7FBE"/>
    <w:rsid w:val="000F383B"/>
    <w:rsid w:val="000F6B71"/>
    <w:rsid w:val="0010753D"/>
    <w:rsid w:val="00112119"/>
    <w:rsid w:val="0011648D"/>
    <w:rsid w:val="00122C2E"/>
    <w:rsid w:val="00124D6F"/>
    <w:rsid w:val="0012506B"/>
    <w:rsid w:val="001275F0"/>
    <w:rsid w:val="00141013"/>
    <w:rsid w:val="00164CEE"/>
    <w:rsid w:val="0017654D"/>
    <w:rsid w:val="001860F4"/>
    <w:rsid w:val="0018708C"/>
    <w:rsid w:val="001B281E"/>
    <w:rsid w:val="001C4AB6"/>
    <w:rsid w:val="001E0555"/>
    <w:rsid w:val="001E0FA8"/>
    <w:rsid w:val="001E64C0"/>
    <w:rsid w:val="002216B6"/>
    <w:rsid w:val="00226230"/>
    <w:rsid w:val="00247F5C"/>
    <w:rsid w:val="002538D4"/>
    <w:rsid w:val="002713C6"/>
    <w:rsid w:val="0027553D"/>
    <w:rsid w:val="00287F83"/>
    <w:rsid w:val="002A0EB2"/>
    <w:rsid w:val="002A1C90"/>
    <w:rsid w:val="002B549F"/>
    <w:rsid w:val="002B5C82"/>
    <w:rsid w:val="002C7187"/>
    <w:rsid w:val="002D0617"/>
    <w:rsid w:val="002E3E60"/>
    <w:rsid w:val="00314261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146DD"/>
    <w:rsid w:val="00423394"/>
    <w:rsid w:val="00431CAA"/>
    <w:rsid w:val="0044247B"/>
    <w:rsid w:val="00454C29"/>
    <w:rsid w:val="004573DF"/>
    <w:rsid w:val="00457517"/>
    <w:rsid w:val="00460500"/>
    <w:rsid w:val="004643AB"/>
    <w:rsid w:val="004648F4"/>
    <w:rsid w:val="00492353"/>
    <w:rsid w:val="004A1E73"/>
    <w:rsid w:val="004B26DB"/>
    <w:rsid w:val="004C2C10"/>
    <w:rsid w:val="004C3C1F"/>
    <w:rsid w:val="004E1908"/>
    <w:rsid w:val="004E633E"/>
    <w:rsid w:val="0050183D"/>
    <w:rsid w:val="005513F1"/>
    <w:rsid w:val="00574BC7"/>
    <w:rsid w:val="005A0EA5"/>
    <w:rsid w:val="005C17DB"/>
    <w:rsid w:val="005D1805"/>
    <w:rsid w:val="005E7167"/>
    <w:rsid w:val="005F0726"/>
    <w:rsid w:val="005F28A8"/>
    <w:rsid w:val="005F4402"/>
    <w:rsid w:val="006011C5"/>
    <w:rsid w:val="006211FD"/>
    <w:rsid w:val="00635CB5"/>
    <w:rsid w:val="00636642"/>
    <w:rsid w:val="00653E0E"/>
    <w:rsid w:val="00682437"/>
    <w:rsid w:val="006849D8"/>
    <w:rsid w:val="006F007A"/>
    <w:rsid w:val="00704107"/>
    <w:rsid w:val="0072730D"/>
    <w:rsid w:val="007355A2"/>
    <w:rsid w:val="0075069C"/>
    <w:rsid w:val="00751F4D"/>
    <w:rsid w:val="00753B1F"/>
    <w:rsid w:val="0076254E"/>
    <w:rsid w:val="00763D9B"/>
    <w:rsid w:val="0078071F"/>
    <w:rsid w:val="007C0B21"/>
    <w:rsid w:val="008055DD"/>
    <w:rsid w:val="008124AD"/>
    <w:rsid w:val="008138ED"/>
    <w:rsid w:val="00814DCB"/>
    <w:rsid w:val="008159FF"/>
    <w:rsid w:val="00831A2C"/>
    <w:rsid w:val="008353F1"/>
    <w:rsid w:val="008358C4"/>
    <w:rsid w:val="00846334"/>
    <w:rsid w:val="00852A6C"/>
    <w:rsid w:val="0085655A"/>
    <w:rsid w:val="0086107A"/>
    <w:rsid w:val="0087771D"/>
    <w:rsid w:val="008814B5"/>
    <w:rsid w:val="008916CD"/>
    <w:rsid w:val="0089792E"/>
    <w:rsid w:val="008A638E"/>
    <w:rsid w:val="008C2526"/>
    <w:rsid w:val="008E367E"/>
    <w:rsid w:val="00904EEA"/>
    <w:rsid w:val="00906581"/>
    <w:rsid w:val="00926BE7"/>
    <w:rsid w:val="00927A15"/>
    <w:rsid w:val="0094047B"/>
    <w:rsid w:val="0094774E"/>
    <w:rsid w:val="00956010"/>
    <w:rsid w:val="009905F8"/>
    <w:rsid w:val="009922C9"/>
    <w:rsid w:val="009A37B4"/>
    <w:rsid w:val="009B13F7"/>
    <w:rsid w:val="009C2916"/>
    <w:rsid w:val="009D3725"/>
    <w:rsid w:val="009E096B"/>
    <w:rsid w:val="009E726B"/>
    <w:rsid w:val="009F1B3D"/>
    <w:rsid w:val="00A10AE2"/>
    <w:rsid w:val="00A12A50"/>
    <w:rsid w:val="00A14F70"/>
    <w:rsid w:val="00A36895"/>
    <w:rsid w:val="00A60B5A"/>
    <w:rsid w:val="00A8697F"/>
    <w:rsid w:val="00A9239A"/>
    <w:rsid w:val="00AC7B1B"/>
    <w:rsid w:val="00AE77CE"/>
    <w:rsid w:val="00AF6367"/>
    <w:rsid w:val="00B04704"/>
    <w:rsid w:val="00B17AF7"/>
    <w:rsid w:val="00B17F4A"/>
    <w:rsid w:val="00B261A3"/>
    <w:rsid w:val="00B31DF7"/>
    <w:rsid w:val="00B3744C"/>
    <w:rsid w:val="00B54B89"/>
    <w:rsid w:val="00B62BCF"/>
    <w:rsid w:val="00B62C51"/>
    <w:rsid w:val="00B8400A"/>
    <w:rsid w:val="00B84C6D"/>
    <w:rsid w:val="00B87DA4"/>
    <w:rsid w:val="00BB56DB"/>
    <w:rsid w:val="00BC5220"/>
    <w:rsid w:val="00BC5F18"/>
    <w:rsid w:val="00BD269E"/>
    <w:rsid w:val="00BE03B7"/>
    <w:rsid w:val="00BF254E"/>
    <w:rsid w:val="00BF580C"/>
    <w:rsid w:val="00BF7038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3904"/>
    <w:rsid w:val="00D55EBB"/>
    <w:rsid w:val="00D714B8"/>
    <w:rsid w:val="00D86A7A"/>
    <w:rsid w:val="00D909F6"/>
    <w:rsid w:val="00D95C56"/>
    <w:rsid w:val="00DA3C17"/>
    <w:rsid w:val="00DC318F"/>
    <w:rsid w:val="00DC6B1A"/>
    <w:rsid w:val="00E1699D"/>
    <w:rsid w:val="00E24C19"/>
    <w:rsid w:val="00E633E6"/>
    <w:rsid w:val="00E64BBC"/>
    <w:rsid w:val="00E967BF"/>
    <w:rsid w:val="00EA783F"/>
    <w:rsid w:val="00EB2CE0"/>
    <w:rsid w:val="00ED256F"/>
    <w:rsid w:val="00ED50FD"/>
    <w:rsid w:val="00ED599B"/>
    <w:rsid w:val="00EE70B6"/>
    <w:rsid w:val="00EE736B"/>
    <w:rsid w:val="00EF1C64"/>
    <w:rsid w:val="00EF7022"/>
    <w:rsid w:val="00F03C2D"/>
    <w:rsid w:val="00F06EE7"/>
    <w:rsid w:val="00F10162"/>
    <w:rsid w:val="00F12A67"/>
    <w:rsid w:val="00F35789"/>
    <w:rsid w:val="00F50B8F"/>
    <w:rsid w:val="00F564D6"/>
    <w:rsid w:val="00F618C9"/>
    <w:rsid w:val="00F66A5D"/>
    <w:rsid w:val="00F67F6D"/>
    <w:rsid w:val="00F70637"/>
    <w:rsid w:val="00F810E4"/>
    <w:rsid w:val="00F842DA"/>
    <w:rsid w:val="00F87D85"/>
    <w:rsid w:val="00F91026"/>
    <w:rsid w:val="00FA1FFE"/>
    <w:rsid w:val="00FA727B"/>
    <w:rsid w:val="00FB3A64"/>
    <w:rsid w:val="00F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465F9B05-4CFC-4EA9-BEA1-B832EE7B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ater.gov.i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7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3320</CharactersWithSpaces>
  <SharedDoc>false</SharedDoc>
  <HLinks>
    <vt:vector size="54" baseType="variant">
      <vt:variant>
        <vt:i4>393283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852055</vt:i4>
      </vt:variant>
      <vt:variant>
        <vt:i4>36</vt:i4>
      </vt:variant>
      <vt:variant>
        <vt:i4>0</vt:i4>
      </vt:variant>
      <vt:variant>
        <vt:i4>5</vt:i4>
      </vt:variant>
      <vt:variant>
        <vt:lpwstr>http://www.water.gov.il/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https://www.nevo.co.il/law_word/law06/tak-9709.pdf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כללי המים (השימוש במים באזור קיצוב) (הוראת שעה), תשפ"ב-2021</vt:lpwstr>
  </property>
  <property fmtid="{D5CDD505-2E9C-101B-9397-08002B2CF9AE}" pid="4" name="LAWNUMBER">
    <vt:lpwstr>0546</vt:lpwstr>
  </property>
  <property fmtid="{D5CDD505-2E9C-101B-9397-08002B2CF9AE}" pid="5" name="TYPE">
    <vt:lpwstr>01</vt:lpwstr>
  </property>
  <property fmtid="{D5CDD505-2E9C-101B-9397-08002B2CF9AE}" pid="6" name="CHNAME">
    <vt:lpwstr>מים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רשויות ומשפט מנהלי</vt:lpwstr>
  </property>
  <property fmtid="{D5CDD505-2E9C-101B-9397-08002B2CF9AE}" pid="24" name="NOSE21">
    <vt:lpwstr>תשתיות</vt:lpwstr>
  </property>
  <property fmtid="{D5CDD505-2E9C-101B-9397-08002B2CF9AE}" pid="25" name="NOSE31">
    <vt:lpwstr>מים</vt:lpwstr>
  </property>
  <property fmtid="{D5CDD505-2E9C-101B-9397-08002B2CF9AE}" pid="26" name="NOSE41">
    <vt:lpwstr>שימוש במים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המים, תשי"ט-1959</vt:lpwstr>
  </property>
  <property fmtid="{D5CDD505-2E9C-101B-9397-08002B2CF9AE}" pid="64" name="MEKOR_SAIF1">
    <vt:lpwstr>37XאX1X</vt:lpwstr>
  </property>
  <property fmtid="{D5CDD505-2E9C-101B-9397-08002B2CF9AE}" pid="65" name="MEKOR_LAWID1">
    <vt:lpwstr>72421</vt:lpwstr>
  </property>
  <property fmtid="{D5CDD505-2E9C-101B-9397-08002B2CF9AE}" pid="66" name="LINKK1">
    <vt:lpwstr>https://www.nevo.co.il/law_word/law06/tak-9709.pdf;‎רשומות - תקנות כלליות#פורסמו ק"ת ‏תשפ"ב מס' 9709 #מיום 1.11.2021 עמ' 814‏</vt:lpwstr>
  </property>
</Properties>
</file>