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7257" w:rsidRDefault="00CD7257" w:rsidP="00AD38F7">
      <w:pPr>
        <w:pStyle w:val="big-header"/>
        <w:ind w:left="0" w:right="1134"/>
      </w:pPr>
      <w:r>
        <w:rPr>
          <w:rtl/>
        </w:rPr>
        <w:t>כללי המים (חישוב פיצויים), תשכ"ב</w:t>
      </w:r>
      <w:r w:rsidR="00AD38F7">
        <w:rPr>
          <w:rFonts w:hint="cs"/>
          <w:rtl/>
        </w:rPr>
        <w:t>-</w:t>
      </w:r>
      <w:r>
        <w:rPr>
          <w:rtl/>
        </w:rPr>
        <w:t>1961</w:t>
      </w:r>
    </w:p>
    <w:p w:rsidR="00806293" w:rsidRPr="00806293" w:rsidRDefault="00806293" w:rsidP="00806293">
      <w:pPr>
        <w:spacing w:line="320" w:lineRule="auto"/>
        <w:jc w:val="left"/>
        <w:rPr>
          <w:rFonts w:cs="FrankRuehl"/>
          <w:szCs w:val="26"/>
          <w:rtl/>
        </w:rPr>
      </w:pPr>
    </w:p>
    <w:p w:rsidR="00806293" w:rsidRPr="00806293" w:rsidRDefault="00806293" w:rsidP="00806293">
      <w:pPr>
        <w:spacing w:line="320" w:lineRule="auto"/>
        <w:jc w:val="left"/>
        <w:rPr>
          <w:rFonts w:cs="Miriam"/>
          <w:szCs w:val="22"/>
          <w:rtl/>
        </w:rPr>
      </w:pPr>
      <w:r w:rsidRPr="00806293">
        <w:rPr>
          <w:rFonts w:cs="Miriam"/>
          <w:szCs w:val="22"/>
          <w:rtl/>
        </w:rPr>
        <w:t>רשויות ומשפט מנהלי</w:t>
      </w:r>
      <w:r w:rsidRPr="00806293">
        <w:rPr>
          <w:rFonts w:cs="FrankRuehl"/>
          <w:szCs w:val="26"/>
          <w:rtl/>
        </w:rPr>
        <w:t xml:space="preserve"> – תשתיות – מים</w:t>
      </w:r>
    </w:p>
    <w:p w:rsidR="00CD7257" w:rsidRDefault="00CD7257">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CD7257">
        <w:tblPrEx>
          <w:tblCellMar>
            <w:top w:w="0" w:type="dxa"/>
            <w:bottom w:w="0" w:type="dxa"/>
          </w:tblCellMar>
        </w:tblPrEx>
        <w:tc>
          <w:tcPr>
            <w:tcW w:w="850" w:type="dxa"/>
          </w:tcPr>
          <w:p w:rsidR="00CD7257" w:rsidRDefault="00CD7257">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AD38F7">
              <w:rPr>
                <w:noProof/>
                <w:sz w:val="24"/>
                <w:rtl/>
              </w:rPr>
              <w:t>2</w:t>
            </w:r>
            <w:r>
              <w:rPr>
                <w:sz w:val="24"/>
                <w:rtl/>
              </w:rPr>
              <w:fldChar w:fldCharType="end"/>
            </w:r>
          </w:p>
        </w:tc>
        <w:tc>
          <w:tcPr>
            <w:tcW w:w="567" w:type="dxa"/>
          </w:tcPr>
          <w:p w:rsidR="00CD7257" w:rsidRDefault="00CD7257">
            <w:pPr>
              <w:spacing w:line="240" w:lineRule="auto"/>
              <w:rPr>
                <w:sz w:val="24"/>
              </w:rPr>
            </w:pPr>
            <w:hyperlink w:anchor="Seif0" w:tooltip="שוויים של מקרקעין" w:history="1">
              <w:r>
                <w:rPr>
                  <w:rStyle w:val="Hyperlink"/>
                </w:rPr>
                <w:t>Go</w:t>
              </w:r>
            </w:hyperlink>
          </w:p>
        </w:tc>
        <w:tc>
          <w:tcPr>
            <w:tcW w:w="5669" w:type="dxa"/>
          </w:tcPr>
          <w:p w:rsidR="00CD7257" w:rsidRDefault="00CD7257">
            <w:pPr>
              <w:spacing w:line="240" w:lineRule="auto"/>
              <w:rPr>
                <w:sz w:val="24"/>
                <w:rtl/>
              </w:rPr>
            </w:pPr>
            <w:r>
              <w:rPr>
                <w:sz w:val="24"/>
                <w:rtl/>
              </w:rPr>
              <w:t>שוויים של מקרקעין</w:t>
            </w:r>
          </w:p>
        </w:tc>
        <w:tc>
          <w:tcPr>
            <w:tcW w:w="1247" w:type="dxa"/>
          </w:tcPr>
          <w:p w:rsidR="00CD7257" w:rsidRDefault="00CD7257">
            <w:pPr>
              <w:spacing w:line="240" w:lineRule="auto"/>
              <w:rPr>
                <w:sz w:val="24"/>
              </w:rPr>
            </w:pPr>
            <w:r>
              <w:rPr>
                <w:sz w:val="24"/>
                <w:rtl/>
              </w:rPr>
              <w:t xml:space="preserve">סעיף 1 </w:t>
            </w:r>
          </w:p>
        </w:tc>
      </w:tr>
      <w:tr w:rsidR="00CD7257">
        <w:tblPrEx>
          <w:tblCellMar>
            <w:top w:w="0" w:type="dxa"/>
            <w:bottom w:w="0" w:type="dxa"/>
          </w:tblCellMar>
        </w:tblPrEx>
        <w:tc>
          <w:tcPr>
            <w:tcW w:w="850" w:type="dxa"/>
          </w:tcPr>
          <w:p w:rsidR="00CD7257" w:rsidRDefault="00CD7257">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AD38F7">
              <w:rPr>
                <w:noProof/>
                <w:sz w:val="24"/>
                <w:rtl/>
              </w:rPr>
              <w:t>2</w:t>
            </w:r>
            <w:r>
              <w:rPr>
                <w:sz w:val="24"/>
                <w:rtl/>
              </w:rPr>
              <w:fldChar w:fldCharType="end"/>
            </w:r>
          </w:p>
        </w:tc>
        <w:tc>
          <w:tcPr>
            <w:tcW w:w="567" w:type="dxa"/>
          </w:tcPr>
          <w:p w:rsidR="00CD7257" w:rsidRDefault="00CD7257">
            <w:pPr>
              <w:spacing w:line="240" w:lineRule="auto"/>
              <w:rPr>
                <w:sz w:val="24"/>
              </w:rPr>
            </w:pPr>
            <w:hyperlink w:anchor="Seif1" w:tooltip="שווים של מטעים ושטחי שלחין" w:history="1">
              <w:r>
                <w:rPr>
                  <w:rStyle w:val="Hyperlink"/>
                </w:rPr>
                <w:t>Go</w:t>
              </w:r>
            </w:hyperlink>
          </w:p>
        </w:tc>
        <w:tc>
          <w:tcPr>
            <w:tcW w:w="5669" w:type="dxa"/>
          </w:tcPr>
          <w:p w:rsidR="00CD7257" w:rsidRDefault="00CD7257">
            <w:pPr>
              <w:spacing w:line="240" w:lineRule="auto"/>
              <w:rPr>
                <w:sz w:val="24"/>
                <w:rtl/>
              </w:rPr>
            </w:pPr>
            <w:r>
              <w:rPr>
                <w:sz w:val="24"/>
                <w:rtl/>
              </w:rPr>
              <w:t>שווים של מטעים ושטחי שלחין</w:t>
            </w:r>
          </w:p>
        </w:tc>
        <w:tc>
          <w:tcPr>
            <w:tcW w:w="1247" w:type="dxa"/>
          </w:tcPr>
          <w:p w:rsidR="00CD7257" w:rsidRDefault="00CD7257">
            <w:pPr>
              <w:spacing w:line="240" w:lineRule="auto"/>
              <w:rPr>
                <w:sz w:val="24"/>
              </w:rPr>
            </w:pPr>
            <w:r>
              <w:rPr>
                <w:sz w:val="24"/>
                <w:rtl/>
              </w:rPr>
              <w:t xml:space="preserve">סעיף 2 </w:t>
            </w:r>
          </w:p>
        </w:tc>
      </w:tr>
      <w:tr w:rsidR="00CD7257">
        <w:tblPrEx>
          <w:tblCellMar>
            <w:top w:w="0" w:type="dxa"/>
            <w:bottom w:w="0" w:type="dxa"/>
          </w:tblCellMar>
        </w:tblPrEx>
        <w:tc>
          <w:tcPr>
            <w:tcW w:w="850" w:type="dxa"/>
          </w:tcPr>
          <w:p w:rsidR="00CD7257" w:rsidRDefault="00CD7257">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AD38F7">
              <w:rPr>
                <w:noProof/>
                <w:sz w:val="24"/>
                <w:rtl/>
              </w:rPr>
              <w:t>2</w:t>
            </w:r>
            <w:r>
              <w:rPr>
                <w:sz w:val="24"/>
                <w:rtl/>
              </w:rPr>
              <w:fldChar w:fldCharType="end"/>
            </w:r>
          </w:p>
        </w:tc>
        <w:tc>
          <w:tcPr>
            <w:tcW w:w="567" w:type="dxa"/>
          </w:tcPr>
          <w:p w:rsidR="00CD7257" w:rsidRDefault="00CD7257">
            <w:pPr>
              <w:spacing w:line="240" w:lineRule="auto"/>
              <w:rPr>
                <w:sz w:val="24"/>
              </w:rPr>
            </w:pPr>
            <w:hyperlink w:anchor="Seif2" w:tooltip="תוספת במקרים מסויימים" w:history="1">
              <w:r>
                <w:rPr>
                  <w:rStyle w:val="Hyperlink"/>
                </w:rPr>
                <w:t>Go</w:t>
              </w:r>
            </w:hyperlink>
          </w:p>
        </w:tc>
        <w:tc>
          <w:tcPr>
            <w:tcW w:w="5669" w:type="dxa"/>
          </w:tcPr>
          <w:p w:rsidR="00CD7257" w:rsidRDefault="00CD7257">
            <w:pPr>
              <w:spacing w:line="240" w:lineRule="auto"/>
              <w:rPr>
                <w:sz w:val="24"/>
                <w:rtl/>
              </w:rPr>
            </w:pPr>
            <w:r>
              <w:rPr>
                <w:sz w:val="24"/>
                <w:rtl/>
              </w:rPr>
              <w:t>תוספת במקרים מסויימים</w:t>
            </w:r>
          </w:p>
        </w:tc>
        <w:tc>
          <w:tcPr>
            <w:tcW w:w="1247" w:type="dxa"/>
          </w:tcPr>
          <w:p w:rsidR="00CD7257" w:rsidRDefault="00CD7257">
            <w:pPr>
              <w:spacing w:line="240" w:lineRule="auto"/>
              <w:rPr>
                <w:sz w:val="24"/>
              </w:rPr>
            </w:pPr>
            <w:r>
              <w:rPr>
                <w:sz w:val="24"/>
                <w:rtl/>
              </w:rPr>
              <w:t xml:space="preserve">סעיף 3 </w:t>
            </w:r>
          </w:p>
        </w:tc>
      </w:tr>
      <w:tr w:rsidR="00CD7257">
        <w:tblPrEx>
          <w:tblCellMar>
            <w:top w:w="0" w:type="dxa"/>
            <w:bottom w:w="0" w:type="dxa"/>
          </w:tblCellMar>
        </w:tblPrEx>
        <w:tc>
          <w:tcPr>
            <w:tcW w:w="850" w:type="dxa"/>
          </w:tcPr>
          <w:p w:rsidR="00CD7257" w:rsidRDefault="00CD7257">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AD38F7">
              <w:rPr>
                <w:noProof/>
                <w:sz w:val="24"/>
                <w:rtl/>
              </w:rPr>
              <w:t>2</w:t>
            </w:r>
            <w:r>
              <w:rPr>
                <w:sz w:val="24"/>
                <w:rtl/>
              </w:rPr>
              <w:fldChar w:fldCharType="end"/>
            </w:r>
          </w:p>
        </w:tc>
        <w:tc>
          <w:tcPr>
            <w:tcW w:w="567" w:type="dxa"/>
          </w:tcPr>
          <w:p w:rsidR="00CD7257" w:rsidRDefault="00CD7257">
            <w:pPr>
              <w:spacing w:line="240" w:lineRule="auto"/>
              <w:rPr>
                <w:sz w:val="24"/>
              </w:rPr>
            </w:pPr>
            <w:hyperlink w:anchor="Seif3" w:tooltip="נזקים לגידולים חד שנתיים" w:history="1">
              <w:r>
                <w:rPr>
                  <w:rStyle w:val="Hyperlink"/>
                </w:rPr>
                <w:t>Go</w:t>
              </w:r>
            </w:hyperlink>
          </w:p>
        </w:tc>
        <w:tc>
          <w:tcPr>
            <w:tcW w:w="5669" w:type="dxa"/>
          </w:tcPr>
          <w:p w:rsidR="00CD7257" w:rsidRDefault="00CD7257">
            <w:pPr>
              <w:spacing w:line="240" w:lineRule="auto"/>
              <w:rPr>
                <w:sz w:val="24"/>
                <w:rtl/>
              </w:rPr>
            </w:pPr>
            <w:r>
              <w:rPr>
                <w:sz w:val="24"/>
                <w:rtl/>
              </w:rPr>
              <w:t>נזקים לגידולים חד שנתיים</w:t>
            </w:r>
          </w:p>
        </w:tc>
        <w:tc>
          <w:tcPr>
            <w:tcW w:w="1247" w:type="dxa"/>
          </w:tcPr>
          <w:p w:rsidR="00CD7257" w:rsidRDefault="00CD7257">
            <w:pPr>
              <w:spacing w:line="240" w:lineRule="auto"/>
              <w:rPr>
                <w:sz w:val="24"/>
              </w:rPr>
            </w:pPr>
            <w:r>
              <w:rPr>
                <w:sz w:val="24"/>
                <w:rtl/>
              </w:rPr>
              <w:t xml:space="preserve">סעיף 4 </w:t>
            </w:r>
          </w:p>
        </w:tc>
      </w:tr>
      <w:tr w:rsidR="00CD7257">
        <w:tblPrEx>
          <w:tblCellMar>
            <w:top w:w="0" w:type="dxa"/>
            <w:bottom w:w="0" w:type="dxa"/>
          </w:tblCellMar>
        </w:tblPrEx>
        <w:tc>
          <w:tcPr>
            <w:tcW w:w="850" w:type="dxa"/>
          </w:tcPr>
          <w:p w:rsidR="00CD7257" w:rsidRDefault="00CD7257">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AD38F7">
              <w:rPr>
                <w:noProof/>
                <w:sz w:val="24"/>
                <w:rtl/>
              </w:rPr>
              <w:t>2</w:t>
            </w:r>
            <w:r>
              <w:rPr>
                <w:sz w:val="24"/>
                <w:rtl/>
              </w:rPr>
              <w:fldChar w:fldCharType="end"/>
            </w:r>
          </w:p>
        </w:tc>
        <w:tc>
          <w:tcPr>
            <w:tcW w:w="567" w:type="dxa"/>
          </w:tcPr>
          <w:p w:rsidR="00CD7257" w:rsidRDefault="00CD7257">
            <w:pPr>
              <w:spacing w:line="240" w:lineRule="auto"/>
              <w:rPr>
                <w:sz w:val="24"/>
              </w:rPr>
            </w:pPr>
            <w:hyperlink w:anchor="Seif4" w:tooltip="שיטת ההערכה" w:history="1">
              <w:r>
                <w:rPr>
                  <w:rStyle w:val="Hyperlink"/>
                </w:rPr>
                <w:t>Go</w:t>
              </w:r>
            </w:hyperlink>
          </w:p>
        </w:tc>
        <w:tc>
          <w:tcPr>
            <w:tcW w:w="5669" w:type="dxa"/>
          </w:tcPr>
          <w:p w:rsidR="00CD7257" w:rsidRDefault="00CD7257">
            <w:pPr>
              <w:spacing w:line="240" w:lineRule="auto"/>
              <w:rPr>
                <w:sz w:val="24"/>
                <w:rtl/>
              </w:rPr>
            </w:pPr>
            <w:r>
              <w:rPr>
                <w:sz w:val="24"/>
                <w:rtl/>
              </w:rPr>
              <w:t>שיטת ההערכה</w:t>
            </w:r>
          </w:p>
        </w:tc>
        <w:tc>
          <w:tcPr>
            <w:tcW w:w="1247" w:type="dxa"/>
          </w:tcPr>
          <w:p w:rsidR="00CD7257" w:rsidRDefault="00CD7257">
            <w:pPr>
              <w:spacing w:line="240" w:lineRule="auto"/>
              <w:rPr>
                <w:sz w:val="24"/>
              </w:rPr>
            </w:pPr>
            <w:r>
              <w:rPr>
                <w:sz w:val="24"/>
                <w:rtl/>
              </w:rPr>
              <w:t xml:space="preserve">סעיף 5 </w:t>
            </w:r>
          </w:p>
        </w:tc>
      </w:tr>
      <w:tr w:rsidR="00CD7257">
        <w:tblPrEx>
          <w:tblCellMar>
            <w:top w:w="0" w:type="dxa"/>
            <w:bottom w:w="0" w:type="dxa"/>
          </w:tblCellMar>
        </w:tblPrEx>
        <w:tc>
          <w:tcPr>
            <w:tcW w:w="850" w:type="dxa"/>
          </w:tcPr>
          <w:p w:rsidR="00CD7257" w:rsidRDefault="00CD7257">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AD38F7">
              <w:rPr>
                <w:noProof/>
                <w:sz w:val="24"/>
                <w:rtl/>
              </w:rPr>
              <w:t>2</w:t>
            </w:r>
            <w:r>
              <w:rPr>
                <w:sz w:val="24"/>
                <w:rtl/>
              </w:rPr>
              <w:fldChar w:fldCharType="end"/>
            </w:r>
          </w:p>
        </w:tc>
        <w:tc>
          <w:tcPr>
            <w:tcW w:w="567" w:type="dxa"/>
          </w:tcPr>
          <w:p w:rsidR="00CD7257" w:rsidRDefault="00CD7257">
            <w:pPr>
              <w:spacing w:line="240" w:lineRule="auto"/>
              <w:rPr>
                <w:sz w:val="24"/>
              </w:rPr>
            </w:pPr>
            <w:hyperlink w:anchor="Seif5" w:tooltip="הכללת מיתקני השקאה וניקוז" w:history="1">
              <w:r>
                <w:rPr>
                  <w:rStyle w:val="Hyperlink"/>
                </w:rPr>
                <w:t>Go</w:t>
              </w:r>
            </w:hyperlink>
          </w:p>
        </w:tc>
        <w:tc>
          <w:tcPr>
            <w:tcW w:w="5669" w:type="dxa"/>
          </w:tcPr>
          <w:p w:rsidR="00CD7257" w:rsidRDefault="00CD7257">
            <w:pPr>
              <w:spacing w:line="240" w:lineRule="auto"/>
              <w:rPr>
                <w:sz w:val="24"/>
                <w:rtl/>
              </w:rPr>
            </w:pPr>
            <w:r>
              <w:rPr>
                <w:sz w:val="24"/>
                <w:rtl/>
              </w:rPr>
              <w:t>הכללת מיתקני השקאה וניקוז</w:t>
            </w:r>
          </w:p>
        </w:tc>
        <w:tc>
          <w:tcPr>
            <w:tcW w:w="1247" w:type="dxa"/>
          </w:tcPr>
          <w:p w:rsidR="00CD7257" w:rsidRDefault="00CD7257">
            <w:pPr>
              <w:spacing w:line="240" w:lineRule="auto"/>
              <w:rPr>
                <w:sz w:val="24"/>
              </w:rPr>
            </w:pPr>
            <w:r>
              <w:rPr>
                <w:sz w:val="24"/>
                <w:rtl/>
              </w:rPr>
              <w:t xml:space="preserve">סעיף 6 </w:t>
            </w:r>
          </w:p>
        </w:tc>
      </w:tr>
      <w:tr w:rsidR="00CD7257">
        <w:tblPrEx>
          <w:tblCellMar>
            <w:top w:w="0" w:type="dxa"/>
            <w:bottom w:w="0" w:type="dxa"/>
          </w:tblCellMar>
        </w:tblPrEx>
        <w:tc>
          <w:tcPr>
            <w:tcW w:w="850" w:type="dxa"/>
          </w:tcPr>
          <w:p w:rsidR="00CD7257" w:rsidRDefault="00CD7257">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AD38F7">
              <w:rPr>
                <w:noProof/>
                <w:sz w:val="24"/>
                <w:rtl/>
              </w:rPr>
              <w:t>2</w:t>
            </w:r>
            <w:r>
              <w:rPr>
                <w:sz w:val="24"/>
                <w:rtl/>
              </w:rPr>
              <w:fldChar w:fldCharType="end"/>
            </w:r>
          </w:p>
        </w:tc>
        <w:tc>
          <w:tcPr>
            <w:tcW w:w="567" w:type="dxa"/>
          </w:tcPr>
          <w:p w:rsidR="00CD7257" w:rsidRDefault="00CD7257">
            <w:pPr>
              <w:spacing w:line="240" w:lineRule="auto"/>
              <w:rPr>
                <w:sz w:val="24"/>
              </w:rPr>
            </w:pPr>
            <w:hyperlink w:anchor="Seif6" w:tooltip="חיתוך שטחים" w:history="1">
              <w:r>
                <w:rPr>
                  <w:rStyle w:val="Hyperlink"/>
                </w:rPr>
                <w:t>Go</w:t>
              </w:r>
            </w:hyperlink>
          </w:p>
        </w:tc>
        <w:tc>
          <w:tcPr>
            <w:tcW w:w="5669" w:type="dxa"/>
          </w:tcPr>
          <w:p w:rsidR="00CD7257" w:rsidRDefault="00CD7257">
            <w:pPr>
              <w:spacing w:line="240" w:lineRule="auto"/>
              <w:rPr>
                <w:sz w:val="24"/>
                <w:rtl/>
              </w:rPr>
            </w:pPr>
            <w:r>
              <w:rPr>
                <w:sz w:val="24"/>
                <w:rtl/>
              </w:rPr>
              <w:t>חיתוך שטחים</w:t>
            </w:r>
          </w:p>
        </w:tc>
        <w:tc>
          <w:tcPr>
            <w:tcW w:w="1247" w:type="dxa"/>
          </w:tcPr>
          <w:p w:rsidR="00CD7257" w:rsidRDefault="00CD7257">
            <w:pPr>
              <w:spacing w:line="240" w:lineRule="auto"/>
              <w:rPr>
                <w:sz w:val="24"/>
              </w:rPr>
            </w:pPr>
            <w:r>
              <w:rPr>
                <w:sz w:val="24"/>
                <w:rtl/>
              </w:rPr>
              <w:t xml:space="preserve">סעיף 7 </w:t>
            </w:r>
          </w:p>
        </w:tc>
      </w:tr>
      <w:tr w:rsidR="00CD7257">
        <w:tblPrEx>
          <w:tblCellMar>
            <w:top w:w="0" w:type="dxa"/>
            <w:bottom w:w="0" w:type="dxa"/>
          </w:tblCellMar>
        </w:tblPrEx>
        <w:tc>
          <w:tcPr>
            <w:tcW w:w="850" w:type="dxa"/>
          </w:tcPr>
          <w:p w:rsidR="00CD7257" w:rsidRDefault="00CD7257">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AD38F7">
              <w:rPr>
                <w:noProof/>
                <w:sz w:val="24"/>
                <w:rtl/>
              </w:rPr>
              <w:t>2</w:t>
            </w:r>
            <w:r>
              <w:rPr>
                <w:sz w:val="24"/>
                <w:rtl/>
              </w:rPr>
              <w:fldChar w:fldCharType="end"/>
            </w:r>
          </w:p>
        </w:tc>
        <w:tc>
          <w:tcPr>
            <w:tcW w:w="567" w:type="dxa"/>
          </w:tcPr>
          <w:p w:rsidR="00CD7257" w:rsidRDefault="00CD7257">
            <w:pPr>
              <w:spacing w:line="240" w:lineRule="auto"/>
              <w:rPr>
                <w:sz w:val="24"/>
              </w:rPr>
            </w:pPr>
            <w:hyperlink w:anchor="Seif7" w:tooltip="פיצויים בעד שלילת הנאה" w:history="1">
              <w:r>
                <w:rPr>
                  <w:rStyle w:val="Hyperlink"/>
                </w:rPr>
                <w:t>Go</w:t>
              </w:r>
            </w:hyperlink>
          </w:p>
        </w:tc>
        <w:tc>
          <w:tcPr>
            <w:tcW w:w="5669" w:type="dxa"/>
          </w:tcPr>
          <w:p w:rsidR="00CD7257" w:rsidRDefault="00CD7257">
            <w:pPr>
              <w:spacing w:line="240" w:lineRule="auto"/>
              <w:rPr>
                <w:sz w:val="24"/>
                <w:rtl/>
              </w:rPr>
            </w:pPr>
            <w:r>
              <w:rPr>
                <w:sz w:val="24"/>
                <w:rtl/>
              </w:rPr>
              <w:t>פיצויים בעד שלילת הנאה</w:t>
            </w:r>
          </w:p>
        </w:tc>
        <w:tc>
          <w:tcPr>
            <w:tcW w:w="1247" w:type="dxa"/>
          </w:tcPr>
          <w:p w:rsidR="00CD7257" w:rsidRDefault="00CD7257">
            <w:pPr>
              <w:spacing w:line="240" w:lineRule="auto"/>
              <w:rPr>
                <w:sz w:val="24"/>
              </w:rPr>
            </w:pPr>
            <w:r>
              <w:rPr>
                <w:sz w:val="24"/>
                <w:rtl/>
              </w:rPr>
              <w:t xml:space="preserve">סעיף 8 </w:t>
            </w:r>
          </w:p>
        </w:tc>
      </w:tr>
      <w:tr w:rsidR="00CD7257">
        <w:tblPrEx>
          <w:tblCellMar>
            <w:top w:w="0" w:type="dxa"/>
            <w:bottom w:w="0" w:type="dxa"/>
          </w:tblCellMar>
        </w:tblPrEx>
        <w:tc>
          <w:tcPr>
            <w:tcW w:w="850" w:type="dxa"/>
          </w:tcPr>
          <w:p w:rsidR="00CD7257" w:rsidRDefault="00CD7257">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AD38F7">
              <w:rPr>
                <w:noProof/>
                <w:sz w:val="24"/>
                <w:rtl/>
              </w:rPr>
              <w:t>2</w:t>
            </w:r>
            <w:r>
              <w:rPr>
                <w:sz w:val="24"/>
                <w:rtl/>
              </w:rPr>
              <w:fldChar w:fldCharType="end"/>
            </w:r>
          </w:p>
        </w:tc>
        <w:tc>
          <w:tcPr>
            <w:tcW w:w="567" w:type="dxa"/>
          </w:tcPr>
          <w:p w:rsidR="00CD7257" w:rsidRDefault="00CD7257">
            <w:pPr>
              <w:spacing w:line="240" w:lineRule="auto"/>
              <w:rPr>
                <w:sz w:val="24"/>
              </w:rPr>
            </w:pPr>
            <w:hyperlink w:anchor="Seif8" w:tooltip="פיצויים בעד שלילת מקור מים" w:history="1">
              <w:r>
                <w:rPr>
                  <w:rStyle w:val="Hyperlink"/>
                </w:rPr>
                <w:t>Go</w:t>
              </w:r>
            </w:hyperlink>
          </w:p>
        </w:tc>
        <w:tc>
          <w:tcPr>
            <w:tcW w:w="5669" w:type="dxa"/>
          </w:tcPr>
          <w:p w:rsidR="00CD7257" w:rsidRDefault="00CD7257">
            <w:pPr>
              <w:spacing w:line="240" w:lineRule="auto"/>
              <w:rPr>
                <w:sz w:val="24"/>
                <w:rtl/>
              </w:rPr>
            </w:pPr>
            <w:r>
              <w:rPr>
                <w:sz w:val="24"/>
                <w:rtl/>
              </w:rPr>
              <w:t>פיצויים בעד שלילת מקור מים</w:t>
            </w:r>
          </w:p>
        </w:tc>
        <w:tc>
          <w:tcPr>
            <w:tcW w:w="1247" w:type="dxa"/>
          </w:tcPr>
          <w:p w:rsidR="00CD7257" w:rsidRDefault="00CD7257">
            <w:pPr>
              <w:spacing w:line="240" w:lineRule="auto"/>
              <w:rPr>
                <w:sz w:val="24"/>
              </w:rPr>
            </w:pPr>
            <w:r>
              <w:rPr>
                <w:sz w:val="24"/>
                <w:rtl/>
              </w:rPr>
              <w:t xml:space="preserve">סעיף 9 </w:t>
            </w:r>
          </w:p>
        </w:tc>
      </w:tr>
      <w:tr w:rsidR="00CD7257">
        <w:tblPrEx>
          <w:tblCellMar>
            <w:top w:w="0" w:type="dxa"/>
            <w:bottom w:w="0" w:type="dxa"/>
          </w:tblCellMar>
        </w:tblPrEx>
        <w:tc>
          <w:tcPr>
            <w:tcW w:w="850" w:type="dxa"/>
          </w:tcPr>
          <w:p w:rsidR="00CD7257" w:rsidRDefault="00CD7257">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AD38F7">
              <w:rPr>
                <w:noProof/>
                <w:sz w:val="24"/>
                <w:rtl/>
              </w:rPr>
              <w:t>3</w:t>
            </w:r>
            <w:r>
              <w:rPr>
                <w:sz w:val="24"/>
                <w:rtl/>
              </w:rPr>
              <w:fldChar w:fldCharType="end"/>
            </w:r>
          </w:p>
        </w:tc>
        <w:tc>
          <w:tcPr>
            <w:tcW w:w="567" w:type="dxa"/>
          </w:tcPr>
          <w:p w:rsidR="00CD7257" w:rsidRDefault="00CD7257">
            <w:pPr>
              <w:spacing w:line="240" w:lineRule="auto"/>
              <w:rPr>
                <w:sz w:val="24"/>
              </w:rPr>
            </w:pPr>
            <w:hyperlink w:anchor="Seif9" w:tooltip="תחילת הכללים" w:history="1">
              <w:r>
                <w:rPr>
                  <w:rStyle w:val="Hyperlink"/>
                </w:rPr>
                <w:t>Go</w:t>
              </w:r>
            </w:hyperlink>
          </w:p>
        </w:tc>
        <w:tc>
          <w:tcPr>
            <w:tcW w:w="5669" w:type="dxa"/>
          </w:tcPr>
          <w:p w:rsidR="00CD7257" w:rsidRDefault="00CD7257">
            <w:pPr>
              <w:spacing w:line="240" w:lineRule="auto"/>
              <w:rPr>
                <w:sz w:val="24"/>
                <w:rtl/>
              </w:rPr>
            </w:pPr>
            <w:r>
              <w:rPr>
                <w:sz w:val="24"/>
                <w:rtl/>
              </w:rPr>
              <w:t>תחילת הכללים</w:t>
            </w:r>
          </w:p>
        </w:tc>
        <w:tc>
          <w:tcPr>
            <w:tcW w:w="1247" w:type="dxa"/>
          </w:tcPr>
          <w:p w:rsidR="00CD7257" w:rsidRDefault="00CD7257">
            <w:pPr>
              <w:spacing w:line="240" w:lineRule="auto"/>
              <w:rPr>
                <w:sz w:val="24"/>
              </w:rPr>
            </w:pPr>
            <w:r>
              <w:rPr>
                <w:sz w:val="24"/>
                <w:rtl/>
              </w:rPr>
              <w:t xml:space="preserve">סעיף 10 </w:t>
            </w:r>
          </w:p>
        </w:tc>
      </w:tr>
      <w:tr w:rsidR="00CD7257">
        <w:tblPrEx>
          <w:tblCellMar>
            <w:top w:w="0" w:type="dxa"/>
            <w:bottom w:w="0" w:type="dxa"/>
          </w:tblCellMar>
        </w:tblPrEx>
        <w:tc>
          <w:tcPr>
            <w:tcW w:w="850" w:type="dxa"/>
          </w:tcPr>
          <w:p w:rsidR="00CD7257" w:rsidRDefault="00CD7257">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AD38F7">
              <w:rPr>
                <w:noProof/>
                <w:sz w:val="24"/>
                <w:rtl/>
              </w:rPr>
              <w:t>3</w:t>
            </w:r>
            <w:r>
              <w:rPr>
                <w:sz w:val="24"/>
                <w:rtl/>
              </w:rPr>
              <w:fldChar w:fldCharType="end"/>
            </w:r>
          </w:p>
        </w:tc>
        <w:tc>
          <w:tcPr>
            <w:tcW w:w="567" w:type="dxa"/>
          </w:tcPr>
          <w:p w:rsidR="00CD7257" w:rsidRDefault="00CD7257">
            <w:pPr>
              <w:spacing w:line="240" w:lineRule="auto"/>
              <w:rPr>
                <w:sz w:val="24"/>
              </w:rPr>
            </w:pPr>
            <w:hyperlink w:anchor="Seif10" w:tooltip="פיצויים בעד נזקים" w:history="1">
              <w:r>
                <w:rPr>
                  <w:rStyle w:val="Hyperlink"/>
                </w:rPr>
                <w:t>Go</w:t>
              </w:r>
            </w:hyperlink>
          </w:p>
        </w:tc>
        <w:tc>
          <w:tcPr>
            <w:tcW w:w="5669" w:type="dxa"/>
          </w:tcPr>
          <w:p w:rsidR="00CD7257" w:rsidRDefault="00CD7257">
            <w:pPr>
              <w:spacing w:line="240" w:lineRule="auto"/>
              <w:rPr>
                <w:sz w:val="24"/>
                <w:rtl/>
              </w:rPr>
            </w:pPr>
            <w:r>
              <w:rPr>
                <w:sz w:val="24"/>
                <w:rtl/>
              </w:rPr>
              <w:t>פיצויים בעד נזקים</w:t>
            </w:r>
          </w:p>
        </w:tc>
        <w:tc>
          <w:tcPr>
            <w:tcW w:w="1247" w:type="dxa"/>
          </w:tcPr>
          <w:p w:rsidR="00CD7257" w:rsidRDefault="00CD7257">
            <w:pPr>
              <w:spacing w:line="240" w:lineRule="auto"/>
              <w:rPr>
                <w:sz w:val="24"/>
              </w:rPr>
            </w:pPr>
            <w:r>
              <w:rPr>
                <w:sz w:val="24"/>
                <w:rtl/>
              </w:rPr>
              <w:t xml:space="preserve">סעיף 11 </w:t>
            </w:r>
          </w:p>
        </w:tc>
      </w:tr>
      <w:tr w:rsidR="00CD7257">
        <w:tblPrEx>
          <w:tblCellMar>
            <w:top w:w="0" w:type="dxa"/>
            <w:bottom w:w="0" w:type="dxa"/>
          </w:tblCellMar>
        </w:tblPrEx>
        <w:tc>
          <w:tcPr>
            <w:tcW w:w="850" w:type="dxa"/>
          </w:tcPr>
          <w:p w:rsidR="00CD7257" w:rsidRDefault="00CD7257">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AD38F7">
              <w:rPr>
                <w:noProof/>
                <w:sz w:val="24"/>
                <w:rtl/>
              </w:rPr>
              <w:t>3</w:t>
            </w:r>
            <w:r>
              <w:rPr>
                <w:sz w:val="24"/>
                <w:rtl/>
              </w:rPr>
              <w:fldChar w:fldCharType="end"/>
            </w:r>
          </w:p>
        </w:tc>
        <w:tc>
          <w:tcPr>
            <w:tcW w:w="567" w:type="dxa"/>
          </w:tcPr>
          <w:p w:rsidR="00CD7257" w:rsidRDefault="00CD7257">
            <w:pPr>
              <w:spacing w:line="240" w:lineRule="auto"/>
              <w:rPr>
                <w:sz w:val="24"/>
              </w:rPr>
            </w:pPr>
            <w:hyperlink w:anchor="Seif11" w:tooltip="מחירי השוק" w:history="1">
              <w:r>
                <w:rPr>
                  <w:rStyle w:val="Hyperlink"/>
                </w:rPr>
                <w:t>Go</w:t>
              </w:r>
            </w:hyperlink>
          </w:p>
        </w:tc>
        <w:tc>
          <w:tcPr>
            <w:tcW w:w="5669" w:type="dxa"/>
          </w:tcPr>
          <w:p w:rsidR="00CD7257" w:rsidRDefault="00CD7257">
            <w:pPr>
              <w:spacing w:line="240" w:lineRule="auto"/>
              <w:rPr>
                <w:sz w:val="24"/>
                <w:rtl/>
              </w:rPr>
            </w:pPr>
            <w:r>
              <w:rPr>
                <w:sz w:val="24"/>
                <w:rtl/>
              </w:rPr>
              <w:t>מחירי השוק</w:t>
            </w:r>
          </w:p>
        </w:tc>
        <w:tc>
          <w:tcPr>
            <w:tcW w:w="1247" w:type="dxa"/>
          </w:tcPr>
          <w:p w:rsidR="00CD7257" w:rsidRDefault="00CD7257">
            <w:pPr>
              <w:spacing w:line="240" w:lineRule="auto"/>
              <w:rPr>
                <w:sz w:val="24"/>
              </w:rPr>
            </w:pPr>
            <w:r>
              <w:rPr>
                <w:sz w:val="24"/>
                <w:rtl/>
              </w:rPr>
              <w:t xml:space="preserve">סעיף 12 </w:t>
            </w:r>
          </w:p>
        </w:tc>
      </w:tr>
      <w:tr w:rsidR="00CD7257">
        <w:tblPrEx>
          <w:tblCellMar>
            <w:top w:w="0" w:type="dxa"/>
            <w:bottom w:w="0" w:type="dxa"/>
          </w:tblCellMar>
        </w:tblPrEx>
        <w:tc>
          <w:tcPr>
            <w:tcW w:w="850" w:type="dxa"/>
          </w:tcPr>
          <w:p w:rsidR="00CD7257" w:rsidRDefault="00CD7257">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AD38F7">
              <w:rPr>
                <w:noProof/>
                <w:sz w:val="24"/>
                <w:rtl/>
              </w:rPr>
              <w:t>3</w:t>
            </w:r>
            <w:r>
              <w:rPr>
                <w:sz w:val="24"/>
                <w:rtl/>
              </w:rPr>
              <w:fldChar w:fldCharType="end"/>
            </w:r>
          </w:p>
        </w:tc>
        <w:tc>
          <w:tcPr>
            <w:tcW w:w="567" w:type="dxa"/>
          </w:tcPr>
          <w:p w:rsidR="00CD7257" w:rsidRDefault="00CD7257">
            <w:pPr>
              <w:spacing w:line="240" w:lineRule="auto"/>
              <w:rPr>
                <w:sz w:val="24"/>
              </w:rPr>
            </w:pPr>
            <w:hyperlink w:anchor="Seif12" w:tooltip="הוספת ריבית" w:history="1">
              <w:r>
                <w:rPr>
                  <w:rStyle w:val="Hyperlink"/>
                </w:rPr>
                <w:t>Go</w:t>
              </w:r>
            </w:hyperlink>
          </w:p>
        </w:tc>
        <w:tc>
          <w:tcPr>
            <w:tcW w:w="5669" w:type="dxa"/>
          </w:tcPr>
          <w:p w:rsidR="00CD7257" w:rsidRDefault="00CD7257">
            <w:pPr>
              <w:spacing w:line="240" w:lineRule="auto"/>
              <w:rPr>
                <w:sz w:val="24"/>
                <w:rtl/>
              </w:rPr>
            </w:pPr>
            <w:r>
              <w:rPr>
                <w:sz w:val="24"/>
                <w:rtl/>
              </w:rPr>
              <w:t>הוספת ריבית</w:t>
            </w:r>
          </w:p>
        </w:tc>
        <w:tc>
          <w:tcPr>
            <w:tcW w:w="1247" w:type="dxa"/>
          </w:tcPr>
          <w:p w:rsidR="00CD7257" w:rsidRDefault="00CD7257">
            <w:pPr>
              <w:spacing w:line="240" w:lineRule="auto"/>
              <w:rPr>
                <w:sz w:val="24"/>
              </w:rPr>
            </w:pPr>
            <w:r>
              <w:rPr>
                <w:sz w:val="24"/>
                <w:rtl/>
              </w:rPr>
              <w:t xml:space="preserve">סעיף 13 </w:t>
            </w:r>
          </w:p>
        </w:tc>
      </w:tr>
      <w:tr w:rsidR="00CD7257">
        <w:tblPrEx>
          <w:tblCellMar>
            <w:top w:w="0" w:type="dxa"/>
            <w:bottom w:w="0" w:type="dxa"/>
          </w:tblCellMar>
        </w:tblPrEx>
        <w:tc>
          <w:tcPr>
            <w:tcW w:w="850" w:type="dxa"/>
          </w:tcPr>
          <w:p w:rsidR="00CD7257" w:rsidRDefault="00CD7257">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AD38F7">
              <w:rPr>
                <w:noProof/>
                <w:sz w:val="24"/>
                <w:rtl/>
              </w:rPr>
              <w:t>3</w:t>
            </w:r>
            <w:r>
              <w:rPr>
                <w:sz w:val="24"/>
                <w:rtl/>
              </w:rPr>
              <w:fldChar w:fldCharType="end"/>
            </w:r>
          </w:p>
        </w:tc>
        <w:tc>
          <w:tcPr>
            <w:tcW w:w="567" w:type="dxa"/>
          </w:tcPr>
          <w:p w:rsidR="00CD7257" w:rsidRDefault="00CD7257">
            <w:pPr>
              <w:spacing w:line="240" w:lineRule="auto"/>
              <w:rPr>
                <w:sz w:val="24"/>
              </w:rPr>
            </w:pPr>
            <w:hyperlink w:anchor="Seif13" w:tooltip="השם" w:history="1">
              <w:r>
                <w:rPr>
                  <w:rStyle w:val="Hyperlink"/>
                </w:rPr>
                <w:t>Go</w:t>
              </w:r>
            </w:hyperlink>
          </w:p>
        </w:tc>
        <w:tc>
          <w:tcPr>
            <w:tcW w:w="5669" w:type="dxa"/>
          </w:tcPr>
          <w:p w:rsidR="00CD7257" w:rsidRDefault="00CD7257">
            <w:pPr>
              <w:spacing w:line="240" w:lineRule="auto"/>
              <w:rPr>
                <w:sz w:val="24"/>
                <w:rtl/>
              </w:rPr>
            </w:pPr>
            <w:r>
              <w:rPr>
                <w:sz w:val="24"/>
                <w:rtl/>
              </w:rPr>
              <w:t>השם</w:t>
            </w:r>
          </w:p>
        </w:tc>
        <w:tc>
          <w:tcPr>
            <w:tcW w:w="1247" w:type="dxa"/>
          </w:tcPr>
          <w:p w:rsidR="00CD7257" w:rsidRDefault="00CD7257">
            <w:pPr>
              <w:spacing w:line="240" w:lineRule="auto"/>
              <w:rPr>
                <w:sz w:val="24"/>
              </w:rPr>
            </w:pPr>
            <w:r>
              <w:rPr>
                <w:sz w:val="24"/>
                <w:rtl/>
              </w:rPr>
              <w:t xml:space="preserve">סעיף 14 </w:t>
            </w:r>
          </w:p>
        </w:tc>
      </w:tr>
    </w:tbl>
    <w:p w:rsidR="00CD7257" w:rsidRDefault="00CD7257">
      <w:pPr>
        <w:pStyle w:val="big-header"/>
        <w:ind w:left="0" w:right="1134"/>
        <w:rPr>
          <w:rtl/>
        </w:rPr>
      </w:pPr>
    </w:p>
    <w:p w:rsidR="00CD7257" w:rsidRDefault="00CD7257" w:rsidP="00806293">
      <w:pPr>
        <w:pStyle w:val="big-header"/>
        <w:ind w:left="0" w:right="1134"/>
        <w:rPr>
          <w:rStyle w:val="default"/>
          <w:rFonts w:cs="FrankRuehl" w:hint="cs"/>
          <w:rtl/>
        </w:rPr>
      </w:pPr>
      <w:r>
        <w:rPr>
          <w:rtl/>
        </w:rPr>
        <w:br w:type="page"/>
      </w:r>
      <w:r>
        <w:rPr>
          <w:rtl/>
        </w:rPr>
        <w:lastRenderedPageBreak/>
        <w:t>כ</w:t>
      </w:r>
      <w:r>
        <w:rPr>
          <w:rFonts w:hint="cs"/>
          <w:rtl/>
        </w:rPr>
        <w:t>ללי המים (חישוב פיצויים), תשכ"ב</w:t>
      </w:r>
      <w:r w:rsidR="00AD38F7">
        <w:rPr>
          <w:rFonts w:hint="cs"/>
          <w:rtl/>
        </w:rPr>
        <w:t>-</w:t>
      </w:r>
      <w:r>
        <w:rPr>
          <w:rFonts w:hint="cs"/>
          <w:rtl/>
        </w:rPr>
        <w:t>1961</w:t>
      </w:r>
      <w:r w:rsidR="00AD38F7">
        <w:rPr>
          <w:rStyle w:val="a6"/>
          <w:rtl/>
        </w:rPr>
        <w:footnoteReference w:customMarkFollows="1" w:id="1"/>
        <w:t>*</w:t>
      </w:r>
    </w:p>
    <w:p w:rsidR="00CD7257" w:rsidRDefault="00CD7257" w:rsidP="00AD38F7">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93 לחוק המים, תשי"ט</w:t>
      </w:r>
      <w:r w:rsidR="00AD38F7">
        <w:rPr>
          <w:rStyle w:val="default"/>
          <w:rFonts w:cs="FrankRuehl" w:hint="cs"/>
          <w:rtl/>
        </w:rPr>
        <w:t>-</w:t>
      </w:r>
      <w:r>
        <w:rPr>
          <w:rStyle w:val="default"/>
          <w:rFonts w:cs="FrankRuehl" w:hint="cs"/>
          <w:rtl/>
        </w:rPr>
        <w:t>1959, לאחר התייעצות במועצת המים, ובאישור ועדת הכספים של הכנסת אני קובע כללים אלה:</w:t>
      </w:r>
    </w:p>
    <w:p w:rsidR="00CD7257" w:rsidRDefault="00CD7257" w:rsidP="00AD38F7">
      <w:pPr>
        <w:pStyle w:val="P00"/>
        <w:spacing w:before="72"/>
        <w:ind w:left="0" w:right="1134"/>
        <w:rPr>
          <w:rStyle w:val="default"/>
          <w:rFonts w:cs="FrankRuehl"/>
          <w:rtl/>
        </w:rPr>
      </w:pPr>
      <w:bookmarkStart w:id="0" w:name="Seif0"/>
      <w:bookmarkEnd w:id="0"/>
      <w:r>
        <w:rPr>
          <w:lang w:val="he-IL"/>
        </w:rPr>
        <w:pict>
          <v:rect id="_x0000_s1026" style="position:absolute;left:0;text-align:left;margin-left:464.5pt;margin-top:8.05pt;width:75.05pt;height:15.4pt;z-index:251651072" o:allowincell="f" filled="f" stroked="f" strokecolor="lime" strokeweight=".25pt">
            <v:textbox inset="0,0,0,0">
              <w:txbxContent>
                <w:p w:rsidR="00CD7257" w:rsidRDefault="00CD7257">
                  <w:pPr>
                    <w:spacing w:line="160" w:lineRule="exact"/>
                    <w:jc w:val="left"/>
                    <w:rPr>
                      <w:rFonts w:cs="Miriam"/>
                      <w:noProof/>
                      <w:szCs w:val="18"/>
                      <w:rtl/>
                    </w:rPr>
                  </w:pPr>
                  <w:r>
                    <w:rPr>
                      <w:rFonts w:cs="Miriam"/>
                      <w:szCs w:val="18"/>
                      <w:rtl/>
                    </w:rPr>
                    <w:t>ש</w:t>
                  </w:r>
                  <w:r>
                    <w:rPr>
                      <w:rFonts w:cs="Miriam" w:hint="cs"/>
                      <w:szCs w:val="18"/>
                      <w:rtl/>
                    </w:rPr>
                    <w:t>וויים של מקרקעי</w:t>
                  </w:r>
                  <w:r>
                    <w:rPr>
                      <w:rFonts w:cs="Miriam"/>
                      <w:szCs w:val="18"/>
                      <w:rtl/>
                    </w:rPr>
                    <w:t>ן</w:t>
                  </w:r>
                </w:p>
              </w:txbxContent>
            </v:textbox>
            <w10:anchorlock/>
          </v:rect>
        </w:pict>
      </w:r>
      <w:r>
        <w:rPr>
          <w:rStyle w:val="big-number"/>
          <w:rtl/>
        </w:rPr>
        <w:t>1.</w:t>
      </w:r>
      <w:r>
        <w:rPr>
          <w:rStyle w:val="big-number"/>
          <w:rtl/>
        </w:rPr>
        <w:tab/>
      </w:r>
      <w:r>
        <w:rPr>
          <w:rStyle w:val="default"/>
          <w:rFonts w:cs="FrankRuehl"/>
          <w:rtl/>
        </w:rPr>
        <w:t>ק</w:t>
      </w:r>
      <w:r>
        <w:rPr>
          <w:rStyle w:val="default"/>
          <w:rFonts w:cs="FrankRuehl" w:hint="cs"/>
          <w:rtl/>
        </w:rPr>
        <w:t xml:space="preserve">ביעת שוויים </w:t>
      </w:r>
      <w:r>
        <w:rPr>
          <w:rStyle w:val="default"/>
          <w:rFonts w:cs="FrankRuehl"/>
          <w:rtl/>
        </w:rPr>
        <w:t>ש</w:t>
      </w:r>
      <w:r>
        <w:rPr>
          <w:rStyle w:val="default"/>
          <w:rFonts w:cs="FrankRuehl" w:hint="cs"/>
          <w:rtl/>
        </w:rPr>
        <w:t xml:space="preserve">ל מקרקעין, ייעשה על פי הוראות פקודת הקרקעות (רכישה לצרכי ציבור), 1943 (להלן </w:t>
      </w:r>
      <w:r w:rsidR="00AD38F7">
        <w:rPr>
          <w:rStyle w:val="default"/>
          <w:rFonts w:cs="FrankRuehl" w:hint="cs"/>
          <w:rtl/>
        </w:rPr>
        <w:t>-</w:t>
      </w:r>
      <w:r>
        <w:rPr>
          <w:rStyle w:val="default"/>
          <w:rFonts w:cs="FrankRuehl" w:hint="cs"/>
          <w:rtl/>
        </w:rPr>
        <w:t xml:space="preserve"> הפקודה), למעט הוראות הסעיפים 20 ו-21 לפקודה; לענין סעיף 12 לפקודה יראו את מועד אישור תכנית המפעל לפי סעיף 72 לחוק כמועד פרסום הודעה בדבר הכוונה לרכוש חזקה במקרקעין.</w:t>
      </w:r>
    </w:p>
    <w:p w:rsidR="00CD7257" w:rsidRDefault="00CD7257">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21.75pt;z-index:251652096" o:allowincell="f" filled="f" stroked="f" strokecolor="lime" strokeweight=".25pt">
            <v:textbox inset="0,0,0,0">
              <w:txbxContent>
                <w:p w:rsidR="00CD7257" w:rsidRDefault="00CD7257">
                  <w:pPr>
                    <w:spacing w:line="160" w:lineRule="exact"/>
                    <w:jc w:val="left"/>
                    <w:rPr>
                      <w:rFonts w:cs="Miriam"/>
                      <w:noProof/>
                      <w:szCs w:val="18"/>
                      <w:rtl/>
                    </w:rPr>
                  </w:pPr>
                  <w:r>
                    <w:rPr>
                      <w:rFonts w:cs="Miriam"/>
                      <w:szCs w:val="18"/>
                      <w:rtl/>
                    </w:rPr>
                    <w:t>ש</w:t>
                  </w:r>
                  <w:r>
                    <w:rPr>
                      <w:rFonts w:cs="Miriam" w:hint="cs"/>
                      <w:szCs w:val="18"/>
                      <w:rtl/>
                    </w:rPr>
                    <w:t>ווים</w:t>
                  </w:r>
                  <w:r>
                    <w:rPr>
                      <w:rFonts w:cs="Miriam"/>
                      <w:szCs w:val="18"/>
                      <w:rtl/>
                    </w:rPr>
                    <w:t xml:space="preserve"> </w:t>
                  </w:r>
                  <w:r>
                    <w:rPr>
                      <w:rFonts w:cs="Miriam" w:hint="cs"/>
                      <w:szCs w:val="18"/>
                      <w:rtl/>
                    </w:rPr>
                    <w:t>של מטע</w:t>
                  </w:r>
                  <w:r>
                    <w:rPr>
                      <w:rFonts w:cs="Miriam"/>
                      <w:szCs w:val="18"/>
                      <w:rtl/>
                    </w:rPr>
                    <w:t>י</w:t>
                  </w:r>
                  <w:r>
                    <w:rPr>
                      <w:rFonts w:cs="Miriam" w:hint="cs"/>
                      <w:szCs w:val="18"/>
                      <w:rtl/>
                    </w:rPr>
                    <w:t>ם ושטחי שלחין</w:t>
                  </w:r>
                </w:p>
              </w:txbxContent>
            </v:textbox>
            <w10:anchorlock/>
          </v:rect>
        </w:pict>
      </w:r>
      <w:r>
        <w:rPr>
          <w:rStyle w:val="big-number"/>
          <w:rtl/>
        </w:rPr>
        <w:t>2.</w:t>
      </w:r>
      <w:r>
        <w:rPr>
          <w:rStyle w:val="big-number"/>
          <w:rtl/>
        </w:rPr>
        <w:tab/>
      </w:r>
      <w:r>
        <w:rPr>
          <w:rStyle w:val="default"/>
          <w:rFonts w:cs="FrankRuehl"/>
          <w:rtl/>
        </w:rPr>
        <w:t>מ</w:t>
      </w:r>
      <w:r>
        <w:rPr>
          <w:rStyle w:val="default"/>
          <w:rFonts w:cs="FrankRuehl" w:hint="cs"/>
          <w:rtl/>
        </w:rPr>
        <w:t>טעים ושטחי שלחין שנתפסו וכן נזקים למטעים ושטחי שלחין קבועים יוערכו על פי הערך בשוק של המטע, שטח השלחין או היבול שניזוקו, הושמדו או נתפסו.</w:t>
      </w:r>
    </w:p>
    <w:p w:rsidR="00CD7257" w:rsidRDefault="00CD7257">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2.4pt;z-index:251653120" o:allowincell="f" filled="f" stroked="f" strokecolor="lime" strokeweight=".25pt">
            <v:textbox inset="0,0,0,0">
              <w:txbxContent>
                <w:p w:rsidR="00CD7257" w:rsidRDefault="00CD7257">
                  <w:pPr>
                    <w:spacing w:line="160" w:lineRule="exact"/>
                    <w:jc w:val="left"/>
                    <w:rPr>
                      <w:rFonts w:cs="Miriam"/>
                      <w:noProof/>
                      <w:szCs w:val="18"/>
                      <w:rtl/>
                    </w:rPr>
                  </w:pPr>
                  <w:r>
                    <w:rPr>
                      <w:rFonts w:cs="Miriam"/>
                      <w:szCs w:val="18"/>
                      <w:rtl/>
                    </w:rPr>
                    <w:t>ת</w:t>
                  </w:r>
                  <w:r>
                    <w:rPr>
                      <w:rFonts w:cs="Miriam" w:hint="cs"/>
                      <w:szCs w:val="18"/>
                      <w:rtl/>
                    </w:rPr>
                    <w:t>וספת במקרים מסויימים</w:t>
                  </w:r>
                </w:p>
              </w:txbxContent>
            </v:textbox>
            <w10:anchorlock/>
          </v:rect>
        </w:pict>
      </w:r>
      <w:r>
        <w:rPr>
          <w:rStyle w:val="big-number"/>
          <w:rtl/>
        </w:rPr>
        <w:t>3.</w:t>
      </w:r>
      <w:r>
        <w:rPr>
          <w:rStyle w:val="big-number"/>
          <w:rtl/>
        </w:rPr>
        <w:tab/>
      </w:r>
      <w:r>
        <w:rPr>
          <w:rStyle w:val="default"/>
          <w:rFonts w:cs="FrankRuehl"/>
          <w:rtl/>
        </w:rPr>
        <w:t>מ</w:t>
      </w:r>
      <w:r>
        <w:rPr>
          <w:rStyle w:val="default"/>
          <w:rFonts w:cs="FrankRuehl" w:hint="cs"/>
          <w:rtl/>
        </w:rPr>
        <w:t xml:space="preserve">ותר להוסיף לבעליו של מטע או של שטח שלחין קבוע שנתפס חלק ממנו תוספת </w:t>
      </w:r>
      <w:r>
        <w:rPr>
          <w:rStyle w:val="default"/>
          <w:rFonts w:cs="FrankRuehl"/>
          <w:rtl/>
        </w:rPr>
        <w:t>ש</w:t>
      </w:r>
      <w:r>
        <w:rPr>
          <w:rStyle w:val="default"/>
          <w:rFonts w:cs="FrankRuehl" w:hint="cs"/>
          <w:rtl/>
        </w:rPr>
        <w:t>לא תעלה על 30% מערך המטע או השטח אם היה המטע או שטח השלחין הקבוע עיקר פרנסתו של בעליו ועיבודו חדל להיות משקי עקב תפיסת חלק ממנו.</w:t>
      </w:r>
    </w:p>
    <w:p w:rsidR="00CD7257" w:rsidRDefault="00CD7257">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1.3pt;z-index:251654144" o:allowincell="f" filled="f" stroked="f" strokecolor="lime" strokeweight=".25pt">
            <v:textbox inset="0,0,0,0">
              <w:txbxContent>
                <w:p w:rsidR="00CD7257" w:rsidRDefault="00CD7257">
                  <w:pPr>
                    <w:spacing w:line="160" w:lineRule="exact"/>
                    <w:jc w:val="left"/>
                    <w:rPr>
                      <w:rFonts w:cs="Miriam"/>
                      <w:noProof/>
                      <w:szCs w:val="18"/>
                      <w:rtl/>
                    </w:rPr>
                  </w:pPr>
                  <w:r>
                    <w:rPr>
                      <w:rFonts w:cs="Miriam"/>
                      <w:szCs w:val="18"/>
                      <w:rtl/>
                    </w:rPr>
                    <w:t>נ</w:t>
                  </w:r>
                  <w:r>
                    <w:rPr>
                      <w:rFonts w:cs="Miriam" w:hint="cs"/>
                      <w:szCs w:val="18"/>
                      <w:rtl/>
                    </w:rPr>
                    <w:t xml:space="preserve">זקים לגידולים </w:t>
                  </w:r>
                  <w:r w:rsidR="00AD38F7">
                    <w:rPr>
                      <w:rFonts w:cs="Miriam"/>
                      <w:szCs w:val="18"/>
                      <w:rtl/>
                    </w:rPr>
                    <w:br/>
                  </w:r>
                  <w:r>
                    <w:rPr>
                      <w:rFonts w:cs="Miriam" w:hint="cs"/>
                      <w:szCs w:val="18"/>
                      <w:rtl/>
                    </w:rPr>
                    <w:t>חד</w:t>
                  </w:r>
                  <w:r>
                    <w:rPr>
                      <w:rFonts w:cs="Miriam"/>
                      <w:szCs w:val="18"/>
                      <w:rtl/>
                    </w:rPr>
                    <w:t>-</w:t>
                  </w:r>
                  <w:r>
                    <w:rPr>
                      <w:rFonts w:cs="Miriam" w:hint="cs"/>
                      <w:szCs w:val="18"/>
                      <w:rtl/>
                    </w:rPr>
                    <w:t>שנתיים</w:t>
                  </w:r>
                </w:p>
              </w:txbxContent>
            </v:textbox>
            <w10:anchorlock/>
          </v:rect>
        </w:pict>
      </w:r>
      <w:r>
        <w:rPr>
          <w:rStyle w:val="big-number"/>
          <w:rtl/>
        </w:rPr>
        <w:t>4.</w:t>
      </w:r>
      <w:r>
        <w:rPr>
          <w:rStyle w:val="big-number"/>
          <w:rtl/>
        </w:rPr>
        <w:tab/>
      </w:r>
      <w:r>
        <w:rPr>
          <w:rStyle w:val="default"/>
          <w:rFonts w:cs="FrankRuehl"/>
          <w:rtl/>
        </w:rPr>
        <w:t>נ</w:t>
      </w:r>
      <w:r>
        <w:rPr>
          <w:rStyle w:val="default"/>
          <w:rFonts w:cs="FrankRuehl" w:hint="cs"/>
          <w:rtl/>
        </w:rPr>
        <w:t>זקים לגידולים חד-שנתיים בעל ושלחין יוערכו לפי הסכום שהיה מתקבל תמורת יבול מדונם גידול כאמור אל</w:t>
      </w:r>
      <w:r>
        <w:rPr>
          <w:rStyle w:val="default"/>
          <w:rFonts w:cs="FrankRuehl"/>
          <w:rtl/>
        </w:rPr>
        <w:t>מ</w:t>
      </w:r>
      <w:r>
        <w:rPr>
          <w:rStyle w:val="default"/>
          <w:rFonts w:cs="FrankRuehl" w:hint="cs"/>
          <w:rtl/>
        </w:rPr>
        <w:t>לא ניזוקו בניכוי כל הוצאות עיבוד שלא נעשה בגלל סירוב לתת היתר לפי סעיף 85 לחוק או כל הוצאות עיבוד שלא נעשה מיום שהודיעה רשות המים לבעליהם כדין על הפעולות שהיא התכוונה לעשות במקרקעין שעליהם מצויים הגידולים האמורים, אשר מנעו את עיבוד השטח או הפכוהו לבלתי מ</w:t>
      </w:r>
      <w:r>
        <w:rPr>
          <w:rStyle w:val="default"/>
          <w:rFonts w:cs="FrankRuehl"/>
          <w:rtl/>
        </w:rPr>
        <w:t>שק</w:t>
      </w:r>
      <w:r>
        <w:rPr>
          <w:rStyle w:val="default"/>
          <w:rFonts w:cs="FrankRuehl" w:hint="cs"/>
          <w:rtl/>
        </w:rPr>
        <w:t>י.</w:t>
      </w:r>
    </w:p>
    <w:p w:rsidR="00CD7257" w:rsidRDefault="00CD7257">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6.55pt;z-index:251655168" o:allowincell="f" filled="f" stroked="f" strokecolor="lime" strokeweight=".25pt">
            <v:textbox inset="0,0,0,0">
              <w:txbxContent>
                <w:p w:rsidR="00CD7257" w:rsidRDefault="00CD7257">
                  <w:pPr>
                    <w:spacing w:line="160" w:lineRule="exact"/>
                    <w:jc w:val="left"/>
                    <w:rPr>
                      <w:rFonts w:cs="Miriam"/>
                      <w:noProof/>
                      <w:szCs w:val="18"/>
                      <w:rtl/>
                    </w:rPr>
                  </w:pPr>
                  <w:r>
                    <w:rPr>
                      <w:rFonts w:cs="Miriam"/>
                      <w:szCs w:val="18"/>
                      <w:rtl/>
                    </w:rPr>
                    <w:t>ש</w:t>
                  </w:r>
                  <w:r>
                    <w:rPr>
                      <w:rFonts w:cs="Miriam" w:hint="cs"/>
                      <w:szCs w:val="18"/>
                      <w:rtl/>
                    </w:rPr>
                    <w:t>יט</w:t>
                  </w:r>
                  <w:r>
                    <w:rPr>
                      <w:rFonts w:cs="Miriam"/>
                      <w:szCs w:val="18"/>
                      <w:rtl/>
                    </w:rPr>
                    <w:t>ת</w:t>
                  </w:r>
                  <w:r>
                    <w:rPr>
                      <w:rFonts w:cs="Miriam" w:hint="cs"/>
                      <w:szCs w:val="18"/>
                      <w:rtl/>
                    </w:rPr>
                    <w:t xml:space="preserve"> ההערכה</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יה הנזק למקרקעין ולמטע, שטחי שלחין או גידול חד-שנתי בעל ושלחין כאחד, יוערכו המקרקעין בנפרד כאמור בסעיף 1, והנזקים כאמור בסעיפים 2 או 4, לפי הענין.</w:t>
      </w:r>
    </w:p>
    <w:p w:rsidR="00CD7257" w:rsidRDefault="00CD7257">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22.85pt;z-index:251656192" o:allowincell="f" filled="f" stroked="f" strokecolor="lime" strokeweight=".25pt">
            <v:textbox inset="0,0,0,0">
              <w:txbxContent>
                <w:p w:rsidR="00CD7257" w:rsidRDefault="00CD7257">
                  <w:pPr>
                    <w:spacing w:line="160" w:lineRule="exact"/>
                    <w:jc w:val="left"/>
                    <w:rPr>
                      <w:rFonts w:cs="Miriam"/>
                      <w:noProof/>
                      <w:szCs w:val="18"/>
                      <w:rtl/>
                    </w:rPr>
                  </w:pPr>
                  <w:r>
                    <w:rPr>
                      <w:rFonts w:cs="Miriam"/>
                      <w:szCs w:val="18"/>
                      <w:rtl/>
                    </w:rPr>
                    <w:t>ה</w:t>
                  </w:r>
                  <w:r>
                    <w:rPr>
                      <w:rFonts w:cs="Miriam" w:hint="cs"/>
                      <w:szCs w:val="18"/>
                      <w:rtl/>
                    </w:rPr>
                    <w:t>כללת מיתקני השקאה וניקוז</w:t>
                  </w:r>
                </w:p>
              </w:txbxContent>
            </v:textbox>
            <w10:anchorlock/>
          </v:rect>
        </w:pict>
      </w:r>
      <w:r>
        <w:rPr>
          <w:rStyle w:val="big-number"/>
          <w:rtl/>
        </w:rPr>
        <w:t>6.</w:t>
      </w:r>
      <w:r>
        <w:rPr>
          <w:rStyle w:val="big-number"/>
          <w:rtl/>
        </w:rPr>
        <w:tab/>
      </w:r>
      <w:r>
        <w:rPr>
          <w:rStyle w:val="default"/>
          <w:rFonts w:cs="FrankRuehl"/>
          <w:rtl/>
        </w:rPr>
        <w:t>ש</w:t>
      </w:r>
      <w:r>
        <w:rPr>
          <w:rStyle w:val="default"/>
          <w:rFonts w:cs="FrankRuehl" w:hint="cs"/>
          <w:rtl/>
        </w:rPr>
        <w:t>וויים של מטע, שטח שלחין או גידול חד-שנתי בעל ושלח</w:t>
      </w:r>
      <w:r>
        <w:rPr>
          <w:rStyle w:val="default"/>
          <w:rFonts w:cs="FrankRuehl"/>
          <w:rtl/>
        </w:rPr>
        <w:t>י</w:t>
      </w:r>
      <w:r>
        <w:rPr>
          <w:rStyle w:val="default"/>
          <w:rFonts w:cs="FrankRuehl" w:hint="cs"/>
          <w:rtl/>
        </w:rPr>
        <w:t>ן יכלול גם את שוויים של מיתקני ההשקאה ועורקי הניקוז שאין עוד להשתמש בהם וששימשו להשקאת אותו שטח או לניקוזו וכן את שוויים של מיתקני השקאה ועורקי ניקוז ששימשו להשקאתם או ניקוזם של שטחים אחרים שהיו באותו שטח ושאין עוד להשתמש בהם.</w:t>
      </w:r>
    </w:p>
    <w:p w:rsidR="00CD7257" w:rsidRDefault="00CD7257">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4.35pt;z-index:251657216" o:allowincell="f" filled="f" stroked="f" strokecolor="lime" strokeweight=".25pt">
            <v:textbox inset="0,0,0,0">
              <w:txbxContent>
                <w:p w:rsidR="00CD7257" w:rsidRDefault="00CD7257">
                  <w:pPr>
                    <w:spacing w:line="160" w:lineRule="exact"/>
                    <w:jc w:val="left"/>
                    <w:rPr>
                      <w:rFonts w:cs="Miriam"/>
                      <w:noProof/>
                      <w:szCs w:val="18"/>
                      <w:rtl/>
                    </w:rPr>
                  </w:pPr>
                  <w:r>
                    <w:rPr>
                      <w:rFonts w:cs="Miriam"/>
                      <w:szCs w:val="18"/>
                      <w:rtl/>
                    </w:rPr>
                    <w:t>ח</w:t>
                  </w:r>
                  <w:r>
                    <w:rPr>
                      <w:rFonts w:cs="Miriam" w:hint="cs"/>
                      <w:szCs w:val="18"/>
                      <w:rtl/>
                    </w:rPr>
                    <w:t>יתוך ש</w:t>
                  </w:r>
                  <w:r>
                    <w:rPr>
                      <w:rFonts w:cs="Miriam"/>
                      <w:szCs w:val="18"/>
                      <w:rtl/>
                    </w:rPr>
                    <w:t>ט</w:t>
                  </w:r>
                  <w:r>
                    <w:rPr>
                      <w:rFonts w:cs="Miriam" w:hint="cs"/>
                      <w:szCs w:val="18"/>
                      <w:rtl/>
                    </w:rPr>
                    <w:t>חים</w:t>
                  </w:r>
                </w:p>
              </w:txbxContent>
            </v:textbox>
            <w10:anchorlock/>
          </v:rect>
        </w:pict>
      </w:r>
      <w:r>
        <w:rPr>
          <w:rStyle w:val="big-number"/>
          <w:rtl/>
        </w:rPr>
        <w:t>7.</w:t>
      </w:r>
      <w:r>
        <w:rPr>
          <w:rStyle w:val="big-number"/>
          <w:rtl/>
        </w:rPr>
        <w:tab/>
      </w:r>
      <w:r>
        <w:rPr>
          <w:rStyle w:val="default"/>
          <w:rFonts w:cs="FrankRuehl"/>
          <w:rtl/>
        </w:rPr>
        <w:t>ד</w:t>
      </w:r>
      <w:r>
        <w:rPr>
          <w:rStyle w:val="default"/>
          <w:rFonts w:cs="FrankRuehl" w:hint="cs"/>
          <w:rtl/>
        </w:rPr>
        <w:t>ין שטחי מ</w:t>
      </w:r>
      <w:r>
        <w:rPr>
          <w:rStyle w:val="default"/>
          <w:rFonts w:cs="FrankRuehl"/>
          <w:rtl/>
        </w:rPr>
        <w:t>ק</w:t>
      </w:r>
      <w:r>
        <w:rPr>
          <w:rStyle w:val="default"/>
          <w:rFonts w:cs="FrankRuehl" w:hint="cs"/>
          <w:rtl/>
        </w:rPr>
        <w:t>רקעין שכתוצאה מחיתוכם וחלוקתם לצורך הקמת מפעל אינם ניתנים לעיבוד משקי על ידי בעליהם כדין מקרקעין שנתפסו לצמיתות.</w:t>
      </w:r>
    </w:p>
    <w:p w:rsidR="00CD7257" w:rsidRDefault="00CD7257">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20.6pt;z-index:251658240" o:allowincell="f" filled="f" stroked="f" strokecolor="lime" strokeweight=".25pt">
            <v:textbox inset="0,0,0,0">
              <w:txbxContent>
                <w:p w:rsidR="00CD7257" w:rsidRDefault="00CD7257">
                  <w:pPr>
                    <w:spacing w:line="160" w:lineRule="exact"/>
                    <w:jc w:val="left"/>
                    <w:rPr>
                      <w:rFonts w:cs="Miriam"/>
                      <w:noProof/>
                      <w:szCs w:val="18"/>
                      <w:rtl/>
                    </w:rPr>
                  </w:pPr>
                  <w:r>
                    <w:rPr>
                      <w:rFonts w:cs="Miriam"/>
                      <w:szCs w:val="18"/>
                      <w:rtl/>
                    </w:rPr>
                    <w:t>פ</w:t>
                  </w:r>
                  <w:r>
                    <w:rPr>
                      <w:rFonts w:cs="Miriam" w:hint="cs"/>
                      <w:szCs w:val="18"/>
                      <w:rtl/>
                    </w:rPr>
                    <w:t>יצויים</w:t>
                  </w:r>
                  <w:r>
                    <w:rPr>
                      <w:rFonts w:cs="Miriam"/>
                      <w:szCs w:val="18"/>
                      <w:rtl/>
                    </w:rPr>
                    <w:t xml:space="preserve"> </w:t>
                  </w:r>
                  <w:r>
                    <w:rPr>
                      <w:rFonts w:cs="Miriam" w:hint="cs"/>
                      <w:szCs w:val="18"/>
                      <w:rtl/>
                    </w:rPr>
                    <w:t>בעד שלילת הנאה</w:t>
                  </w:r>
                </w:p>
              </w:txbxContent>
            </v:textbox>
            <w10:anchorlock/>
          </v:rect>
        </w:pict>
      </w:r>
      <w:r>
        <w:rPr>
          <w:rStyle w:val="big-number"/>
          <w:rtl/>
        </w:rPr>
        <w:t>8.</w:t>
      </w:r>
      <w:r>
        <w:rPr>
          <w:rStyle w:val="big-number"/>
          <w:rtl/>
        </w:rPr>
        <w:tab/>
      </w:r>
      <w:r>
        <w:rPr>
          <w:rStyle w:val="default"/>
          <w:rFonts w:cs="FrankRuehl"/>
          <w:rtl/>
        </w:rPr>
        <w:t>ב</w:t>
      </w:r>
      <w:r>
        <w:rPr>
          <w:rStyle w:val="default"/>
          <w:rFonts w:cs="FrankRuehl" w:hint="cs"/>
          <w:rtl/>
        </w:rPr>
        <w:t>חישוב הפיצויים בעד נזקים שנגרמו עקב תפיסת קרקע או שלילת הנאה יובאו בחשבון גם אלה:</w:t>
      </w:r>
    </w:p>
    <w:p w:rsidR="00CD7257" w:rsidRDefault="00CD725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פיצול חלקות מקרקעין המצריך</w:t>
      </w:r>
      <w:r>
        <w:rPr>
          <w:rStyle w:val="default"/>
          <w:rFonts w:cs="FrankRuehl"/>
          <w:rtl/>
        </w:rPr>
        <w:t xml:space="preserve"> </w:t>
      </w:r>
      <w:r>
        <w:rPr>
          <w:rStyle w:val="default"/>
          <w:rFonts w:cs="FrankRuehl" w:hint="cs"/>
          <w:rtl/>
        </w:rPr>
        <w:t>הגדלת רשת אספקת המים ומיתקניה או שינויים;</w:t>
      </w:r>
    </w:p>
    <w:p w:rsidR="00CD7257" w:rsidRDefault="00CD725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היווצרות שטחים נתיב בשטח המזרע על ידי ארגזי אוורור או תאי בקורת מכל סוג;</w:t>
      </w:r>
    </w:p>
    <w:p w:rsidR="00CD7257" w:rsidRDefault="00CD725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הצורך בשינוי הגידור, דרכי הגישה והשמירה על השטח;</w:t>
      </w:r>
    </w:p>
    <w:p w:rsidR="00CD7257" w:rsidRDefault="00CD725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שינוי צורת השטח שעובד על ידי בעל הקרקע שנתפסה לצמיתות כתוצאה מפיצולו הגורם להתי</w:t>
      </w:r>
      <w:r>
        <w:rPr>
          <w:rStyle w:val="default"/>
          <w:rFonts w:cs="FrankRuehl"/>
          <w:rtl/>
        </w:rPr>
        <w:t>י</w:t>
      </w:r>
      <w:r>
        <w:rPr>
          <w:rStyle w:val="default"/>
          <w:rFonts w:cs="FrankRuehl" w:hint="cs"/>
          <w:rtl/>
        </w:rPr>
        <w:t>קרות העיבוד;</w:t>
      </w:r>
    </w:p>
    <w:p w:rsidR="00CD7257" w:rsidRDefault="00CD7257">
      <w:pPr>
        <w:pStyle w:val="P22"/>
        <w:spacing w:before="72"/>
        <w:ind w:left="1021" w:right="1134"/>
        <w:rPr>
          <w:rStyle w:val="default"/>
          <w:rFonts w:cs="FrankRuehl"/>
          <w:rtl/>
        </w:rPr>
      </w:pPr>
      <w:r>
        <w:rPr>
          <w:rStyle w:val="default"/>
          <w:rFonts w:cs="FrankRuehl"/>
          <w:rtl/>
        </w:rPr>
        <w:t>(5</w:t>
      </w:r>
      <w:r>
        <w:rPr>
          <w:rStyle w:val="default"/>
          <w:rFonts w:cs="FrankRuehl" w:hint="cs"/>
          <w:rtl/>
        </w:rPr>
        <w:t>)</w:t>
      </w:r>
      <w:r>
        <w:rPr>
          <w:rStyle w:val="default"/>
          <w:rFonts w:cs="FrankRuehl"/>
          <w:rtl/>
        </w:rPr>
        <w:tab/>
      </w:r>
      <w:r>
        <w:rPr>
          <w:rStyle w:val="default"/>
          <w:rFonts w:cs="FrankRuehl" w:hint="cs"/>
          <w:rtl/>
        </w:rPr>
        <w:t>כל הפרעה ממשית אחרת לעיבוד השטח.</w:t>
      </w:r>
    </w:p>
    <w:p w:rsidR="00CD7257" w:rsidRDefault="00CD7257">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22.5pt;z-index:251659264" o:allowincell="f" filled="f" stroked="f" strokecolor="lime" strokeweight=".25pt">
            <v:textbox inset="0,0,0,0">
              <w:txbxContent>
                <w:p w:rsidR="00CD7257" w:rsidRDefault="00CD7257">
                  <w:pPr>
                    <w:spacing w:line="160" w:lineRule="exact"/>
                    <w:jc w:val="left"/>
                    <w:rPr>
                      <w:rFonts w:cs="Miriam"/>
                      <w:noProof/>
                      <w:szCs w:val="18"/>
                      <w:rtl/>
                    </w:rPr>
                  </w:pPr>
                  <w:r>
                    <w:rPr>
                      <w:rFonts w:cs="Miriam"/>
                      <w:szCs w:val="18"/>
                      <w:rtl/>
                    </w:rPr>
                    <w:t>פ</w:t>
                  </w:r>
                  <w:r>
                    <w:rPr>
                      <w:rFonts w:cs="Miriam" w:hint="cs"/>
                      <w:szCs w:val="18"/>
                      <w:rtl/>
                    </w:rPr>
                    <w:t>יצויים בעד שלילת מקור מי</w:t>
                  </w:r>
                  <w:r>
                    <w:rPr>
                      <w:rFonts w:cs="Miriam"/>
                      <w:szCs w:val="18"/>
                      <w:rtl/>
                    </w:rPr>
                    <w:t>ם</w:t>
                  </w:r>
                </w:p>
              </w:txbxContent>
            </v:textbox>
            <w10:anchorlock/>
          </v:rect>
        </w:pict>
      </w:r>
      <w:r>
        <w:rPr>
          <w:rStyle w:val="big-number"/>
          <w:rtl/>
        </w:rPr>
        <w:t>9.</w:t>
      </w:r>
      <w:r>
        <w:rPr>
          <w:rStyle w:val="big-number"/>
          <w:rtl/>
        </w:rPr>
        <w:tab/>
      </w:r>
      <w:r>
        <w:rPr>
          <w:rStyle w:val="default"/>
          <w:rFonts w:cs="FrankRuehl"/>
          <w:rtl/>
        </w:rPr>
        <w:t>נ</w:t>
      </w:r>
      <w:r>
        <w:rPr>
          <w:rStyle w:val="default"/>
          <w:rFonts w:cs="FrankRuehl" w:hint="cs"/>
          <w:rtl/>
        </w:rPr>
        <w:t>גרם נזק לאדם על ידי שלילת מקור המים שפרנסתו היתה עליו או על ידי ניתוקו ממקור המים שממנו היה מקבל מים או כתוצאה מהחלפת מקור המים, ייעשה הפיצוי באחת משתי אלה, מבלי לגרוע בזכ</w:t>
      </w:r>
      <w:r>
        <w:rPr>
          <w:rStyle w:val="default"/>
          <w:rFonts w:cs="FrankRuehl"/>
          <w:rtl/>
        </w:rPr>
        <w:t>ו</w:t>
      </w:r>
      <w:r>
        <w:rPr>
          <w:rStyle w:val="default"/>
          <w:rFonts w:cs="FrankRuehl" w:hint="cs"/>
          <w:rtl/>
        </w:rPr>
        <w:t>יותיו לפי סעיף 77 לחוק;</w:t>
      </w:r>
    </w:p>
    <w:p w:rsidR="00CD7257" w:rsidRDefault="00CD7257">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 xml:space="preserve">על ידי מסירת זכות קבע לקבלת מים מרשות המים הנוגעת בדבר במחיר שלא יעלה על ההוצאות הממשיות שהיו לו עקב תפיסת המקור, ובלבד שיעביר לרשות המים את מיתקני המים שברשותו, או </w:t>
      </w:r>
      <w:r w:rsidR="00AD38F7">
        <w:rPr>
          <w:rStyle w:val="default"/>
          <w:rFonts w:cs="FrankRuehl"/>
          <w:rtl/>
        </w:rPr>
        <w:t>–</w:t>
      </w:r>
    </w:p>
    <w:p w:rsidR="00CD7257" w:rsidRDefault="00CD7257">
      <w:pPr>
        <w:pStyle w:val="P22"/>
        <w:spacing w:before="72"/>
        <w:ind w:left="1021" w:right="1134"/>
        <w:rPr>
          <w:rStyle w:val="default"/>
          <w:rFonts w:cs="FrankRuehl"/>
          <w:rtl/>
        </w:rPr>
      </w:pPr>
      <w:r>
        <w:rPr>
          <w:rStyle w:val="default"/>
          <w:rFonts w:cs="FrankRuehl"/>
          <w:rtl/>
        </w:rPr>
        <w:lastRenderedPageBreak/>
        <w:t>(2)</w:t>
      </w:r>
      <w:r>
        <w:rPr>
          <w:rStyle w:val="default"/>
          <w:rFonts w:cs="FrankRuehl"/>
          <w:rtl/>
        </w:rPr>
        <w:tab/>
      </w:r>
      <w:r>
        <w:rPr>
          <w:rStyle w:val="default"/>
          <w:rFonts w:cs="FrankRuehl" w:hint="cs"/>
          <w:rtl/>
        </w:rPr>
        <w:t>על ידי תשלום ערכו המהוון של הנזק שנגרם.</w:t>
      </w:r>
    </w:p>
    <w:p w:rsidR="00CD7257" w:rsidRDefault="00CD7257">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3.45pt;z-index:251660288" o:allowincell="f" filled="f" stroked="f" strokecolor="lime" strokeweight=".25pt">
            <v:textbox inset="0,0,0,0">
              <w:txbxContent>
                <w:p w:rsidR="00CD7257" w:rsidRDefault="00CD7257">
                  <w:pPr>
                    <w:spacing w:line="160" w:lineRule="exact"/>
                    <w:jc w:val="left"/>
                    <w:rPr>
                      <w:rFonts w:cs="Miriam"/>
                      <w:noProof/>
                      <w:szCs w:val="18"/>
                      <w:rtl/>
                    </w:rPr>
                  </w:pPr>
                  <w:r>
                    <w:rPr>
                      <w:rFonts w:cs="Miriam"/>
                      <w:szCs w:val="18"/>
                      <w:rtl/>
                    </w:rPr>
                    <w:t>תח</w:t>
                  </w:r>
                  <w:r>
                    <w:rPr>
                      <w:rFonts w:cs="Miriam" w:hint="cs"/>
                      <w:szCs w:val="18"/>
                      <w:rtl/>
                    </w:rPr>
                    <w:t>ילת הכללים</w:t>
                  </w:r>
                </w:p>
              </w:txbxContent>
            </v:textbox>
            <w10:anchorlock/>
          </v:rect>
        </w:pict>
      </w:r>
      <w:r>
        <w:rPr>
          <w:rStyle w:val="big-number"/>
          <w:rtl/>
        </w:rPr>
        <w:t>10.</w:t>
      </w:r>
      <w:r>
        <w:rPr>
          <w:rStyle w:val="big-number"/>
          <w:rtl/>
        </w:rPr>
        <w:tab/>
      </w:r>
      <w:r>
        <w:rPr>
          <w:rStyle w:val="default"/>
          <w:rFonts w:cs="FrankRuehl"/>
          <w:rtl/>
        </w:rPr>
        <w:t>ה</w:t>
      </w:r>
      <w:r>
        <w:rPr>
          <w:rStyle w:val="default"/>
          <w:rFonts w:cs="FrankRuehl" w:hint="cs"/>
          <w:rtl/>
        </w:rPr>
        <w:t>וראות הסעיפים 2 עד 9 באות להוסיף על הוראות בדבר חישוב הפיצויים שבסעיף 1 ולא לגרוע מהן.</w:t>
      </w:r>
    </w:p>
    <w:p w:rsidR="00CD7257" w:rsidRDefault="00CD7257">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14.15pt;z-index:251661312" o:allowincell="f" filled="f" stroked="f" strokecolor="lime" strokeweight=".25pt">
            <v:textbox inset="0,0,0,0">
              <w:txbxContent>
                <w:p w:rsidR="00CD7257" w:rsidRDefault="00CD7257">
                  <w:pPr>
                    <w:spacing w:line="160" w:lineRule="exact"/>
                    <w:jc w:val="left"/>
                    <w:rPr>
                      <w:rFonts w:cs="Miriam"/>
                      <w:noProof/>
                      <w:szCs w:val="18"/>
                      <w:rtl/>
                    </w:rPr>
                  </w:pPr>
                  <w:r>
                    <w:rPr>
                      <w:rFonts w:cs="Miriam"/>
                      <w:szCs w:val="18"/>
                      <w:rtl/>
                    </w:rPr>
                    <w:t>פ</w:t>
                  </w:r>
                  <w:r>
                    <w:rPr>
                      <w:rFonts w:cs="Miriam" w:hint="cs"/>
                      <w:szCs w:val="18"/>
                      <w:rtl/>
                    </w:rPr>
                    <w:t>יצויים בעד נזקים</w:t>
                  </w:r>
                </w:p>
              </w:txbxContent>
            </v:textbox>
            <w10:anchorlock/>
          </v:rect>
        </w:pict>
      </w:r>
      <w:r>
        <w:rPr>
          <w:rStyle w:val="big-number"/>
          <w:rtl/>
        </w:rPr>
        <w:t>11.</w:t>
      </w:r>
      <w:r>
        <w:rPr>
          <w:rStyle w:val="big-number"/>
          <w:rtl/>
        </w:rPr>
        <w:tab/>
      </w:r>
      <w:r>
        <w:rPr>
          <w:rStyle w:val="default"/>
          <w:rFonts w:cs="FrankRuehl"/>
          <w:rtl/>
        </w:rPr>
        <w:t>פ</w:t>
      </w:r>
      <w:r>
        <w:rPr>
          <w:rStyle w:val="default"/>
          <w:rFonts w:cs="FrankRuehl" w:hint="cs"/>
          <w:rtl/>
        </w:rPr>
        <w:t>יצויים בעד נזקים שנגרמו על ידי פעולה להקמת מפעל המים או לניהולו או על ידי ליקויים או קלקולים במיתקני המפעל, יחו</w:t>
      </w:r>
      <w:r>
        <w:rPr>
          <w:rStyle w:val="default"/>
          <w:rFonts w:cs="FrankRuehl"/>
          <w:rtl/>
        </w:rPr>
        <w:t>ש</w:t>
      </w:r>
      <w:r>
        <w:rPr>
          <w:rStyle w:val="default"/>
          <w:rFonts w:cs="FrankRuehl" w:hint="cs"/>
          <w:rtl/>
        </w:rPr>
        <w:t>בו כאילו היה הנזק עילה למתן פיצויים לפי פקודת הנזיקין האזרחיים, 1944.</w:t>
      </w:r>
    </w:p>
    <w:p w:rsidR="00CD7257" w:rsidRDefault="00CD7257">
      <w:pPr>
        <w:pStyle w:val="P00"/>
        <w:spacing w:before="72"/>
        <w:ind w:left="0" w:right="1134"/>
        <w:rPr>
          <w:rStyle w:val="default"/>
          <w:rFonts w:cs="FrankRuehl"/>
          <w:rtl/>
        </w:rPr>
      </w:pPr>
      <w:bookmarkStart w:id="11" w:name="Seif11"/>
      <w:bookmarkEnd w:id="11"/>
      <w:r>
        <w:rPr>
          <w:lang w:val="he-IL"/>
        </w:rPr>
        <w:pict>
          <v:rect id="_x0000_s1037" style="position:absolute;left:0;text-align:left;margin-left:464.5pt;margin-top:8.05pt;width:75.05pt;height:13pt;z-index:251662336" o:allowincell="f" filled="f" stroked="f" strokecolor="lime" strokeweight=".25pt">
            <v:textbox inset="0,0,0,0">
              <w:txbxContent>
                <w:p w:rsidR="00CD7257" w:rsidRDefault="00CD7257">
                  <w:pPr>
                    <w:spacing w:line="160" w:lineRule="exact"/>
                    <w:jc w:val="left"/>
                    <w:rPr>
                      <w:rFonts w:cs="Miriam"/>
                      <w:noProof/>
                      <w:szCs w:val="18"/>
                      <w:rtl/>
                    </w:rPr>
                  </w:pPr>
                  <w:r>
                    <w:rPr>
                      <w:rFonts w:cs="Miriam"/>
                      <w:szCs w:val="18"/>
                      <w:rtl/>
                    </w:rPr>
                    <w:t>מ</w:t>
                  </w:r>
                  <w:r>
                    <w:rPr>
                      <w:rFonts w:cs="Miriam" w:hint="cs"/>
                      <w:szCs w:val="18"/>
                      <w:rtl/>
                    </w:rPr>
                    <w:t>חירי</w:t>
                  </w:r>
                  <w:r>
                    <w:rPr>
                      <w:rFonts w:cs="Miriam"/>
                      <w:szCs w:val="18"/>
                      <w:rtl/>
                    </w:rPr>
                    <w:t xml:space="preserve"> </w:t>
                  </w:r>
                  <w:r>
                    <w:rPr>
                      <w:rFonts w:cs="Miriam" w:hint="cs"/>
                      <w:szCs w:val="18"/>
                      <w:rtl/>
                    </w:rPr>
                    <w:t>השוק</w:t>
                  </w:r>
                </w:p>
              </w:txbxContent>
            </v:textbox>
            <w10:anchorlock/>
          </v:rect>
        </w:pict>
      </w:r>
      <w:r>
        <w:rPr>
          <w:rStyle w:val="big-number"/>
          <w:rtl/>
        </w:rPr>
        <w:t>12.</w:t>
      </w:r>
      <w:r>
        <w:rPr>
          <w:rStyle w:val="big-number"/>
          <w:rtl/>
        </w:rPr>
        <w:tab/>
      </w:r>
      <w:r>
        <w:rPr>
          <w:rStyle w:val="default"/>
          <w:rFonts w:cs="FrankRuehl"/>
          <w:rtl/>
        </w:rPr>
        <w:t>כ</w:t>
      </w:r>
      <w:r>
        <w:rPr>
          <w:rStyle w:val="default"/>
          <w:rFonts w:cs="FrankRuehl" w:hint="cs"/>
          <w:rtl/>
        </w:rPr>
        <w:t xml:space="preserve">ל מקום שנאמר בו בכללים אלה שהנזק יוערך על פי מחיר השוק או על פי שוויים, הכוונה היא לסכום שהיה משתלם על ידי קונה מרצון למוכר מרצון בעד נושא הנזק ולא יובא בחשבון הגדלת </w:t>
      </w:r>
      <w:r>
        <w:rPr>
          <w:rStyle w:val="default"/>
          <w:rFonts w:cs="FrankRuehl"/>
          <w:rtl/>
        </w:rPr>
        <w:t>ע</w:t>
      </w:r>
      <w:r>
        <w:rPr>
          <w:rStyle w:val="default"/>
          <w:rFonts w:cs="FrankRuehl" w:hint="cs"/>
          <w:rtl/>
        </w:rPr>
        <w:t>רכו של נושא הנזק או הקטנתו בשל פרסום תכנית המפעל או אישורה; ואולם, אם לא ניתן לקבוע סכום כאמור, יראו את שווי הנזק הסכום הדרוש במידה סבירה להטבת הנזק או לרכישת נכס חלופי במקום הנכס שנתפס או הושמד.</w:t>
      </w:r>
    </w:p>
    <w:p w:rsidR="00CD7257" w:rsidRDefault="00CD7257">
      <w:pPr>
        <w:pStyle w:val="P00"/>
        <w:spacing w:before="72"/>
        <w:ind w:left="0" w:right="1134"/>
        <w:rPr>
          <w:rStyle w:val="default"/>
          <w:rFonts w:cs="FrankRuehl"/>
          <w:rtl/>
        </w:rPr>
      </w:pPr>
      <w:bookmarkStart w:id="12" w:name="Seif12"/>
      <w:bookmarkEnd w:id="12"/>
      <w:r>
        <w:rPr>
          <w:lang w:val="he-IL"/>
        </w:rPr>
        <w:pict>
          <v:rect id="_x0000_s1038" style="position:absolute;left:0;text-align:left;margin-left:464.5pt;margin-top:8.05pt;width:75.05pt;height:13.9pt;z-index:251663360" o:allowincell="f" filled="f" stroked="f" strokecolor="lime" strokeweight=".25pt">
            <v:textbox inset="0,0,0,0">
              <w:txbxContent>
                <w:p w:rsidR="00CD7257" w:rsidRDefault="00CD7257">
                  <w:pPr>
                    <w:spacing w:line="160" w:lineRule="exact"/>
                    <w:jc w:val="left"/>
                    <w:rPr>
                      <w:rFonts w:cs="Miriam"/>
                      <w:noProof/>
                      <w:szCs w:val="18"/>
                      <w:rtl/>
                    </w:rPr>
                  </w:pPr>
                  <w:r>
                    <w:rPr>
                      <w:rFonts w:cs="Miriam"/>
                      <w:szCs w:val="18"/>
                      <w:rtl/>
                    </w:rPr>
                    <w:t>ה</w:t>
                  </w:r>
                  <w:r>
                    <w:rPr>
                      <w:rFonts w:cs="Miriam" w:hint="cs"/>
                      <w:szCs w:val="18"/>
                      <w:rtl/>
                    </w:rPr>
                    <w:t>וספת רי</w:t>
                  </w:r>
                  <w:r>
                    <w:rPr>
                      <w:rFonts w:cs="Miriam"/>
                      <w:szCs w:val="18"/>
                      <w:rtl/>
                    </w:rPr>
                    <w:t>ב</w:t>
                  </w:r>
                  <w:r>
                    <w:rPr>
                      <w:rFonts w:cs="Miriam" w:hint="cs"/>
                      <w:szCs w:val="18"/>
                      <w:rtl/>
                    </w:rPr>
                    <w:t>ית</w:t>
                  </w:r>
                </w:p>
              </w:txbxContent>
            </v:textbox>
            <w10:anchorlock/>
          </v:rect>
        </w:pict>
      </w:r>
      <w:r>
        <w:rPr>
          <w:rStyle w:val="big-number"/>
          <w:rtl/>
        </w:rPr>
        <w:t>13.</w:t>
      </w:r>
      <w:r>
        <w:rPr>
          <w:rStyle w:val="big-number"/>
          <w:rtl/>
        </w:rPr>
        <w:tab/>
      </w:r>
      <w:r>
        <w:rPr>
          <w:rStyle w:val="default"/>
          <w:rFonts w:cs="FrankRuehl"/>
          <w:rtl/>
        </w:rPr>
        <w:t>ל</w:t>
      </w:r>
      <w:r>
        <w:rPr>
          <w:rStyle w:val="default"/>
          <w:rFonts w:cs="FrankRuehl" w:hint="cs"/>
          <w:rtl/>
        </w:rPr>
        <w:t>פיצויים תיווסף ריבית בשיעור של 11% לשנה</w:t>
      </w:r>
      <w:r>
        <w:rPr>
          <w:rStyle w:val="default"/>
          <w:rFonts w:cs="FrankRuehl"/>
          <w:rtl/>
        </w:rPr>
        <w:t xml:space="preserve"> </w:t>
      </w:r>
      <w:r>
        <w:rPr>
          <w:rStyle w:val="default"/>
          <w:rFonts w:cs="FrankRuehl" w:hint="cs"/>
          <w:rtl/>
        </w:rPr>
        <w:t>לגבי התקופה שבין היום שנועד לתשלומם לבין יום התשלום למעשה.</w:t>
      </w:r>
    </w:p>
    <w:p w:rsidR="00CD7257" w:rsidRDefault="00CD7257" w:rsidP="00AD38F7">
      <w:pPr>
        <w:pStyle w:val="P00"/>
        <w:spacing w:before="72"/>
        <w:ind w:left="0" w:right="1134"/>
        <w:rPr>
          <w:rStyle w:val="default"/>
          <w:rFonts w:cs="FrankRuehl"/>
          <w:rtl/>
        </w:rPr>
      </w:pPr>
      <w:bookmarkStart w:id="13" w:name="Seif13"/>
      <w:bookmarkEnd w:id="13"/>
      <w:r>
        <w:rPr>
          <w:lang w:val="he-IL"/>
        </w:rPr>
        <w:pict>
          <v:rect id="_x0000_s1039" style="position:absolute;left:0;text-align:left;margin-left:464.5pt;margin-top:8.05pt;width:75.05pt;height:14.55pt;z-index:251664384" o:allowincell="f" filled="f" stroked="f" strokecolor="lime" strokeweight=".25pt">
            <v:textbox inset="0,0,0,0">
              <w:txbxContent>
                <w:p w:rsidR="00CD7257" w:rsidRDefault="00CD7257">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14.</w:t>
      </w:r>
      <w:r>
        <w:rPr>
          <w:rStyle w:val="big-number"/>
          <w:rtl/>
        </w:rPr>
        <w:tab/>
      </w:r>
      <w:r>
        <w:rPr>
          <w:rStyle w:val="default"/>
          <w:rFonts w:cs="FrankRuehl"/>
          <w:rtl/>
        </w:rPr>
        <w:t>ל</w:t>
      </w:r>
      <w:r>
        <w:rPr>
          <w:rStyle w:val="default"/>
          <w:rFonts w:cs="FrankRuehl" w:hint="cs"/>
          <w:rtl/>
        </w:rPr>
        <w:t>כללים אלה ייקרא "כללי המים (חישוב פיצויים), תשכ"ב</w:t>
      </w:r>
      <w:r w:rsidR="00AD38F7">
        <w:rPr>
          <w:rStyle w:val="default"/>
          <w:rFonts w:cs="FrankRuehl" w:hint="cs"/>
          <w:rtl/>
        </w:rPr>
        <w:t>-</w:t>
      </w:r>
      <w:r>
        <w:rPr>
          <w:rStyle w:val="default"/>
          <w:rFonts w:cs="FrankRuehl" w:hint="cs"/>
          <w:rtl/>
        </w:rPr>
        <w:t>1961".</w:t>
      </w:r>
    </w:p>
    <w:p w:rsidR="00CD7257" w:rsidRDefault="00CD7257">
      <w:pPr>
        <w:pStyle w:val="P00"/>
        <w:spacing w:before="72"/>
        <w:ind w:left="0" w:right="1134"/>
        <w:rPr>
          <w:rStyle w:val="default"/>
          <w:rFonts w:cs="FrankRuehl"/>
          <w:rtl/>
        </w:rPr>
      </w:pPr>
    </w:p>
    <w:p w:rsidR="00CD7257" w:rsidRDefault="00CD7257">
      <w:pPr>
        <w:pStyle w:val="P00"/>
        <w:spacing w:before="72"/>
        <w:ind w:left="0" w:right="1134"/>
        <w:rPr>
          <w:rStyle w:val="default"/>
          <w:rFonts w:cs="FrankRuehl"/>
          <w:rtl/>
        </w:rPr>
      </w:pPr>
    </w:p>
    <w:p w:rsidR="00CD7257" w:rsidRDefault="00CD7257">
      <w:pPr>
        <w:pStyle w:val="sig-0"/>
        <w:ind w:left="0" w:right="1134"/>
        <w:rPr>
          <w:rtl/>
        </w:rPr>
      </w:pPr>
      <w:r>
        <w:rPr>
          <w:rtl/>
        </w:rPr>
        <w:t>כ</w:t>
      </w:r>
      <w:r>
        <w:rPr>
          <w:rFonts w:hint="cs"/>
          <w:rtl/>
        </w:rPr>
        <w:t>"א בטבת תשכ"ב (28 בדצמבר 1959)</w:t>
      </w:r>
      <w:r>
        <w:rPr>
          <w:rtl/>
        </w:rPr>
        <w:tab/>
      </w:r>
      <w:r>
        <w:rPr>
          <w:rFonts w:hint="cs"/>
          <w:rtl/>
        </w:rPr>
        <w:t>משה דיין</w:t>
      </w:r>
    </w:p>
    <w:p w:rsidR="00CD7257" w:rsidRDefault="00CD7257">
      <w:pPr>
        <w:pStyle w:val="sig-1"/>
        <w:widowControl/>
        <w:ind w:left="0" w:right="1134"/>
        <w:rPr>
          <w:rtl/>
        </w:rPr>
      </w:pPr>
      <w:r>
        <w:rPr>
          <w:rtl/>
        </w:rPr>
        <w:tab/>
      </w:r>
      <w:r>
        <w:rPr>
          <w:rtl/>
        </w:rPr>
        <w:tab/>
      </w:r>
      <w:r>
        <w:rPr>
          <w:rtl/>
        </w:rPr>
        <w:tab/>
      </w:r>
      <w:r>
        <w:rPr>
          <w:rFonts w:hint="cs"/>
          <w:rtl/>
        </w:rPr>
        <w:t>שר החקלאות</w:t>
      </w:r>
    </w:p>
    <w:p w:rsidR="00CD7257" w:rsidRPr="00AD38F7" w:rsidRDefault="00CD7257" w:rsidP="00AD38F7">
      <w:pPr>
        <w:pStyle w:val="P00"/>
        <w:spacing w:before="72"/>
        <w:ind w:left="0" w:right="1134"/>
        <w:rPr>
          <w:rStyle w:val="default"/>
          <w:rFonts w:cs="FrankRuehl"/>
          <w:rtl/>
        </w:rPr>
      </w:pPr>
    </w:p>
    <w:p w:rsidR="00CD7257" w:rsidRPr="00AD38F7" w:rsidRDefault="00CD7257" w:rsidP="00AD38F7">
      <w:pPr>
        <w:pStyle w:val="P00"/>
        <w:spacing w:before="72"/>
        <w:ind w:left="0" w:right="1134"/>
        <w:rPr>
          <w:rStyle w:val="default"/>
          <w:rFonts w:cs="FrankRuehl"/>
          <w:rtl/>
        </w:rPr>
      </w:pPr>
    </w:p>
    <w:p w:rsidR="00CD7257" w:rsidRPr="00AD38F7" w:rsidRDefault="00CD7257" w:rsidP="00AD38F7">
      <w:pPr>
        <w:pStyle w:val="P00"/>
        <w:spacing w:before="72"/>
        <w:ind w:left="0" w:right="1134"/>
        <w:rPr>
          <w:rStyle w:val="default"/>
          <w:rFonts w:cs="FrankRuehl"/>
          <w:rtl/>
        </w:rPr>
      </w:pPr>
      <w:bookmarkStart w:id="14" w:name="LawPartEnd"/>
    </w:p>
    <w:bookmarkEnd w:id="14"/>
    <w:p w:rsidR="00CD7257" w:rsidRPr="00AD38F7" w:rsidRDefault="00CD7257" w:rsidP="00AD38F7">
      <w:pPr>
        <w:pStyle w:val="P00"/>
        <w:spacing w:before="72"/>
        <w:ind w:left="0" w:right="1134"/>
        <w:rPr>
          <w:rStyle w:val="default"/>
          <w:rFonts w:cs="FrankRuehl"/>
          <w:rtl/>
        </w:rPr>
      </w:pPr>
    </w:p>
    <w:sectPr w:rsidR="00CD7257" w:rsidRPr="00AD38F7">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60FA" w:rsidRDefault="00F260FA">
      <w:r>
        <w:separator/>
      </w:r>
    </w:p>
  </w:endnote>
  <w:endnote w:type="continuationSeparator" w:id="0">
    <w:p w:rsidR="00F260FA" w:rsidRDefault="00F26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7257" w:rsidRDefault="00CD725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CD7257" w:rsidRDefault="00CD725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D7257" w:rsidRDefault="00CD725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D38F7">
      <w:rPr>
        <w:rFonts w:cs="TopType Jerushalmi"/>
        <w:noProof/>
        <w:color w:val="000000"/>
        <w:sz w:val="14"/>
        <w:szCs w:val="14"/>
      </w:rPr>
      <w:t>C:\Yael\hakika\Revadim\235_028.doc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7257" w:rsidRDefault="00CD725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06293">
      <w:rPr>
        <w:rFonts w:hAnsi="FrankRuehl" w:cs="FrankRuehl"/>
        <w:noProof/>
        <w:sz w:val="24"/>
        <w:szCs w:val="24"/>
        <w:rtl/>
      </w:rPr>
      <w:t>2</w:t>
    </w:r>
    <w:r>
      <w:rPr>
        <w:rFonts w:hAnsi="FrankRuehl" w:cs="FrankRuehl"/>
        <w:sz w:val="24"/>
        <w:szCs w:val="24"/>
        <w:rtl/>
      </w:rPr>
      <w:fldChar w:fldCharType="end"/>
    </w:r>
  </w:p>
  <w:p w:rsidR="00CD7257" w:rsidRDefault="00CD725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CD7257" w:rsidRDefault="00CD725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D38F7">
      <w:rPr>
        <w:rFonts w:cs="TopType Jerushalmi"/>
        <w:noProof/>
        <w:color w:val="000000"/>
        <w:sz w:val="14"/>
        <w:szCs w:val="14"/>
      </w:rPr>
      <w:t>C:\Yael\hakika\Revadim\235_028.doc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60FA" w:rsidRDefault="00F260FA" w:rsidP="00AD38F7">
      <w:pPr>
        <w:spacing w:before="60" w:line="240" w:lineRule="auto"/>
        <w:ind w:right="1134"/>
      </w:pPr>
      <w:r>
        <w:separator/>
      </w:r>
    </w:p>
  </w:footnote>
  <w:footnote w:type="continuationSeparator" w:id="0">
    <w:p w:rsidR="00F260FA" w:rsidRDefault="00F260FA">
      <w:r>
        <w:continuationSeparator/>
      </w:r>
    </w:p>
  </w:footnote>
  <w:footnote w:id="1">
    <w:p w:rsidR="00AD38F7" w:rsidRPr="00AD38F7" w:rsidRDefault="00AD38F7" w:rsidP="00AD38F7">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AD38F7">
        <w:rPr>
          <w:sz w:val="20"/>
          <w:rtl/>
        </w:rPr>
        <w:t xml:space="preserve">* </w:t>
      </w:r>
      <w:r>
        <w:rPr>
          <w:sz w:val="20"/>
          <w:rtl/>
        </w:rPr>
        <w:t>פ</w:t>
      </w:r>
      <w:r>
        <w:rPr>
          <w:rFonts w:hint="cs"/>
          <w:sz w:val="20"/>
          <w:rtl/>
        </w:rPr>
        <w:t xml:space="preserve">ורסמו </w:t>
      </w:r>
      <w:hyperlink r:id="rId1" w:history="1">
        <w:r w:rsidRPr="002D028D">
          <w:rPr>
            <w:rStyle w:val="Hyperlink"/>
            <w:rFonts w:hint="cs"/>
            <w:sz w:val="20"/>
            <w:rtl/>
          </w:rPr>
          <w:t>ק"ת תשכ"ב מס' 1242</w:t>
        </w:r>
      </w:hyperlink>
      <w:r>
        <w:rPr>
          <w:rFonts w:hint="cs"/>
          <w:sz w:val="20"/>
          <w:rtl/>
        </w:rPr>
        <w:t xml:space="preserve"> מיום 13.12.1961 עמ' 1004.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7257" w:rsidRDefault="00CD725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המים (חישוב פיצויים), תשכ"ב–1961</w:t>
    </w:r>
  </w:p>
  <w:p w:rsidR="00CD7257" w:rsidRDefault="00CD725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D7257" w:rsidRDefault="00CD725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7257" w:rsidRDefault="00CD7257" w:rsidP="00AD38F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המים (חישוב פיצויים), תשכ"ב</w:t>
    </w:r>
    <w:r w:rsidR="00AD38F7">
      <w:rPr>
        <w:rFonts w:hAnsi="FrankRuehl" w:cs="FrankRuehl" w:hint="cs"/>
        <w:color w:val="000000"/>
        <w:sz w:val="28"/>
        <w:szCs w:val="28"/>
        <w:rtl/>
      </w:rPr>
      <w:t>-</w:t>
    </w:r>
    <w:r>
      <w:rPr>
        <w:rFonts w:hAnsi="FrankRuehl" w:cs="FrankRuehl"/>
        <w:color w:val="000000"/>
        <w:sz w:val="28"/>
        <w:szCs w:val="28"/>
        <w:rtl/>
      </w:rPr>
      <w:t>1961</w:t>
    </w:r>
  </w:p>
  <w:p w:rsidR="00CD7257" w:rsidRDefault="00CD725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CD7257" w:rsidRDefault="00CD725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028D"/>
    <w:rsid w:val="002D028D"/>
    <w:rsid w:val="007B3026"/>
    <w:rsid w:val="00806293"/>
    <w:rsid w:val="00884873"/>
    <w:rsid w:val="009D0137"/>
    <w:rsid w:val="00AD38F7"/>
    <w:rsid w:val="00C20A20"/>
    <w:rsid w:val="00CD7257"/>
    <w:rsid w:val="00DB0E47"/>
    <w:rsid w:val="00F260F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6F68E1C-1C5E-4163-AECC-67BA3ECE3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AD38F7"/>
    <w:rPr>
      <w:sz w:val="20"/>
      <w:szCs w:val="20"/>
    </w:rPr>
  </w:style>
  <w:style w:type="character" w:styleId="a6">
    <w:name w:val="footnote reference"/>
    <w:basedOn w:val="a0"/>
    <w:semiHidden/>
    <w:rsid w:val="00AD38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124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4897</CharactersWithSpaces>
  <SharedDoc>false</SharedDoc>
  <HLinks>
    <vt:vector size="90" baseType="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8126472</vt:i4>
      </vt:variant>
      <vt:variant>
        <vt:i4>0</vt:i4>
      </vt:variant>
      <vt:variant>
        <vt:i4>0</vt:i4>
      </vt:variant>
      <vt:variant>
        <vt:i4>5</vt:i4>
      </vt:variant>
      <vt:variant>
        <vt:lpwstr>http://www.nevo.co.il/Law_word/law06/TAK-1242.pdf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כללי המים (חישוב פיצויים), תשכ"ב-1961</vt:lpwstr>
  </property>
  <property fmtid="{D5CDD505-2E9C-101B-9397-08002B2CF9AE}" pid="5" name="LAWNUMBER">
    <vt:lpwstr>0028</vt:lpwstr>
  </property>
  <property fmtid="{D5CDD505-2E9C-101B-9397-08002B2CF9AE}" pid="6" name="TYPE">
    <vt:lpwstr>01</vt:lpwstr>
  </property>
  <property fmtid="{D5CDD505-2E9C-101B-9397-08002B2CF9AE}" pid="7" name="MEKOR_NAME1">
    <vt:lpwstr>חוק המים</vt:lpwstr>
  </property>
  <property fmtid="{D5CDD505-2E9C-101B-9397-08002B2CF9AE}" pid="8" name="MEKOR_SAIF1">
    <vt:lpwstr>93X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מים</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