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4E2" w:rsidRDefault="00763C55">
      <w:pPr>
        <w:pStyle w:val="big-header"/>
        <w:ind w:left="0" w:right="1134"/>
        <w:rPr>
          <w:rFonts w:cs="FrankRuehl" w:hint="cs"/>
          <w:sz w:val="32"/>
          <w:rtl/>
        </w:rPr>
      </w:pPr>
      <w:r>
        <w:rPr>
          <w:rFonts w:cs="FrankRuehl" w:hint="cs"/>
          <w:sz w:val="32"/>
          <w:rtl/>
        </w:rPr>
        <w:t>כללי הרשויות המקומיות (מימון בחירות) (פריסת חובות)</w:t>
      </w:r>
      <w:r w:rsidR="008C0AEB">
        <w:rPr>
          <w:rFonts w:cs="FrankRuehl" w:hint="cs"/>
          <w:sz w:val="32"/>
          <w:rtl/>
        </w:rPr>
        <w:t>, תשס"ח-2008</w:t>
      </w:r>
    </w:p>
    <w:p w:rsidR="00761BC7" w:rsidRPr="00761BC7" w:rsidRDefault="00761BC7">
      <w:pPr>
        <w:pStyle w:val="big-header"/>
        <w:ind w:left="0" w:right="1134"/>
        <w:rPr>
          <w:rFonts w:cs="FrankRuehl" w:hint="cs"/>
          <w:color w:val="008000"/>
          <w:sz w:val="32"/>
          <w:rtl/>
        </w:rPr>
      </w:pPr>
      <w:r w:rsidRPr="00761BC7">
        <w:rPr>
          <w:rFonts w:cs="FrankRuehl" w:hint="cs"/>
          <w:color w:val="008000"/>
          <w:sz w:val="32"/>
          <w:rtl/>
        </w:rPr>
        <w:t>רבדים בחקיקה</w:t>
      </w:r>
    </w:p>
    <w:p w:rsidR="00926BE6" w:rsidRPr="00926BE6" w:rsidRDefault="00926BE6" w:rsidP="00926BE6">
      <w:pPr>
        <w:spacing w:line="320" w:lineRule="auto"/>
        <w:rPr>
          <w:rFonts w:cs="FrankRuehl"/>
          <w:szCs w:val="26"/>
          <w:rtl/>
        </w:rPr>
      </w:pPr>
    </w:p>
    <w:p w:rsidR="00926BE6" w:rsidRDefault="00926BE6" w:rsidP="00926BE6">
      <w:pPr>
        <w:spacing w:line="320" w:lineRule="auto"/>
        <w:rPr>
          <w:rFonts w:cs="Miriam"/>
          <w:szCs w:val="22"/>
          <w:rtl/>
        </w:rPr>
      </w:pPr>
      <w:r w:rsidRPr="00926BE6">
        <w:rPr>
          <w:rFonts w:cs="Miriam"/>
          <w:szCs w:val="22"/>
          <w:rtl/>
        </w:rPr>
        <w:t xml:space="preserve">דיני חוקה </w:t>
      </w:r>
      <w:r w:rsidRPr="00926BE6">
        <w:rPr>
          <w:rFonts w:cs="FrankRuehl"/>
          <w:szCs w:val="26"/>
          <w:rtl/>
        </w:rPr>
        <w:t xml:space="preserve"> – בחירות – בחירות ברשויות – מימון</w:t>
      </w:r>
    </w:p>
    <w:p w:rsidR="00926BE6" w:rsidRPr="00926BE6" w:rsidRDefault="00926BE6" w:rsidP="00926BE6">
      <w:pPr>
        <w:spacing w:line="320" w:lineRule="auto"/>
        <w:rPr>
          <w:rFonts w:cs="Miriam" w:hint="cs"/>
          <w:szCs w:val="22"/>
          <w:rtl/>
        </w:rPr>
      </w:pPr>
      <w:r w:rsidRPr="00926BE6">
        <w:rPr>
          <w:rFonts w:cs="Miriam"/>
          <w:szCs w:val="22"/>
          <w:rtl/>
        </w:rPr>
        <w:t>רשויות ומשפט מנהלי</w:t>
      </w:r>
      <w:r w:rsidRPr="00926BE6">
        <w:rPr>
          <w:rFonts w:cs="FrankRuehl"/>
          <w:szCs w:val="26"/>
          <w:rtl/>
        </w:rPr>
        <w:t xml:space="preserve"> – רשויות מקומיות – בחירות – מימון</w:t>
      </w:r>
    </w:p>
    <w:p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16108" w:rsidRPr="00E16108">
        <w:tblPrEx>
          <w:tblCellMar>
            <w:top w:w="0" w:type="dxa"/>
            <w:bottom w:w="0" w:type="dxa"/>
          </w:tblCellMar>
        </w:tblPrEx>
        <w:tc>
          <w:tcPr>
            <w:tcW w:w="1247" w:type="dxa"/>
          </w:tcPr>
          <w:p w:rsidR="00E16108" w:rsidRPr="00E16108" w:rsidRDefault="00E16108" w:rsidP="00E16108">
            <w:pPr>
              <w:rPr>
                <w:rFonts w:cs="Frankruhel" w:hint="cs"/>
                <w:rtl/>
              </w:rPr>
            </w:pPr>
            <w:r>
              <w:rPr>
                <w:rtl/>
              </w:rPr>
              <w:t xml:space="preserve">סעיף 1 </w:t>
            </w:r>
          </w:p>
        </w:tc>
        <w:tc>
          <w:tcPr>
            <w:tcW w:w="5669" w:type="dxa"/>
          </w:tcPr>
          <w:p w:rsidR="00E16108" w:rsidRPr="00E16108" w:rsidRDefault="00E16108" w:rsidP="00E16108">
            <w:pPr>
              <w:rPr>
                <w:rFonts w:cs="Frankruhel" w:hint="cs"/>
                <w:rtl/>
              </w:rPr>
            </w:pPr>
            <w:r>
              <w:rPr>
                <w:rtl/>
              </w:rPr>
              <w:t>ניכוי חוב של סיעת אם</w:t>
            </w:r>
          </w:p>
        </w:tc>
        <w:tc>
          <w:tcPr>
            <w:tcW w:w="567" w:type="dxa"/>
          </w:tcPr>
          <w:p w:rsidR="00E16108" w:rsidRPr="00E16108" w:rsidRDefault="00E16108" w:rsidP="00E16108">
            <w:pPr>
              <w:rPr>
                <w:rStyle w:val="Hyperlink"/>
                <w:rFonts w:hint="cs"/>
                <w:rtl/>
              </w:rPr>
            </w:pPr>
            <w:hyperlink w:anchor="Seif1" w:tooltip="ניכוי חוב של סיעת אם" w:history="1">
              <w:r w:rsidRPr="00E16108">
                <w:rPr>
                  <w:rStyle w:val="Hyperlink"/>
                </w:rPr>
                <w:t>Go</w:t>
              </w:r>
            </w:hyperlink>
          </w:p>
        </w:tc>
        <w:tc>
          <w:tcPr>
            <w:tcW w:w="850" w:type="dxa"/>
          </w:tcPr>
          <w:p w:rsidR="00E16108" w:rsidRPr="00E16108" w:rsidRDefault="00E16108" w:rsidP="00E1610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sidR="00761BC7">
              <w:rPr>
                <w:noProof/>
                <w:rtl/>
              </w:rPr>
              <w:t>2</w:t>
            </w:r>
            <w:r>
              <w:rPr>
                <w:rFonts w:cs="Frankruhel"/>
                <w:rtl/>
              </w:rPr>
              <w:fldChar w:fldCharType="end"/>
            </w:r>
          </w:p>
        </w:tc>
      </w:tr>
      <w:tr w:rsidR="00E16108" w:rsidRPr="00E16108">
        <w:tblPrEx>
          <w:tblCellMar>
            <w:top w:w="0" w:type="dxa"/>
            <w:bottom w:w="0" w:type="dxa"/>
          </w:tblCellMar>
        </w:tblPrEx>
        <w:tc>
          <w:tcPr>
            <w:tcW w:w="1247" w:type="dxa"/>
          </w:tcPr>
          <w:p w:rsidR="00E16108" w:rsidRPr="00E16108" w:rsidRDefault="00E16108" w:rsidP="00E16108">
            <w:pPr>
              <w:rPr>
                <w:rFonts w:cs="Frankruhel" w:hint="cs"/>
                <w:rtl/>
              </w:rPr>
            </w:pPr>
            <w:r>
              <w:rPr>
                <w:rtl/>
              </w:rPr>
              <w:t xml:space="preserve">סעיף 2 </w:t>
            </w:r>
          </w:p>
        </w:tc>
        <w:tc>
          <w:tcPr>
            <w:tcW w:w="5669" w:type="dxa"/>
          </w:tcPr>
          <w:p w:rsidR="00E16108" w:rsidRPr="00E16108" w:rsidRDefault="00E16108" w:rsidP="00E16108">
            <w:pPr>
              <w:rPr>
                <w:rFonts w:cs="Frankruhel" w:hint="cs"/>
                <w:rtl/>
              </w:rPr>
            </w:pPr>
            <w:r>
              <w:rPr>
                <w:rtl/>
              </w:rPr>
              <w:t>תשלום לשיעורין של חוב</w:t>
            </w:r>
          </w:p>
        </w:tc>
        <w:tc>
          <w:tcPr>
            <w:tcW w:w="567" w:type="dxa"/>
          </w:tcPr>
          <w:p w:rsidR="00E16108" w:rsidRPr="00E16108" w:rsidRDefault="00E16108" w:rsidP="00E16108">
            <w:pPr>
              <w:rPr>
                <w:rStyle w:val="Hyperlink"/>
                <w:rFonts w:hint="cs"/>
                <w:rtl/>
              </w:rPr>
            </w:pPr>
            <w:hyperlink w:anchor="Seif2" w:tooltip="תשלום לשיעורין של חוב" w:history="1">
              <w:r w:rsidRPr="00E16108">
                <w:rPr>
                  <w:rStyle w:val="Hyperlink"/>
                </w:rPr>
                <w:t>Go</w:t>
              </w:r>
            </w:hyperlink>
          </w:p>
        </w:tc>
        <w:tc>
          <w:tcPr>
            <w:tcW w:w="850" w:type="dxa"/>
          </w:tcPr>
          <w:p w:rsidR="00E16108" w:rsidRPr="00E16108" w:rsidRDefault="00E16108" w:rsidP="00E1610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sidR="00761BC7">
              <w:rPr>
                <w:noProof/>
                <w:rtl/>
              </w:rPr>
              <w:t>2</w:t>
            </w:r>
            <w:r>
              <w:rPr>
                <w:rFonts w:cs="Frankruhel"/>
                <w:rtl/>
              </w:rPr>
              <w:fldChar w:fldCharType="end"/>
            </w:r>
          </w:p>
        </w:tc>
      </w:tr>
      <w:tr w:rsidR="00E16108" w:rsidRPr="00E16108">
        <w:tblPrEx>
          <w:tblCellMar>
            <w:top w:w="0" w:type="dxa"/>
            <w:bottom w:w="0" w:type="dxa"/>
          </w:tblCellMar>
        </w:tblPrEx>
        <w:tc>
          <w:tcPr>
            <w:tcW w:w="1247" w:type="dxa"/>
          </w:tcPr>
          <w:p w:rsidR="00E16108" w:rsidRPr="00E16108" w:rsidRDefault="00E16108" w:rsidP="00E16108">
            <w:pPr>
              <w:rPr>
                <w:rFonts w:cs="Frankruhel" w:hint="cs"/>
                <w:rtl/>
              </w:rPr>
            </w:pPr>
            <w:r>
              <w:rPr>
                <w:rtl/>
              </w:rPr>
              <w:t xml:space="preserve">סעיף 3 </w:t>
            </w:r>
          </w:p>
        </w:tc>
        <w:tc>
          <w:tcPr>
            <w:tcW w:w="5669" w:type="dxa"/>
          </w:tcPr>
          <w:p w:rsidR="00E16108" w:rsidRPr="00E16108" w:rsidRDefault="00E16108" w:rsidP="00E16108">
            <w:pPr>
              <w:rPr>
                <w:rFonts w:cs="Frankruhel" w:hint="cs"/>
                <w:rtl/>
              </w:rPr>
            </w:pPr>
            <w:r>
              <w:rPr>
                <w:rtl/>
              </w:rPr>
              <w:t>תקופת הפריסה וניכויים</w:t>
            </w:r>
          </w:p>
        </w:tc>
        <w:tc>
          <w:tcPr>
            <w:tcW w:w="567" w:type="dxa"/>
          </w:tcPr>
          <w:p w:rsidR="00E16108" w:rsidRPr="00E16108" w:rsidRDefault="00E16108" w:rsidP="00E16108">
            <w:pPr>
              <w:rPr>
                <w:rStyle w:val="Hyperlink"/>
                <w:rFonts w:hint="cs"/>
                <w:rtl/>
              </w:rPr>
            </w:pPr>
            <w:hyperlink w:anchor="Seif3" w:tooltip="תקופת הפריסה וניכויים" w:history="1">
              <w:r w:rsidRPr="00E16108">
                <w:rPr>
                  <w:rStyle w:val="Hyperlink"/>
                </w:rPr>
                <w:t>Go</w:t>
              </w:r>
            </w:hyperlink>
          </w:p>
        </w:tc>
        <w:tc>
          <w:tcPr>
            <w:tcW w:w="850" w:type="dxa"/>
          </w:tcPr>
          <w:p w:rsidR="00E16108" w:rsidRPr="00E16108" w:rsidRDefault="00E16108" w:rsidP="00E1610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sidR="00761BC7">
              <w:rPr>
                <w:noProof/>
                <w:rtl/>
              </w:rPr>
              <w:t>2</w:t>
            </w:r>
            <w:r>
              <w:rPr>
                <w:rFonts w:cs="Frankruhel"/>
                <w:rtl/>
              </w:rPr>
              <w:fldChar w:fldCharType="end"/>
            </w:r>
          </w:p>
        </w:tc>
      </w:tr>
      <w:tr w:rsidR="00E16108" w:rsidRPr="00E16108">
        <w:tblPrEx>
          <w:tblCellMar>
            <w:top w:w="0" w:type="dxa"/>
            <w:bottom w:w="0" w:type="dxa"/>
          </w:tblCellMar>
        </w:tblPrEx>
        <w:tc>
          <w:tcPr>
            <w:tcW w:w="1247" w:type="dxa"/>
          </w:tcPr>
          <w:p w:rsidR="00E16108" w:rsidRPr="00E16108" w:rsidRDefault="00E16108" w:rsidP="00E16108">
            <w:pPr>
              <w:rPr>
                <w:rFonts w:cs="Frankruhel" w:hint="cs"/>
                <w:rtl/>
              </w:rPr>
            </w:pPr>
            <w:r>
              <w:rPr>
                <w:rtl/>
              </w:rPr>
              <w:t xml:space="preserve">סעיף 4 </w:t>
            </w:r>
          </w:p>
        </w:tc>
        <w:tc>
          <w:tcPr>
            <w:tcW w:w="5669" w:type="dxa"/>
          </w:tcPr>
          <w:p w:rsidR="00E16108" w:rsidRPr="00E16108" w:rsidRDefault="00E16108" w:rsidP="00E16108">
            <w:pPr>
              <w:rPr>
                <w:rFonts w:cs="Frankruhel" w:hint="cs"/>
                <w:rtl/>
              </w:rPr>
            </w:pPr>
            <w:r>
              <w:rPr>
                <w:rtl/>
              </w:rPr>
              <w:t>שינוי התשלום לשיעורין</w:t>
            </w:r>
          </w:p>
        </w:tc>
        <w:tc>
          <w:tcPr>
            <w:tcW w:w="567" w:type="dxa"/>
          </w:tcPr>
          <w:p w:rsidR="00E16108" w:rsidRPr="00E16108" w:rsidRDefault="00E16108" w:rsidP="00E16108">
            <w:pPr>
              <w:rPr>
                <w:rStyle w:val="Hyperlink"/>
                <w:rFonts w:hint="cs"/>
                <w:rtl/>
              </w:rPr>
            </w:pPr>
            <w:hyperlink w:anchor="Seif4" w:tooltip="שינוי התשלום לשיעורין" w:history="1">
              <w:r w:rsidRPr="00E16108">
                <w:rPr>
                  <w:rStyle w:val="Hyperlink"/>
                </w:rPr>
                <w:t>Go</w:t>
              </w:r>
            </w:hyperlink>
          </w:p>
        </w:tc>
        <w:tc>
          <w:tcPr>
            <w:tcW w:w="850" w:type="dxa"/>
          </w:tcPr>
          <w:p w:rsidR="00E16108" w:rsidRPr="00E16108" w:rsidRDefault="00E16108" w:rsidP="00E1610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sidR="00761BC7">
              <w:rPr>
                <w:noProof/>
                <w:rtl/>
              </w:rPr>
              <w:t>2</w:t>
            </w:r>
            <w:r>
              <w:rPr>
                <w:rFonts w:cs="Frankruhel"/>
                <w:rtl/>
              </w:rPr>
              <w:fldChar w:fldCharType="end"/>
            </w:r>
          </w:p>
        </w:tc>
      </w:tr>
      <w:tr w:rsidR="00E16108" w:rsidRPr="00E16108">
        <w:tblPrEx>
          <w:tblCellMar>
            <w:top w:w="0" w:type="dxa"/>
            <w:bottom w:w="0" w:type="dxa"/>
          </w:tblCellMar>
        </w:tblPrEx>
        <w:tc>
          <w:tcPr>
            <w:tcW w:w="1247" w:type="dxa"/>
          </w:tcPr>
          <w:p w:rsidR="00E16108" w:rsidRPr="00E16108" w:rsidRDefault="00E16108" w:rsidP="00E16108">
            <w:pPr>
              <w:rPr>
                <w:rFonts w:cs="Frankruhel" w:hint="cs"/>
                <w:rtl/>
              </w:rPr>
            </w:pPr>
            <w:r>
              <w:rPr>
                <w:rtl/>
              </w:rPr>
              <w:t xml:space="preserve">סעיף 5 </w:t>
            </w:r>
          </w:p>
        </w:tc>
        <w:tc>
          <w:tcPr>
            <w:tcW w:w="5669" w:type="dxa"/>
          </w:tcPr>
          <w:p w:rsidR="00E16108" w:rsidRPr="00E16108" w:rsidRDefault="00E16108" w:rsidP="00E16108">
            <w:pPr>
              <w:rPr>
                <w:rFonts w:cs="Frankruhel" w:hint="cs"/>
                <w:rtl/>
              </w:rPr>
            </w:pPr>
            <w:r>
              <w:rPr>
                <w:rtl/>
              </w:rPr>
              <w:t>הצמדה וריבית</w:t>
            </w:r>
          </w:p>
        </w:tc>
        <w:tc>
          <w:tcPr>
            <w:tcW w:w="567" w:type="dxa"/>
          </w:tcPr>
          <w:p w:rsidR="00E16108" w:rsidRPr="00E16108" w:rsidRDefault="00E16108" w:rsidP="00E16108">
            <w:pPr>
              <w:rPr>
                <w:rStyle w:val="Hyperlink"/>
                <w:rFonts w:hint="cs"/>
                <w:rtl/>
              </w:rPr>
            </w:pPr>
            <w:hyperlink w:anchor="Seif5" w:tooltip="הצמדה וריבית" w:history="1">
              <w:r w:rsidRPr="00E16108">
                <w:rPr>
                  <w:rStyle w:val="Hyperlink"/>
                </w:rPr>
                <w:t>Go</w:t>
              </w:r>
            </w:hyperlink>
          </w:p>
        </w:tc>
        <w:tc>
          <w:tcPr>
            <w:tcW w:w="850" w:type="dxa"/>
          </w:tcPr>
          <w:p w:rsidR="00E16108" w:rsidRPr="00E16108" w:rsidRDefault="00E16108" w:rsidP="00E1610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sidR="00761BC7">
              <w:rPr>
                <w:noProof/>
                <w:rtl/>
              </w:rPr>
              <w:t>3</w:t>
            </w:r>
            <w:r>
              <w:rPr>
                <w:rFonts w:cs="Frankruhel"/>
                <w:rtl/>
              </w:rPr>
              <w:fldChar w:fldCharType="end"/>
            </w:r>
          </w:p>
        </w:tc>
      </w:tr>
      <w:tr w:rsidR="00E16108" w:rsidRPr="00E16108">
        <w:tblPrEx>
          <w:tblCellMar>
            <w:top w:w="0" w:type="dxa"/>
            <w:bottom w:w="0" w:type="dxa"/>
          </w:tblCellMar>
        </w:tblPrEx>
        <w:tc>
          <w:tcPr>
            <w:tcW w:w="1247" w:type="dxa"/>
          </w:tcPr>
          <w:p w:rsidR="00E16108" w:rsidRPr="00E16108" w:rsidRDefault="00E16108" w:rsidP="00E16108">
            <w:pPr>
              <w:rPr>
                <w:rFonts w:cs="Frankruhel" w:hint="cs"/>
                <w:rtl/>
              </w:rPr>
            </w:pPr>
            <w:r>
              <w:rPr>
                <w:rtl/>
              </w:rPr>
              <w:t xml:space="preserve">סעיף 6 </w:t>
            </w:r>
          </w:p>
        </w:tc>
        <w:tc>
          <w:tcPr>
            <w:tcW w:w="5669" w:type="dxa"/>
          </w:tcPr>
          <w:p w:rsidR="00E16108" w:rsidRPr="00E16108" w:rsidRDefault="00E16108" w:rsidP="00E16108">
            <w:pPr>
              <w:rPr>
                <w:rFonts w:cs="Frankruhel" w:hint="cs"/>
                <w:rtl/>
              </w:rPr>
            </w:pPr>
            <w:r>
              <w:rPr>
                <w:rtl/>
              </w:rPr>
              <w:t>הגשת בקשה לפריסת חובות</w:t>
            </w:r>
          </w:p>
        </w:tc>
        <w:tc>
          <w:tcPr>
            <w:tcW w:w="567" w:type="dxa"/>
          </w:tcPr>
          <w:p w:rsidR="00E16108" w:rsidRPr="00E16108" w:rsidRDefault="00E16108" w:rsidP="00E16108">
            <w:pPr>
              <w:rPr>
                <w:rStyle w:val="Hyperlink"/>
                <w:rFonts w:hint="cs"/>
                <w:rtl/>
              </w:rPr>
            </w:pPr>
            <w:hyperlink w:anchor="Seif6" w:tooltip="הגשת בקשה לפריסת חובות" w:history="1">
              <w:r w:rsidRPr="00E16108">
                <w:rPr>
                  <w:rStyle w:val="Hyperlink"/>
                </w:rPr>
                <w:t>Go</w:t>
              </w:r>
            </w:hyperlink>
          </w:p>
        </w:tc>
        <w:tc>
          <w:tcPr>
            <w:tcW w:w="850" w:type="dxa"/>
          </w:tcPr>
          <w:p w:rsidR="00E16108" w:rsidRPr="00E16108" w:rsidRDefault="00E16108" w:rsidP="00E1610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sidR="00761BC7">
              <w:rPr>
                <w:noProof/>
                <w:rtl/>
              </w:rPr>
              <w:t>3</w:t>
            </w:r>
            <w:r>
              <w:rPr>
                <w:rFonts w:cs="Frankruhel"/>
                <w:rtl/>
              </w:rPr>
              <w:fldChar w:fldCharType="end"/>
            </w:r>
          </w:p>
        </w:tc>
      </w:tr>
      <w:tr w:rsidR="00E16108" w:rsidRPr="00E16108">
        <w:tblPrEx>
          <w:tblCellMar>
            <w:top w:w="0" w:type="dxa"/>
            <w:bottom w:w="0" w:type="dxa"/>
          </w:tblCellMar>
        </w:tblPrEx>
        <w:tc>
          <w:tcPr>
            <w:tcW w:w="1247" w:type="dxa"/>
          </w:tcPr>
          <w:p w:rsidR="00E16108" w:rsidRPr="00E16108" w:rsidRDefault="00E16108" w:rsidP="00E16108">
            <w:pPr>
              <w:rPr>
                <w:rFonts w:cs="Frankruhel" w:hint="cs"/>
                <w:rtl/>
              </w:rPr>
            </w:pPr>
            <w:r>
              <w:rPr>
                <w:rtl/>
              </w:rPr>
              <w:t xml:space="preserve">סעיף 7 </w:t>
            </w:r>
          </w:p>
        </w:tc>
        <w:tc>
          <w:tcPr>
            <w:tcW w:w="5669" w:type="dxa"/>
          </w:tcPr>
          <w:p w:rsidR="00E16108" w:rsidRPr="00E16108" w:rsidRDefault="00E16108" w:rsidP="00E16108">
            <w:pPr>
              <w:rPr>
                <w:rFonts w:cs="Frankruhel" w:hint="cs"/>
                <w:rtl/>
              </w:rPr>
            </w:pPr>
            <w:r>
              <w:rPr>
                <w:rtl/>
              </w:rPr>
              <w:t>חוות דעת של חשב הכנסת וסמכות לקבל מידע</w:t>
            </w:r>
          </w:p>
        </w:tc>
        <w:tc>
          <w:tcPr>
            <w:tcW w:w="567" w:type="dxa"/>
          </w:tcPr>
          <w:p w:rsidR="00E16108" w:rsidRPr="00E16108" w:rsidRDefault="00E16108" w:rsidP="00E16108">
            <w:pPr>
              <w:rPr>
                <w:rStyle w:val="Hyperlink"/>
                <w:rFonts w:hint="cs"/>
                <w:rtl/>
              </w:rPr>
            </w:pPr>
            <w:hyperlink w:anchor="Seif7" w:tooltip="חוות דעת של חשב הכנסת וסמכות לקבל מידע" w:history="1">
              <w:r w:rsidRPr="00E16108">
                <w:rPr>
                  <w:rStyle w:val="Hyperlink"/>
                </w:rPr>
                <w:t>Go</w:t>
              </w:r>
            </w:hyperlink>
          </w:p>
        </w:tc>
        <w:tc>
          <w:tcPr>
            <w:tcW w:w="850" w:type="dxa"/>
          </w:tcPr>
          <w:p w:rsidR="00E16108" w:rsidRPr="00E16108" w:rsidRDefault="00E16108" w:rsidP="00E1610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sidR="00761BC7">
              <w:rPr>
                <w:noProof/>
                <w:rtl/>
              </w:rPr>
              <w:t>3</w:t>
            </w:r>
            <w:r>
              <w:rPr>
                <w:rFonts w:cs="Frankruhel"/>
                <w:rtl/>
              </w:rPr>
              <w:fldChar w:fldCharType="end"/>
            </w:r>
          </w:p>
        </w:tc>
      </w:tr>
      <w:tr w:rsidR="00E16108" w:rsidRPr="00E16108">
        <w:tblPrEx>
          <w:tblCellMar>
            <w:top w:w="0" w:type="dxa"/>
            <w:bottom w:w="0" w:type="dxa"/>
          </w:tblCellMar>
        </w:tblPrEx>
        <w:tc>
          <w:tcPr>
            <w:tcW w:w="1247" w:type="dxa"/>
          </w:tcPr>
          <w:p w:rsidR="00E16108" w:rsidRPr="00E16108" w:rsidRDefault="00E16108" w:rsidP="00E16108">
            <w:pPr>
              <w:rPr>
                <w:rFonts w:cs="Frankruhel" w:hint="cs"/>
                <w:rtl/>
              </w:rPr>
            </w:pPr>
            <w:r>
              <w:rPr>
                <w:rtl/>
              </w:rPr>
              <w:t xml:space="preserve">סעיף 8 </w:t>
            </w:r>
          </w:p>
        </w:tc>
        <w:tc>
          <w:tcPr>
            <w:tcW w:w="5669" w:type="dxa"/>
          </w:tcPr>
          <w:p w:rsidR="00E16108" w:rsidRPr="00E16108" w:rsidRDefault="00E16108" w:rsidP="00E16108">
            <w:pPr>
              <w:rPr>
                <w:rFonts w:cs="Frankruhel" w:hint="cs"/>
                <w:rtl/>
              </w:rPr>
            </w:pPr>
            <w:r>
              <w:rPr>
                <w:rtl/>
              </w:rPr>
              <w:t>הודעות לוועדה הציבורית</w:t>
            </w:r>
          </w:p>
        </w:tc>
        <w:tc>
          <w:tcPr>
            <w:tcW w:w="567" w:type="dxa"/>
          </w:tcPr>
          <w:p w:rsidR="00E16108" w:rsidRPr="00E16108" w:rsidRDefault="00E16108" w:rsidP="00E16108">
            <w:pPr>
              <w:rPr>
                <w:rStyle w:val="Hyperlink"/>
                <w:rFonts w:hint="cs"/>
                <w:rtl/>
              </w:rPr>
            </w:pPr>
            <w:hyperlink w:anchor="Seif8" w:tooltip="הודעות לוועדה הציבורית" w:history="1">
              <w:r w:rsidRPr="00E16108">
                <w:rPr>
                  <w:rStyle w:val="Hyperlink"/>
                </w:rPr>
                <w:t>Go</w:t>
              </w:r>
            </w:hyperlink>
          </w:p>
        </w:tc>
        <w:tc>
          <w:tcPr>
            <w:tcW w:w="850" w:type="dxa"/>
          </w:tcPr>
          <w:p w:rsidR="00E16108" w:rsidRPr="00E16108" w:rsidRDefault="00E16108" w:rsidP="00E1610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sidR="00761BC7">
              <w:rPr>
                <w:noProof/>
                <w:rtl/>
              </w:rPr>
              <w:t>3</w:t>
            </w:r>
            <w:r>
              <w:rPr>
                <w:rFonts w:cs="Frankruhel"/>
                <w:rtl/>
              </w:rPr>
              <w:fldChar w:fldCharType="end"/>
            </w:r>
          </w:p>
        </w:tc>
      </w:tr>
    </w:tbl>
    <w:p w:rsidR="002A24E2" w:rsidRDefault="002A24E2">
      <w:pPr>
        <w:pStyle w:val="big-header"/>
        <w:ind w:left="0" w:right="1134"/>
        <w:rPr>
          <w:rFonts w:cs="FrankRuehl" w:hint="cs"/>
          <w:sz w:val="32"/>
          <w:rtl/>
        </w:rPr>
      </w:pPr>
    </w:p>
    <w:p w:rsidR="002A24E2" w:rsidRPr="00926BE6" w:rsidRDefault="002A24E2" w:rsidP="00926BE6">
      <w:pPr>
        <w:pStyle w:val="big-header"/>
        <w:ind w:left="0" w:right="1134"/>
        <w:rPr>
          <w:rStyle w:val="default"/>
          <w:rFonts w:cs="FrankRuehl" w:hint="cs"/>
          <w:sz w:val="32"/>
          <w:szCs w:val="32"/>
          <w:rtl/>
        </w:rPr>
      </w:pPr>
      <w:r>
        <w:rPr>
          <w:rFonts w:cs="FrankRuehl"/>
          <w:sz w:val="32"/>
          <w:rtl/>
        </w:rPr>
        <w:br w:type="page"/>
      </w:r>
      <w:r w:rsidR="00763C55">
        <w:rPr>
          <w:rFonts w:cs="FrankRuehl" w:hint="cs"/>
          <w:sz w:val="32"/>
          <w:rtl/>
        </w:rPr>
        <w:lastRenderedPageBreak/>
        <w:t>כללי הרשויות המקומיות (מימון בחירות) (פריסת חובות), תשס"ח-2008</w:t>
      </w:r>
      <w:r>
        <w:rPr>
          <w:rStyle w:val="default"/>
          <w:sz w:val="22"/>
          <w:szCs w:val="22"/>
          <w:rtl/>
        </w:rPr>
        <w:footnoteReference w:customMarkFollows="1" w:id="1"/>
        <w:t>*</w:t>
      </w:r>
    </w:p>
    <w:p w:rsidR="002A24E2" w:rsidRDefault="00763C55" w:rsidP="00763C55">
      <w:pPr>
        <w:pStyle w:val="P00"/>
        <w:spacing w:before="72"/>
        <w:ind w:left="0" w:right="1134"/>
        <w:rPr>
          <w:rStyle w:val="default"/>
          <w:rFonts w:cs="FrankRuehl" w:hint="cs"/>
          <w:rtl/>
        </w:rPr>
      </w:pPr>
      <w:r>
        <w:rPr>
          <w:rStyle w:val="default"/>
          <w:rFonts w:cs="FrankRuehl" w:hint="cs"/>
          <w:rtl/>
        </w:rPr>
        <w:tab/>
        <w:t>בתוקף סמכותי לפי סעיף</w:t>
      </w:r>
      <w:r w:rsidR="002A24E2">
        <w:rPr>
          <w:rStyle w:val="default"/>
          <w:rFonts w:cs="FrankRuehl" w:hint="cs"/>
          <w:rtl/>
        </w:rPr>
        <w:t xml:space="preserve"> </w:t>
      </w:r>
      <w:r w:rsidR="008C0AEB">
        <w:rPr>
          <w:rStyle w:val="default"/>
          <w:rFonts w:cs="FrankRuehl" w:hint="cs"/>
          <w:rtl/>
        </w:rPr>
        <w:t>26</w:t>
      </w:r>
      <w:r>
        <w:rPr>
          <w:rStyle w:val="default"/>
          <w:rFonts w:cs="FrankRuehl" w:hint="cs"/>
          <w:rtl/>
        </w:rPr>
        <w:t>(ו)(1)</w:t>
      </w:r>
      <w:r w:rsidR="008C0AEB">
        <w:rPr>
          <w:rStyle w:val="default"/>
          <w:rFonts w:cs="FrankRuehl" w:hint="cs"/>
          <w:rtl/>
        </w:rPr>
        <w:t xml:space="preserve"> לחוק הרשויות המקומיות (</w:t>
      </w:r>
      <w:r>
        <w:rPr>
          <w:rStyle w:val="default"/>
          <w:rFonts w:cs="FrankRuehl" w:hint="cs"/>
          <w:rtl/>
        </w:rPr>
        <w:t>מימון בחירות</w:t>
      </w:r>
      <w:r w:rsidR="008C0AEB">
        <w:rPr>
          <w:rStyle w:val="default"/>
          <w:rFonts w:cs="FrankRuehl" w:hint="cs"/>
          <w:rtl/>
        </w:rPr>
        <w:t xml:space="preserve">), </w:t>
      </w:r>
      <w:r>
        <w:rPr>
          <w:rStyle w:val="default"/>
          <w:rFonts w:cs="FrankRuehl" w:hint="cs"/>
          <w:rtl/>
        </w:rPr>
        <w:t xml:space="preserve">התשנ"ג-1993 (להלן </w:t>
      </w:r>
      <w:r>
        <w:rPr>
          <w:rStyle w:val="default"/>
          <w:rFonts w:cs="FrankRuehl"/>
          <w:rtl/>
        </w:rPr>
        <w:t>–</w:t>
      </w:r>
      <w:r>
        <w:rPr>
          <w:rStyle w:val="default"/>
          <w:rFonts w:cs="FrankRuehl" w:hint="cs"/>
          <w:rtl/>
        </w:rPr>
        <w:t xml:space="preserve"> חוק הרשויות המקומיות (מימון בחירות)), ולפי סעיף 20 לחוק מימון מפלגות, התשל"ג-1973 (להלן </w:t>
      </w:r>
      <w:r>
        <w:rPr>
          <w:rStyle w:val="default"/>
          <w:rFonts w:cs="FrankRuehl"/>
          <w:rtl/>
        </w:rPr>
        <w:t>–</w:t>
      </w:r>
      <w:r>
        <w:rPr>
          <w:rStyle w:val="default"/>
          <w:rFonts w:cs="FrankRuehl" w:hint="cs"/>
          <w:rtl/>
        </w:rPr>
        <w:t xml:space="preserve"> חוק מימון מפלגות), אני קובעת כללים אלה</w:t>
      </w:r>
      <w:r w:rsidR="002A24E2">
        <w:rPr>
          <w:rStyle w:val="default"/>
          <w:rFonts w:cs="FrankRuehl" w:hint="cs"/>
          <w:rtl/>
        </w:rPr>
        <w:t>:</w:t>
      </w:r>
    </w:p>
    <w:p w:rsidR="002A24E2" w:rsidRDefault="002A24E2" w:rsidP="00761BC7">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35pt;margin-top:7.1pt;width:75.05pt;height:16.95pt;z-index:251653632" o:allowincell="f" filled="f" stroked="f" strokecolor="lime" strokeweight=".25pt">
            <v:textbox style="mso-next-textbox:#_x0000_s1026" inset="0,0,0,0">
              <w:txbxContent>
                <w:p w:rsidR="002A24E2" w:rsidRDefault="00763C55">
                  <w:pPr>
                    <w:spacing w:line="160" w:lineRule="exact"/>
                    <w:rPr>
                      <w:rFonts w:cs="Miriam" w:hint="cs"/>
                      <w:noProof/>
                      <w:sz w:val="18"/>
                      <w:szCs w:val="18"/>
                      <w:rtl/>
                    </w:rPr>
                  </w:pPr>
                  <w:r>
                    <w:rPr>
                      <w:rFonts w:cs="Miriam" w:hint="cs"/>
                      <w:sz w:val="18"/>
                      <w:szCs w:val="18"/>
                      <w:rtl/>
                    </w:rPr>
                    <w:t>ניכוי חוב של סיעת אם</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763C55">
        <w:rPr>
          <w:rStyle w:val="default"/>
          <w:rFonts w:cs="FrankRuehl" w:hint="cs"/>
          <w:rtl/>
        </w:rPr>
        <w:t>חוב של מפלגה שהיא סיעת אם, כהגדרתה בחוק הרשויות המקומיות (מימון בחירות), לאוצר המדינה, בשל מקדמות שניתנו לפי אותו חוק, ינוכה מתוך הכספים המגיעים למפלגה לפי חוק מימון מפלגות החל בחודש שלאחר ששר הפנים ביקש זאת מיושב ראש הכנסת לפי סעיף 26(ו)(1) לחוק הרשויות המקומיות (מימון בחירות); הניכוי ייעשה מהכספים המגיעים למפלגה במלואם, עד לכיסוי מלוא החוב.</w:t>
      </w:r>
    </w:p>
    <w:p w:rsidR="008C0AEB" w:rsidRDefault="002A24E2" w:rsidP="00761BC7">
      <w:pPr>
        <w:pStyle w:val="P00"/>
        <w:spacing w:before="72"/>
        <w:ind w:left="0" w:right="1134"/>
        <w:rPr>
          <w:rStyle w:val="default"/>
          <w:rFonts w:cs="FrankRuehl" w:hint="cs"/>
          <w:rtl/>
        </w:rPr>
      </w:pPr>
      <w:bookmarkStart w:id="1" w:name="Seif2"/>
      <w:bookmarkEnd w:id="1"/>
      <w:r>
        <w:rPr>
          <w:rFonts w:cs="Miriam"/>
          <w:lang w:val="he-IL"/>
        </w:rPr>
        <w:pict>
          <v:rect id="_x0000_s1216" style="position:absolute;left:0;text-align:left;margin-left:464.35pt;margin-top:7.1pt;width:75.05pt;height:20.25pt;z-index:251654656" o:allowincell="f" filled="f" stroked="f" strokecolor="lime" strokeweight=".25pt">
            <v:textbox style="mso-next-textbox:#_x0000_s1216" inset="0,0,0,0">
              <w:txbxContent>
                <w:p w:rsidR="002A24E2" w:rsidRDefault="00763C55">
                  <w:pPr>
                    <w:spacing w:line="160" w:lineRule="exact"/>
                    <w:rPr>
                      <w:rFonts w:cs="Miriam" w:hint="cs"/>
                      <w:noProof/>
                      <w:sz w:val="18"/>
                      <w:szCs w:val="18"/>
                      <w:rtl/>
                    </w:rPr>
                  </w:pPr>
                  <w:r>
                    <w:rPr>
                      <w:rFonts w:cs="Miriam" w:hint="cs"/>
                      <w:sz w:val="18"/>
                      <w:szCs w:val="18"/>
                      <w:rtl/>
                    </w:rPr>
                    <w:t>תשלום לשיעורין של חוב</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763C55">
        <w:rPr>
          <w:rStyle w:val="default"/>
          <w:rFonts w:cs="FrankRuehl" w:hint="cs"/>
          <w:rtl/>
        </w:rPr>
        <w:t>(א)</w:t>
      </w:r>
      <w:r w:rsidR="00763C55">
        <w:rPr>
          <w:rStyle w:val="default"/>
          <w:rFonts w:cs="FrankRuehl" w:hint="cs"/>
          <w:rtl/>
        </w:rPr>
        <w:tab/>
        <w:t xml:space="preserve">מפלגה רשאית לבקש כי חובה ישולם לשיעורין (להלן </w:t>
      </w:r>
      <w:r w:rsidR="00763C55">
        <w:rPr>
          <w:rStyle w:val="default"/>
          <w:rFonts w:cs="FrankRuehl"/>
          <w:rtl/>
        </w:rPr>
        <w:t>–</w:t>
      </w:r>
      <w:r w:rsidR="00763C55">
        <w:rPr>
          <w:rStyle w:val="default"/>
          <w:rFonts w:cs="FrankRuehl" w:hint="cs"/>
          <w:rtl/>
        </w:rPr>
        <w:t xml:space="preserve"> פריסת החוב); יושב ראש הכנסת רשאי לאשר פריסת חוב של מפלגה לאחר שהוועדה הציבורית שהוקמה לפי סעיף 1א לחוק מימון מפלגות (להלן </w:t>
      </w:r>
      <w:r w:rsidR="00763C55">
        <w:rPr>
          <w:rStyle w:val="default"/>
          <w:rFonts w:cs="FrankRuehl"/>
          <w:rtl/>
        </w:rPr>
        <w:t>–</w:t>
      </w:r>
      <w:r w:rsidR="00763C55">
        <w:rPr>
          <w:rStyle w:val="default"/>
          <w:rFonts w:cs="FrankRuehl" w:hint="cs"/>
          <w:rtl/>
        </w:rPr>
        <w:t xml:space="preserve"> הוועדה הציבורית, נתנה המלצה בעניין.</w:t>
      </w:r>
    </w:p>
    <w:p w:rsidR="00763C55" w:rsidRDefault="00763C55" w:rsidP="00763C5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הוועדה הציבורית תגיש את המלצתה ליושב ראש הכנסת בעניין פריסת החוב, אם שוכנעה כי התקיימו כל אלה:</w:t>
      </w:r>
    </w:p>
    <w:p w:rsidR="00761BC7" w:rsidRDefault="00761BC7" w:rsidP="00761BC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פריסת החוב חיונית להמשך תפקודה של המפלגה בשל מצבה הכספי;</w:t>
      </w:r>
    </w:p>
    <w:p w:rsidR="00761BC7" w:rsidRDefault="00761BC7" w:rsidP="00761BC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התנהלותה הכספית של המפלגה נאותה והמפלגה פועלת לפי תכנית לשיפור מצבה הכספי;</w:t>
      </w:r>
    </w:p>
    <w:p w:rsidR="00761BC7" w:rsidRDefault="00761BC7" w:rsidP="00761BC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הסדר פריסת החוב מבטיח את החזר החוב בתקופה שנקבעה לפי כללים אלה.</w:t>
      </w:r>
    </w:p>
    <w:p w:rsidR="00761BC7" w:rsidRDefault="00761BC7" w:rsidP="00763C55">
      <w:pPr>
        <w:pStyle w:val="P00"/>
        <w:spacing w:before="72"/>
        <w:ind w:left="0"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1327" type="#_x0000_t202" style="position:absolute;left:0;text-align:left;margin-left:463.5pt;margin-top:7.1pt;width:78.85pt;height:11.7pt;z-index:251661824" filled="f" stroked="f">
            <v:textbox inset="1mm,0,1mm,0">
              <w:txbxContent>
                <w:p w:rsidR="00761BC7" w:rsidRDefault="00761BC7" w:rsidP="00761BC7">
                  <w:pPr>
                    <w:spacing w:line="160" w:lineRule="exact"/>
                    <w:rPr>
                      <w:rFonts w:cs="Miriam" w:hint="cs"/>
                      <w:noProof/>
                      <w:sz w:val="18"/>
                      <w:szCs w:val="18"/>
                      <w:rtl/>
                    </w:rPr>
                  </w:pPr>
                  <w:r>
                    <w:rPr>
                      <w:rFonts w:cs="Miriam" w:hint="cs"/>
                      <w:sz w:val="18"/>
                      <w:szCs w:val="18"/>
                      <w:rtl/>
                    </w:rPr>
                    <w:t>כללים תשס"ט-2009</w:t>
                  </w:r>
                </w:p>
              </w:txbxContent>
            </v:textbox>
            <w10:anchorlock/>
          </v:shape>
        </w:pict>
      </w:r>
      <w:r>
        <w:rPr>
          <w:rStyle w:val="default"/>
          <w:rFonts w:cs="FrankRuehl" w:hint="cs"/>
          <w:rtl/>
        </w:rPr>
        <w:tab/>
        <w:t>(ג)</w:t>
      </w:r>
      <w:r>
        <w:rPr>
          <w:rStyle w:val="default"/>
          <w:rFonts w:cs="FrankRuehl" w:hint="cs"/>
          <w:rtl/>
        </w:rPr>
        <w:tab/>
        <w:t xml:space="preserve">מפלגה שבכוונתה להגיש בקשה לפריסת חוב, רשאית לפנות בכתב ליושב ראש הכנסת, באמצעות חשב הכנסת, כדי שיקבע כי ניכוי החוב יחל במועד מאוחר מהמועד הקבוע בסעיף 1, בשל הצורך לדון ולהחליט בבקשה כאמור; יושב ראש הכנסת רשאי לקבוע כי תחילת ניכוי החוב תידחה לתקופה הקצרה ביותר הנדרשת, ובלבד שלא תעלה על ארבעה חודשים מהמועד האמור (בסעיף זה </w:t>
      </w:r>
      <w:r>
        <w:rPr>
          <w:rStyle w:val="default"/>
          <w:rFonts w:cs="FrankRuehl"/>
          <w:rtl/>
        </w:rPr>
        <w:t>–</w:t>
      </w:r>
      <w:r>
        <w:rPr>
          <w:rStyle w:val="default"/>
          <w:rFonts w:cs="FrankRuehl" w:hint="cs"/>
          <w:rtl/>
        </w:rPr>
        <w:t xml:space="preserve"> תקופת הדחייה); נקבעה תקופת דחייה, ינוכו בה בכל חודש, על חשבון החוב, 20% מתוך כספי מימון ההוצאות השוטפות של סיעה לפי סעיף 2(א)(2) לחוק מימון מפלגות, ויחולו הוראות סעיף 5.</w:t>
      </w:r>
    </w:p>
    <w:p w:rsidR="00761BC7" w:rsidRPr="00761BC7" w:rsidRDefault="00761BC7" w:rsidP="00761BC7">
      <w:pPr>
        <w:pStyle w:val="P00"/>
        <w:spacing w:before="0"/>
        <w:ind w:left="0" w:right="1134"/>
        <w:rPr>
          <w:rStyle w:val="default"/>
          <w:rFonts w:cs="FrankRuehl" w:hint="cs"/>
          <w:vanish/>
          <w:color w:val="FF0000"/>
          <w:sz w:val="20"/>
          <w:szCs w:val="20"/>
          <w:shd w:val="clear" w:color="auto" w:fill="FFFF99"/>
          <w:rtl/>
        </w:rPr>
      </w:pPr>
      <w:bookmarkStart w:id="2" w:name="Rov9"/>
      <w:r w:rsidRPr="00761BC7">
        <w:rPr>
          <w:rStyle w:val="default"/>
          <w:rFonts w:cs="FrankRuehl" w:hint="cs"/>
          <w:vanish/>
          <w:color w:val="FF0000"/>
          <w:sz w:val="20"/>
          <w:szCs w:val="20"/>
          <w:shd w:val="clear" w:color="auto" w:fill="FFFF99"/>
          <w:rtl/>
        </w:rPr>
        <w:t>מיום 20.8.2009</w:t>
      </w:r>
    </w:p>
    <w:p w:rsidR="00761BC7" w:rsidRPr="00761BC7" w:rsidRDefault="00761BC7" w:rsidP="00761BC7">
      <w:pPr>
        <w:pStyle w:val="P00"/>
        <w:spacing w:before="0"/>
        <w:ind w:left="0" w:right="1134"/>
        <w:rPr>
          <w:rStyle w:val="default"/>
          <w:rFonts w:cs="FrankRuehl" w:hint="cs"/>
          <w:vanish/>
          <w:sz w:val="20"/>
          <w:szCs w:val="20"/>
          <w:shd w:val="clear" w:color="auto" w:fill="FFFF99"/>
          <w:rtl/>
        </w:rPr>
      </w:pPr>
      <w:r w:rsidRPr="00761BC7">
        <w:rPr>
          <w:rStyle w:val="default"/>
          <w:rFonts w:cs="FrankRuehl" w:hint="cs"/>
          <w:b/>
          <w:bCs/>
          <w:vanish/>
          <w:sz w:val="20"/>
          <w:szCs w:val="20"/>
          <w:shd w:val="clear" w:color="auto" w:fill="FFFF99"/>
          <w:rtl/>
        </w:rPr>
        <w:t>כללים תשס"ט-2009</w:t>
      </w:r>
    </w:p>
    <w:p w:rsidR="00761BC7" w:rsidRPr="00761BC7" w:rsidRDefault="00761BC7" w:rsidP="00761BC7">
      <w:pPr>
        <w:pStyle w:val="P00"/>
        <w:spacing w:before="0"/>
        <w:ind w:left="0" w:right="1134"/>
        <w:rPr>
          <w:rStyle w:val="default"/>
          <w:rFonts w:cs="FrankRuehl" w:hint="cs"/>
          <w:vanish/>
          <w:sz w:val="20"/>
          <w:szCs w:val="20"/>
          <w:shd w:val="clear" w:color="auto" w:fill="FFFF99"/>
          <w:rtl/>
        </w:rPr>
      </w:pPr>
      <w:hyperlink r:id="rId7" w:history="1">
        <w:r w:rsidRPr="00761BC7">
          <w:rPr>
            <w:rStyle w:val="Hyperlink"/>
            <w:rFonts w:cs="FrankRuehl" w:hint="cs"/>
            <w:vanish/>
            <w:szCs w:val="20"/>
            <w:shd w:val="clear" w:color="auto" w:fill="FFFF99"/>
            <w:rtl/>
          </w:rPr>
          <w:t>ק"ת תשס"ט מס' 6805</w:t>
        </w:r>
      </w:hyperlink>
      <w:r w:rsidRPr="00761BC7">
        <w:rPr>
          <w:rStyle w:val="default"/>
          <w:rFonts w:cs="FrankRuehl" w:hint="cs"/>
          <w:vanish/>
          <w:sz w:val="20"/>
          <w:szCs w:val="20"/>
          <w:shd w:val="clear" w:color="auto" w:fill="FFFF99"/>
          <w:rtl/>
        </w:rPr>
        <w:t xml:space="preserve"> מיום 20.8.2009 עמ' 1245</w:t>
      </w:r>
    </w:p>
    <w:p w:rsidR="00761BC7" w:rsidRPr="00761BC7" w:rsidRDefault="00761BC7" w:rsidP="00761BC7">
      <w:pPr>
        <w:pStyle w:val="P00"/>
        <w:spacing w:before="0"/>
        <w:ind w:left="0" w:right="1134"/>
        <w:rPr>
          <w:rStyle w:val="default"/>
          <w:rFonts w:cs="FrankRuehl" w:hint="cs"/>
          <w:sz w:val="2"/>
          <w:szCs w:val="2"/>
          <w:rtl/>
        </w:rPr>
      </w:pPr>
      <w:r w:rsidRPr="00761BC7">
        <w:rPr>
          <w:rStyle w:val="default"/>
          <w:rFonts w:cs="FrankRuehl" w:hint="cs"/>
          <w:b/>
          <w:bCs/>
          <w:vanish/>
          <w:sz w:val="20"/>
          <w:szCs w:val="20"/>
          <w:shd w:val="clear" w:color="auto" w:fill="FFFF99"/>
          <w:rtl/>
        </w:rPr>
        <w:t>הוספת סעיף קטן 2(ג)</w:t>
      </w:r>
      <w:bookmarkEnd w:id="2"/>
    </w:p>
    <w:p w:rsidR="002A24E2" w:rsidRDefault="002A24E2" w:rsidP="00761BC7">
      <w:pPr>
        <w:pStyle w:val="P00"/>
        <w:spacing w:before="72"/>
        <w:ind w:left="0" w:right="1134"/>
        <w:rPr>
          <w:rStyle w:val="default"/>
          <w:rFonts w:cs="FrankRuehl" w:hint="cs"/>
          <w:rtl/>
        </w:rPr>
      </w:pPr>
      <w:bookmarkStart w:id="3" w:name="Seif3"/>
      <w:bookmarkEnd w:id="3"/>
      <w:r>
        <w:rPr>
          <w:rFonts w:cs="Miriam"/>
          <w:lang w:val="he-IL"/>
        </w:rPr>
        <w:pict>
          <v:rect id="_x0000_s1271" style="position:absolute;left:0;text-align:left;margin-left:464.35pt;margin-top:7.1pt;width:75.05pt;height:18.7pt;z-index:251655680" o:allowincell="f" filled="f" stroked="f" strokecolor="lime" strokeweight=".25pt">
            <v:textbox style="mso-next-textbox:#_x0000_s1271" inset="0,0,0,0">
              <w:txbxContent>
                <w:p w:rsidR="002A24E2" w:rsidRDefault="0070464D">
                  <w:pPr>
                    <w:spacing w:line="160" w:lineRule="exact"/>
                    <w:rPr>
                      <w:rFonts w:cs="Miriam" w:hint="cs"/>
                      <w:noProof/>
                      <w:sz w:val="18"/>
                      <w:szCs w:val="18"/>
                      <w:rtl/>
                    </w:rPr>
                  </w:pPr>
                  <w:r>
                    <w:rPr>
                      <w:rFonts w:cs="Miriam" w:hint="cs"/>
                      <w:sz w:val="18"/>
                      <w:szCs w:val="18"/>
                      <w:rtl/>
                    </w:rPr>
                    <w:t>תקופת הפריסה וניכויים</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70464D">
        <w:rPr>
          <w:rStyle w:val="default"/>
          <w:rFonts w:cs="FrankRuehl" w:hint="cs"/>
          <w:rtl/>
        </w:rPr>
        <w:t>(א)</w:t>
      </w:r>
      <w:r w:rsidR="0070464D">
        <w:rPr>
          <w:rStyle w:val="default"/>
          <w:rFonts w:cs="FrankRuehl" w:hint="cs"/>
          <w:rtl/>
        </w:rPr>
        <w:tab/>
        <w:t xml:space="preserve">תשלום לשיעורין של חוב כאמור בסעיף 2 יהיה במהלך כהונתה של כנסת אחת וייקבע כך שהחוב יוחזר עד תום כהונתה </w:t>
      </w:r>
      <w:r w:rsidR="00DA50D6">
        <w:rPr>
          <w:rStyle w:val="default"/>
          <w:rFonts w:cs="FrankRuehl" w:hint="cs"/>
          <w:rtl/>
        </w:rPr>
        <w:t>של הכנסת שבה נקבע הסדר הפריסה.</w:t>
      </w:r>
    </w:p>
    <w:p w:rsidR="00DA50D6" w:rsidRDefault="00DA50D6" w:rsidP="0070464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תשלום לשיעורין לפי סעיף קטן (א), ינוכה מתוך כספי מימון ההוצאות השוטפות של סיעה לפי סעיף 2(א)(2) לחוק מימון מפלגות, ובלבד שהניכוי לא יעלה על שלושה רבעים מכספי מימון ההוצאות השוטפות האמורות, ומתוך כספי המקדמה לפי סעיף 4(א) או (א1) לאותו חוק.</w:t>
      </w:r>
    </w:p>
    <w:p w:rsidR="00DA50D6" w:rsidRDefault="00DA50D6" w:rsidP="00DA50D6">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נקבע הסדר לפריסת החוב עד תום כהונתה של אותה הכנסת כאמור בסעיף קטן (א), והוקדמו לאחר מכן הבחירות לכנסת, רשאית הוועדה הציבורית להמליץ על שינוי בהסדר, לרבות על הארכת תקופת הפריסה אף בתקופת כהונתה של הכנסת הבאה, בתנאים אלה:</w:t>
      </w:r>
    </w:p>
    <w:p w:rsidR="00DA50D6" w:rsidRDefault="00DA50D6" w:rsidP="00DA50D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פריסת החוב תכלול גם ניכוי מכספי המקדמה לפי סעיף 4(א) או (א1) לחוק מימון מפלגות ומכספי מימון הבחירות לכנסת להם זכאית המפלגה לפי סעיף 4(ב) לחוק האמור;</w:t>
      </w:r>
    </w:p>
    <w:p w:rsidR="00DA50D6" w:rsidRDefault="00DA50D6" w:rsidP="00DA50D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תקופת הפריסה לא תעלה על שנתיים מיום תחילת כהונתה של הכנסת הבאה;</w:t>
      </w:r>
    </w:p>
    <w:p w:rsidR="00DA50D6" w:rsidRDefault="00DA50D6" w:rsidP="00DA50D6">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לא תחול המגבלה האמורה בסעיף קטן (ב) לעניין הניכוי מכספי מימון ההוצאות השוטפות.</w:t>
      </w:r>
    </w:p>
    <w:p w:rsidR="00DA50D6" w:rsidRDefault="00DA50D6" w:rsidP="00DA50D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המלצת הוועדה הציבורית לפי סעיף קטן זה תינתן, בין השאר, על בסיס </w:t>
      </w:r>
      <w:r>
        <w:rPr>
          <w:rStyle w:val="default"/>
          <w:rFonts w:cs="FrankRuehl" w:hint="cs"/>
          <w:rtl/>
        </w:rPr>
        <w:lastRenderedPageBreak/>
        <w:t>שיקולים אלה: התנאים האמורים בסעיף 2, גודל החוב שנותר, יכולת החזרתו והתקופה שבה התקצרה כהונת הכנסת.</w:t>
      </w:r>
    </w:p>
    <w:p w:rsidR="002A24E2" w:rsidRDefault="002A24E2" w:rsidP="00761BC7">
      <w:pPr>
        <w:pStyle w:val="P00"/>
        <w:spacing w:before="72"/>
        <w:ind w:left="0" w:right="1134"/>
        <w:rPr>
          <w:rStyle w:val="default"/>
          <w:rFonts w:cs="FrankRuehl" w:hint="cs"/>
          <w:rtl/>
        </w:rPr>
      </w:pPr>
      <w:bookmarkStart w:id="4" w:name="Seif4"/>
      <w:bookmarkEnd w:id="4"/>
      <w:r>
        <w:rPr>
          <w:rFonts w:cs="Miriam"/>
          <w:lang w:val="he-IL"/>
        </w:rPr>
        <w:pict>
          <v:rect id="_x0000_s1272" style="position:absolute;left:0;text-align:left;margin-left:464.35pt;margin-top:7.1pt;width:75.05pt;height:22.2pt;z-index:251656704" o:allowincell="f" filled="f" stroked="f" strokecolor="lime" strokeweight=".25pt">
            <v:textbox style="mso-next-textbox:#_x0000_s1272" inset="0,0,0,0">
              <w:txbxContent>
                <w:p w:rsidR="002A24E2" w:rsidRDefault="00DA50D6">
                  <w:pPr>
                    <w:spacing w:line="160" w:lineRule="exact"/>
                    <w:rPr>
                      <w:rFonts w:cs="Miriam" w:hint="cs"/>
                      <w:noProof/>
                      <w:sz w:val="18"/>
                      <w:szCs w:val="18"/>
                      <w:rtl/>
                    </w:rPr>
                  </w:pPr>
                  <w:r>
                    <w:rPr>
                      <w:rFonts w:cs="Miriam" w:hint="cs"/>
                      <w:sz w:val="18"/>
                      <w:szCs w:val="18"/>
                      <w:rtl/>
                    </w:rPr>
                    <w:t>שינוי התשלום לשיעורין</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DA50D6">
        <w:rPr>
          <w:rStyle w:val="default"/>
          <w:rFonts w:cs="FrankRuehl" w:hint="cs"/>
          <w:rtl/>
        </w:rPr>
        <w:t>הוועדה הציבורית תדון בצורך להמליץ ליושב ראש הכנסת לשנות או לבטל את הסדר פריסת החוב בהתקיים, בין השאר, אחד מאלה, ויהיה ניתן לנכות את מלוא כספי מימון ההוצאות השוטפות:</w:t>
      </w:r>
    </w:p>
    <w:p w:rsidR="00DA50D6" w:rsidRDefault="00DA50D6" w:rsidP="00DA50D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חל שינוי בהרכב הסיעתי של הסיעה המייצגת את המפלגה בעלת החוב או הוגשה לוועדת הכנסת בקשה לשינוי בהרכב הסיעתי כאמור;</w:t>
      </w:r>
    </w:p>
    <w:p w:rsidR="00DA50D6" w:rsidRDefault="00DA50D6" w:rsidP="00DA50D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המפלגה הודיעה כי לא תתמודד בבחירות הבאות לכנסת או שלא הגישה רשימת מועמדים לכנסת;</w:t>
      </w:r>
    </w:p>
    <w:p w:rsidR="00DA50D6" w:rsidRDefault="00DA50D6" w:rsidP="00DA50D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המפלגה לא עמדה בתנאי פריסת החוב;</w:t>
      </w:r>
    </w:p>
    <w:p w:rsidR="00DA50D6" w:rsidRDefault="00DA50D6" w:rsidP="00DA50D6">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נוצר למפלגה חוב חדש לאוצר המדינה;</w:t>
      </w:r>
    </w:p>
    <w:p w:rsidR="00DA50D6" w:rsidRDefault="00DA50D6" w:rsidP="00DA50D6">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הוועדה סברה כי לא מתקיימים עוד התנאים האמורים בסעיף 2.</w:t>
      </w:r>
    </w:p>
    <w:p w:rsidR="002A24E2" w:rsidRDefault="002A24E2" w:rsidP="00761BC7">
      <w:pPr>
        <w:pStyle w:val="P00"/>
        <w:spacing w:before="72"/>
        <w:ind w:left="0" w:right="1134"/>
        <w:rPr>
          <w:rStyle w:val="default"/>
          <w:rFonts w:cs="FrankRuehl" w:hint="cs"/>
          <w:rtl/>
        </w:rPr>
      </w:pPr>
      <w:bookmarkStart w:id="5" w:name="Seif5"/>
      <w:bookmarkEnd w:id="5"/>
      <w:r>
        <w:rPr>
          <w:rFonts w:cs="Miriam"/>
          <w:lang w:val="he-IL"/>
        </w:rPr>
        <w:pict>
          <v:rect id="_x0000_s1273" style="position:absolute;left:0;text-align:left;margin-left:464.35pt;margin-top:7.1pt;width:75.05pt;height:17.65pt;z-index:251657728" o:allowincell="f" filled="f" stroked="f" strokecolor="lime" strokeweight=".25pt">
            <v:textbox style="mso-next-textbox:#_x0000_s1273" inset="0,0,0,0">
              <w:txbxContent>
                <w:p w:rsidR="002A24E2" w:rsidRDefault="00DA50D6">
                  <w:pPr>
                    <w:spacing w:line="160" w:lineRule="exact"/>
                    <w:rPr>
                      <w:rFonts w:cs="Miriam" w:hint="cs"/>
                      <w:noProof/>
                      <w:sz w:val="18"/>
                      <w:szCs w:val="18"/>
                      <w:rtl/>
                    </w:rPr>
                  </w:pPr>
                  <w:r>
                    <w:rPr>
                      <w:rFonts w:cs="Miriam" w:hint="cs"/>
                      <w:sz w:val="18"/>
                      <w:szCs w:val="18"/>
                      <w:rtl/>
                    </w:rPr>
                    <w:t>הצמדה וריבית</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sidR="00DA50D6">
        <w:rPr>
          <w:rStyle w:val="default"/>
          <w:rFonts w:cs="FrankRuehl" w:hint="cs"/>
          <w:rtl/>
        </w:rPr>
        <w:t>תשלום החוב ייעשה בצמוד להפרשי הצמדה וריבית לפי חוק פסיקת ריבית והצמדה, התשכ"א-1961.</w:t>
      </w:r>
    </w:p>
    <w:p w:rsidR="002A24E2" w:rsidRDefault="002A24E2" w:rsidP="00761BC7">
      <w:pPr>
        <w:pStyle w:val="P00"/>
        <w:spacing w:before="72"/>
        <w:ind w:left="0" w:right="1134"/>
        <w:rPr>
          <w:rStyle w:val="big-number"/>
          <w:rFonts w:cs="FrankRuehl" w:hint="cs"/>
          <w:sz w:val="26"/>
          <w:szCs w:val="26"/>
          <w:rtl/>
        </w:rPr>
      </w:pPr>
      <w:bookmarkStart w:id="6" w:name="Seif6"/>
      <w:bookmarkEnd w:id="6"/>
      <w:r>
        <w:rPr>
          <w:rFonts w:cs="Miriam"/>
          <w:lang w:val="he-IL"/>
        </w:rPr>
        <w:pict>
          <v:rect id="_x0000_s1274" style="position:absolute;left:0;text-align:left;margin-left:464.35pt;margin-top:7.1pt;width:75.05pt;height:25.65pt;z-index:251658752" o:allowincell="f" filled="f" stroked="f" strokecolor="lime" strokeweight=".25pt">
            <v:textbox style="mso-next-textbox:#_x0000_s1274" inset="0,0,0,0">
              <w:txbxContent>
                <w:p w:rsidR="002A24E2" w:rsidRDefault="00DA50D6">
                  <w:pPr>
                    <w:spacing w:line="160" w:lineRule="exact"/>
                    <w:rPr>
                      <w:rFonts w:cs="Miriam" w:hint="cs"/>
                      <w:noProof/>
                      <w:sz w:val="18"/>
                      <w:szCs w:val="18"/>
                      <w:rtl/>
                    </w:rPr>
                  </w:pPr>
                  <w:r>
                    <w:rPr>
                      <w:rFonts w:cs="Miriam" w:hint="cs"/>
                      <w:sz w:val="18"/>
                      <w:szCs w:val="18"/>
                      <w:rtl/>
                    </w:rPr>
                    <w:t>הגשת בקשה לפריסת חובות</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sidR="00DA50D6">
        <w:rPr>
          <w:rStyle w:val="big-number"/>
          <w:rFonts w:cs="FrankRuehl" w:hint="cs"/>
          <w:sz w:val="26"/>
          <w:szCs w:val="26"/>
          <w:rtl/>
        </w:rPr>
        <w:t>בקשה לפריסת חוב תוגש לוועדה הציבורית באמצעות חשב הכנסת, ותכלול את כל אלה:</w:t>
      </w:r>
    </w:p>
    <w:p w:rsidR="00DA50D6" w:rsidRDefault="00DA50D6" w:rsidP="00DA50D6">
      <w:pPr>
        <w:pStyle w:val="P00"/>
        <w:spacing w:before="72"/>
        <w:ind w:left="624"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בקשה מנומקת בכתב מאת בא כוח הסיעה ורואה החשבון של המפלגה לעניין הצורך בפריסת החוב, התקיימות תנאי כללים אלה, ותכנית מוצעת לפריסת החוב;</w:t>
      </w:r>
    </w:p>
    <w:p w:rsidR="00DA50D6" w:rsidRDefault="00DA50D6" w:rsidP="00DA50D6">
      <w:pPr>
        <w:pStyle w:val="P00"/>
        <w:spacing w:before="72"/>
        <w:ind w:left="624"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חשבונות ודוחות המפלגה שהוגשו למבקר המדינה לאחר הבחירות לכנסת או לרשויות המקומיות, וכן חשבונות ודוחות כאמור שהוגשו בתקופת כהונתה של הכנסת המכהנת;</w:t>
      </w:r>
    </w:p>
    <w:p w:rsidR="00DA50D6" w:rsidRDefault="00DA50D6" w:rsidP="00DA50D6">
      <w:pPr>
        <w:pStyle w:val="P00"/>
        <w:spacing w:before="72"/>
        <w:ind w:left="624"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מאזן שנתי של המפלגה, מבוקר על ידי רואה חשבון בשלוש השנים שקדמו להגשת הבקשה;</w:t>
      </w:r>
    </w:p>
    <w:p w:rsidR="00DA50D6" w:rsidRDefault="00DA50D6" w:rsidP="00DA50D6">
      <w:pPr>
        <w:pStyle w:val="P00"/>
        <w:spacing w:before="72"/>
        <w:ind w:left="624" w:right="1134"/>
        <w:rPr>
          <w:rStyle w:val="big-number"/>
          <w:rFonts w:cs="FrankRuehl" w:hint="cs"/>
          <w:sz w:val="26"/>
          <w:szCs w:val="26"/>
          <w:rtl/>
        </w:rPr>
      </w:pPr>
      <w:r>
        <w:rPr>
          <w:rStyle w:val="big-number"/>
          <w:rFonts w:cs="FrankRuehl" w:hint="cs"/>
          <w:sz w:val="26"/>
          <w:szCs w:val="26"/>
          <w:rtl/>
        </w:rPr>
        <w:t>(4)</w:t>
      </w:r>
      <w:r>
        <w:rPr>
          <w:rStyle w:val="big-number"/>
          <w:rFonts w:cs="FrankRuehl" w:hint="cs"/>
          <w:sz w:val="26"/>
          <w:szCs w:val="26"/>
          <w:rtl/>
        </w:rPr>
        <w:tab/>
        <w:t>דוח הכנסות והוצאות של המפלגה, לרבות פירוט ההוצאות ועלות ההעסקה הכוללים של עובדים, יועצים וקבלני משנה בסיעה או במפלגה, בשלוש השנים שקדמו להגשת הבקשה.</w:t>
      </w:r>
    </w:p>
    <w:p w:rsidR="002A24E2" w:rsidRDefault="002A24E2" w:rsidP="00761BC7">
      <w:pPr>
        <w:pStyle w:val="P00"/>
        <w:spacing w:before="72"/>
        <w:ind w:left="0" w:right="1134"/>
        <w:rPr>
          <w:rStyle w:val="default"/>
          <w:rFonts w:cs="FrankRuehl" w:hint="cs"/>
          <w:rtl/>
        </w:rPr>
      </w:pPr>
      <w:bookmarkStart w:id="7" w:name="Seif7"/>
      <w:bookmarkEnd w:id="7"/>
      <w:r>
        <w:rPr>
          <w:rFonts w:cs="Miriam"/>
          <w:lang w:val="he-IL"/>
        </w:rPr>
        <w:pict>
          <v:rect id="_x0000_s1275" style="position:absolute;left:0;text-align:left;margin-left:464.35pt;margin-top:7.1pt;width:75.05pt;height:32.3pt;z-index:251659776" o:allowincell="f" filled="f" stroked="f" strokecolor="lime" strokeweight=".25pt">
            <v:textbox style="mso-next-textbox:#_x0000_s1275" inset="0,0,0,0">
              <w:txbxContent>
                <w:p w:rsidR="002A24E2" w:rsidRDefault="00DA50D6">
                  <w:pPr>
                    <w:spacing w:line="160" w:lineRule="exact"/>
                    <w:rPr>
                      <w:rFonts w:cs="Miriam" w:hint="cs"/>
                      <w:noProof/>
                      <w:sz w:val="18"/>
                      <w:szCs w:val="18"/>
                      <w:rtl/>
                    </w:rPr>
                  </w:pPr>
                  <w:r>
                    <w:rPr>
                      <w:rFonts w:cs="Miriam" w:hint="cs"/>
                      <w:sz w:val="18"/>
                      <w:szCs w:val="18"/>
                      <w:rtl/>
                    </w:rPr>
                    <w:t>חוות דעת של חשב הכנסת וסמכות לקבל מידע</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sidR="00DA50D6">
        <w:rPr>
          <w:rStyle w:val="default"/>
          <w:rFonts w:cs="FrankRuehl" w:hint="cs"/>
          <w:rtl/>
        </w:rPr>
        <w:t>חשב הכנסת יגיש לוועדה הציבורית חוות דעת בנוגע לבקשה; החשב וכן הוועדה הציבורית רשאים לבקש ממפלגה הבהרות ומסמכים נוספים לצורך בחינת הבקשה.</w:t>
      </w:r>
    </w:p>
    <w:p w:rsidR="00763C55" w:rsidRDefault="00763C55" w:rsidP="00761BC7">
      <w:pPr>
        <w:pStyle w:val="P00"/>
        <w:spacing w:before="72"/>
        <w:ind w:left="0" w:right="1134"/>
        <w:rPr>
          <w:rStyle w:val="default"/>
          <w:rFonts w:cs="FrankRuehl" w:hint="cs"/>
          <w:rtl/>
        </w:rPr>
      </w:pPr>
      <w:bookmarkStart w:id="8" w:name="Seif8"/>
      <w:bookmarkEnd w:id="8"/>
      <w:r>
        <w:rPr>
          <w:rFonts w:cs="Miriam"/>
          <w:lang w:val="he-IL"/>
        </w:rPr>
        <w:pict>
          <v:rect id="_x0000_s1326" style="position:absolute;left:0;text-align:left;margin-left:464.35pt;margin-top:7.1pt;width:75.05pt;height:17.4pt;z-index:251660800" o:allowincell="f" filled="f" stroked="f" strokecolor="lime" strokeweight=".25pt">
            <v:textbox style="mso-next-textbox:#_x0000_s1326" inset="0,0,0,0">
              <w:txbxContent>
                <w:p w:rsidR="00763C55" w:rsidRDefault="00DA50D6" w:rsidP="00763C55">
                  <w:pPr>
                    <w:spacing w:line="160" w:lineRule="exact"/>
                    <w:rPr>
                      <w:rFonts w:cs="Miriam" w:hint="cs"/>
                      <w:noProof/>
                      <w:sz w:val="18"/>
                      <w:szCs w:val="18"/>
                      <w:rtl/>
                    </w:rPr>
                  </w:pPr>
                  <w:r>
                    <w:rPr>
                      <w:rFonts w:cs="Miriam" w:hint="cs"/>
                      <w:sz w:val="18"/>
                      <w:szCs w:val="18"/>
                      <w:rtl/>
                    </w:rPr>
                    <w:t>הודעות לוועדה הציבורית</w:t>
                  </w:r>
                </w:p>
              </w:txbxContent>
            </v:textbox>
            <w10:anchorlock/>
          </v:rect>
        </w:pict>
      </w:r>
      <w:r w:rsidR="00DA50D6">
        <w:rPr>
          <w:rStyle w:val="big-number"/>
          <w:rFonts w:cs="Miriam" w:hint="cs"/>
          <w:rtl/>
        </w:rPr>
        <w:t>8</w:t>
      </w:r>
      <w:r>
        <w:rPr>
          <w:rStyle w:val="big-number"/>
          <w:rFonts w:cs="FrankRuehl"/>
          <w:sz w:val="26"/>
          <w:szCs w:val="26"/>
          <w:rtl/>
        </w:rPr>
        <w:t>.</w:t>
      </w:r>
      <w:r>
        <w:rPr>
          <w:rStyle w:val="big-number"/>
          <w:rFonts w:cs="FrankRuehl"/>
          <w:sz w:val="26"/>
          <w:szCs w:val="26"/>
          <w:rtl/>
        </w:rPr>
        <w:tab/>
      </w:r>
      <w:r w:rsidR="00DA50D6">
        <w:rPr>
          <w:rStyle w:val="default"/>
          <w:rFonts w:cs="FrankRuehl" w:hint="cs"/>
          <w:rtl/>
        </w:rPr>
        <w:t>(א)</w:t>
      </w:r>
      <w:r w:rsidR="00DA50D6">
        <w:rPr>
          <w:rStyle w:val="default"/>
          <w:rFonts w:cs="FrankRuehl" w:hint="cs"/>
          <w:rtl/>
        </w:rPr>
        <w:tab/>
        <w:t>מזכיר הכנסת ימסור לוועדה הציבורית הודעות לפי סעיף 4(1) ועל הקדמת הבחירות לכנסת.</w:t>
      </w:r>
    </w:p>
    <w:p w:rsidR="00DA50D6" w:rsidRDefault="00DA50D6" w:rsidP="00DA50D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חשב הכנסת ימסור לוועדה הציבורית הודעות לפי סעיף 4(3) ו-(4).</w:t>
      </w:r>
    </w:p>
    <w:p w:rsidR="002A24E2" w:rsidRDefault="002A24E2">
      <w:pPr>
        <w:pStyle w:val="P00"/>
        <w:spacing w:before="72"/>
        <w:ind w:left="0" w:right="1134"/>
        <w:rPr>
          <w:rStyle w:val="default"/>
          <w:rFonts w:cs="FrankRuehl" w:hint="cs"/>
          <w:rtl/>
        </w:rPr>
      </w:pPr>
    </w:p>
    <w:p w:rsidR="002A24E2" w:rsidRDefault="002A24E2">
      <w:pPr>
        <w:pStyle w:val="P00"/>
        <w:spacing w:before="72"/>
        <w:ind w:left="0" w:right="1134"/>
        <w:rPr>
          <w:rStyle w:val="default"/>
          <w:rFonts w:cs="FrankRuehl" w:hint="cs"/>
          <w:rtl/>
        </w:rPr>
      </w:pPr>
    </w:p>
    <w:p w:rsidR="002A24E2" w:rsidRDefault="00DA50D6" w:rsidP="00DA50D6">
      <w:pPr>
        <w:pStyle w:val="sig-0"/>
        <w:tabs>
          <w:tab w:val="clear" w:pos="4820"/>
          <w:tab w:val="center" w:pos="5103"/>
        </w:tabs>
        <w:ind w:left="0" w:right="1134"/>
        <w:rPr>
          <w:rFonts w:cs="FrankRuehl" w:hint="cs"/>
          <w:sz w:val="26"/>
          <w:rtl/>
        </w:rPr>
      </w:pPr>
      <w:r>
        <w:rPr>
          <w:rFonts w:cs="FrankRuehl" w:hint="cs"/>
          <w:sz w:val="26"/>
          <w:rtl/>
        </w:rPr>
        <w:t>כ"ו</w:t>
      </w:r>
      <w:r w:rsidR="008C0AEB">
        <w:rPr>
          <w:rFonts w:cs="FrankRuehl" w:hint="cs"/>
          <w:sz w:val="26"/>
          <w:rtl/>
        </w:rPr>
        <w:t xml:space="preserve"> באדר </w:t>
      </w:r>
      <w:r>
        <w:rPr>
          <w:rFonts w:cs="FrankRuehl" w:hint="cs"/>
          <w:sz w:val="26"/>
          <w:rtl/>
        </w:rPr>
        <w:t>ב</w:t>
      </w:r>
      <w:r w:rsidR="008C0AEB">
        <w:rPr>
          <w:rFonts w:cs="FrankRuehl" w:hint="cs"/>
          <w:sz w:val="26"/>
          <w:rtl/>
        </w:rPr>
        <w:t xml:space="preserve">' התשס"ח </w:t>
      </w:r>
      <w:r w:rsidR="002A24E2">
        <w:rPr>
          <w:rFonts w:cs="FrankRuehl" w:hint="cs"/>
          <w:sz w:val="26"/>
          <w:rtl/>
        </w:rPr>
        <w:t>(</w:t>
      </w:r>
      <w:r>
        <w:rPr>
          <w:rFonts w:cs="FrankRuehl" w:hint="cs"/>
          <w:sz w:val="26"/>
          <w:rtl/>
        </w:rPr>
        <w:t>2 באפריל</w:t>
      </w:r>
      <w:r w:rsidR="008C0AEB">
        <w:rPr>
          <w:rFonts w:cs="FrankRuehl" w:hint="cs"/>
          <w:sz w:val="26"/>
          <w:rtl/>
        </w:rPr>
        <w:t xml:space="preserve"> 2008</w:t>
      </w:r>
      <w:r w:rsidR="002A24E2">
        <w:rPr>
          <w:rFonts w:cs="FrankRuehl" w:hint="cs"/>
          <w:sz w:val="26"/>
          <w:rtl/>
        </w:rPr>
        <w:t>)</w:t>
      </w:r>
      <w:r w:rsidR="002A24E2">
        <w:rPr>
          <w:rFonts w:cs="FrankRuehl" w:hint="cs"/>
          <w:sz w:val="26"/>
          <w:rtl/>
        </w:rPr>
        <w:tab/>
      </w:r>
      <w:r>
        <w:rPr>
          <w:rFonts w:cs="FrankRuehl" w:hint="cs"/>
          <w:sz w:val="26"/>
          <w:rtl/>
        </w:rPr>
        <w:t>דליה איציק</w:t>
      </w:r>
    </w:p>
    <w:p w:rsidR="002A24E2" w:rsidRDefault="002A24E2" w:rsidP="00DA50D6">
      <w:pPr>
        <w:pStyle w:val="sig-0"/>
        <w:tabs>
          <w:tab w:val="clear" w:pos="4820"/>
          <w:tab w:val="center" w:pos="5103"/>
        </w:tabs>
        <w:ind w:left="0" w:right="1134"/>
        <w:rPr>
          <w:rFonts w:cs="FrankRuehl" w:hint="cs"/>
          <w:sz w:val="22"/>
          <w:szCs w:val="22"/>
          <w:rtl/>
        </w:rPr>
      </w:pPr>
      <w:r>
        <w:rPr>
          <w:rFonts w:cs="FrankRuehl" w:hint="cs"/>
          <w:sz w:val="22"/>
          <w:szCs w:val="22"/>
          <w:rtl/>
        </w:rPr>
        <w:tab/>
      </w:r>
      <w:r w:rsidR="00DA50D6">
        <w:rPr>
          <w:rFonts w:cs="FrankRuehl" w:hint="cs"/>
          <w:sz w:val="22"/>
          <w:szCs w:val="22"/>
          <w:rtl/>
        </w:rPr>
        <w:t>יושבת ראש הכנסת</w:t>
      </w:r>
    </w:p>
    <w:p w:rsidR="002A24E2" w:rsidRDefault="002A24E2">
      <w:pPr>
        <w:pStyle w:val="P00"/>
        <w:spacing w:before="72"/>
        <w:ind w:left="0" w:right="1134"/>
        <w:rPr>
          <w:rStyle w:val="default"/>
          <w:rFonts w:cs="FrankRuehl" w:hint="cs"/>
          <w:rtl/>
        </w:rPr>
      </w:pPr>
    </w:p>
    <w:p w:rsidR="002A24E2" w:rsidRDefault="002A24E2">
      <w:pPr>
        <w:pStyle w:val="P00"/>
        <w:spacing w:before="72"/>
        <w:ind w:left="0" w:right="1134"/>
        <w:rPr>
          <w:rStyle w:val="default"/>
          <w:rFonts w:cs="FrankRuehl" w:hint="cs"/>
          <w:rtl/>
        </w:rPr>
      </w:pPr>
    </w:p>
    <w:p w:rsidR="00DA50D6" w:rsidRDefault="00DA50D6">
      <w:pPr>
        <w:pStyle w:val="P00"/>
        <w:spacing w:before="72"/>
        <w:ind w:left="0" w:right="1134"/>
        <w:rPr>
          <w:rStyle w:val="default"/>
          <w:rFonts w:cs="FrankRuehl" w:hint="cs"/>
          <w:rtl/>
        </w:rPr>
      </w:pPr>
    </w:p>
    <w:sectPr w:rsidR="00DA50D6">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7159" w:rsidRDefault="00667159">
      <w:r>
        <w:separator/>
      </w:r>
    </w:p>
  </w:endnote>
  <w:endnote w:type="continuationSeparator" w:id="0">
    <w:p w:rsidR="00667159" w:rsidRDefault="00667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24E2" w:rsidRDefault="002A24E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A24E2" w:rsidRDefault="002A24E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A24E2" w:rsidRDefault="002A24E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61BC7">
      <w:rPr>
        <w:rFonts w:cs="TopType Jerushalmi"/>
        <w:noProof/>
        <w:color w:val="000000"/>
        <w:sz w:val="14"/>
        <w:szCs w:val="14"/>
      </w:rPr>
      <w:t>D:\Yael\hakika\082009\999_954.doc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24E2" w:rsidRDefault="002A24E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43741">
      <w:rPr>
        <w:rFonts w:hAnsi="FrankRuehl" w:cs="FrankRuehl"/>
        <w:noProof/>
        <w:sz w:val="24"/>
        <w:szCs w:val="24"/>
        <w:rtl/>
      </w:rPr>
      <w:t>3</w:t>
    </w:r>
    <w:r>
      <w:rPr>
        <w:rFonts w:hAnsi="FrankRuehl" w:cs="FrankRuehl"/>
        <w:sz w:val="24"/>
        <w:szCs w:val="24"/>
        <w:rtl/>
      </w:rPr>
      <w:fldChar w:fldCharType="end"/>
    </w:r>
  </w:p>
  <w:p w:rsidR="002A24E2" w:rsidRDefault="002A24E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A24E2" w:rsidRDefault="002A24E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61BC7">
      <w:rPr>
        <w:rFonts w:cs="TopType Jerushalmi"/>
        <w:noProof/>
        <w:color w:val="000000"/>
        <w:sz w:val="14"/>
        <w:szCs w:val="14"/>
      </w:rPr>
      <w:t>D:\Yael\hakika\082009\999_954.doc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7159" w:rsidRDefault="00667159">
      <w:pPr>
        <w:spacing w:before="60"/>
        <w:ind w:right="1134"/>
      </w:pPr>
      <w:r>
        <w:separator/>
      </w:r>
    </w:p>
  </w:footnote>
  <w:footnote w:type="continuationSeparator" w:id="0">
    <w:p w:rsidR="00667159" w:rsidRDefault="00667159">
      <w:r>
        <w:continuationSeparator/>
      </w:r>
    </w:p>
  </w:footnote>
  <w:footnote w:id="1">
    <w:p w:rsidR="00B02029" w:rsidRDefault="002A24E2" w:rsidP="00B020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37728C">
        <w:rPr>
          <w:rFonts w:cs="FrankRuehl" w:hint="cs"/>
          <w:rtl/>
        </w:rPr>
        <w:t xml:space="preserve"> פורסמו</w:t>
      </w:r>
      <w:r>
        <w:rPr>
          <w:rFonts w:cs="FrankRuehl" w:hint="cs"/>
          <w:rtl/>
        </w:rPr>
        <w:t xml:space="preserve"> </w:t>
      </w:r>
      <w:hyperlink r:id="rId1" w:history="1">
        <w:r w:rsidRPr="00B02029">
          <w:rPr>
            <w:rStyle w:val="Hyperlink"/>
            <w:rFonts w:cs="FrankRuehl" w:hint="eastAsia"/>
            <w:rtl/>
          </w:rPr>
          <w:t>ק</w:t>
        </w:r>
        <w:r w:rsidRPr="00B02029">
          <w:rPr>
            <w:rStyle w:val="Hyperlink"/>
            <w:rFonts w:cs="FrankRuehl"/>
            <w:rtl/>
          </w:rPr>
          <w:t>"ת תשס"</w:t>
        </w:r>
        <w:r w:rsidR="0037728C" w:rsidRPr="00B02029">
          <w:rPr>
            <w:rStyle w:val="Hyperlink"/>
            <w:rFonts w:cs="FrankRuehl" w:hint="cs"/>
            <w:rtl/>
          </w:rPr>
          <w:t>ח מס' 6669</w:t>
        </w:r>
      </w:hyperlink>
      <w:r w:rsidR="0037728C">
        <w:rPr>
          <w:rFonts w:cs="FrankRuehl" w:hint="cs"/>
          <w:rtl/>
        </w:rPr>
        <w:t xml:space="preserve"> מיום 30.4.3008 עמ' 86</w:t>
      </w:r>
      <w:r w:rsidR="00763C55">
        <w:rPr>
          <w:rFonts w:cs="FrankRuehl" w:hint="cs"/>
          <w:rtl/>
        </w:rPr>
        <w:t>8</w:t>
      </w:r>
      <w:r w:rsidR="0037728C">
        <w:rPr>
          <w:rFonts w:cs="FrankRuehl" w:hint="cs"/>
          <w:rtl/>
        </w:rPr>
        <w:t>.</w:t>
      </w:r>
    </w:p>
    <w:p w:rsidR="00543741" w:rsidRDefault="00761BC7" w:rsidP="005437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543741">
          <w:rPr>
            <w:rStyle w:val="Hyperlink"/>
            <w:rFonts w:cs="FrankRuehl" w:hint="cs"/>
            <w:rtl/>
          </w:rPr>
          <w:t>ק"ת תשס"ט מס' 6805</w:t>
        </w:r>
      </w:hyperlink>
      <w:r>
        <w:rPr>
          <w:rFonts w:cs="FrankRuehl" w:hint="cs"/>
          <w:rtl/>
        </w:rPr>
        <w:t xml:space="preserve"> מיום 20.8.2009 עמ' 1245 </w:t>
      </w:r>
      <w:r>
        <w:rPr>
          <w:rFonts w:cs="FrankRuehl"/>
          <w:rtl/>
        </w:rPr>
        <w:t>–</w:t>
      </w:r>
      <w:r>
        <w:rPr>
          <w:rFonts w:cs="FrankRuehl" w:hint="cs"/>
          <w:rtl/>
        </w:rPr>
        <w:t xml:space="preserve"> כללים תשס"ט-2009.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24E2" w:rsidRDefault="002A24E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2A24E2" w:rsidRDefault="002A24E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A24E2" w:rsidRDefault="002A24E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24E2" w:rsidRDefault="00763C55" w:rsidP="00763C55">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כללי</w:t>
    </w:r>
    <w:r w:rsidR="008C0AEB">
      <w:rPr>
        <w:rFonts w:hAnsi="FrankRuehl" w:cs="FrankRuehl" w:hint="cs"/>
        <w:color w:val="000000"/>
        <w:sz w:val="28"/>
        <w:szCs w:val="28"/>
        <w:rtl/>
      </w:rPr>
      <w:t xml:space="preserve"> הרשויות המקומיות (</w:t>
    </w:r>
    <w:r>
      <w:rPr>
        <w:rFonts w:hAnsi="FrankRuehl" w:cs="FrankRuehl" w:hint="cs"/>
        <w:color w:val="000000"/>
        <w:sz w:val="28"/>
        <w:szCs w:val="28"/>
        <w:rtl/>
      </w:rPr>
      <w:t>מימון בחירות) (פריסת חובות</w:t>
    </w:r>
    <w:r w:rsidR="008C0AEB">
      <w:rPr>
        <w:rFonts w:hAnsi="FrankRuehl" w:cs="FrankRuehl" w:hint="cs"/>
        <w:color w:val="000000"/>
        <w:sz w:val="28"/>
        <w:szCs w:val="28"/>
        <w:rtl/>
      </w:rPr>
      <w:t>), תשס"ח-2008</w:t>
    </w:r>
  </w:p>
  <w:p w:rsidR="002A24E2" w:rsidRDefault="002A24E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A24E2" w:rsidRDefault="002A24E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753403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794E"/>
    <w:rsid w:val="000C02F1"/>
    <w:rsid w:val="000C14E0"/>
    <w:rsid w:val="002A24E2"/>
    <w:rsid w:val="0037728C"/>
    <w:rsid w:val="004803D1"/>
    <w:rsid w:val="00543741"/>
    <w:rsid w:val="00667159"/>
    <w:rsid w:val="0070464D"/>
    <w:rsid w:val="00761BC7"/>
    <w:rsid w:val="00763C55"/>
    <w:rsid w:val="008C0AEB"/>
    <w:rsid w:val="00926BE6"/>
    <w:rsid w:val="00A60C88"/>
    <w:rsid w:val="00B02029"/>
    <w:rsid w:val="00DA50D6"/>
    <w:rsid w:val="00DE2226"/>
    <w:rsid w:val="00E16108"/>
    <w:rsid w:val="00E847D7"/>
    <w:rsid w:val="00F23090"/>
    <w:rsid w:val="00FF2E9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2B8E122D-C5BB-4345-8DD1-2ECC5974C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Law_word/law06/TAK-6805.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805.pdf" TargetMode="External"/><Relationship Id="rId1" Type="http://schemas.openxmlformats.org/officeDocument/2006/relationships/hyperlink" Target="http://www.nevo.co.il/Law_word/law06/TAK-666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5517</CharactersWithSpaces>
  <SharedDoc>false</SharedDoc>
  <HLinks>
    <vt:vector size="66" baseType="variant">
      <vt:variant>
        <vt:i4>8323077</vt:i4>
      </vt:variant>
      <vt:variant>
        <vt:i4>48</vt:i4>
      </vt:variant>
      <vt:variant>
        <vt:i4>0</vt:i4>
      </vt:variant>
      <vt:variant>
        <vt:i4>5</vt:i4>
      </vt:variant>
      <vt:variant>
        <vt:lpwstr>http://www.nevo.co.il/Law_word/law06/TAK-6805.pdf</vt:lpwstr>
      </vt:variant>
      <vt:variant>
        <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8323077</vt:i4>
      </vt:variant>
      <vt:variant>
        <vt:i4>3</vt:i4>
      </vt:variant>
      <vt:variant>
        <vt:i4>0</vt:i4>
      </vt:variant>
      <vt:variant>
        <vt:i4>5</vt:i4>
      </vt:variant>
      <vt:variant>
        <vt:lpwstr>http://www.nevo.co.il/Law_word/law06/TAK-6805.pdf</vt:lpwstr>
      </vt:variant>
      <vt:variant>
        <vt:lpwstr/>
      </vt:variant>
      <vt:variant>
        <vt:i4>7929863</vt:i4>
      </vt:variant>
      <vt:variant>
        <vt:i4>0</vt:i4>
      </vt:variant>
      <vt:variant>
        <vt:i4>0</vt:i4>
      </vt:variant>
      <vt:variant>
        <vt:i4>5</vt:i4>
      </vt:variant>
      <vt:variant>
        <vt:lpwstr>http://www.nevo.co.il/Law_word/law06/TAK-6669.pdf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Shimon Doodkin</dc:creator>
  <cp:keywords/>
  <dc:description/>
  <cp:lastModifiedBy>Shimon Doodkin</cp:lastModifiedBy>
  <cp:revision>2</cp:revision>
  <dcterms:created xsi:type="dcterms:W3CDTF">2023-06-05T19:11:00Z</dcterms:created>
  <dcterms:modified xsi:type="dcterms:W3CDTF">2023-06-05T19:11:00Z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כללי הרשויות המקומיות (מימון בחירות) (פריסת חובות), תשס"ח-2008 - רבדים</vt:lpwstr>
  </property>
  <property fmtid="{D5CDD505-2E9C-101B-9397-08002B2CF9AE}" pid="4" name="LAWNUMBER">
    <vt:lpwstr>0954</vt:lpwstr>
  </property>
  <property fmtid="{D5CDD505-2E9C-101B-9397-08002B2CF9AE}" pid="5" name="TYPE">
    <vt:lpwstr>01</vt:lpwstr>
  </property>
  <property fmtid="{D5CDD505-2E9C-101B-9397-08002B2CF9AE}" pid="6" name="CHNAME">
    <vt:lpwstr>רשויות מקומיות</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http://www.nevo.co.il/Law_word/law06/TAK-6805.pdf;‎רשומות - תקנות כלליות#תוקנו ק"ת ‏תשס"ט מס' 6805 #מיום 20.8.2009 עמ' 1245 – כללים תשס"ט-2009‏</vt:lpwstr>
  </property>
  <property fmtid="{D5CDD505-2E9C-101B-9397-08002B2CF9AE}" pid="22" name="NOSE11">
    <vt:lpwstr>דיני חוקה </vt:lpwstr>
  </property>
  <property fmtid="{D5CDD505-2E9C-101B-9397-08002B2CF9AE}" pid="23" name="NOSE21">
    <vt:lpwstr>בחירות</vt:lpwstr>
  </property>
  <property fmtid="{D5CDD505-2E9C-101B-9397-08002B2CF9AE}" pid="24" name="NOSE31">
    <vt:lpwstr>בחירות ברשויות</vt:lpwstr>
  </property>
  <property fmtid="{D5CDD505-2E9C-101B-9397-08002B2CF9AE}" pid="25" name="NOSE41">
    <vt:lpwstr>מימון</vt:lpwstr>
  </property>
  <property fmtid="{D5CDD505-2E9C-101B-9397-08002B2CF9AE}" pid="26" name="NOSE12">
    <vt:lpwstr>רשויות ומשפט מנהלי</vt:lpwstr>
  </property>
  <property fmtid="{D5CDD505-2E9C-101B-9397-08002B2CF9AE}" pid="27" name="NOSE22">
    <vt:lpwstr>רשויות מקומיות</vt:lpwstr>
  </property>
  <property fmtid="{D5CDD505-2E9C-101B-9397-08002B2CF9AE}" pid="28" name="NOSE32">
    <vt:lpwstr>בחירות</vt:lpwstr>
  </property>
  <property fmtid="{D5CDD505-2E9C-101B-9397-08002B2CF9AE}" pid="29" name="NOSE42">
    <vt:lpwstr>מימון</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