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D1506" w:rsidRDefault="00FD1506" w:rsidP="00DB0E81">
      <w:pPr>
        <w:pStyle w:val="big-header"/>
        <w:ind w:left="0" w:right="1134"/>
        <w:rPr>
          <w:rFonts w:hint="cs"/>
          <w:rtl/>
        </w:rPr>
      </w:pPr>
      <w:r>
        <w:rPr>
          <w:rtl/>
        </w:rPr>
        <w:t xml:space="preserve">כללי השפיטה (סדרי העבודה של הועדה לבחירת שופטים </w:t>
      </w:r>
      <w:r w:rsidR="00DB0E81">
        <w:rPr>
          <w:rtl/>
        </w:rPr>
        <w:t>–</w:t>
      </w:r>
      <w:r>
        <w:rPr>
          <w:rtl/>
        </w:rPr>
        <w:t xml:space="preserve"> שופט תעבורה), תשמ"ז</w:t>
      </w:r>
      <w:r w:rsidR="00DB0E81">
        <w:rPr>
          <w:rFonts w:hint="cs"/>
          <w:rtl/>
        </w:rPr>
        <w:t>-</w:t>
      </w:r>
      <w:r>
        <w:rPr>
          <w:rtl/>
        </w:rPr>
        <w:t>1986</w:t>
      </w:r>
    </w:p>
    <w:p w:rsidR="007832AD" w:rsidRDefault="007832AD" w:rsidP="007832AD">
      <w:pPr>
        <w:spacing w:line="320" w:lineRule="auto"/>
        <w:jc w:val="left"/>
        <w:rPr>
          <w:rtl/>
        </w:rPr>
      </w:pPr>
    </w:p>
    <w:p w:rsidR="007832AD" w:rsidRDefault="007832AD" w:rsidP="007832AD">
      <w:pPr>
        <w:spacing w:line="320" w:lineRule="auto"/>
        <w:jc w:val="left"/>
        <w:rPr>
          <w:rFonts w:cs="Miriam"/>
          <w:szCs w:val="22"/>
          <w:rtl/>
        </w:rPr>
      </w:pPr>
      <w:r w:rsidRPr="007832AD">
        <w:rPr>
          <w:rFonts w:cs="Miriam"/>
          <w:szCs w:val="22"/>
          <w:rtl/>
        </w:rPr>
        <w:t>בתי משפט וסדרי דין</w:t>
      </w:r>
      <w:r w:rsidRPr="007832AD">
        <w:rPr>
          <w:rFonts w:cs="FrankRuehl"/>
          <w:szCs w:val="26"/>
          <w:rtl/>
        </w:rPr>
        <w:t xml:space="preserve"> – בתי משפט ובתי דין – שופטים – בחירת שופטים</w:t>
      </w:r>
    </w:p>
    <w:p w:rsidR="007832AD" w:rsidRDefault="007832AD" w:rsidP="007832AD">
      <w:pPr>
        <w:spacing w:line="320" w:lineRule="auto"/>
        <w:jc w:val="left"/>
        <w:rPr>
          <w:rFonts w:cs="Miriam"/>
          <w:szCs w:val="22"/>
          <w:rtl/>
        </w:rPr>
      </w:pPr>
      <w:r w:rsidRPr="007832AD">
        <w:rPr>
          <w:rFonts w:cs="Miriam"/>
          <w:szCs w:val="22"/>
          <w:rtl/>
        </w:rPr>
        <w:t>משפט פרטי וכלכלה</w:t>
      </w:r>
      <w:r w:rsidRPr="007832AD">
        <w:rPr>
          <w:rFonts w:cs="FrankRuehl"/>
          <w:szCs w:val="26"/>
          <w:rtl/>
        </w:rPr>
        <w:t xml:space="preserve"> – הסדרת עיסוק – שופטים – בחירת שופטים</w:t>
      </w:r>
    </w:p>
    <w:p w:rsidR="007832AD" w:rsidRDefault="007832AD" w:rsidP="007832AD">
      <w:pPr>
        <w:spacing w:line="320" w:lineRule="auto"/>
        <w:jc w:val="left"/>
        <w:rPr>
          <w:rFonts w:cs="Miriam"/>
          <w:szCs w:val="22"/>
          <w:rtl/>
        </w:rPr>
      </w:pPr>
      <w:r w:rsidRPr="007832AD">
        <w:rPr>
          <w:rFonts w:cs="Miriam"/>
          <w:szCs w:val="22"/>
          <w:rtl/>
        </w:rPr>
        <w:t>רשויות ומשפט מנהלי</w:t>
      </w:r>
      <w:r w:rsidRPr="007832AD">
        <w:rPr>
          <w:rFonts w:cs="FrankRuehl"/>
          <w:szCs w:val="26"/>
          <w:rtl/>
        </w:rPr>
        <w:t xml:space="preserve"> – הסדרת עיסוק – שופטים – בחירת שופטים</w:t>
      </w:r>
    </w:p>
    <w:p w:rsidR="007832AD" w:rsidRPr="007832AD" w:rsidRDefault="007832AD" w:rsidP="007832AD">
      <w:pPr>
        <w:spacing w:line="320" w:lineRule="auto"/>
        <w:jc w:val="left"/>
        <w:rPr>
          <w:rFonts w:cs="Miriam" w:hint="cs"/>
          <w:szCs w:val="22"/>
          <w:rtl/>
        </w:rPr>
      </w:pPr>
      <w:r w:rsidRPr="007832AD">
        <w:rPr>
          <w:rFonts w:cs="Miriam"/>
          <w:szCs w:val="22"/>
          <w:rtl/>
        </w:rPr>
        <w:t>רשויות ומשפט מנהלי</w:t>
      </w:r>
      <w:r w:rsidRPr="007832AD">
        <w:rPr>
          <w:rFonts w:cs="FrankRuehl"/>
          <w:szCs w:val="26"/>
          <w:rtl/>
        </w:rPr>
        <w:t xml:space="preserve"> – תעבורה – עבירות וביהמ"ש</w:t>
      </w:r>
    </w:p>
    <w:p w:rsidR="00FD1506" w:rsidRDefault="00FD1506">
      <w:pPr>
        <w:pStyle w:val="big-header"/>
        <w:ind w:left="0" w:right="1134"/>
        <w:rPr>
          <w:rtl/>
        </w:rPr>
      </w:pPr>
      <w:r>
        <w:rPr>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FD1506">
        <w:tblPrEx>
          <w:tblCellMar>
            <w:top w:w="0" w:type="dxa"/>
            <w:bottom w:w="0" w:type="dxa"/>
          </w:tblCellMar>
        </w:tblPrEx>
        <w:tc>
          <w:tcPr>
            <w:tcW w:w="850" w:type="dxa"/>
          </w:tcPr>
          <w:p w:rsidR="00FD1506" w:rsidRDefault="00FD1506">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sidR="00DB0E81">
              <w:rPr>
                <w:noProof/>
                <w:sz w:val="24"/>
                <w:rtl/>
              </w:rPr>
              <w:t>2</w:t>
            </w:r>
            <w:r>
              <w:rPr>
                <w:sz w:val="24"/>
                <w:rtl/>
              </w:rPr>
              <w:fldChar w:fldCharType="end"/>
            </w:r>
          </w:p>
        </w:tc>
        <w:tc>
          <w:tcPr>
            <w:tcW w:w="567" w:type="dxa"/>
          </w:tcPr>
          <w:p w:rsidR="00FD1506" w:rsidRDefault="00FD1506">
            <w:pPr>
              <w:spacing w:line="240" w:lineRule="auto"/>
              <w:rPr>
                <w:sz w:val="24"/>
              </w:rPr>
            </w:pPr>
            <w:hyperlink w:anchor="Seif0" w:tooltip="מינוי לתקופה מוגבלת" w:history="1">
              <w:r>
                <w:rPr>
                  <w:rStyle w:val="Hyperlink"/>
                </w:rPr>
                <w:t>Go</w:t>
              </w:r>
            </w:hyperlink>
          </w:p>
        </w:tc>
        <w:tc>
          <w:tcPr>
            <w:tcW w:w="5669" w:type="dxa"/>
          </w:tcPr>
          <w:p w:rsidR="00FD1506" w:rsidRDefault="00FD1506">
            <w:pPr>
              <w:spacing w:line="240" w:lineRule="auto"/>
              <w:rPr>
                <w:sz w:val="24"/>
                <w:rtl/>
              </w:rPr>
            </w:pPr>
            <w:r>
              <w:rPr>
                <w:sz w:val="24"/>
                <w:rtl/>
              </w:rPr>
              <w:t>מינוי לתקופה מוגבלת</w:t>
            </w:r>
          </w:p>
        </w:tc>
        <w:tc>
          <w:tcPr>
            <w:tcW w:w="1247" w:type="dxa"/>
          </w:tcPr>
          <w:p w:rsidR="00FD1506" w:rsidRDefault="00FD1506">
            <w:pPr>
              <w:spacing w:line="240" w:lineRule="auto"/>
              <w:rPr>
                <w:sz w:val="24"/>
              </w:rPr>
            </w:pPr>
            <w:r>
              <w:rPr>
                <w:sz w:val="24"/>
                <w:rtl/>
              </w:rPr>
              <w:t xml:space="preserve">סעיף 1 </w:t>
            </w:r>
          </w:p>
        </w:tc>
      </w:tr>
      <w:tr w:rsidR="00FD1506">
        <w:tblPrEx>
          <w:tblCellMar>
            <w:top w:w="0" w:type="dxa"/>
            <w:bottom w:w="0" w:type="dxa"/>
          </w:tblCellMar>
        </w:tblPrEx>
        <w:tc>
          <w:tcPr>
            <w:tcW w:w="850" w:type="dxa"/>
          </w:tcPr>
          <w:p w:rsidR="00FD1506" w:rsidRDefault="00FD1506">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sidR="00DB0E81">
              <w:rPr>
                <w:noProof/>
                <w:sz w:val="24"/>
                <w:rtl/>
              </w:rPr>
              <w:t>2</w:t>
            </w:r>
            <w:r>
              <w:rPr>
                <w:sz w:val="24"/>
                <w:rtl/>
              </w:rPr>
              <w:fldChar w:fldCharType="end"/>
            </w:r>
          </w:p>
        </w:tc>
        <w:tc>
          <w:tcPr>
            <w:tcW w:w="567" w:type="dxa"/>
          </w:tcPr>
          <w:p w:rsidR="00FD1506" w:rsidRDefault="00FD1506">
            <w:pPr>
              <w:spacing w:line="240" w:lineRule="auto"/>
              <w:rPr>
                <w:sz w:val="24"/>
              </w:rPr>
            </w:pPr>
            <w:hyperlink w:anchor="Seif1" w:tooltip="משך המינוי" w:history="1">
              <w:r>
                <w:rPr>
                  <w:rStyle w:val="Hyperlink"/>
                </w:rPr>
                <w:t>Go</w:t>
              </w:r>
            </w:hyperlink>
          </w:p>
        </w:tc>
        <w:tc>
          <w:tcPr>
            <w:tcW w:w="5669" w:type="dxa"/>
          </w:tcPr>
          <w:p w:rsidR="00FD1506" w:rsidRDefault="00FD1506">
            <w:pPr>
              <w:spacing w:line="240" w:lineRule="auto"/>
              <w:rPr>
                <w:sz w:val="24"/>
                <w:rtl/>
              </w:rPr>
            </w:pPr>
            <w:r>
              <w:rPr>
                <w:sz w:val="24"/>
                <w:rtl/>
              </w:rPr>
              <w:t>משך המינוי</w:t>
            </w:r>
          </w:p>
        </w:tc>
        <w:tc>
          <w:tcPr>
            <w:tcW w:w="1247" w:type="dxa"/>
          </w:tcPr>
          <w:p w:rsidR="00FD1506" w:rsidRDefault="00FD1506">
            <w:pPr>
              <w:spacing w:line="240" w:lineRule="auto"/>
              <w:rPr>
                <w:sz w:val="24"/>
              </w:rPr>
            </w:pPr>
            <w:r>
              <w:rPr>
                <w:sz w:val="24"/>
                <w:rtl/>
              </w:rPr>
              <w:t xml:space="preserve">סעיף 2 </w:t>
            </w:r>
          </w:p>
        </w:tc>
      </w:tr>
      <w:tr w:rsidR="00FD1506">
        <w:tblPrEx>
          <w:tblCellMar>
            <w:top w:w="0" w:type="dxa"/>
            <w:bottom w:w="0" w:type="dxa"/>
          </w:tblCellMar>
        </w:tblPrEx>
        <w:tc>
          <w:tcPr>
            <w:tcW w:w="850" w:type="dxa"/>
          </w:tcPr>
          <w:p w:rsidR="00FD1506" w:rsidRDefault="00FD1506">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sidR="00DB0E81">
              <w:rPr>
                <w:noProof/>
                <w:sz w:val="24"/>
                <w:rtl/>
              </w:rPr>
              <w:t>2</w:t>
            </w:r>
            <w:r>
              <w:rPr>
                <w:sz w:val="24"/>
                <w:rtl/>
              </w:rPr>
              <w:fldChar w:fldCharType="end"/>
            </w:r>
          </w:p>
        </w:tc>
        <w:tc>
          <w:tcPr>
            <w:tcW w:w="567" w:type="dxa"/>
          </w:tcPr>
          <w:p w:rsidR="00FD1506" w:rsidRDefault="00FD1506">
            <w:pPr>
              <w:spacing w:line="240" w:lineRule="auto"/>
              <w:rPr>
                <w:sz w:val="24"/>
              </w:rPr>
            </w:pPr>
            <w:hyperlink w:anchor="Seif2" w:tooltip="כשירות" w:history="1">
              <w:r>
                <w:rPr>
                  <w:rStyle w:val="Hyperlink"/>
                </w:rPr>
                <w:t>Go</w:t>
              </w:r>
            </w:hyperlink>
          </w:p>
        </w:tc>
        <w:tc>
          <w:tcPr>
            <w:tcW w:w="5669" w:type="dxa"/>
          </w:tcPr>
          <w:p w:rsidR="00FD1506" w:rsidRDefault="00FD1506">
            <w:pPr>
              <w:spacing w:line="240" w:lineRule="auto"/>
              <w:rPr>
                <w:sz w:val="24"/>
                <w:rtl/>
              </w:rPr>
            </w:pPr>
            <w:r>
              <w:rPr>
                <w:sz w:val="24"/>
                <w:rtl/>
              </w:rPr>
              <w:t>כשירות</w:t>
            </w:r>
          </w:p>
        </w:tc>
        <w:tc>
          <w:tcPr>
            <w:tcW w:w="1247" w:type="dxa"/>
          </w:tcPr>
          <w:p w:rsidR="00FD1506" w:rsidRDefault="00FD1506">
            <w:pPr>
              <w:spacing w:line="240" w:lineRule="auto"/>
              <w:rPr>
                <w:sz w:val="24"/>
              </w:rPr>
            </w:pPr>
            <w:r>
              <w:rPr>
                <w:sz w:val="24"/>
                <w:rtl/>
              </w:rPr>
              <w:t xml:space="preserve">סעיף 3 </w:t>
            </w:r>
          </w:p>
        </w:tc>
      </w:tr>
      <w:tr w:rsidR="00FD1506">
        <w:tblPrEx>
          <w:tblCellMar>
            <w:top w:w="0" w:type="dxa"/>
            <w:bottom w:w="0" w:type="dxa"/>
          </w:tblCellMar>
        </w:tblPrEx>
        <w:tc>
          <w:tcPr>
            <w:tcW w:w="850" w:type="dxa"/>
          </w:tcPr>
          <w:p w:rsidR="00FD1506" w:rsidRDefault="00FD1506">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sidR="00DB0E81">
              <w:rPr>
                <w:noProof/>
                <w:sz w:val="24"/>
                <w:rtl/>
              </w:rPr>
              <w:t>2</w:t>
            </w:r>
            <w:r>
              <w:rPr>
                <w:sz w:val="24"/>
                <w:rtl/>
              </w:rPr>
              <w:fldChar w:fldCharType="end"/>
            </w:r>
          </w:p>
        </w:tc>
        <w:tc>
          <w:tcPr>
            <w:tcW w:w="567" w:type="dxa"/>
          </w:tcPr>
          <w:p w:rsidR="00FD1506" w:rsidRDefault="00FD1506">
            <w:pPr>
              <w:spacing w:line="240" w:lineRule="auto"/>
              <w:rPr>
                <w:sz w:val="24"/>
              </w:rPr>
            </w:pPr>
            <w:hyperlink w:anchor="Seif3" w:tooltip="מינוי של קבע" w:history="1">
              <w:r>
                <w:rPr>
                  <w:rStyle w:val="Hyperlink"/>
                </w:rPr>
                <w:t>Go</w:t>
              </w:r>
            </w:hyperlink>
          </w:p>
        </w:tc>
        <w:tc>
          <w:tcPr>
            <w:tcW w:w="5669" w:type="dxa"/>
          </w:tcPr>
          <w:p w:rsidR="00FD1506" w:rsidRDefault="00FD1506">
            <w:pPr>
              <w:spacing w:line="240" w:lineRule="auto"/>
              <w:rPr>
                <w:sz w:val="24"/>
                <w:rtl/>
              </w:rPr>
            </w:pPr>
            <w:r>
              <w:rPr>
                <w:sz w:val="24"/>
                <w:rtl/>
              </w:rPr>
              <w:t>מינוי של קבע</w:t>
            </w:r>
          </w:p>
        </w:tc>
        <w:tc>
          <w:tcPr>
            <w:tcW w:w="1247" w:type="dxa"/>
          </w:tcPr>
          <w:p w:rsidR="00FD1506" w:rsidRDefault="00FD1506">
            <w:pPr>
              <w:spacing w:line="240" w:lineRule="auto"/>
              <w:rPr>
                <w:sz w:val="24"/>
              </w:rPr>
            </w:pPr>
            <w:r>
              <w:rPr>
                <w:sz w:val="24"/>
                <w:rtl/>
              </w:rPr>
              <w:t xml:space="preserve">סעיף 4 </w:t>
            </w:r>
          </w:p>
        </w:tc>
      </w:tr>
      <w:tr w:rsidR="00FD1506">
        <w:tblPrEx>
          <w:tblCellMar>
            <w:top w:w="0" w:type="dxa"/>
            <w:bottom w:w="0" w:type="dxa"/>
          </w:tblCellMar>
        </w:tblPrEx>
        <w:tc>
          <w:tcPr>
            <w:tcW w:w="850" w:type="dxa"/>
          </w:tcPr>
          <w:p w:rsidR="00FD1506" w:rsidRDefault="00FD1506">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sidR="00DB0E81">
              <w:rPr>
                <w:noProof/>
                <w:sz w:val="24"/>
                <w:rtl/>
              </w:rPr>
              <w:t>2</w:t>
            </w:r>
            <w:r>
              <w:rPr>
                <w:sz w:val="24"/>
                <w:rtl/>
              </w:rPr>
              <w:fldChar w:fldCharType="end"/>
            </w:r>
          </w:p>
        </w:tc>
        <w:tc>
          <w:tcPr>
            <w:tcW w:w="567" w:type="dxa"/>
          </w:tcPr>
          <w:p w:rsidR="00FD1506" w:rsidRDefault="00FD1506">
            <w:pPr>
              <w:spacing w:line="240" w:lineRule="auto"/>
              <w:rPr>
                <w:sz w:val="24"/>
              </w:rPr>
            </w:pPr>
            <w:hyperlink w:anchor="Seif4" w:tooltip="מינוי ראשון" w:history="1">
              <w:r>
                <w:rPr>
                  <w:rStyle w:val="Hyperlink"/>
                </w:rPr>
                <w:t>Go</w:t>
              </w:r>
            </w:hyperlink>
          </w:p>
        </w:tc>
        <w:tc>
          <w:tcPr>
            <w:tcW w:w="5669" w:type="dxa"/>
          </w:tcPr>
          <w:p w:rsidR="00FD1506" w:rsidRDefault="00FD1506">
            <w:pPr>
              <w:spacing w:line="240" w:lineRule="auto"/>
              <w:rPr>
                <w:sz w:val="24"/>
                <w:rtl/>
              </w:rPr>
            </w:pPr>
            <w:r>
              <w:rPr>
                <w:sz w:val="24"/>
                <w:rtl/>
              </w:rPr>
              <w:t>מינוי ראשון</w:t>
            </w:r>
          </w:p>
        </w:tc>
        <w:tc>
          <w:tcPr>
            <w:tcW w:w="1247" w:type="dxa"/>
          </w:tcPr>
          <w:p w:rsidR="00FD1506" w:rsidRDefault="00FD1506">
            <w:pPr>
              <w:spacing w:line="240" w:lineRule="auto"/>
              <w:rPr>
                <w:sz w:val="24"/>
              </w:rPr>
            </w:pPr>
            <w:r>
              <w:rPr>
                <w:sz w:val="24"/>
                <w:rtl/>
              </w:rPr>
              <w:t xml:space="preserve">סעיף 5 </w:t>
            </w:r>
          </w:p>
        </w:tc>
      </w:tr>
      <w:tr w:rsidR="00FD1506">
        <w:tblPrEx>
          <w:tblCellMar>
            <w:top w:w="0" w:type="dxa"/>
            <w:bottom w:w="0" w:type="dxa"/>
          </w:tblCellMar>
        </w:tblPrEx>
        <w:tc>
          <w:tcPr>
            <w:tcW w:w="850" w:type="dxa"/>
          </w:tcPr>
          <w:p w:rsidR="00FD1506" w:rsidRDefault="00FD1506">
            <w:pPr>
              <w:spacing w:line="240" w:lineRule="auto"/>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sidR="00DB0E81">
              <w:rPr>
                <w:noProof/>
                <w:sz w:val="24"/>
                <w:rtl/>
              </w:rPr>
              <w:t>2</w:t>
            </w:r>
            <w:r>
              <w:rPr>
                <w:sz w:val="24"/>
                <w:rtl/>
              </w:rPr>
              <w:fldChar w:fldCharType="end"/>
            </w:r>
          </w:p>
        </w:tc>
        <w:tc>
          <w:tcPr>
            <w:tcW w:w="567" w:type="dxa"/>
          </w:tcPr>
          <w:p w:rsidR="00FD1506" w:rsidRDefault="00FD1506">
            <w:pPr>
              <w:spacing w:line="240" w:lineRule="auto"/>
              <w:rPr>
                <w:sz w:val="24"/>
              </w:rPr>
            </w:pPr>
            <w:hyperlink w:anchor="Seif5" w:tooltip="דיון בהארכת מינוי" w:history="1">
              <w:r>
                <w:rPr>
                  <w:rStyle w:val="Hyperlink"/>
                </w:rPr>
                <w:t>Go</w:t>
              </w:r>
            </w:hyperlink>
          </w:p>
        </w:tc>
        <w:tc>
          <w:tcPr>
            <w:tcW w:w="5669" w:type="dxa"/>
          </w:tcPr>
          <w:p w:rsidR="00FD1506" w:rsidRDefault="00FD1506">
            <w:pPr>
              <w:spacing w:line="240" w:lineRule="auto"/>
              <w:rPr>
                <w:sz w:val="24"/>
                <w:rtl/>
              </w:rPr>
            </w:pPr>
            <w:r>
              <w:rPr>
                <w:sz w:val="24"/>
                <w:rtl/>
              </w:rPr>
              <w:t>דיון בהארכת מינוי</w:t>
            </w:r>
          </w:p>
        </w:tc>
        <w:tc>
          <w:tcPr>
            <w:tcW w:w="1247" w:type="dxa"/>
          </w:tcPr>
          <w:p w:rsidR="00FD1506" w:rsidRDefault="00FD1506">
            <w:pPr>
              <w:spacing w:line="240" w:lineRule="auto"/>
              <w:rPr>
                <w:sz w:val="24"/>
              </w:rPr>
            </w:pPr>
            <w:r>
              <w:rPr>
                <w:sz w:val="24"/>
                <w:rtl/>
              </w:rPr>
              <w:t xml:space="preserve">סעיף 6 </w:t>
            </w:r>
          </w:p>
        </w:tc>
      </w:tr>
      <w:tr w:rsidR="00FD1506">
        <w:tblPrEx>
          <w:tblCellMar>
            <w:top w:w="0" w:type="dxa"/>
            <w:bottom w:w="0" w:type="dxa"/>
          </w:tblCellMar>
        </w:tblPrEx>
        <w:tc>
          <w:tcPr>
            <w:tcW w:w="850" w:type="dxa"/>
          </w:tcPr>
          <w:p w:rsidR="00FD1506" w:rsidRDefault="00FD1506">
            <w:pPr>
              <w:spacing w:line="240" w:lineRule="auto"/>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sidR="00DB0E81">
              <w:rPr>
                <w:noProof/>
                <w:sz w:val="24"/>
                <w:rtl/>
              </w:rPr>
              <w:t>2</w:t>
            </w:r>
            <w:r>
              <w:rPr>
                <w:sz w:val="24"/>
                <w:rtl/>
              </w:rPr>
              <w:fldChar w:fldCharType="end"/>
            </w:r>
          </w:p>
        </w:tc>
        <w:tc>
          <w:tcPr>
            <w:tcW w:w="567" w:type="dxa"/>
          </w:tcPr>
          <w:p w:rsidR="00FD1506" w:rsidRDefault="00FD1506">
            <w:pPr>
              <w:spacing w:line="240" w:lineRule="auto"/>
              <w:rPr>
                <w:sz w:val="24"/>
              </w:rPr>
            </w:pPr>
            <w:hyperlink w:anchor="Seif6" w:tooltip="מבחר פסקי דין" w:history="1">
              <w:r>
                <w:rPr>
                  <w:rStyle w:val="Hyperlink"/>
                </w:rPr>
                <w:t>Go</w:t>
              </w:r>
            </w:hyperlink>
          </w:p>
        </w:tc>
        <w:tc>
          <w:tcPr>
            <w:tcW w:w="5669" w:type="dxa"/>
          </w:tcPr>
          <w:p w:rsidR="00FD1506" w:rsidRDefault="00FD1506">
            <w:pPr>
              <w:spacing w:line="240" w:lineRule="auto"/>
              <w:rPr>
                <w:sz w:val="24"/>
                <w:rtl/>
              </w:rPr>
            </w:pPr>
            <w:r>
              <w:rPr>
                <w:sz w:val="24"/>
                <w:rtl/>
              </w:rPr>
              <w:t>מבחר פסקי דין</w:t>
            </w:r>
          </w:p>
        </w:tc>
        <w:tc>
          <w:tcPr>
            <w:tcW w:w="1247" w:type="dxa"/>
          </w:tcPr>
          <w:p w:rsidR="00FD1506" w:rsidRDefault="00FD1506">
            <w:pPr>
              <w:spacing w:line="240" w:lineRule="auto"/>
              <w:rPr>
                <w:sz w:val="24"/>
              </w:rPr>
            </w:pPr>
            <w:r>
              <w:rPr>
                <w:sz w:val="24"/>
                <w:rtl/>
              </w:rPr>
              <w:t xml:space="preserve">סעיף 7 </w:t>
            </w:r>
          </w:p>
        </w:tc>
      </w:tr>
      <w:tr w:rsidR="00FD1506">
        <w:tblPrEx>
          <w:tblCellMar>
            <w:top w:w="0" w:type="dxa"/>
            <w:bottom w:w="0" w:type="dxa"/>
          </w:tblCellMar>
        </w:tblPrEx>
        <w:tc>
          <w:tcPr>
            <w:tcW w:w="850" w:type="dxa"/>
          </w:tcPr>
          <w:p w:rsidR="00FD1506" w:rsidRDefault="00FD1506">
            <w:pPr>
              <w:spacing w:line="240" w:lineRule="auto"/>
              <w:rPr>
                <w:sz w:val="24"/>
              </w:rPr>
            </w:pPr>
            <w:r>
              <w:rPr>
                <w:sz w:val="24"/>
                <w:rtl/>
              </w:rPr>
              <w:fldChar w:fldCharType="begin"/>
            </w:r>
            <w:r>
              <w:rPr>
                <w:sz w:val="24"/>
                <w:rtl/>
              </w:rPr>
              <w:instrText xml:space="preserve"> </w:instrText>
            </w:r>
            <w:r>
              <w:rPr>
                <w:sz w:val="24"/>
              </w:rPr>
              <w:instrText>PAGEREF Seif7</w:instrText>
            </w:r>
            <w:r>
              <w:rPr>
                <w:sz w:val="24"/>
                <w:rtl/>
              </w:rPr>
              <w:instrText xml:space="preserve"> </w:instrText>
            </w:r>
            <w:r>
              <w:rPr>
                <w:sz w:val="24"/>
                <w:rtl/>
              </w:rPr>
              <w:fldChar w:fldCharType="separate"/>
            </w:r>
            <w:r w:rsidR="00DB0E81">
              <w:rPr>
                <w:noProof/>
                <w:sz w:val="24"/>
                <w:rtl/>
              </w:rPr>
              <w:t>2</w:t>
            </w:r>
            <w:r>
              <w:rPr>
                <w:sz w:val="24"/>
                <w:rtl/>
              </w:rPr>
              <w:fldChar w:fldCharType="end"/>
            </w:r>
          </w:p>
        </w:tc>
        <w:tc>
          <w:tcPr>
            <w:tcW w:w="567" w:type="dxa"/>
          </w:tcPr>
          <w:p w:rsidR="00FD1506" w:rsidRDefault="00FD1506">
            <w:pPr>
              <w:spacing w:line="240" w:lineRule="auto"/>
              <w:rPr>
                <w:sz w:val="24"/>
              </w:rPr>
            </w:pPr>
            <w:hyperlink w:anchor="Seif7" w:tooltip="דיון בהארכה" w:history="1">
              <w:r>
                <w:rPr>
                  <w:rStyle w:val="Hyperlink"/>
                </w:rPr>
                <w:t>Go</w:t>
              </w:r>
            </w:hyperlink>
          </w:p>
        </w:tc>
        <w:tc>
          <w:tcPr>
            <w:tcW w:w="5669" w:type="dxa"/>
          </w:tcPr>
          <w:p w:rsidR="00FD1506" w:rsidRDefault="00FD1506">
            <w:pPr>
              <w:spacing w:line="240" w:lineRule="auto"/>
              <w:rPr>
                <w:sz w:val="24"/>
                <w:rtl/>
              </w:rPr>
            </w:pPr>
            <w:r>
              <w:rPr>
                <w:sz w:val="24"/>
                <w:rtl/>
              </w:rPr>
              <w:t>דיון בהארכה</w:t>
            </w:r>
          </w:p>
        </w:tc>
        <w:tc>
          <w:tcPr>
            <w:tcW w:w="1247" w:type="dxa"/>
          </w:tcPr>
          <w:p w:rsidR="00FD1506" w:rsidRDefault="00FD1506">
            <w:pPr>
              <w:spacing w:line="240" w:lineRule="auto"/>
              <w:rPr>
                <w:sz w:val="24"/>
              </w:rPr>
            </w:pPr>
            <w:r>
              <w:rPr>
                <w:sz w:val="24"/>
                <w:rtl/>
              </w:rPr>
              <w:t xml:space="preserve">סעיף 8 </w:t>
            </w:r>
          </w:p>
        </w:tc>
      </w:tr>
      <w:tr w:rsidR="00FD1506">
        <w:tblPrEx>
          <w:tblCellMar>
            <w:top w:w="0" w:type="dxa"/>
            <w:bottom w:w="0" w:type="dxa"/>
          </w:tblCellMar>
        </w:tblPrEx>
        <w:tc>
          <w:tcPr>
            <w:tcW w:w="850" w:type="dxa"/>
          </w:tcPr>
          <w:p w:rsidR="00FD1506" w:rsidRDefault="00FD1506">
            <w:pPr>
              <w:spacing w:line="240" w:lineRule="auto"/>
              <w:rPr>
                <w:sz w:val="24"/>
              </w:rPr>
            </w:pPr>
            <w:r>
              <w:rPr>
                <w:sz w:val="24"/>
                <w:rtl/>
              </w:rPr>
              <w:fldChar w:fldCharType="begin"/>
            </w:r>
            <w:r>
              <w:rPr>
                <w:sz w:val="24"/>
                <w:rtl/>
              </w:rPr>
              <w:instrText xml:space="preserve"> </w:instrText>
            </w:r>
            <w:r>
              <w:rPr>
                <w:sz w:val="24"/>
              </w:rPr>
              <w:instrText>PAGEREF Seif8</w:instrText>
            </w:r>
            <w:r>
              <w:rPr>
                <w:sz w:val="24"/>
                <w:rtl/>
              </w:rPr>
              <w:instrText xml:space="preserve"> </w:instrText>
            </w:r>
            <w:r>
              <w:rPr>
                <w:sz w:val="24"/>
                <w:rtl/>
              </w:rPr>
              <w:fldChar w:fldCharType="separate"/>
            </w:r>
            <w:r w:rsidR="00DB0E81">
              <w:rPr>
                <w:noProof/>
                <w:sz w:val="24"/>
                <w:rtl/>
              </w:rPr>
              <w:t>2</w:t>
            </w:r>
            <w:r>
              <w:rPr>
                <w:sz w:val="24"/>
                <w:rtl/>
              </w:rPr>
              <w:fldChar w:fldCharType="end"/>
            </w:r>
          </w:p>
        </w:tc>
        <w:tc>
          <w:tcPr>
            <w:tcW w:w="567" w:type="dxa"/>
          </w:tcPr>
          <w:p w:rsidR="00FD1506" w:rsidRDefault="00FD1506">
            <w:pPr>
              <w:spacing w:line="240" w:lineRule="auto"/>
              <w:rPr>
                <w:sz w:val="24"/>
              </w:rPr>
            </w:pPr>
            <w:hyperlink w:anchor="Seif8" w:tooltip="החלטת הועדה" w:history="1">
              <w:r>
                <w:rPr>
                  <w:rStyle w:val="Hyperlink"/>
                </w:rPr>
                <w:t>Go</w:t>
              </w:r>
            </w:hyperlink>
          </w:p>
        </w:tc>
        <w:tc>
          <w:tcPr>
            <w:tcW w:w="5669" w:type="dxa"/>
          </w:tcPr>
          <w:p w:rsidR="00FD1506" w:rsidRDefault="00FD1506">
            <w:pPr>
              <w:spacing w:line="240" w:lineRule="auto"/>
              <w:rPr>
                <w:sz w:val="24"/>
                <w:rtl/>
              </w:rPr>
            </w:pPr>
            <w:r>
              <w:rPr>
                <w:sz w:val="24"/>
                <w:rtl/>
              </w:rPr>
              <w:t>החלטת הועדה</w:t>
            </w:r>
          </w:p>
        </w:tc>
        <w:tc>
          <w:tcPr>
            <w:tcW w:w="1247" w:type="dxa"/>
          </w:tcPr>
          <w:p w:rsidR="00FD1506" w:rsidRDefault="00FD1506">
            <w:pPr>
              <w:spacing w:line="240" w:lineRule="auto"/>
              <w:rPr>
                <w:sz w:val="24"/>
              </w:rPr>
            </w:pPr>
            <w:r>
              <w:rPr>
                <w:sz w:val="24"/>
                <w:rtl/>
              </w:rPr>
              <w:t xml:space="preserve">סעיף 9 </w:t>
            </w:r>
          </w:p>
        </w:tc>
      </w:tr>
      <w:tr w:rsidR="00FD1506">
        <w:tblPrEx>
          <w:tblCellMar>
            <w:top w:w="0" w:type="dxa"/>
            <w:bottom w:w="0" w:type="dxa"/>
          </w:tblCellMar>
        </w:tblPrEx>
        <w:tc>
          <w:tcPr>
            <w:tcW w:w="850" w:type="dxa"/>
          </w:tcPr>
          <w:p w:rsidR="00FD1506" w:rsidRDefault="00FD1506">
            <w:pPr>
              <w:spacing w:line="240" w:lineRule="auto"/>
              <w:rPr>
                <w:sz w:val="24"/>
              </w:rPr>
            </w:pPr>
            <w:r>
              <w:rPr>
                <w:sz w:val="24"/>
                <w:rtl/>
              </w:rPr>
              <w:fldChar w:fldCharType="begin"/>
            </w:r>
            <w:r>
              <w:rPr>
                <w:sz w:val="24"/>
                <w:rtl/>
              </w:rPr>
              <w:instrText xml:space="preserve"> </w:instrText>
            </w:r>
            <w:r>
              <w:rPr>
                <w:sz w:val="24"/>
              </w:rPr>
              <w:instrText>PAGEREF Seif9</w:instrText>
            </w:r>
            <w:r>
              <w:rPr>
                <w:sz w:val="24"/>
                <w:rtl/>
              </w:rPr>
              <w:instrText xml:space="preserve"> </w:instrText>
            </w:r>
            <w:r>
              <w:rPr>
                <w:sz w:val="24"/>
                <w:rtl/>
              </w:rPr>
              <w:fldChar w:fldCharType="separate"/>
            </w:r>
            <w:r w:rsidR="00DB0E81">
              <w:rPr>
                <w:noProof/>
                <w:sz w:val="24"/>
                <w:rtl/>
              </w:rPr>
              <w:t>2</w:t>
            </w:r>
            <w:r>
              <w:rPr>
                <w:sz w:val="24"/>
                <w:rtl/>
              </w:rPr>
              <w:fldChar w:fldCharType="end"/>
            </w:r>
          </w:p>
        </w:tc>
        <w:tc>
          <w:tcPr>
            <w:tcW w:w="567" w:type="dxa"/>
          </w:tcPr>
          <w:p w:rsidR="00FD1506" w:rsidRDefault="00FD1506">
            <w:pPr>
              <w:spacing w:line="240" w:lineRule="auto"/>
              <w:rPr>
                <w:sz w:val="24"/>
              </w:rPr>
            </w:pPr>
            <w:hyperlink w:anchor="Seif9" w:tooltip="תחילה" w:history="1">
              <w:r>
                <w:rPr>
                  <w:rStyle w:val="Hyperlink"/>
                </w:rPr>
                <w:t>Go</w:t>
              </w:r>
            </w:hyperlink>
          </w:p>
        </w:tc>
        <w:tc>
          <w:tcPr>
            <w:tcW w:w="5669" w:type="dxa"/>
          </w:tcPr>
          <w:p w:rsidR="00FD1506" w:rsidRDefault="00FD1506">
            <w:pPr>
              <w:spacing w:line="240" w:lineRule="auto"/>
              <w:rPr>
                <w:sz w:val="24"/>
                <w:rtl/>
              </w:rPr>
            </w:pPr>
            <w:r>
              <w:rPr>
                <w:sz w:val="24"/>
                <w:rtl/>
              </w:rPr>
              <w:t>תחילה</w:t>
            </w:r>
          </w:p>
        </w:tc>
        <w:tc>
          <w:tcPr>
            <w:tcW w:w="1247" w:type="dxa"/>
          </w:tcPr>
          <w:p w:rsidR="00FD1506" w:rsidRDefault="00FD1506">
            <w:pPr>
              <w:spacing w:line="240" w:lineRule="auto"/>
              <w:rPr>
                <w:sz w:val="24"/>
              </w:rPr>
            </w:pPr>
            <w:r>
              <w:rPr>
                <w:sz w:val="24"/>
                <w:rtl/>
              </w:rPr>
              <w:t xml:space="preserve">סעיף 10 </w:t>
            </w:r>
          </w:p>
        </w:tc>
      </w:tr>
    </w:tbl>
    <w:p w:rsidR="00FD1506" w:rsidRDefault="00FD1506">
      <w:pPr>
        <w:pStyle w:val="big-header"/>
        <w:ind w:left="0" w:right="1134"/>
        <w:rPr>
          <w:rtl/>
        </w:rPr>
      </w:pPr>
    </w:p>
    <w:p w:rsidR="00FD1506" w:rsidRPr="007832AD" w:rsidRDefault="00FD1506" w:rsidP="00DB0E81">
      <w:pPr>
        <w:pStyle w:val="big-header"/>
        <w:ind w:left="0" w:right="1134"/>
        <w:rPr>
          <w:rStyle w:val="default"/>
          <w:rFonts w:cs="FrankRuehl" w:hint="cs"/>
          <w:szCs w:val="32"/>
          <w:rtl/>
        </w:rPr>
      </w:pPr>
      <w:r>
        <w:rPr>
          <w:rtl/>
        </w:rPr>
        <w:br w:type="page"/>
      </w:r>
      <w:r>
        <w:rPr>
          <w:rtl/>
        </w:rPr>
        <w:lastRenderedPageBreak/>
        <w:t>כ</w:t>
      </w:r>
      <w:r>
        <w:rPr>
          <w:rFonts w:hint="cs"/>
          <w:rtl/>
        </w:rPr>
        <w:t xml:space="preserve">ללי השפיטה (סדרי העבודה של הועדה לבחירת שופטים </w:t>
      </w:r>
      <w:r w:rsidR="00DB0E81">
        <w:rPr>
          <w:rtl/>
        </w:rPr>
        <w:t>–</w:t>
      </w:r>
      <w:r>
        <w:rPr>
          <w:rFonts w:hint="cs"/>
          <w:rtl/>
        </w:rPr>
        <w:t xml:space="preserve"> שופט תעבורה), תשמ"ז</w:t>
      </w:r>
      <w:r w:rsidR="00DB0E81">
        <w:rPr>
          <w:rFonts w:hint="cs"/>
          <w:rtl/>
        </w:rPr>
        <w:t>-</w:t>
      </w:r>
      <w:r>
        <w:rPr>
          <w:rFonts w:hint="cs"/>
          <w:rtl/>
        </w:rPr>
        <w:t>1986</w:t>
      </w:r>
      <w:r w:rsidR="00DB0E81">
        <w:rPr>
          <w:rStyle w:val="a6"/>
          <w:rtl/>
        </w:rPr>
        <w:footnoteReference w:customMarkFollows="1" w:id="1"/>
        <w:t>*</w:t>
      </w:r>
    </w:p>
    <w:p w:rsidR="00FD1506" w:rsidRDefault="00FD1506" w:rsidP="00DB0E81">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התאם לסעיף 24(2) לחוק יסוד: השפיטה, ובתוקף סמכותה לפי סעיף 7(ד) לחוק בתי המשפט [נוסח משולב], תשמ"ד</w:t>
      </w:r>
      <w:r w:rsidR="00DB0E81">
        <w:rPr>
          <w:rStyle w:val="default"/>
          <w:rFonts w:cs="FrankRuehl" w:hint="cs"/>
          <w:rtl/>
        </w:rPr>
        <w:t>-</w:t>
      </w:r>
      <w:r>
        <w:rPr>
          <w:rStyle w:val="default"/>
          <w:rFonts w:cs="FrankRuehl" w:hint="cs"/>
          <w:rtl/>
        </w:rPr>
        <w:t xml:space="preserve">1984, קובעת הועדה לבחירת שופטים </w:t>
      </w:r>
      <w:r>
        <w:rPr>
          <w:rStyle w:val="default"/>
          <w:rFonts w:cs="FrankRuehl"/>
          <w:rtl/>
        </w:rPr>
        <w:t>(</w:t>
      </w:r>
      <w:r>
        <w:rPr>
          <w:rStyle w:val="default"/>
          <w:rFonts w:cs="FrankRuehl" w:hint="cs"/>
          <w:rtl/>
        </w:rPr>
        <w:t xml:space="preserve">להלן </w:t>
      </w:r>
      <w:r w:rsidR="00DB0E81">
        <w:rPr>
          <w:rStyle w:val="default"/>
          <w:rFonts w:cs="FrankRuehl" w:hint="cs"/>
          <w:rtl/>
        </w:rPr>
        <w:t>-</w:t>
      </w:r>
      <w:r>
        <w:rPr>
          <w:rStyle w:val="default"/>
          <w:rFonts w:cs="FrankRuehl" w:hint="cs"/>
          <w:rtl/>
        </w:rPr>
        <w:t xml:space="preserve"> ועדת הבחירה) כללים מנחים בענין דרך פעולתה לגבי הארכת מינוי של שופט תעבורה: </w:t>
      </w:r>
    </w:p>
    <w:p w:rsidR="00FD1506" w:rsidRDefault="00FD1506">
      <w:pPr>
        <w:pStyle w:val="P00"/>
        <w:spacing w:before="72"/>
        <w:ind w:left="0" w:right="1134"/>
        <w:rPr>
          <w:rStyle w:val="default"/>
          <w:rFonts w:cs="FrankRuehl"/>
          <w:rtl/>
        </w:rPr>
      </w:pPr>
      <w:bookmarkStart w:id="0" w:name="Seif0"/>
      <w:bookmarkEnd w:id="0"/>
      <w:r>
        <w:rPr>
          <w:lang w:val="he-IL"/>
        </w:rPr>
        <w:pict>
          <v:rect id="_x0000_s1026" style="position:absolute;left:0;text-align:left;margin-left:464.5pt;margin-top:8.05pt;width:75.05pt;height:24.05pt;z-index:251653120" o:allowincell="f" filled="f" stroked="f" strokecolor="lime" strokeweight=".25pt">
            <v:textbox inset="0,0,0,0">
              <w:txbxContent>
                <w:p w:rsidR="00FD1506" w:rsidRDefault="00FD1506" w:rsidP="00DB0E81">
                  <w:pPr>
                    <w:spacing w:line="160" w:lineRule="exact"/>
                    <w:jc w:val="left"/>
                    <w:rPr>
                      <w:rFonts w:cs="Miriam"/>
                      <w:noProof/>
                      <w:szCs w:val="18"/>
                      <w:rtl/>
                    </w:rPr>
                  </w:pPr>
                  <w:r>
                    <w:rPr>
                      <w:rFonts w:cs="Miriam"/>
                      <w:szCs w:val="18"/>
                      <w:rtl/>
                    </w:rPr>
                    <w:t>מ</w:t>
                  </w:r>
                  <w:r>
                    <w:rPr>
                      <w:rFonts w:cs="Miriam" w:hint="cs"/>
                      <w:szCs w:val="18"/>
                      <w:rtl/>
                    </w:rPr>
                    <w:t>ינוי לתקופה</w:t>
                  </w:r>
                  <w:r w:rsidR="00DB0E81">
                    <w:rPr>
                      <w:rFonts w:cs="Miriam" w:hint="cs"/>
                      <w:szCs w:val="18"/>
                      <w:rtl/>
                    </w:rPr>
                    <w:t xml:space="preserve"> </w:t>
                  </w:r>
                  <w:r>
                    <w:rPr>
                      <w:rFonts w:cs="Miriam"/>
                      <w:szCs w:val="18"/>
                      <w:rtl/>
                    </w:rPr>
                    <w:t>מ</w:t>
                  </w:r>
                  <w:r>
                    <w:rPr>
                      <w:rFonts w:cs="Miriam" w:hint="cs"/>
                      <w:szCs w:val="18"/>
                      <w:rtl/>
                    </w:rPr>
                    <w:t>וגבלת</w:t>
                  </w:r>
                </w:p>
              </w:txbxContent>
            </v:textbox>
            <w10:anchorlock/>
          </v:rect>
        </w:pict>
      </w:r>
      <w:r>
        <w:rPr>
          <w:rStyle w:val="big-number"/>
          <w:rtl/>
        </w:rPr>
        <w:t>1.</w:t>
      </w:r>
      <w:r>
        <w:rPr>
          <w:rStyle w:val="big-number"/>
          <w:rtl/>
        </w:rPr>
        <w:tab/>
      </w:r>
      <w:r>
        <w:rPr>
          <w:rStyle w:val="default"/>
          <w:rFonts w:cs="FrankRuehl"/>
          <w:rtl/>
        </w:rPr>
        <w:t>ש</w:t>
      </w:r>
      <w:r>
        <w:rPr>
          <w:rStyle w:val="default"/>
          <w:rFonts w:cs="FrankRuehl" w:hint="cs"/>
          <w:rtl/>
        </w:rPr>
        <w:t>ופט תעבורה מתמנה תחילה לתקופה מוגבלת, שקובעת אותה ועדת הבחירה; תקופת המינוי לא תפחת משנה ולא תעלה על שלוש שנים.</w:t>
      </w:r>
    </w:p>
    <w:p w:rsidR="00FD1506" w:rsidRDefault="00FD1506">
      <w:pPr>
        <w:pStyle w:val="P00"/>
        <w:spacing w:before="72"/>
        <w:ind w:left="0" w:right="1134"/>
        <w:rPr>
          <w:rStyle w:val="default"/>
          <w:rFonts w:cs="FrankRuehl"/>
          <w:rtl/>
        </w:rPr>
      </w:pPr>
      <w:bookmarkStart w:id="1" w:name="Seif1"/>
      <w:bookmarkEnd w:id="1"/>
      <w:r>
        <w:rPr>
          <w:lang w:val="he-IL"/>
        </w:rPr>
        <w:pict>
          <v:rect id="_x0000_s1027" style="position:absolute;left:0;text-align:left;margin-left:464.5pt;margin-top:8.05pt;width:75.05pt;height:13.55pt;z-index:251654144" o:allowincell="f" filled="f" stroked="f" strokecolor="lime" strokeweight=".25pt">
            <v:textbox inset="0,0,0,0">
              <w:txbxContent>
                <w:p w:rsidR="00FD1506" w:rsidRDefault="00FD1506">
                  <w:pPr>
                    <w:spacing w:line="160" w:lineRule="exact"/>
                    <w:jc w:val="left"/>
                    <w:rPr>
                      <w:rFonts w:cs="Miriam"/>
                      <w:noProof/>
                      <w:szCs w:val="18"/>
                      <w:rtl/>
                    </w:rPr>
                  </w:pPr>
                  <w:r>
                    <w:rPr>
                      <w:rFonts w:cs="Miriam"/>
                      <w:szCs w:val="18"/>
                      <w:rtl/>
                    </w:rPr>
                    <w:t>מ</w:t>
                  </w:r>
                  <w:r>
                    <w:rPr>
                      <w:rFonts w:cs="Miriam" w:hint="cs"/>
                      <w:szCs w:val="18"/>
                      <w:rtl/>
                    </w:rPr>
                    <w:t>שך המינוי</w:t>
                  </w:r>
                </w:p>
              </w:txbxContent>
            </v:textbox>
            <w10:anchorlock/>
          </v:rect>
        </w:pict>
      </w:r>
      <w:r>
        <w:rPr>
          <w:rStyle w:val="big-number"/>
          <w:rtl/>
        </w:rPr>
        <w:t>2.</w:t>
      </w:r>
      <w:r>
        <w:rPr>
          <w:rStyle w:val="big-number"/>
          <w:rtl/>
        </w:rPr>
        <w:tab/>
      </w:r>
      <w:r>
        <w:rPr>
          <w:rStyle w:val="default"/>
          <w:rFonts w:cs="FrankRuehl"/>
          <w:rtl/>
        </w:rPr>
        <w:t>ש</w:t>
      </w:r>
      <w:r>
        <w:rPr>
          <w:rStyle w:val="default"/>
          <w:rFonts w:cs="FrankRuehl" w:hint="cs"/>
          <w:rtl/>
        </w:rPr>
        <w:t>ופט תעבורה שנתמנה לתקופה הפחותה משלוש שנים מותר לח</w:t>
      </w:r>
      <w:r>
        <w:rPr>
          <w:rStyle w:val="default"/>
          <w:rFonts w:cs="FrankRuehl"/>
          <w:rtl/>
        </w:rPr>
        <w:t>ז</w:t>
      </w:r>
      <w:r>
        <w:rPr>
          <w:rStyle w:val="default"/>
          <w:rFonts w:cs="FrankRuehl" w:hint="cs"/>
          <w:rtl/>
        </w:rPr>
        <w:t>ור ולמנותו, ובלבד שכל מינוי נוסף יהיה לתקופה שלא תפחת משנה ושתקופת כהונתו הכוללת, במסגרת המינוי המוגבל בזמן, לא תעלה על שלוש שנים.</w:t>
      </w:r>
    </w:p>
    <w:p w:rsidR="00FD1506" w:rsidRDefault="00FD1506">
      <w:pPr>
        <w:pStyle w:val="P00"/>
        <w:spacing w:before="72"/>
        <w:ind w:left="0" w:right="1134"/>
        <w:rPr>
          <w:rStyle w:val="default"/>
          <w:rFonts w:cs="FrankRuehl"/>
          <w:rtl/>
        </w:rPr>
      </w:pPr>
      <w:bookmarkStart w:id="2" w:name="Seif2"/>
      <w:bookmarkEnd w:id="2"/>
      <w:r>
        <w:rPr>
          <w:lang w:val="he-IL"/>
        </w:rPr>
        <w:pict>
          <v:rect id="_x0000_s1028" style="position:absolute;left:0;text-align:left;margin-left:464.5pt;margin-top:8.05pt;width:75.05pt;height:12.4pt;z-index:251655168" o:allowincell="f" filled="f" stroked="f" strokecolor="lime" strokeweight=".25pt">
            <v:textbox inset="0,0,0,0">
              <w:txbxContent>
                <w:p w:rsidR="00FD1506" w:rsidRDefault="00FD1506">
                  <w:pPr>
                    <w:spacing w:line="160" w:lineRule="exact"/>
                    <w:jc w:val="left"/>
                    <w:rPr>
                      <w:rFonts w:cs="Miriam"/>
                      <w:noProof/>
                      <w:szCs w:val="18"/>
                      <w:rtl/>
                    </w:rPr>
                  </w:pPr>
                  <w:r>
                    <w:rPr>
                      <w:rFonts w:cs="Miriam"/>
                      <w:szCs w:val="18"/>
                      <w:rtl/>
                    </w:rPr>
                    <w:t>כ</w:t>
                  </w:r>
                  <w:r>
                    <w:rPr>
                      <w:rFonts w:cs="Miriam" w:hint="cs"/>
                      <w:szCs w:val="18"/>
                      <w:rtl/>
                    </w:rPr>
                    <w:t>שירות</w:t>
                  </w:r>
                </w:p>
              </w:txbxContent>
            </v:textbox>
            <w10:anchorlock/>
          </v:rect>
        </w:pict>
      </w:r>
      <w:r>
        <w:rPr>
          <w:rStyle w:val="big-number"/>
          <w:rtl/>
        </w:rPr>
        <w:t>3.</w:t>
      </w:r>
      <w:r>
        <w:rPr>
          <w:rStyle w:val="big-number"/>
          <w:rtl/>
        </w:rPr>
        <w:tab/>
      </w:r>
      <w:r>
        <w:rPr>
          <w:rStyle w:val="default"/>
          <w:rFonts w:cs="FrankRuehl"/>
          <w:rtl/>
        </w:rPr>
        <w:t>ס</w:t>
      </w:r>
      <w:r>
        <w:rPr>
          <w:rStyle w:val="default"/>
          <w:rFonts w:cs="FrankRuehl" w:hint="cs"/>
          <w:rtl/>
        </w:rPr>
        <w:t>עיף 26(1) לפקודת התעבורה קובע כי עובר למינוי של מועמד תיתן ועדת הבחירה את דעתה להתאמת ידיעותיו בעניני תעבורה לצורך השפי</w:t>
      </w:r>
      <w:r>
        <w:rPr>
          <w:rStyle w:val="default"/>
          <w:rFonts w:cs="FrankRuehl"/>
          <w:rtl/>
        </w:rPr>
        <w:t>ט</w:t>
      </w:r>
      <w:r>
        <w:rPr>
          <w:rStyle w:val="default"/>
          <w:rFonts w:cs="FrankRuehl" w:hint="cs"/>
          <w:rtl/>
        </w:rPr>
        <w:t xml:space="preserve">ה בעניני תעבורה; ועדת הבחירה תבחן גם יתר תכונותיו של המועמד כדי לעמוד על כך אם הן מכשירות אותו להיות שופט. </w:t>
      </w:r>
    </w:p>
    <w:p w:rsidR="00FD1506" w:rsidRDefault="00FD1506">
      <w:pPr>
        <w:pStyle w:val="P00"/>
        <w:spacing w:before="72"/>
        <w:ind w:left="0" w:right="1134"/>
        <w:rPr>
          <w:rStyle w:val="default"/>
          <w:rFonts w:cs="FrankRuehl"/>
          <w:rtl/>
        </w:rPr>
      </w:pPr>
      <w:bookmarkStart w:id="3" w:name="Seif3"/>
      <w:bookmarkEnd w:id="3"/>
      <w:r>
        <w:rPr>
          <w:lang w:val="he-IL"/>
        </w:rPr>
        <w:pict>
          <v:rect id="_x0000_s1029" style="position:absolute;left:0;text-align:left;margin-left:464.5pt;margin-top:8.05pt;width:75.05pt;height:11.3pt;z-index:251656192" o:allowincell="f" filled="f" stroked="f" strokecolor="lime" strokeweight=".25pt">
            <v:textbox inset="0,0,0,0">
              <w:txbxContent>
                <w:p w:rsidR="00FD1506" w:rsidRDefault="00FD1506">
                  <w:pPr>
                    <w:spacing w:line="160" w:lineRule="exact"/>
                    <w:jc w:val="left"/>
                    <w:rPr>
                      <w:rFonts w:cs="Miriam"/>
                      <w:noProof/>
                      <w:szCs w:val="18"/>
                      <w:rtl/>
                    </w:rPr>
                  </w:pPr>
                  <w:r>
                    <w:rPr>
                      <w:rFonts w:cs="Miriam"/>
                      <w:szCs w:val="18"/>
                      <w:rtl/>
                    </w:rPr>
                    <w:t>מ</w:t>
                  </w:r>
                  <w:r>
                    <w:rPr>
                      <w:rFonts w:cs="Miriam" w:hint="cs"/>
                      <w:szCs w:val="18"/>
                      <w:rtl/>
                    </w:rPr>
                    <w:t>ינוי של קבע</w:t>
                  </w:r>
                </w:p>
              </w:txbxContent>
            </v:textbox>
            <w10:anchorlock/>
          </v:rect>
        </w:pict>
      </w:r>
      <w:r>
        <w:rPr>
          <w:rStyle w:val="big-number"/>
          <w:rtl/>
        </w:rPr>
        <w:t>4.</w:t>
      </w:r>
      <w:r>
        <w:rPr>
          <w:rStyle w:val="big-number"/>
          <w:rtl/>
        </w:rPr>
        <w:tab/>
      </w:r>
      <w:r>
        <w:rPr>
          <w:rStyle w:val="default"/>
          <w:rFonts w:cs="FrankRuehl"/>
          <w:rtl/>
        </w:rPr>
        <w:t>מ</w:t>
      </w:r>
      <w:r>
        <w:rPr>
          <w:rStyle w:val="default"/>
          <w:rFonts w:cs="FrankRuehl" w:hint="cs"/>
          <w:rtl/>
        </w:rPr>
        <w:t xml:space="preserve">י שכיהן כשופט תעבורה שלוש שנים, כשיר להתמנות שופט תעבורה במינוי של קבע. </w:t>
      </w:r>
    </w:p>
    <w:p w:rsidR="00FD1506" w:rsidRDefault="00FD1506" w:rsidP="00DB0E81">
      <w:pPr>
        <w:pStyle w:val="P00"/>
        <w:spacing w:before="72"/>
        <w:ind w:left="0" w:right="1134"/>
        <w:rPr>
          <w:rStyle w:val="default"/>
          <w:rFonts w:cs="FrankRuehl"/>
          <w:rtl/>
        </w:rPr>
      </w:pPr>
      <w:bookmarkStart w:id="4" w:name="Seif4"/>
      <w:bookmarkEnd w:id="4"/>
      <w:r>
        <w:rPr>
          <w:lang w:val="he-IL"/>
        </w:rPr>
        <w:pict>
          <v:rect id="_x0000_s1030" style="position:absolute;left:0;text-align:left;margin-left:464.5pt;margin-top:8.05pt;width:75.05pt;height:13.8pt;z-index:251657216" o:allowincell="f" filled="f" stroked="f" strokecolor="lime" strokeweight=".25pt">
            <v:textbox inset="0,0,0,0">
              <w:txbxContent>
                <w:p w:rsidR="00FD1506" w:rsidRDefault="00FD1506">
                  <w:pPr>
                    <w:spacing w:line="160" w:lineRule="exact"/>
                    <w:jc w:val="left"/>
                    <w:rPr>
                      <w:rFonts w:cs="Miriam"/>
                      <w:noProof/>
                      <w:szCs w:val="18"/>
                      <w:rtl/>
                    </w:rPr>
                  </w:pPr>
                  <w:r>
                    <w:rPr>
                      <w:rFonts w:cs="Miriam"/>
                      <w:szCs w:val="18"/>
                      <w:rtl/>
                    </w:rPr>
                    <w:t>מ</w:t>
                  </w:r>
                  <w:r>
                    <w:rPr>
                      <w:rFonts w:cs="Miriam" w:hint="cs"/>
                      <w:szCs w:val="18"/>
                      <w:rtl/>
                    </w:rPr>
                    <w:t>ינוי ראשון</w:t>
                  </w:r>
                </w:p>
              </w:txbxContent>
            </v:textbox>
            <w10:anchorlock/>
          </v:rect>
        </w:pict>
      </w:r>
      <w:r>
        <w:rPr>
          <w:rStyle w:val="big-number"/>
          <w:rtl/>
        </w:rPr>
        <w:t>5.</w:t>
      </w:r>
      <w:r>
        <w:rPr>
          <w:rStyle w:val="big-number"/>
          <w:rtl/>
        </w:rPr>
        <w:tab/>
      </w:r>
      <w:r>
        <w:rPr>
          <w:rStyle w:val="default"/>
          <w:rFonts w:cs="FrankRuehl"/>
          <w:rtl/>
        </w:rPr>
        <w:t>מ</w:t>
      </w:r>
      <w:r>
        <w:rPr>
          <w:rStyle w:val="default"/>
          <w:rFonts w:cs="FrankRuehl" w:hint="cs"/>
          <w:rtl/>
        </w:rPr>
        <w:t>ועמדים למינוי ראשוני ייבחרו בדרך המותווית בכללי השפיטה (סדרי העב</w:t>
      </w:r>
      <w:r>
        <w:rPr>
          <w:rStyle w:val="default"/>
          <w:rFonts w:cs="FrankRuehl"/>
          <w:rtl/>
        </w:rPr>
        <w:t>ו</w:t>
      </w:r>
      <w:r>
        <w:rPr>
          <w:rStyle w:val="default"/>
          <w:rFonts w:cs="FrankRuehl" w:hint="cs"/>
          <w:rtl/>
        </w:rPr>
        <w:t>דה של הועדה לבחירת שופטים), תשמ"ד</w:t>
      </w:r>
      <w:r w:rsidR="00DB0E81">
        <w:rPr>
          <w:rStyle w:val="default"/>
          <w:rFonts w:cs="FrankRuehl" w:hint="cs"/>
          <w:rtl/>
        </w:rPr>
        <w:t>-</w:t>
      </w:r>
      <w:r>
        <w:rPr>
          <w:rStyle w:val="default"/>
          <w:rFonts w:cs="FrankRuehl" w:hint="cs"/>
          <w:rtl/>
        </w:rPr>
        <w:t xml:space="preserve">1984. </w:t>
      </w:r>
    </w:p>
    <w:p w:rsidR="00FD1506" w:rsidRDefault="00FD1506">
      <w:pPr>
        <w:pStyle w:val="P00"/>
        <w:spacing w:before="72"/>
        <w:ind w:left="0" w:right="1134"/>
        <w:rPr>
          <w:rStyle w:val="default"/>
          <w:rFonts w:cs="FrankRuehl"/>
          <w:rtl/>
        </w:rPr>
      </w:pPr>
      <w:bookmarkStart w:id="5" w:name="Seif5"/>
      <w:bookmarkEnd w:id="5"/>
      <w:r>
        <w:rPr>
          <w:lang w:val="he-IL"/>
        </w:rPr>
        <w:pict>
          <v:rect id="_x0000_s1031" style="position:absolute;left:0;text-align:left;margin-left:464.5pt;margin-top:8.05pt;width:75.05pt;height:16pt;z-index:251658240" o:allowincell="f" filled="f" stroked="f" strokecolor="lime" strokeweight=".25pt">
            <v:textbox inset="0,0,0,0">
              <w:txbxContent>
                <w:p w:rsidR="00FD1506" w:rsidRDefault="00FD1506" w:rsidP="00DB0E81">
                  <w:pPr>
                    <w:spacing w:line="160" w:lineRule="exact"/>
                    <w:jc w:val="left"/>
                    <w:rPr>
                      <w:rFonts w:cs="Miriam"/>
                      <w:noProof/>
                      <w:szCs w:val="18"/>
                      <w:rtl/>
                    </w:rPr>
                  </w:pPr>
                  <w:r>
                    <w:rPr>
                      <w:rFonts w:cs="Miriam"/>
                      <w:szCs w:val="18"/>
                      <w:rtl/>
                    </w:rPr>
                    <w:t>ד</w:t>
                  </w:r>
                  <w:r>
                    <w:rPr>
                      <w:rFonts w:cs="Miriam" w:hint="cs"/>
                      <w:szCs w:val="18"/>
                      <w:rtl/>
                    </w:rPr>
                    <w:t>יון בהארכת</w:t>
                  </w:r>
                  <w:r w:rsidR="00DB0E81">
                    <w:rPr>
                      <w:rFonts w:cs="Miriam" w:hint="cs"/>
                      <w:szCs w:val="18"/>
                      <w:rtl/>
                    </w:rPr>
                    <w:t xml:space="preserve"> </w:t>
                  </w:r>
                  <w:r>
                    <w:rPr>
                      <w:rFonts w:cs="Miriam"/>
                      <w:szCs w:val="18"/>
                      <w:rtl/>
                    </w:rPr>
                    <w:t>מ</w:t>
                  </w:r>
                  <w:r>
                    <w:rPr>
                      <w:rFonts w:cs="Miriam" w:hint="cs"/>
                      <w:szCs w:val="18"/>
                      <w:rtl/>
                    </w:rPr>
                    <w:t>ינוי</w:t>
                  </w:r>
                </w:p>
              </w:txbxContent>
            </v:textbox>
            <w10:anchorlock/>
          </v:rect>
        </w:pict>
      </w:r>
      <w:r>
        <w:rPr>
          <w:rStyle w:val="big-number"/>
          <w:rtl/>
        </w:rPr>
        <w:t>6.</w:t>
      </w:r>
      <w:r>
        <w:rPr>
          <w:rStyle w:val="big-number"/>
          <w:rtl/>
        </w:rPr>
        <w:tab/>
      </w:r>
      <w:r>
        <w:rPr>
          <w:rStyle w:val="default"/>
          <w:rFonts w:cs="FrankRuehl"/>
          <w:rtl/>
        </w:rPr>
        <w:t>ל</w:t>
      </w:r>
      <w:r>
        <w:rPr>
          <w:rStyle w:val="default"/>
          <w:rFonts w:cs="FrankRuehl" w:hint="cs"/>
          <w:rtl/>
        </w:rPr>
        <w:t>קראת תום תקופת המינוי הראשונה ולקראת כל הארכה של המינוי, לרבות הפיכתו של המינוי לתקופה מוגבלת למינוי של קבע, תדון ועדת הבחירה מחדש בכשירויותיו של שופט התעבורה, ותתן דעתה ללקחים הנובעים מפעולתו השיפוטית של השופ</w:t>
      </w:r>
      <w:r>
        <w:rPr>
          <w:rStyle w:val="default"/>
          <w:rFonts w:cs="FrankRuehl"/>
          <w:rtl/>
        </w:rPr>
        <w:t>ט</w:t>
      </w:r>
      <w:r>
        <w:rPr>
          <w:rStyle w:val="default"/>
          <w:rFonts w:cs="FrankRuehl" w:hint="cs"/>
          <w:rtl/>
        </w:rPr>
        <w:t xml:space="preserve"> במשך תקופת המינוי הקודמת. </w:t>
      </w:r>
    </w:p>
    <w:p w:rsidR="00FD1506" w:rsidRDefault="00FD1506">
      <w:pPr>
        <w:pStyle w:val="P00"/>
        <w:spacing w:before="72"/>
        <w:ind w:left="0" w:right="1134"/>
        <w:rPr>
          <w:rStyle w:val="default"/>
          <w:rFonts w:cs="FrankRuehl"/>
          <w:rtl/>
        </w:rPr>
      </w:pPr>
      <w:bookmarkStart w:id="6" w:name="Seif6"/>
      <w:bookmarkEnd w:id="6"/>
      <w:r>
        <w:rPr>
          <w:lang w:val="he-IL"/>
        </w:rPr>
        <w:pict>
          <v:rect id="_x0000_s1032" style="position:absolute;left:0;text-align:left;margin-left:464.5pt;margin-top:8.05pt;width:75.05pt;height:11.55pt;z-index:251659264" o:allowincell="f" filled="f" stroked="f" strokecolor="lime" strokeweight=".25pt">
            <v:textbox inset="0,0,0,0">
              <w:txbxContent>
                <w:p w:rsidR="00FD1506" w:rsidRDefault="00FD1506">
                  <w:pPr>
                    <w:spacing w:line="160" w:lineRule="exact"/>
                    <w:jc w:val="left"/>
                    <w:rPr>
                      <w:rFonts w:cs="Miriam"/>
                      <w:noProof/>
                      <w:szCs w:val="18"/>
                      <w:rtl/>
                    </w:rPr>
                  </w:pPr>
                  <w:r>
                    <w:rPr>
                      <w:rFonts w:cs="Miriam"/>
                      <w:szCs w:val="18"/>
                      <w:rtl/>
                    </w:rPr>
                    <w:t>מ</w:t>
                  </w:r>
                  <w:r>
                    <w:rPr>
                      <w:rFonts w:cs="Miriam" w:hint="cs"/>
                      <w:szCs w:val="18"/>
                      <w:rtl/>
                    </w:rPr>
                    <w:t>בחר פסקי-דין</w:t>
                  </w:r>
                </w:p>
              </w:txbxContent>
            </v:textbox>
            <w10:anchorlock/>
          </v:rect>
        </w:pict>
      </w:r>
      <w:r>
        <w:rPr>
          <w:rStyle w:val="big-number"/>
          <w:rtl/>
        </w:rPr>
        <w:t>7.</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חודש ימים לפחות לפני הדיון בהארכת מינוי יעביר מנהל בתי המשפט לידי נשיא בית המשפט העליון אוסף של כעשרים פסקי דין שנתן שופט הת</w:t>
      </w:r>
      <w:r>
        <w:rPr>
          <w:rStyle w:val="default"/>
          <w:rFonts w:cs="FrankRuehl"/>
          <w:rtl/>
        </w:rPr>
        <w:t>ע</w:t>
      </w:r>
      <w:r>
        <w:rPr>
          <w:rStyle w:val="default"/>
          <w:rFonts w:cs="FrankRuehl" w:hint="cs"/>
          <w:rtl/>
        </w:rPr>
        <w:t xml:space="preserve">בורה; חלק מפסקי הדין יימסרו לפי בחירתו של השופט, אך מנהל בתי המשפט יקבל מידי נשיאו של בית המשפט אשר בו השופט מכהן, גם פסקי דין נוספים שנבחרו בידי הנשיא באקראי. </w:t>
      </w:r>
    </w:p>
    <w:p w:rsidR="00FD1506" w:rsidRDefault="00FD150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מבחר פסקי הדין יועברו לעיונם של שלושת השופטים שהם חברי ועדת הבחירה; כל חבר אחר של הועדה ז</w:t>
      </w:r>
      <w:r>
        <w:rPr>
          <w:rStyle w:val="default"/>
          <w:rFonts w:cs="FrankRuehl"/>
          <w:rtl/>
        </w:rPr>
        <w:t>כ</w:t>
      </w:r>
      <w:r>
        <w:rPr>
          <w:rStyle w:val="default"/>
          <w:rFonts w:cs="FrankRuehl" w:hint="cs"/>
          <w:rtl/>
        </w:rPr>
        <w:t xml:space="preserve">אי לקבל העתק מפסקי הדין לפי בקשתו. </w:t>
      </w:r>
    </w:p>
    <w:p w:rsidR="00FD1506" w:rsidRDefault="00FD1506">
      <w:pPr>
        <w:pStyle w:val="P00"/>
        <w:spacing w:before="72"/>
        <w:ind w:left="0" w:right="1134"/>
        <w:rPr>
          <w:rStyle w:val="default"/>
          <w:rFonts w:cs="FrankRuehl"/>
          <w:rtl/>
        </w:rPr>
      </w:pPr>
      <w:bookmarkStart w:id="7" w:name="Seif7"/>
      <w:bookmarkEnd w:id="7"/>
      <w:r>
        <w:rPr>
          <w:lang w:val="he-IL"/>
        </w:rPr>
        <w:pict>
          <v:rect id="_x0000_s1033" style="position:absolute;left:0;text-align:left;margin-left:464.5pt;margin-top:8.05pt;width:75.05pt;height:12.6pt;z-index:251660288" o:allowincell="f" filled="f" stroked="f" strokecolor="lime" strokeweight=".25pt">
            <v:textbox inset="0,0,0,0">
              <w:txbxContent>
                <w:p w:rsidR="00FD1506" w:rsidRDefault="00FD1506">
                  <w:pPr>
                    <w:spacing w:line="160" w:lineRule="exact"/>
                    <w:jc w:val="left"/>
                    <w:rPr>
                      <w:rFonts w:cs="Miriam"/>
                      <w:noProof/>
                      <w:szCs w:val="18"/>
                      <w:rtl/>
                    </w:rPr>
                  </w:pPr>
                  <w:r>
                    <w:rPr>
                      <w:rFonts w:cs="Miriam"/>
                      <w:szCs w:val="18"/>
                      <w:rtl/>
                    </w:rPr>
                    <w:t>ד</w:t>
                  </w:r>
                  <w:r>
                    <w:rPr>
                      <w:rFonts w:cs="Miriam" w:hint="cs"/>
                      <w:szCs w:val="18"/>
                      <w:rtl/>
                    </w:rPr>
                    <w:t>יון בהארכה</w:t>
                  </w:r>
                </w:p>
              </w:txbxContent>
            </v:textbox>
            <w10:anchorlock/>
          </v:rect>
        </w:pict>
      </w:r>
      <w:r>
        <w:rPr>
          <w:rStyle w:val="big-number"/>
          <w:rtl/>
        </w:rPr>
        <w:t>8.</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בעת הדיון בהארכת המינוי שיתקיים בפני ועדת הבחירה ידווח אחד השופטים שנקבע לכך בידי נשיא בית המשפט העליון על דעתו ועל דעת חבריו על פסיקתו של השופט, ויושב ראש ועדת הבחירה, או מנהל בתי המשפט מטעמו, יביא לידיעת חברי </w:t>
      </w:r>
      <w:r>
        <w:rPr>
          <w:rStyle w:val="default"/>
          <w:rFonts w:cs="FrankRuehl"/>
          <w:rtl/>
        </w:rPr>
        <w:t>ו</w:t>
      </w:r>
      <w:r>
        <w:rPr>
          <w:rStyle w:val="default"/>
          <w:rFonts w:cs="FrankRuehl" w:hint="cs"/>
          <w:rtl/>
        </w:rPr>
        <w:t>עדת הבחירה את חוות הדעת של נשיא בית המשפט בו השופט מכהן, של נשיא ערכאת הערעור ושל אחד או אחדים משופטיה שדנו בערעורים על פסקי הדין של השופט, וכן חוות דעת נוספות שנצטברו; כן תשמע ועדת הבחירה חוות דעת מטעם יתר חבריה.</w:t>
      </w:r>
    </w:p>
    <w:p w:rsidR="00FD1506" w:rsidRDefault="00FD150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ועדת הבחירה רשאית לבקש חוות דעת נוספ</w:t>
      </w:r>
      <w:r>
        <w:rPr>
          <w:rStyle w:val="default"/>
          <w:rFonts w:cs="FrankRuehl"/>
          <w:rtl/>
        </w:rPr>
        <w:t>ו</w:t>
      </w:r>
      <w:r>
        <w:rPr>
          <w:rStyle w:val="default"/>
          <w:rFonts w:cs="FrankRuehl" w:hint="cs"/>
          <w:rtl/>
        </w:rPr>
        <w:t>ת או לערוך בירורים נוספים, בין במליאתה, בין על ידי ועדת משנה שתמנה לכך ובין על ידי הטלת תפקיד מוגדר של בירור על מנהל בתי המשפט.</w:t>
      </w:r>
    </w:p>
    <w:p w:rsidR="00FD1506" w:rsidRDefault="00FD150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ועדת הבחירה רשאית להחליט על שמיעתו של שופט התעבורה על ידה או על ידי ועדת משנה מטעמה. </w:t>
      </w:r>
    </w:p>
    <w:p w:rsidR="00FD1506" w:rsidRDefault="00FD1506">
      <w:pPr>
        <w:pStyle w:val="P00"/>
        <w:spacing w:before="72"/>
        <w:ind w:left="0" w:right="1134"/>
        <w:rPr>
          <w:rStyle w:val="default"/>
          <w:rFonts w:cs="FrankRuehl"/>
          <w:rtl/>
        </w:rPr>
      </w:pPr>
      <w:bookmarkStart w:id="8" w:name="Seif8"/>
      <w:bookmarkEnd w:id="8"/>
      <w:r>
        <w:rPr>
          <w:lang w:val="he-IL"/>
        </w:rPr>
        <w:pict>
          <v:rect id="_x0000_s1034" style="position:absolute;left:0;text-align:left;margin-left:464.5pt;margin-top:8.05pt;width:75.05pt;height:17.9pt;z-index:251661312" o:allowincell="f" filled="f" stroked="f" strokecolor="lime" strokeweight=".25pt">
            <v:textbox inset="0,0,0,0">
              <w:txbxContent>
                <w:p w:rsidR="00FD1506" w:rsidRDefault="00FD1506">
                  <w:pPr>
                    <w:spacing w:line="160" w:lineRule="exact"/>
                    <w:jc w:val="left"/>
                    <w:rPr>
                      <w:rFonts w:cs="Miriam"/>
                      <w:noProof/>
                      <w:szCs w:val="18"/>
                      <w:rtl/>
                    </w:rPr>
                  </w:pPr>
                  <w:r>
                    <w:rPr>
                      <w:rFonts w:cs="Miriam"/>
                      <w:szCs w:val="18"/>
                      <w:rtl/>
                    </w:rPr>
                    <w:t>ה</w:t>
                  </w:r>
                  <w:r>
                    <w:rPr>
                      <w:rFonts w:cs="Miriam" w:hint="cs"/>
                      <w:szCs w:val="18"/>
                      <w:rtl/>
                    </w:rPr>
                    <w:t>חלטת הועדה</w:t>
                  </w:r>
                </w:p>
              </w:txbxContent>
            </v:textbox>
            <w10:anchorlock/>
          </v:rect>
        </w:pict>
      </w:r>
      <w:r>
        <w:rPr>
          <w:rStyle w:val="big-number"/>
          <w:rtl/>
        </w:rPr>
        <w:t>9.</w:t>
      </w:r>
      <w:r>
        <w:rPr>
          <w:rStyle w:val="big-number"/>
          <w:rtl/>
        </w:rPr>
        <w:tab/>
      </w:r>
      <w:r>
        <w:rPr>
          <w:rStyle w:val="default"/>
          <w:rFonts w:cs="FrankRuehl"/>
          <w:rtl/>
        </w:rPr>
        <w:t>ע</w:t>
      </w:r>
      <w:r>
        <w:rPr>
          <w:rStyle w:val="default"/>
          <w:rFonts w:cs="FrankRuehl" w:hint="cs"/>
          <w:rtl/>
        </w:rPr>
        <w:t xml:space="preserve">ם תום דיוניה תחליט ועדת הבחירה </w:t>
      </w:r>
      <w:r>
        <w:rPr>
          <w:rStyle w:val="default"/>
          <w:rFonts w:cs="FrankRuehl"/>
          <w:rtl/>
        </w:rPr>
        <w:t>א</w:t>
      </w:r>
      <w:r>
        <w:rPr>
          <w:rStyle w:val="default"/>
          <w:rFonts w:cs="FrankRuehl" w:hint="cs"/>
          <w:rtl/>
        </w:rPr>
        <w:t xml:space="preserve">ם להאריך את המינוי או להפכו למינוי של קבע, לפי הענין, ואם לאו; יושב ראש ועדת הבחירה יודיע את החלטתה של הועדה לשופט התעבורה. </w:t>
      </w:r>
    </w:p>
    <w:p w:rsidR="00FD1506" w:rsidRDefault="00FD1506">
      <w:pPr>
        <w:pStyle w:val="P00"/>
        <w:spacing w:before="72"/>
        <w:ind w:left="0" w:right="1134"/>
        <w:rPr>
          <w:rStyle w:val="default"/>
          <w:rFonts w:cs="FrankRuehl"/>
          <w:rtl/>
        </w:rPr>
      </w:pPr>
      <w:bookmarkStart w:id="9" w:name="Seif9"/>
      <w:bookmarkEnd w:id="9"/>
      <w:r>
        <w:rPr>
          <w:lang w:val="he-IL"/>
        </w:rPr>
        <w:pict>
          <v:rect id="_x0000_s1035" style="position:absolute;left:0;text-align:left;margin-left:464.5pt;margin-top:8.05pt;width:75.05pt;height:13pt;z-index:251662336" o:allowincell="f" filled="f" stroked="f" strokecolor="lime" strokeweight=".25pt">
            <v:textbox inset="0,0,0,0">
              <w:txbxContent>
                <w:p w:rsidR="00FD1506" w:rsidRDefault="00FD1506">
                  <w:pPr>
                    <w:spacing w:line="160" w:lineRule="exact"/>
                    <w:jc w:val="left"/>
                    <w:rPr>
                      <w:rFonts w:cs="Miriam"/>
                      <w:noProof/>
                      <w:szCs w:val="18"/>
                      <w:rtl/>
                    </w:rPr>
                  </w:pPr>
                  <w:r>
                    <w:rPr>
                      <w:rFonts w:cs="Miriam"/>
                      <w:szCs w:val="18"/>
                      <w:rtl/>
                    </w:rPr>
                    <w:t>ת</w:t>
                  </w:r>
                  <w:r>
                    <w:rPr>
                      <w:rFonts w:cs="Miriam" w:hint="cs"/>
                      <w:szCs w:val="18"/>
                      <w:rtl/>
                    </w:rPr>
                    <w:t>חילה</w:t>
                  </w:r>
                </w:p>
              </w:txbxContent>
            </v:textbox>
            <w10:anchorlock/>
          </v:rect>
        </w:pict>
      </w:r>
      <w:r>
        <w:rPr>
          <w:rStyle w:val="big-number"/>
          <w:rtl/>
        </w:rPr>
        <w:t>10.</w:t>
      </w:r>
      <w:r>
        <w:rPr>
          <w:rStyle w:val="big-number"/>
          <w:rtl/>
        </w:rPr>
        <w:tab/>
      </w:r>
      <w:r>
        <w:rPr>
          <w:rStyle w:val="default"/>
          <w:rFonts w:cs="FrankRuehl"/>
          <w:rtl/>
        </w:rPr>
        <w:t>ת</w:t>
      </w:r>
      <w:r>
        <w:rPr>
          <w:rStyle w:val="default"/>
          <w:rFonts w:cs="FrankRuehl" w:hint="cs"/>
          <w:rtl/>
        </w:rPr>
        <w:t xml:space="preserve">חילתם של כללים אלה ביום ה' בתשרי תשמ"ז (9 באוקטובר 1986). </w:t>
      </w:r>
    </w:p>
    <w:p w:rsidR="00FD1506" w:rsidRDefault="00FD1506">
      <w:pPr>
        <w:pStyle w:val="P00"/>
        <w:spacing w:before="72"/>
        <w:ind w:left="0" w:right="1134"/>
        <w:rPr>
          <w:rStyle w:val="default"/>
          <w:rFonts w:cs="FrankRuehl" w:hint="cs"/>
          <w:rtl/>
        </w:rPr>
      </w:pPr>
    </w:p>
    <w:p w:rsidR="00DB0E81" w:rsidRDefault="00DB0E81">
      <w:pPr>
        <w:pStyle w:val="P00"/>
        <w:spacing w:before="72"/>
        <w:ind w:left="0" w:right="1134"/>
        <w:rPr>
          <w:rStyle w:val="default"/>
          <w:rFonts w:cs="FrankRuehl" w:hint="cs"/>
          <w:rtl/>
        </w:rPr>
      </w:pPr>
    </w:p>
    <w:p w:rsidR="00FD1506" w:rsidRDefault="00FD1506" w:rsidP="00DB0E81">
      <w:pPr>
        <w:pStyle w:val="sig-0"/>
        <w:spacing w:before="72"/>
        <w:ind w:left="0" w:right="1134"/>
        <w:rPr>
          <w:rtl/>
        </w:rPr>
      </w:pPr>
      <w:r>
        <w:rPr>
          <w:rtl/>
        </w:rPr>
        <w:t>י</w:t>
      </w:r>
      <w:r>
        <w:rPr>
          <w:rFonts w:hint="cs"/>
          <w:rtl/>
        </w:rPr>
        <w:t>"ג בתשרי תשמ"ז (16 באוקטובר 1986)</w:t>
      </w:r>
      <w:r>
        <w:rPr>
          <w:rtl/>
        </w:rPr>
        <w:tab/>
      </w:r>
      <w:r>
        <w:rPr>
          <w:rFonts w:hint="cs"/>
          <w:rtl/>
        </w:rPr>
        <w:t>אברהם שריר</w:t>
      </w:r>
    </w:p>
    <w:p w:rsidR="00FD1506" w:rsidRDefault="00FD1506">
      <w:pPr>
        <w:pStyle w:val="sig-1"/>
        <w:widowControl/>
        <w:ind w:left="0" w:right="1134"/>
        <w:rPr>
          <w:rtl/>
        </w:rPr>
      </w:pPr>
      <w:r>
        <w:rPr>
          <w:rtl/>
        </w:rPr>
        <w:tab/>
      </w:r>
      <w:r>
        <w:rPr>
          <w:rtl/>
        </w:rPr>
        <w:tab/>
      </w:r>
      <w:r>
        <w:rPr>
          <w:rtl/>
        </w:rPr>
        <w:tab/>
      </w:r>
      <w:r>
        <w:rPr>
          <w:rFonts w:hint="cs"/>
          <w:rtl/>
        </w:rPr>
        <w:t>שר המשפטים</w:t>
      </w:r>
    </w:p>
    <w:p w:rsidR="00FD1506" w:rsidRDefault="00FD1506" w:rsidP="00DB0E81">
      <w:pPr>
        <w:pStyle w:val="sig-1"/>
        <w:widowControl/>
        <w:ind w:left="0" w:right="1134"/>
        <w:rPr>
          <w:rFonts w:hint="cs"/>
          <w:rtl/>
        </w:rPr>
      </w:pPr>
      <w:r>
        <w:rPr>
          <w:rtl/>
        </w:rPr>
        <w:tab/>
      </w:r>
      <w:r>
        <w:rPr>
          <w:rtl/>
        </w:rPr>
        <w:tab/>
      </w:r>
      <w:r>
        <w:rPr>
          <w:rtl/>
        </w:rPr>
        <w:tab/>
      </w:r>
      <w:r>
        <w:rPr>
          <w:rFonts w:hint="cs"/>
          <w:rtl/>
        </w:rPr>
        <w:t>י</w:t>
      </w:r>
      <w:r>
        <w:rPr>
          <w:rtl/>
        </w:rPr>
        <w:t>ו</w:t>
      </w:r>
      <w:r>
        <w:rPr>
          <w:rFonts w:hint="cs"/>
          <w:rtl/>
        </w:rPr>
        <w:t>שב ראש הועדה</w:t>
      </w:r>
      <w:r w:rsidR="00DB0E81">
        <w:rPr>
          <w:rFonts w:hint="cs"/>
          <w:rtl/>
        </w:rPr>
        <w:t xml:space="preserve"> </w:t>
      </w:r>
      <w:r>
        <w:rPr>
          <w:rFonts w:hint="cs"/>
          <w:rtl/>
        </w:rPr>
        <w:t>לבחירת שופטים</w:t>
      </w:r>
    </w:p>
    <w:p w:rsidR="00DB0E81" w:rsidRPr="00DB0E81" w:rsidRDefault="00DB0E81" w:rsidP="00DB0E81">
      <w:pPr>
        <w:pStyle w:val="P00"/>
        <w:spacing w:before="72"/>
        <w:ind w:left="0" w:right="1134"/>
        <w:rPr>
          <w:rStyle w:val="default"/>
          <w:rFonts w:cs="FrankRuehl" w:hint="cs"/>
          <w:rtl/>
        </w:rPr>
      </w:pPr>
    </w:p>
    <w:p w:rsidR="00DB0E81" w:rsidRPr="00DB0E81" w:rsidRDefault="00DB0E81" w:rsidP="00DB0E81">
      <w:pPr>
        <w:pStyle w:val="P00"/>
        <w:spacing w:before="72"/>
        <w:ind w:left="0" w:right="1134"/>
        <w:rPr>
          <w:rStyle w:val="default"/>
          <w:rFonts w:cs="FrankRuehl"/>
          <w:rtl/>
        </w:rPr>
      </w:pPr>
    </w:p>
    <w:p w:rsidR="00FD1506" w:rsidRPr="00DB0E81" w:rsidRDefault="00FD1506" w:rsidP="00DB0E81">
      <w:pPr>
        <w:pStyle w:val="P00"/>
        <w:spacing w:before="72"/>
        <w:ind w:left="0" w:right="1134"/>
        <w:rPr>
          <w:rStyle w:val="default"/>
          <w:rFonts w:cs="FrankRuehl"/>
          <w:rtl/>
        </w:rPr>
      </w:pPr>
      <w:bookmarkStart w:id="10" w:name="LawPartEnd"/>
    </w:p>
    <w:bookmarkEnd w:id="10"/>
    <w:p w:rsidR="00FD1506" w:rsidRPr="00DB0E81" w:rsidRDefault="00FD1506" w:rsidP="00DB0E81">
      <w:pPr>
        <w:pStyle w:val="P00"/>
        <w:spacing w:before="72"/>
        <w:ind w:left="0" w:right="1134"/>
        <w:rPr>
          <w:rStyle w:val="default"/>
          <w:rFonts w:cs="FrankRuehl"/>
          <w:rtl/>
        </w:rPr>
      </w:pPr>
    </w:p>
    <w:sectPr w:rsidR="00FD1506" w:rsidRPr="00DB0E81">
      <w:headerReference w:type="even" r:id="rId6"/>
      <w:headerReference w:type="default" r:id="rId7"/>
      <w:footerReference w:type="even" r:id="rId8"/>
      <w:footerReference w:type="default" r:id="rId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E566A" w:rsidRDefault="00FE566A">
      <w:r>
        <w:separator/>
      </w:r>
    </w:p>
  </w:endnote>
  <w:endnote w:type="continuationSeparator" w:id="0">
    <w:p w:rsidR="00FE566A" w:rsidRDefault="00FE56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D1506" w:rsidRDefault="00FD1506">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FD1506" w:rsidRDefault="00FD1506">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FD1506" w:rsidRDefault="00FD1506">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DB0E81">
      <w:rPr>
        <w:rFonts w:cs="TopType Jerushalmi"/>
        <w:noProof/>
        <w:color w:val="000000"/>
        <w:sz w:val="14"/>
        <w:szCs w:val="14"/>
      </w:rPr>
      <w:t>D:\Yael\hakika\Revadim\055_057.doc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D1506" w:rsidRDefault="00FD1506">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244999">
      <w:rPr>
        <w:rFonts w:hAnsi="FrankRuehl" w:cs="FrankRuehl"/>
        <w:noProof/>
        <w:sz w:val="24"/>
        <w:szCs w:val="24"/>
        <w:rtl/>
      </w:rPr>
      <w:t>2</w:t>
    </w:r>
    <w:r>
      <w:rPr>
        <w:rFonts w:hAnsi="FrankRuehl" w:cs="FrankRuehl"/>
        <w:sz w:val="24"/>
        <w:szCs w:val="24"/>
        <w:rtl/>
      </w:rPr>
      <w:fldChar w:fldCharType="end"/>
    </w:r>
  </w:p>
  <w:p w:rsidR="00FD1506" w:rsidRDefault="00FD1506">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FD1506" w:rsidRDefault="00FD1506">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DB0E81">
      <w:rPr>
        <w:rFonts w:cs="TopType Jerushalmi"/>
        <w:noProof/>
        <w:color w:val="000000"/>
        <w:sz w:val="14"/>
        <w:szCs w:val="14"/>
      </w:rPr>
      <w:t>D:\Yael\hakika\Revadim\055_057.doc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E566A" w:rsidRDefault="00FE566A" w:rsidP="00DB0E81">
      <w:pPr>
        <w:spacing w:before="60" w:line="240" w:lineRule="auto"/>
        <w:ind w:right="1134"/>
      </w:pPr>
      <w:r>
        <w:separator/>
      </w:r>
    </w:p>
  </w:footnote>
  <w:footnote w:type="continuationSeparator" w:id="0">
    <w:p w:rsidR="00FE566A" w:rsidRDefault="00FE566A">
      <w:r>
        <w:continuationSeparator/>
      </w:r>
    </w:p>
  </w:footnote>
  <w:footnote w:id="1">
    <w:p w:rsidR="00DB0E81" w:rsidRPr="00DB0E81" w:rsidRDefault="00DB0E81" w:rsidP="00DB0E81">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Pr>
      </w:pPr>
      <w:r w:rsidRPr="00DB0E81">
        <w:rPr>
          <w:sz w:val="20"/>
          <w:rtl/>
        </w:rPr>
        <w:t xml:space="preserve">* </w:t>
      </w:r>
      <w:r>
        <w:rPr>
          <w:sz w:val="20"/>
          <w:rtl/>
        </w:rPr>
        <w:t>פ</w:t>
      </w:r>
      <w:r>
        <w:rPr>
          <w:rFonts w:hint="cs"/>
          <w:sz w:val="20"/>
          <w:rtl/>
        </w:rPr>
        <w:t xml:space="preserve">ורסמו </w:t>
      </w:r>
      <w:hyperlink r:id="rId1" w:history="1">
        <w:r w:rsidRPr="00915D96">
          <w:rPr>
            <w:rStyle w:val="Hyperlink"/>
            <w:rFonts w:hint="cs"/>
            <w:sz w:val="20"/>
            <w:rtl/>
          </w:rPr>
          <w:t>ק"ת תשמ"ז מס' 4989</w:t>
        </w:r>
      </w:hyperlink>
      <w:r>
        <w:rPr>
          <w:rFonts w:hint="cs"/>
          <w:sz w:val="20"/>
          <w:rtl/>
        </w:rPr>
        <w:t xml:space="preserve"> מיום 18.12.1986 עמ' 200.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D1506" w:rsidRDefault="00FD1506">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כללי השפיטה (סדרי העבודה של הועדה לבחירת שופטים — שופט תעבורה), תשמ"ז–1986</w:t>
    </w:r>
  </w:p>
  <w:p w:rsidR="00FD1506" w:rsidRDefault="00FD1506">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FD1506" w:rsidRDefault="00FD1506">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D1506" w:rsidRDefault="00FD1506" w:rsidP="00DB0E81">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 xml:space="preserve">כללי השפיטה (סדרי העבודה של הועדה לבחירת שופטים </w:t>
    </w:r>
    <w:r w:rsidR="00DB0E81">
      <w:rPr>
        <w:rFonts w:hAnsi="FrankRuehl" w:cs="FrankRuehl" w:hint="cs"/>
        <w:color w:val="000000"/>
        <w:sz w:val="28"/>
        <w:szCs w:val="28"/>
        <w:rtl/>
      </w:rPr>
      <w:t>-</w:t>
    </w:r>
    <w:r>
      <w:rPr>
        <w:rFonts w:hAnsi="FrankRuehl" w:cs="FrankRuehl"/>
        <w:color w:val="000000"/>
        <w:sz w:val="28"/>
        <w:szCs w:val="28"/>
        <w:rtl/>
      </w:rPr>
      <w:t xml:space="preserve"> שופט תעבורה), תשמ"ז</w:t>
    </w:r>
    <w:r w:rsidR="00DB0E81">
      <w:rPr>
        <w:rFonts w:hAnsi="FrankRuehl" w:cs="FrankRuehl" w:hint="cs"/>
        <w:color w:val="000000"/>
        <w:sz w:val="28"/>
        <w:szCs w:val="28"/>
        <w:rtl/>
      </w:rPr>
      <w:t>-</w:t>
    </w:r>
    <w:r>
      <w:rPr>
        <w:rFonts w:hAnsi="FrankRuehl" w:cs="FrankRuehl"/>
        <w:color w:val="000000"/>
        <w:sz w:val="28"/>
        <w:szCs w:val="28"/>
        <w:rtl/>
      </w:rPr>
      <w:t>1986</w:t>
    </w:r>
  </w:p>
  <w:p w:rsidR="00FD1506" w:rsidRDefault="00FD1506">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FD1506" w:rsidRDefault="00FD1506">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832AD"/>
    <w:rsid w:val="00244999"/>
    <w:rsid w:val="003D011F"/>
    <w:rsid w:val="00493485"/>
    <w:rsid w:val="00656A2F"/>
    <w:rsid w:val="007832AD"/>
    <w:rsid w:val="00915D96"/>
    <w:rsid w:val="00DB0E81"/>
    <w:rsid w:val="00FD0586"/>
    <w:rsid w:val="00FD1506"/>
    <w:rsid w:val="00FE566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AA4FD8B4-7608-4C85-8B18-25257A6AF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sid w:val="00DB0E81"/>
    <w:rPr>
      <w:sz w:val="20"/>
      <w:szCs w:val="20"/>
    </w:rPr>
  </w:style>
  <w:style w:type="character" w:styleId="a6">
    <w:name w:val="footnote reference"/>
    <w:basedOn w:val="a0"/>
    <w:semiHidden/>
    <w:rsid w:val="00DB0E8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4989.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583</Words>
  <Characters>3325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פרק 55</vt:lpstr>
    </vt:vector>
  </TitlesOfParts>
  <Company/>
  <LinksUpToDate>false</LinksUpToDate>
  <CharactersWithSpaces>3901</CharactersWithSpaces>
  <SharedDoc>false</SharedDoc>
  <HLinks>
    <vt:vector size="66" baseType="variant">
      <vt:variant>
        <vt:i4>196634</vt:i4>
      </vt:variant>
      <vt:variant>
        <vt:i4>57</vt:i4>
      </vt:variant>
      <vt:variant>
        <vt:i4>0</vt:i4>
      </vt:variant>
      <vt:variant>
        <vt:i4>5</vt:i4>
      </vt:variant>
      <vt:variant>
        <vt:lpwstr/>
      </vt:variant>
      <vt:variant>
        <vt:lpwstr>Seif9</vt:lpwstr>
      </vt:variant>
      <vt:variant>
        <vt:i4>196634</vt:i4>
      </vt:variant>
      <vt:variant>
        <vt:i4>51</vt:i4>
      </vt:variant>
      <vt:variant>
        <vt:i4>0</vt:i4>
      </vt:variant>
      <vt:variant>
        <vt:i4>5</vt:i4>
      </vt:variant>
      <vt:variant>
        <vt:lpwstr/>
      </vt:variant>
      <vt:variant>
        <vt:lpwstr>Seif8</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7667720</vt:i4>
      </vt:variant>
      <vt:variant>
        <vt:i4>0</vt:i4>
      </vt:variant>
      <vt:variant>
        <vt:i4>0</vt:i4>
      </vt:variant>
      <vt:variant>
        <vt:i4>5</vt:i4>
      </vt:variant>
      <vt:variant>
        <vt:lpwstr>http://www.nevo.co.il/Law_word/law06/TAK-4989.pdf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55</dc:title>
  <dc:subject/>
  <dc:creator>eli</dc:creator>
  <cp:keywords/>
  <dc:description/>
  <cp:lastModifiedBy>Shimon Doodkin</cp:lastModifiedBy>
  <cp:revision>2</cp:revision>
  <dcterms:created xsi:type="dcterms:W3CDTF">2023-06-05T19:11:00Z</dcterms:created>
  <dcterms:modified xsi:type="dcterms:W3CDTF">2023-06-05T19:11:00Z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0055</vt:lpwstr>
  </property>
  <property fmtid="{D5CDD505-2E9C-101B-9397-08002B2CF9AE}" pid="3" name="CHNAME">
    <vt:lpwstr>בתי משפט</vt:lpwstr>
  </property>
  <property fmtid="{D5CDD505-2E9C-101B-9397-08002B2CF9AE}" pid="4" name="LAWNAME">
    <vt:lpwstr>כללי השפיטה (סדרי העבודה של הועדה לבחירת שופטים — שופט תעבורה), תשמ"ז-1986</vt:lpwstr>
  </property>
  <property fmtid="{D5CDD505-2E9C-101B-9397-08002B2CF9AE}" pid="5" name="LAWNUMBER">
    <vt:lpwstr>0057</vt:lpwstr>
  </property>
  <property fmtid="{D5CDD505-2E9C-101B-9397-08002B2CF9AE}" pid="6" name="TYPE">
    <vt:lpwstr>01</vt:lpwstr>
  </property>
  <property fmtid="{D5CDD505-2E9C-101B-9397-08002B2CF9AE}" pid="7" name="NOSE11">
    <vt:lpwstr>בתי משפט וסדרי דין</vt:lpwstr>
  </property>
  <property fmtid="{D5CDD505-2E9C-101B-9397-08002B2CF9AE}" pid="8" name="NOSE21">
    <vt:lpwstr>בתי משפט ובתי דין</vt:lpwstr>
  </property>
  <property fmtid="{D5CDD505-2E9C-101B-9397-08002B2CF9AE}" pid="9" name="NOSE31">
    <vt:lpwstr>שופטים</vt:lpwstr>
  </property>
  <property fmtid="{D5CDD505-2E9C-101B-9397-08002B2CF9AE}" pid="10" name="NOSE41">
    <vt:lpwstr>בחירת שופטים</vt:lpwstr>
  </property>
  <property fmtid="{D5CDD505-2E9C-101B-9397-08002B2CF9AE}" pid="11" name="NOSE12">
    <vt:lpwstr>משפט פרטי וכלכלה</vt:lpwstr>
  </property>
  <property fmtid="{D5CDD505-2E9C-101B-9397-08002B2CF9AE}" pid="12" name="NOSE22">
    <vt:lpwstr>הסדרת עיסוק</vt:lpwstr>
  </property>
  <property fmtid="{D5CDD505-2E9C-101B-9397-08002B2CF9AE}" pid="13" name="NOSE32">
    <vt:lpwstr>שופטים</vt:lpwstr>
  </property>
  <property fmtid="{D5CDD505-2E9C-101B-9397-08002B2CF9AE}" pid="14" name="NOSE42">
    <vt:lpwstr>בחירת שופטים</vt:lpwstr>
  </property>
  <property fmtid="{D5CDD505-2E9C-101B-9397-08002B2CF9AE}" pid="15" name="NOSE13">
    <vt:lpwstr>רשויות ומשפט מנהלי</vt:lpwstr>
  </property>
  <property fmtid="{D5CDD505-2E9C-101B-9397-08002B2CF9AE}" pid="16" name="NOSE23">
    <vt:lpwstr>הסדרת עיסוק</vt:lpwstr>
  </property>
  <property fmtid="{D5CDD505-2E9C-101B-9397-08002B2CF9AE}" pid="17" name="NOSE33">
    <vt:lpwstr>שופטים</vt:lpwstr>
  </property>
  <property fmtid="{D5CDD505-2E9C-101B-9397-08002B2CF9AE}" pid="18" name="NOSE43">
    <vt:lpwstr>בחירת שופטים</vt:lpwstr>
  </property>
  <property fmtid="{D5CDD505-2E9C-101B-9397-08002B2CF9AE}" pid="19" name="NOSE14">
    <vt:lpwstr>רשויות ומשפט מנהלי</vt:lpwstr>
  </property>
  <property fmtid="{D5CDD505-2E9C-101B-9397-08002B2CF9AE}" pid="20" name="NOSE24">
    <vt:lpwstr>תעבורה</vt:lpwstr>
  </property>
  <property fmtid="{D5CDD505-2E9C-101B-9397-08002B2CF9AE}" pid="21" name="NOSE34">
    <vt:lpwstr>עבירות וביהמ"ש</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חוק יסוד: השפיטה</vt:lpwstr>
  </property>
  <property fmtid="{D5CDD505-2E9C-101B-9397-08002B2CF9AE}" pid="48" name="MEKOR_SAIF1">
    <vt:lpwstr>24X2X</vt:lpwstr>
  </property>
  <property fmtid="{D5CDD505-2E9C-101B-9397-08002B2CF9AE}" pid="49" name="MEKOR_NAME2">
    <vt:lpwstr>חוק בתי המשפט [נוסח משולב]</vt:lpwstr>
  </property>
  <property fmtid="{D5CDD505-2E9C-101B-9397-08002B2CF9AE}" pid="50" name="MEKOR_SAIF2">
    <vt:lpwstr>7XדX</vt:lpwstr>
  </property>
</Properties>
</file>