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B773D3" w:rsidP="00440C04">
      <w:pPr>
        <w:pStyle w:val="big-header"/>
        <w:ind w:left="0" w:right="1134"/>
        <w:rPr>
          <w:rFonts w:hint="cs"/>
          <w:rtl/>
        </w:rPr>
      </w:pPr>
      <w:r>
        <w:rPr>
          <w:rFonts w:hint="cs"/>
          <w:rtl/>
        </w:rPr>
        <w:t xml:space="preserve">כללי </w:t>
      </w:r>
      <w:r w:rsidR="00F32375">
        <w:rPr>
          <w:rFonts w:hint="cs"/>
          <w:rtl/>
        </w:rPr>
        <w:t>התחרות הכלכלית</w:t>
      </w:r>
      <w:r>
        <w:rPr>
          <w:rFonts w:hint="cs"/>
          <w:rtl/>
        </w:rPr>
        <w:t xml:space="preserve"> (פטור סוג להסדרים תפעוליים שעניינם תובלה </w:t>
      </w:r>
      <w:r>
        <w:rPr>
          <w:rtl/>
        </w:rPr>
        <w:br/>
      </w:r>
      <w:r>
        <w:rPr>
          <w:rFonts w:hint="cs"/>
          <w:rtl/>
        </w:rPr>
        <w:t>בין-לאומית בים</w:t>
      </w:r>
      <w:r w:rsidR="007D2187">
        <w:rPr>
          <w:rFonts w:hint="cs"/>
          <w:rtl/>
        </w:rPr>
        <w:t>)</w:t>
      </w:r>
      <w:r w:rsidR="00C57F11">
        <w:rPr>
          <w:rFonts w:hint="cs"/>
          <w:rtl/>
        </w:rPr>
        <w:t xml:space="preserve"> (הוראת שעה)</w:t>
      </w:r>
      <w:r w:rsidR="001153D7">
        <w:rPr>
          <w:rFonts w:hint="cs"/>
          <w:rtl/>
        </w:rPr>
        <w:t xml:space="preserve">, </w:t>
      </w:r>
      <w:r w:rsidR="00EE5228">
        <w:rPr>
          <w:rFonts w:hint="cs"/>
          <w:rtl/>
        </w:rPr>
        <w:t>תשע</w:t>
      </w:r>
      <w:r w:rsidR="00C76B56">
        <w:rPr>
          <w:rFonts w:hint="cs"/>
          <w:rtl/>
        </w:rPr>
        <w:t>"</w:t>
      </w:r>
      <w:r w:rsidR="00EB4C0B">
        <w:rPr>
          <w:rFonts w:hint="cs"/>
          <w:rtl/>
        </w:rPr>
        <w:t>ג</w:t>
      </w:r>
      <w:r w:rsidR="007D2187">
        <w:rPr>
          <w:rFonts w:hint="cs"/>
          <w:rtl/>
        </w:rPr>
        <w:t>-2012</w:t>
      </w:r>
    </w:p>
    <w:p w:rsidR="00B773D3" w:rsidRPr="00B773D3" w:rsidRDefault="00B773D3" w:rsidP="00B773D3">
      <w:pPr>
        <w:spacing w:line="320" w:lineRule="auto"/>
        <w:jc w:val="left"/>
        <w:rPr>
          <w:rFonts w:cs="FrankRuehl"/>
          <w:szCs w:val="26"/>
          <w:rtl/>
        </w:rPr>
      </w:pPr>
    </w:p>
    <w:p w:rsidR="00B773D3" w:rsidRDefault="00B773D3" w:rsidP="00B773D3">
      <w:pPr>
        <w:spacing w:line="320" w:lineRule="auto"/>
        <w:jc w:val="left"/>
        <w:rPr>
          <w:rtl/>
        </w:rPr>
      </w:pPr>
    </w:p>
    <w:p w:rsidR="00B773D3" w:rsidRDefault="00B773D3" w:rsidP="00B773D3">
      <w:pPr>
        <w:spacing w:line="320" w:lineRule="auto"/>
        <w:jc w:val="left"/>
        <w:rPr>
          <w:rFonts w:cs="Miriam"/>
          <w:szCs w:val="22"/>
          <w:rtl/>
        </w:rPr>
      </w:pPr>
      <w:r w:rsidRPr="00B773D3">
        <w:rPr>
          <w:rFonts w:cs="Miriam"/>
          <w:szCs w:val="22"/>
          <w:rtl/>
        </w:rPr>
        <w:t>משפט פרטי וכלכלה</w:t>
      </w:r>
      <w:r w:rsidRPr="00B773D3">
        <w:rPr>
          <w:rFonts w:cs="FrankRuehl"/>
          <w:szCs w:val="26"/>
          <w:rtl/>
        </w:rPr>
        <w:t xml:space="preserve"> – מסחר  – הגבלים עסקיים – פטורי סוג</w:t>
      </w:r>
    </w:p>
    <w:p w:rsidR="00B773D3" w:rsidRPr="00B773D3" w:rsidRDefault="00B773D3" w:rsidP="00B773D3">
      <w:pPr>
        <w:spacing w:line="320" w:lineRule="auto"/>
        <w:jc w:val="left"/>
        <w:rPr>
          <w:rFonts w:cs="Miriam" w:hint="cs"/>
          <w:szCs w:val="22"/>
          <w:rtl/>
        </w:rPr>
      </w:pPr>
      <w:r w:rsidRPr="00B773D3">
        <w:rPr>
          <w:rFonts w:cs="Miriam"/>
          <w:szCs w:val="22"/>
          <w:rtl/>
        </w:rPr>
        <w:t>רשויות ומשפט מנהלי</w:t>
      </w:r>
      <w:r w:rsidRPr="00B773D3">
        <w:rPr>
          <w:rFonts w:cs="FrankRuehl"/>
          <w:szCs w:val="26"/>
          <w:rtl/>
        </w:rPr>
        <w:t xml:space="preserve"> – תשתיות – ספנות ונמלים</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7059" w:rsidRPr="00227059" w:rsidTr="00227059">
        <w:tblPrEx>
          <w:tblCellMar>
            <w:top w:w="0" w:type="dxa"/>
            <w:bottom w:w="0" w:type="dxa"/>
          </w:tblCellMar>
        </w:tblPrEx>
        <w:tc>
          <w:tcPr>
            <w:tcW w:w="1247" w:type="dxa"/>
          </w:tcPr>
          <w:p w:rsidR="00227059" w:rsidRPr="00227059" w:rsidRDefault="00227059" w:rsidP="00227059">
            <w:pPr>
              <w:spacing w:line="240" w:lineRule="auto"/>
              <w:jc w:val="left"/>
              <w:rPr>
                <w:rFonts w:cs="Frankruhel" w:hint="cs"/>
                <w:sz w:val="24"/>
                <w:rtl/>
              </w:rPr>
            </w:pPr>
            <w:r>
              <w:rPr>
                <w:rFonts w:cs="Times New Roman"/>
                <w:sz w:val="24"/>
                <w:rtl/>
              </w:rPr>
              <w:t xml:space="preserve">סעיף 1 </w:t>
            </w:r>
          </w:p>
        </w:tc>
        <w:tc>
          <w:tcPr>
            <w:tcW w:w="5669" w:type="dxa"/>
          </w:tcPr>
          <w:p w:rsidR="00227059" w:rsidRPr="00227059" w:rsidRDefault="00227059" w:rsidP="00227059">
            <w:pPr>
              <w:spacing w:line="240" w:lineRule="auto"/>
              <w:jc w:val="left"/>
              <w:rPr>
                <w:rFonts w:cs="Frankruhel" w:hint="cs"/>
                <w:sz w:val="24"/>
                <w:rtl/>
              </w:rPr>
            </w:pPr>
            <w:r>
              <w:rPr>
                <w:rFonts w:cs="Times New Roman"/>
                <w:sz w:val="24"/>
                <w:rtl/>
              </w:rPr>
              <w:t>הגדרות</w:t>
            </w:r>
          </w:p>
        </w:tc>
        <w:tc>
          <w:tcPr>
            <w:tcW w:w="567" w:type="dxa"/>
          </w:tcPr>
          <w:p w:rsidR="00227059" w:rsidRPr="00227059" w:rsidRDefault="00227059" w:rsidP="00227059">
            <w:pPr>
              <w:spacing w:line="240" w:lineRule="auto"/>
              <w:jc w:val="left"/>
              <w:rPr>
                <w:rStyle w:val="Hyperlink"/>
                <w:rFonts w:hint="cs"/>
                <w:rtl/>
              </w:rPr>
            </w:pPr>
            <w:hyperlink w:anchor="Seif1" w:tooltip="הגדרות" w:history="1">
              <w:r w:rsidRPr="00227059">
                <w:rPr>
                  <w:rStyle w:val="Hyperlink"/>
                </w:rPr>
                <w:t>Go</w:t>
              </w:r>
            </w:hyperlink>
          </w:p>
        </w:tc>
        <w:tc>
          <w:tcPr>
            <w:tcW w:w="850" w:type="dxa"/>
          </w:tcPr>
          <w:p w:rsidR="00227059" w:rsidRPr="00227059" w:rsidRDefault="00227059" w:rsidP="00227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7059" w:rsidRPr="00227059" w:rsidTr="00227059">
        <w:tblPrEx>
          <w:tblCellMar>
            <w:top w:w="0" w:type="dxa"/>
            <w:bottom w:w="0" w:type="dxa"/>
          </w:tblCellMar>
        </w:tblPrEx>
        <w:tc>
          <w:tcPr>
            <w:tcW w:w="1247" w:type="dxa"/>
          </w:tcPr>
          <w:p w:rsidR="00227059" w:rsidRPr="00227059" w:rsidRDefault="00227059" w:rsidP="00227059">
            <w:pPr>
              <w:spacing w:line="240" w:lineRule="auto"/>
              <w:jc w:val="left"/>
              <w:rPr>
                <w:rFonts w:cs="Frankruhel" w:hint="cs"/>
                <w:sz w:val="24"/>
                <w:rtl/>
              </w:rPr>
            </w:pPr>
            <w:r>
              <w:rPr>
                <w:rFonts w:cs="Times New Roman"/>
                <w:sz w:val="24"/>
                <w:rtl/>
              </w:rPr>
              <w:t xml:space="preserve">סעיף 2 </w:t>
            </w:r>
          </w:p>
        </w:tc>
        <w:tc>
          <w:tcPr>
            <w:tcW w:w="5669" w:type="dxa"/>
          </w:tcPr>
          <w:p w:rsidR="00227059" w:rsidRPr="00227059" w:rsidRDefault="00227059" w:rsidP="00227059">
            <w:pPr>
              <w:spacing w:line="240" w:lineRule="auto"/>
              <w:jc w:val="left"/>
              <w:rPr>
                <w:rFonts w:cs="Frankruhel" w:hint="cs"/>
                <w:sz w:val="24"/>
                <w:rtl/>
              </w:rPr>
            </w:pPr>
            <w:r>
              <w:rPr>
                <w:rFonts w:cs="Times New Roman"/>
                <w:sz w:val="24"/>
                <w:rtl/>
              </w:rPr>
              <w:t>פטור מקבלת אישור</w:t>
            </w:r>
          </w:p>
        </w:tc>
        <w:tc>
          <w:tcPr>
            <w:tcW w:w="567" w:type="dxa"/>
          </w:tcPr>
          <w:p w:rsidR="00227059" w:rsidRPr="00227059" w:rsidRDefault="00227059" w:rsidP="00227059">
            <w:pPr>
              <w:spacing w:line="240" w:lineRule="auto"/>
              <w:jc w:val="left"/>
              <w:rPr>
                <w:rStyle w:val="Hyperlink"/>
                <w:rFonts w:hint="cs"/>
                <w:rtl/>
              </w:rPr>
            </w:pPr>
            <w:hyperlink w:anchor="Seif2" w:tooltip="פטור מקבלת אישור" w:history="1">
              <w:r w:rsidRPr="00227059">
                <w:rPr>
                  <w:rStyle w:val="Hyperlink"/>
                </w:rPr>
                <w:t>Go</w:t>
              </w:r>
            </w:hyperlink>
          </w:p>
        </w:tc>
        <w:tc>
          <w:tcPr>
            <w:tcW w:w="850" w:type="dxa"/>
          </w:tcPr>
          <w:p w:rsidR="00227059" w:rsidRPr="00227059" w:rsidRDefault="00227059" w:rsidP="00227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7059" w:rsidRPr="00227059" w:rsidTr="00227059">
        <w:tblPrEx>
          <w:tblCellMar>
            <w:top w:w="0" w:type="dxa"/>
            <w:bottom w:w="0" w:type="dxa"/>
          </w:tblCellMar>
        </w:tblPrEx>
        <w:tc>
          <w:tcPr>
            <w:tcW w:w="1247" w:type="dxa"/>
          </w:tcPr>
          <w:p w:rsidR="00227059" w:rsidRPr="00227059" w:rsidRDefault="00227059" w:rsidP="00227059">
            <w:pPr>
              <w:spacing w:line="240" w:lineRule="auto"/>
              <w:jc w:val="left"/>
              <w:rPr>
                <w:rFonts w:cs="Frankruhel" w:hint="cs"/>
                <w:sz w:val="24"/>
                <w:rtl/>
              </w:rPr>
            </w:pPr>
            <w:r>
              <w:rPr>
                <w:rFonts w:cs="Times New Roman"/>
                <w:sz w:val="24"/>
                <w:rtl/>
              </w:rPr>
              <w:t xml:space="preserve">סעיף 3 </w:t>
            </w:r>
          </w:p>
        </w:tc>
        <w:tc>
          <w:tcPr>
            <w:tcW w:w="5669" w:type="dxa"/>
          </w:tcPr>
          <w:p w:rsidR="00227059" w:rsidRPr="00227059" w:rsidRDefault="00227059" w:rsidP="00227059">
            <w:pPr>
              <w:spacing w:line="240" w:lineRule="auto"/>
              <w:jc w:val="left"/>
              <w:rPr>
                <w:rFonts w:cs="Frankruhel" w:hint="cs"/>
                <w:sz w:val="24"/>
                <w:rtl/>
              </w:rPr>
            </w:pPr>
            <w:r>
              <w:rPr>
                <w:rFonts w:cs="Times New Roman"/>
                <w:sz w:val="24"/>
                <w:rtl/>
              </w:rPr>
              <w:t>תחולת הפטור</w:t>
            </w:r>
          </w:p>
        </w:tc>
        <w:tc>
          <w:tcPr>
            <w:tcW w:w="567" w:type="dxa"/>
          </w:tcPr>
          <w:p w:rsidR="00227059" w:rsidRPr="00227059" w:rsidRDefault="00227059" w:rsidP="00227059">
            <w:pPr>
              <w:spacing w:line="240" w:lineRule="auto"/>
              <w:jc w:val="left"/>
              <w:rPr>
                <w:rStyle w:val="Hyperlink"/>
                <w:rFonts w:hint="cs"/>
                <w:rtl/>
              </w:rPr>
            </w:pPr>
            <w:hyperlink w:anchor="Seif3" w:tooltip="תחולת הפטור" w:history="1">
              <w:r w:rsidRPr="00227059">
                <w:rPr>
                  <w:rStyle w:val="Hyperlink"/>
                </w:rPr>
                <w:t>Go</w:t>
              </w:r>
            </w:hyperlink>
          </w:p>
        </w:tc>
        <w:tc>
          <w:tcPr>
            <w:tcW w:w="850" w:type="dxa"/>
          </w:tcPr>
          <w:p w:rsidR="00227059" w:rsidRPr="00227059" w:rsidRDefault="00227059" w:rsidP="00227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7059" w:rsidRPr="00227059" w:rsidTr="00227059">
        <w:tblPrEx>
          <w:tblCellMar>
            <w:top w:w="0" w:type="dxa"/>
            <w:bottom w:w="0" w:type="dxa"/>
          </w:tblCellMar>
        </w:tblPrEx>
        <w:tc>
          <w:tcPr>
            <w:tcW w:w="1247" w:type="dxa"/>
          </w:tcPr>
          <w:p w:rsidR="00227059" w:rsidRPr="00227059" w:rsidRDefault="00227059" w:rsidP="00227059">
            <w:pPr>
              <w:spacing w:line="240" w:lineRule="auto"/>
              <w:jc w:val="left"/>
              <w:rPr>
                <w:rFonts w:cs="Frankruhel" w:hint="cs"/>
                <w:sz w:val="24"/>
                <w:rtl/>
              </w:rPr>
            </w:pPr>
            <w:r>
              <w:rPr>
                <w:rFonts w:cs="Times New Roman"/>
                <w:sz w:val="24"/>
                <w:rtl/>
              </w:rPr>
              <w:t xml:space="preserve">סעיף 4 </w:t>
            </w:r>
          </w:p>
        </w:tc>
        <w:tc>
          <w:tcPr>
            <w:tcW w:w="5669" w:type="dxa"/>
          </w:tcPr>
          <w:p w:rsidR="00227059" w:rsidRPr="00227059" w:rsidRDefault="00227059" w:rsidP="00227059">
            <w:pPr>
              <w:spacing w:line="240" w:lineRule="auto"/>
              <w:jc w:val="left"/>
              <w:rPr>
                <w:rFonts w:cs="Frankruhel" w:hint="cs"/>
                <w:sz w:val="24"/>
                <w:rtl/>
              </w:rPr>
            </w:pPr>
            <w:r>
              <w:rPr>
                <w:rFonts w:cs="Times New Roman"/>
                <w:sz w:val="24"/>
                <w:rtl/>
              </w:rPr>
              <w:t>הסדרים תפעוליים שנתחי שוק של עד 40%</w:t>
            </w:r>
          </w:p>
        </w:tc>
        <w:tc>
          <w:tcPr>
            <w:tcW w:w="567" w:type="dxa"/>
          </w:tcPr>
          <w:p w:rsidR="00227059" w:rsidRPr="00227059" w:rsidRDefault="00227059" w:rsidP="00227059">
            <w:pPr>
              <w:spacing w:line="240" w:lineRule="auto"/>
              <w:jc w:val="left"/>
              <w:rPr>
                <w:rStyle w:val="Hyperlink"/>
                <w:rFonts w:hint="cs"/>
                <w:rtl/>
              </w:rPr>
            </w:pPr>
            <w:hyperlink w:anchor="Seif4" w:tooltip="הסדרים תפעוליים שנתחי שוק של עד 40%" w:history="1">
              <w:r w:rsidRPr="00227059">
                <w:rPr>
                  <w:rStyle w:val="Hyperlink"/>
                </w:rPr>
                <w:t>Go</w:t>
              </w:r>
            </w:hyperlink>
          </w:p>
        </w:tc>
        <w:tc>
          <w:tcPr>
            <w:tcW w:w="850" w:type="dxa"/>
          </w:tcPr>
          <w:p w:rsidR="00227059" w:rsidRPr="00227059" w:rsidRDefault="00227059" w:rsidP="00227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7059" w:rsidRPr="00227059" w:rsidTr="00227059">
        <w:tblPrEx>
          <w:tblCellMar>
            <w:top w:w="0" w:type="dxa"/>
            <w:bottom w:w="0" w:type="dxa"/>
          </w:tblCellMar>
        </w:tblPrEx>
        <w:tc>
          <w:tcPr>
            <w:tcW w:w="1247" w:type="dxa"/>
          </w:tcPr>
          <w:p w:rsidR="00227059" w:rsidRPr="00227059" w:rsidRDefault="00227059" w:rsidP="00227059">
            <w:pPr>
              <w:spacing w:line="240" w:lineRule="auto"/>
              <w:jc w:val="left"/>
              <w:rPr>
                <w:rFonts w:cs="Frankruhel" w:hint="cs"/>
                <w:sz w:val="24"/>
                <w:rtl/>
              </w:rPr>
            </w:pPr>
            <w:r>
              <w:rPr>
                <w:rFonts w:cs="Times New Roman"/>
                <w:sz w:val="24"/>
                <w:rtl/>
              </w:rPr>
              <w:t xml:space="preserve">סעיף 5 </w:t>
            </w:r>
          </w:p>
        </w:tc>
        <w:tc>
          <w:tcPr>
            <w:tcW w:w="5669" w:type="dxa"/>
          </w:tcPr>
          <w:p w:rsidR="00227059" w:rsidRPr="00227059" w:rsidRDefault="00227059" w:rsidP="00227059">
            <w:pPr>
              <w:spacing w:line="240" w:lineRule="auto"/>
              <w:jc w:val="left"/>
              <w:rPr>
                <w:rFonts w:cs="Frankruhel" w:hint="cs"/>
                <w:sz w:val="24"/>
                <w:rtl/>
              </w:rPr>
            </w:pPr>
            <w:r>
              <w:rPr>
                <w:rFonts w:cs="Times New Roman"/>
                <w:sz w:val="24"/>
                <w:rtl/>
              </w:rPr>
              <w:t>סייגים לתחולת הפטור</w:t>
            </w:r>
          </w:p>
        </w:tc>
        <w:tc>
          <w:tcPr>
            <w:tcW w:w="567" w:type="dxa"/>
          </w:tcPr>
          <w:p w:rsidR="00227059" w:rsidRPr="00227059" w:rsidRDefault="00227059" w:rsidP="00227059">
            <w:pPr>
              <w:spacing w:line="240" w:lineRule="auto"/>
              <w:jc w:val="left"/>
              <w:rPr>
                <w:rStyle w:val="Hyperlink"/>
                <w:rFonts w:hint="cs"/>
                <w:rtl/>
              </w:rPr>
            </w:pPr>
            <w:hyperlink w:anchor="Seif5" w:tooltip="סייגים לתחולת הפטור" w:history="1">
              <w:r w:rsidRPr="00227059">
                <w:rPr>
                  <w:rStyle w:val="Hyperlink"/>
                </w:rPr>
                <w:t>Go</w:t>
              </w:r>
            </w:hyperlink>
          </w:p>
        </w:tc>
        <w:tc>
          <w:tcPr>
            <w:tcW w:w="850" w:type="dxa"/>
          </w:tcPr>
          <w:p w:rsidR="00227059" w:rsidRPr="00227059" w:rsidRDefault="00227059" w:rsidP="00227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7059" w:rsidRPr="00227059" w:rsidTr="00227059">
        <w:tblPrEx>
          <w:tblCellMar>
            <w:top w:w="0" w:type="dxa"/>
            <w:bottom w:w="0" w:type="dxa"/>
          </w:tblCellMar>
        </w:tblPrEx>
        <w:tc>
          <w:tcPr>
            <w:tcW w:w="1247" w:type="dxa"/>
          </w:tcPr>
          <w:p w:rsidR="00227059" w:rsidRPr="00227059" w:rsidRDefault="00227059" w:rsidP="00227059">
            <w:pPr>
              <w:spacing w:line="240" w:lineRule="auto"/>
              <w:jc w:val="left"/>
              <w:rPr>
                <w:rFonts w:cs="Frankruhel" w:hint="cs"/>
                <w:sz w:val="24"/>
                <w:rtl/>
              </w:rPr>
            </w:pPr>
            <w:r>
              <w:rPr>
                <w:rFonts w:cs="Times New Roman"/>
                <w:sz w:val="24"/>
                <w:rtl/>
              </w:rPr>
              <w:t xml:space="preserve">סעיף 6 </w:t>
            </w:r>
          </w:p>
        </w:tc>
        <w:tc>
          <w:tcPr>
            <w:tcW w:w="5669" w:type="dxa"/>
          </w:tcPr>
          <w:p w:rsidR="00227059" w:rsidRPr="00227059" w:rsidRDefault="00227059" w:rsidP="00227059">
            <w:pPr>
              <w:spacing w:line="240" w:lineRule="auto"/>
              <w:jc w:val="left"/>
              <w:rPr>
                <w:rFonts w:cs="Frankruhel" w:hint="cs"/>
                <w:sz w:val="24"/>
                <w:rtl/>
              </w:rPr>
            </w:pPr>
            <w:r>
              <w:rPr>
                <w:rFonts w:cs="Times New Roman"/>
                <w:sz w:val="24"/>
                <w:rtl/>
              </w:rPr>
              <w:t>תוקף ה</w:t>
            </w:r>
          </w:p>
        </w:tc>
        <w:tc>
          <w:tcPr>
            <w:tcW w:w="567" w:type="dxa"/>
          </w:tcPr>
          <w:p w:rsidR="00227059" w:rsidRPr="00227059" w:rsidRDefault="00227059" w:rsidP="00227059">
            <w:pPr>
              <w:spacing w:line="240" w:lineRule="auto"/>
              <w:jc w:val="left"/>
              <w:rPr>
                <w:rStyle w:val="Hyperlink"/>
                <w:rFonts w:hint="cs"/>
                <w:rtl/>
              </w:rPr>
            </w:pPr>
            <w:hyperlink w:anchor="Seif6" w:tooltip="תוקף ה" w:history="1">
              <w:r w:rsidRPr="00227059">
                <w:rPr>
                  <w:rStyle w:val="Hyperlink"/>
                </w:rPr>
                <w:t>Go</w:t>
              </w:r>
            </w:hyperlink>
          </w:p>
        </w:tc>
        <w:tc>
          <w:tcPr>
            <w:tcW w:w="850" w:type="dxa"/>
          </w:tcPr>
          <w:p w:rsidR="00227059" w:rsidRPr="00227059" w:rsidRDefault="00227059" w:rsidP="00227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7059" w:rsidRPr="00227059" w:rsidTr="00227059">
        <w:tblPrEx>
          <w:tblCellMar>
            <w:top w:w="0" w:type="dxa"/>
            <w:bottom w:w="0" w:type="dxa"/>
          </w:tblCellMar>
        </w:tblPrEx>
        <w:tc>
          <w:tcPr>
            <w:tcW w:w="1247" w:type="dxa"/>
          </w:tcPr>
          <w:p w:rsidR="00227059" w:rsidRPr="00227059" w:rsidRDefault="00227059" w:rsidP="00227059">
            <w:pPr>
              <w:spacing w:line="240" w:lineRule="auto"/>
              <w:jc w:val="left"/>
              <w:rPr>
                <w:rFonts w:cs="Frankruhel" w:hint="cs"/>
                <w:sz w:val="24"/>
                <w:rtl/>
              </w:rPr>
            </w:pPr>
            <w:r>
              <w:rPr>
                <w:rFonts w:cs="Times New Roman"/>
                <w:sz w:val="24"/>
                <w:rtl/>
              </w:rPr>
              <w:t xml:space="preserve">סעיף 7 </w:t>
            </w:r>
          </w:p>
        </w:tc>
        <w:tc>
          <w:tcPr>
            <w:tcW w:w="5669" w:type="dxa"/>
          </w:tcPr>
          <w:p w:rsidR="00227059" w:rsidRPr="00227059" w:rsidRDefault="00227059" w:rsidP="00227059">
            <w:pPr>
              <w:spacing w:line="240" w:lineRule="auto"/>
              <w:jc w:val="left"/>
              <w:rPr>
                <w:rFonts w:cs="Frankruhel" w:hint="cs"/>
                <w:sz w:val="24"/>
                <w:rtl/>
              </w:rPr>
            </w:pPr>
            <w:r>
              <w:rPr>
                <w:rFonts w:cs="Times New Roman"/>
                <w:sz w:val="24"/>
                <w:rtl/>
              </w:rPr>
              <w:t>הוראת מעבר</w:t>
            </w:r>
          </w:p>
        </w:tc>
        <w:tc>
          <w:tcPr>
            <w:tcW w:w="567" w:type="dxa"/>
          </w:tcPr>
          <w:p w:rsidR="00227059" w:rsidRPr="00227059" w:rsidRDefault="00227059" w:rsidP="00227059">
            <w:pPr>
              <w:spacing w:line="240" w:lineRule="auto"/>
              <w:jc w:val="left"/>
              <w:rPr>
                <w:rStyle w:val="Hyperlink"/>
                <w:rFonts w:hint="cs"/>
                <w:rtl/>
              </w:rPr>
            </w:pPr>
            <w:hyperlink w:anchor="Seif7" w:tooltip="הוראת מעבר" w:history="1">
              <w:r w:rsidRPr="00227059">
                <w:rPr>
                  <w:rStyle w:val="Hyperlink"/>
                </w:rPr>
                <w:t>Go</w:t>
              </w:r>
            </w:hyperlink>
          </w:p>
        </w:tc>
        <w:tc>
          <w:tcPr>
            <w:tcW w:w="850" w:type="dxa"/>
          </w:tcPr>
          <w:p w:rsidR="00227059" w:rsidRPr="00227059" w:rsidRDefault="00227059" w:rsidP="00227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C57F11">
      <w:pPr>
        <w:pStyle w:val="big-header"/>
        <w:ind w:left="0" w:right="1134"/>
        <w:rPr>
          <w:rStyle w:val="default"/>
          <w:rFonts w:hint="cs"/>
          <w:sz w:val="22"/>
          <w:szCs w:val="22"/>
          <w:rtl/>
        </w:rPr>
      </w:pPr>
      <w:r>
        <w:rPr>
          <w:rtl/>
        </w:rPr>
        <w:br w:type="page"/>
      </w:r>
      <w:r w:rsidR="00C57F11" w:rsidRPr="00C57F11">
        <w:lastRenderedPageBreak/>
        <w:pict>
          <v:rect id="_x0000_s2495" style="position:absolute;left:0;text-align:left;margin-left:464.35pt;margin-top:25.5pt;width:75.05pt;height:18pt;z-index:251660288" o:allowincell="f" filled="f" stroked="f" strokecolor="lime" strokeweight=".25pt">
            <v:textbox style="mso-next-textbox:#_x0000_s2495" inset="0,0,0,0">
              <w:txbxContent>
                <w:p w:rsidR="00C57F11" w:rsidRDefault="00C57F11" w:rsidP="00C57F11">
                  <w:pPr>
                    <w:spacing w:line="160" w:lineRule="exact"/>
                    <w:jc w:val="left"/>
                    <w:rPr>
                      <w:rFonts w:cs="Miriam"/>
                      <w:szCs w:val="18"/>
                      <w:rtl/>
                    </w:rPr>
                  </w:pPr>
                  <w:r>
                    <w:rPr>
                      <w:rFonts w:cs="Miriam" w:hint="cs"/>
                      <w:szCs w:val="18"/>
                      <w:rtl/>
                    </w:rPr>
                    <w:t>כללים תשע"ח-2017</w:t>
                  </w:r>
                </w:p>
                <w:p w:rsidR="00F32375" w:rsidRDefault="00F32375" w:rsidP="00C57F11">
                  <w:pPr>
                    <w:spacing w:line="160" w:lineRule="exact"/>
                    <w:jc w:val="left"/>
                    <w:rPr>
                      <w:rFonts w:cs="Miriam" w:hint="cs"/>
                      <w:szCs w:val="18"/>
                      <w:rtl/>
                    </w:rPr>
                  </w:pPr>
                  <w:r>
                    <w:rPr>
                      <w:rFonts w:cs="Miriam" w:hint="cs"/>
                      <w:szCs w:val="18"/>
                      <w:rtl/>
                    </w:rPr>
                    <w:t>כללים תשפ"ב-2022</w:t>
                  </w:r>
                </w:p>
              </w:txbxContent>
            </v:textbox>
            <w10:anchorlock/>
          </v:rect>
        </w:pict>
      </w:r>
      <w:r w:rsidR="00C57F11" w:rsidRPr="00C57F11">
        <w:rPr>
          <w:rFonts w:hint="cs"/>
          <w:rtl/>
        </w:rPr>
        <w:t>כללי</w:t>
      </w:r>
      <w:r w:rsidR="00C57F11">
        <w:rPr>
          <w:rFonts w:hint="cs"/>
          <w:rtl/>
        </w:rPr>
        <w:t xml:space="preserve"> </w:t>
      </w:r>
      <w:r w:rsidR="00F32375">
        <w:rPr>
          <w:rFonts w:hint="cs"/>
          <w:rtl/>
        </w:rPr>
        <w:t>התחרות הכלכלית</w:t>
      </w:r>
      <w:r w:rsidR="00B773D3">
        <w:rPr>
          <w:rFonts w:hint="cs"/>
          <w:rtl/>
        </w:rPr>
        <w:t xml:space="preserve"> (פטור סוג להסדרים תפעוליים שעניינם תובלה </w:t>
      </w:r>
      <w:r w:rsidR="00B773D3">
        <w:rPr>
          <w:rtl/>
        </w:rPr>
        <w:br/>
      </w:r>
      <w:r w:rsidR="00B773D3">
        <w:rPr>
          <w:rFonts w:hint="cs"/>
          <w:rtl/>
        </w:rPr>
        <w:t>בין-לאומית בים)</w:t>
      </w:r>
      <w:r w:rsidR="00C57F11">
        <w:rPr>
          <w:rFonts w:hint="cs"/>
          <w:rtl/>
        </w:rPr>
        <w:t xml:space="preserve"> (הוראת שעה)</w:t>
      </w:r>
      <w:r w:rsidR="00B773D3">
        <w:rPr>
          <w:rFonts w:hint="cs"/>
          <w:rtl/>
        </w:rPr>
        <w:t>, תשע"ג-2012</w:t>
      </w:r>
      <w:r>
        <w:rPr>
          <w:rStyle w:val="default"/>
          <w:sz w:val="22"/>
          <w:szCs w:val="22"/>
          <w:rtl/>
        </w:rPr>
        <w:footnoteReference w:customMarkFollows="1" w:id="1"/>
        <w:t>*</w:t>
      </w:r>
    </w:p>
    <w:p w:rsidR="00C57F11" w:rsidRPr="0030214E" w:rsidRDefault="00C57F11" w:rsidP="00C57F11">
      <w:pPr>
        <w:pStyle w:val="P00"/>
        <w:spacing w:before="0"/>
        <w:ind w:left="0" w:right="1134"/>
        <w:rPr>
          <w:vanish/>
          <w:color w:val="FF0000"/>
          <w:szCs w:val="20"/>
          <w:shd w:val="clear" w:color="auto" w:fill="FFFF99"/>
          <w:rtl/>
        </w:rPr>
      </w:pPr>
      <w:bookmarkStart w:id="0" w:name="Rov9"/>
      <w:r w:rsidRPr="0030214E">
        <w:rPr>
          <w:rFonts w:hint="cs"/>
          <w:vanish/>
          <w:color w:val="FF0000"/>
          <w:szCs w:val="20"/>
          <w:shd w:val="clear" w:color="auto" w:fill="FFFF99"/>
          <w:rtl/>
        </w:rPr>
        <w:t>מיום 22.11.2017</w:t>
      </w:r>
    </w:p>
    <w:p w:rsidR="00C57F11" w:rsidRPr="0030214E" w:rsidRDefault="00C57F11" w:rsidP="00C57F11">
      <w:pPr>
        <w:pStyle w:val="P00"/>
        <w:spacing w:before="0"/>
        <w:ind w:left="0" w:right="1134"/>
        <w:rPr>
          <w:vanish/>
          <w:szCs w:val="20"/>
          <w:shd w:val="clear" w:color="auto" w:fill="FFFF99"/>
          <w:rtl/>
        </w:rPr>
      </w:pPr>
      <w:r w:rsidRPr="0030214E">
        <w:rPr>
          <w:rFonts w:hint="cs"/>
          <w:b/>
          <w:bCs/>
          <w:vanish/>
          <w:szCs w:val="20"/>
          <w:shd w:val="clear" w:color="auto" w:fill="FFFF99"/>
          <w:rtl/>
        </w:rPr>
        <w:t>כללים תשע"ח-2017</w:t>
      </w:r>
    </w:p>
    <w:p w:rsidR="00C57F11" w:rsidRPr="0030214E" w:rsidRDefault="00C57F11" w:rsidP="00C57F11">
      <w:pPr>
        <w:pStyle w:val="P00"/>
        <w:spacing w:before="0"/>
        <w:ind w:left="0" w:right="1134"/>
        <w:rPr>
          <w:vanish/>
          <w:szCs w:val="20"/>
          <w:shd w:val="clear" w:color="auto" w:fill="FFFF99"/>
          <w:rtl/>
        </w:rPr>
      </w:pPr>
      <w:hyperlink r:id="rId6" w:history="1">
        <w:r w:rsidRPr="0030214E">
          <w:rPr>
            <w:rStyle w:val="Hyperlink"/>
            <w:rFonts w:hint="cs"/>
            <w:vanish/>
            <w:szCs w:val="20"/>
            <w:shd w:val="clear" w:color="auto" w:fill="FFFF99"/>
            <w:rtl/>
          </w:rPr>
          <w:t>ק"ת תשע"ח מס' 7885</w:t>
        </w:r>
      </w:hyperlink>
      <w:r w:rsidRPr="0030214E">
        <w:rPr>
          <w:rFonts w:hint="cs"/>
          <w:vanish/>
          <w:szCs w:val="20"/>
          <w:shd w:val="clear" w:color="auto" w:fill="FFFF99"/>
          <w:rtl/>
        </w:rPr>
        <w:t xml:space="preserve"> מיום 22.11.2017 עמ' 215</w:t>
      </w:r>
    </w:p>
    <w:p w:rsidR="00F32375" w:rsidRPr="0030214E" w:rsidRDefault="00F32375" w:rsidP="00F32375">
      <w:pPr>
        <w:pStyle w:val="P00"/>
        <w:ind w:left="0" w:right="1134"/>
        <w:rPr>
          <w:rStyle w:val="default"/>
          <w:rFonts w:cs="FrankRuehl"/>
          <w:vanish/>
          <w:sz w:val="22"/>
          <w:szCs w:val="22"/>
          <w:shd w:val="clear" w:color="auto" w:fill="FFFF99"/>
          <w:rtl/>
        </w:rPr>
      </w:pPr>
      <w:r w:rsidRPr="0030214E">
        <w:rPr>
          <w:rStyle w:val="default"/>
          <w:rFonts w:cs="FrankRuehl" w:hint="cs"/>
          <w:vanish/>
          <w:sz w:val="22"/>
          <w:szCs w:val="22"/>
          <w:shd w:val="clear" w:color="auto" w:fill="FFFF99"/>
          <w:rtl/>
        </w:rPr>
        <w:t xml:space="preserve">כללי ההגבלים העסקיים (פטור סוג להסדרים תפעוליים שעניינם תובלה בין-לאומית בים) </w:t>
      </w:r>
      <w:r w:rsidRPr="0030214E">
        <w:rPr>
          <w:rStyle w:val="default"/>
          <w:rFonts w:cs="FrankRuehl" w:hint="cs"/>
          <w:vanish/>
          <w:sz w:val="22"/>
          <w:szCs w:val="22"/>
          <w:u w:val="single"/>
          <w:shd w:val="clear" w:color="auto" w:fill="FFFF99"/>
          <w:rtl/>
        </w:rPr>
        <w:t>(הוראת שעה)</w:t>
      </w:r>
      <w:r w:rsidRPr="0030214E">
        <w:rPr>
          <w:rStyle w:val="default"/>
          <w:rFonts w:cs="FrankRuehl" w:hint="cs"/>
          <w:vanish/>
          <w:sz w:val="22"/>
          <w:szCs w:val="22"/>
          <w:shd w:val="clear" w:color="auto" w:fill="FFFF99"/>
          <w:rtl/>
        </w:rPr>
        <w:t>, תשע"ג-2012</w:t>
      </w:r>
    </w:p>
    <w:p w:rsidR="00F32375" w:rsidRPr="0030214E" w:rsidRDefault="00F32375" w:rsidP="00C57F11">
      <w:pPr>
        <w:pStyle w:val="P00"/>
        <w:spacing w:before="0"/>
        <w:ind w:left="0" w:right="1134"/>
        <w:rPr>
          <w:vanish/>
          <w:szCs w:val="20"/>
          <w:shd w:val="clear" w:color="auto" w:fill="FFFF99"/>
          <w:rtl/>
        </w:rPr>
      </w:pPr>
    </w:p>
    <w:p w:rsidR="00F32375" w:rsidRPr="0030214E" w:rsidRDefault="00F32375" w:rsidP="00C57F11">
      <w:pPr>
        <w:pStyle w:val="P00"/>
        <w:spacing w:before="0"/>
        <w:ind w:left="0" w:right="1134"/>
        <w:rPr>
          <w:vanish/>
          <w:color w:val="FF0000"/>
          <w:szCs w:val="20"/>
          <w:shd w:val="clear" w:color="auto" w:fill="FFFF99"/>
          <w:rtl/>
        </w:rPr>
      </w:pPr>
      <w:r w:rsidRPr="0030214E">
        <w:rPr>
          <w:rFonts w:hint="cs"/>
          <w:vanish/>
          <w:color w:val="FF0000"/>
          <w:szCs w:val="20"/>
          <w:shd w:val="clear" w:color="auto" w:fill="FFFF99"/>
          <w:rtl/>
        </w:rPr>
        <w:t>מיום 17.10.2022</w:t>
      </w:r>
    </w:p>
    <w:p w:rsidR="00F32375" w:rsidRPr="0030214E" w:rsidRDefault="00F32375" w:rsidP="00C57F11">
      <w:pPr>
        <w:pStyle w:val="P00"/>
        <w:spacing w:before="0"/>
        <w:ind w:left="0" w:right="1134"/>
        <w:rPr>
          <w:vanish/>
          <w:szCs w:val="20"/>
          <w:shd w:val="clear" w:color="auto" w:fill="FFFF99"/>
          <w:rtl/>
        </w:rPr>
      </w:pPr>
      <w:r w:rsidRPr="0030214E">
        <w:rPr>
          <w:rFonts w:hint="cs"/>
          <w:b/>
          <w:bCs/>
          <w:vanish/>
          <w:szCs w:val="20"/>
          <w:shd w:val="clear" w:color="auto" w:fill="FFFF99"/>
          <w:rtl/>
        </w:rPr>
        <w:t>כללים תשפ"ב-2022</w:t>
      </w:r>
    </w:p>
    <w:p w:rsidR="00F32375" w:rsidRPr="0030214E" w:rsidRDefault="00F32375" w:rsidP="00C57F11">
      <w:pPr>
        <w:pStyle w:val="P00"/>
        <w:spacing w:before="0"/>
        <w:ind w:left="0" w:right="1134"/>
        <w:rPr>
          <w:vanish/>
          <w:szCs w:val="20"/>
          <w:shd w:val="clear" w:color="auto" w:fill="FFFF99"/>
          <w:rtl/>
        </w:rPr>
      </w:pPr>
      <w:hyperlink r:id="rId7" w:history="1">
        <w:r w:rsidRPr="0030214E">
          <w:rPr>
            <w:rStyle w:val="Hyperlink"/>
            <w:rFonts w:hint="cs"/>
            <w:vanish/>
            <w:szCs w:val="20"/>
            <w:shd w:val="clear" w:color="auto" w:fill="FFFF99"/>
            <w:rtl/>
          </w:rPr>
          <w:t>ק"ת תשפ"ב מס' 10332</w:t>
        </w:r>
      </w:hyperlink>
      <w:r w:rsidRPr="0030214E">
        <w:rPr>
          <w:rFonts w:hint="cs"/>
          <w:vanish/>
          <w:szCs w:val="20"/>
          <w:shd w:val="clear" w:color="auto" w:fill="FFFF99"/>
          <w:rtl/>
        </w:rPr>
        <w:t xml:space="preserve"> מיום 19.9.2022 עמ' 4068</w:t>
      </w:r>
    </w:p>
    <w:p w:rsidR="00C57F11" w:rsidRPr="00C57F11" w:rsidRDefault="00C57F11" w:rsidP="00C57F11">
      <w:pPr>
        <w:pStyle w:val="P00"/>
        <w:ind w:left="0" w:right="1134"/>
        <w:rPr>
          <w:rStyle w:val="default"/>
          <w:rFonts w:cs="FrankRuehl"/>
          <w:sz w:val="2"/>
          <w:szCs w:val="2"/>
          <w:rtl/>
        </w:rPr>
      </w:pPr>
      <w:r w:rsidRPr="0030214E">
        <w:rPr>
          <w:rStyle w:val="default"/>
          <w:rFonts w:cs="FrankRuehl" w:hint="cs"/>
          <w:vanish/>
          <w:sz w:val="22"/>
          <w:szCs w:val="22"/>
          <w:shd w:val="clear" w:color="auto" w:fill="FFFF99"/>
          <w:rtl/>
        </w:rPr>
        <w:t xml:space="preserve">כללי </w:t>
      </w:r>
      <w:r w:rsidRPr="0030214E">
        <w:rPr>
          <w:rStyle w:val="default"/>
          <w:rFonts w:cs="FrankRuehl" w:hint="cs"/>
          <w:strike/>
          <w:vanish/>
          <w:sz w:val="22"/>
          <w:szCs w:val="22"/>
          <w:shd w:val="clear" w:color="auto" w:fill="FFFF99"/>
          <w:rtl/>
        </w:rPr>
        <w:t>ההגבלים העסקיים</w:t>
      </w:r>
      <w:r w:rsidR="00F32375" w:rsidRPr="0030214E">
        <w:rPr>
          <w:rStyle w:val="default"/>
          <w:rFonts w:cs="FrankRuehl" w:hint="cs"/>
          <w:vanish/>
          <w:sz w:val="22"/>
          <w:szCs w:val="22"/>
          <w:shd w:val="clear" w:color="auto" w:fill="FFFF99"/>
          <w:rtl/>
        </w:rPr>
        <w:t xml:space="preserve"> </w:t>
      </w:r>
      <w:r w:rsidR="00F32375" w:rsidRPr="0030214E">
        <w:rPr>
          <w:rStyle w:val="default"/>
          <w:rFonts w:cs="FrankRuehl" w:hint="cs"/>
          <w:vanish/>
          <w:sz w:val="22"/>
          <w:szCs w:val="22"/>
          <w:u w:val="single"/>
          <w:shd w:val="clear" w:color="auto" w:fill="FFFF99"/>
          <w:rtl/>
        </w:rPr>
        <w:t>התחרות הכלכלית</w:t>
      </w:r>
      <w:r w:rsidRPr="0030214E">
        <w:rPr>
          <w:rStyle w:val="default"/>
          <w:rFonts w:cs="FrankRuehl" w:hint="cs"/>
          <w:vanish/>
          <w:sz w:val="22"/>
          <w:szCs w:val="22"/>
          <w:shd w:val="clear" w:color="auto" w:fill="FFFF99"/>
          <w:rtl/>
        </w:rPr>
        <w:t xml:space="preserve"> (פטור סוג להסדרים תפעוליים שעניינם תובלה בין-לאומית בים) (הוראת שעה), תשע"ג-2012</w:t>
      </w:r>
      <w:bookmarkEnd w:id="0"/>
    </w:p>
    <w:p w:rsidR="001153D7" w:rsidRDefault="00F32375" w:rsidP="00F32375">
      <w:pPr>
        <w:pStyle w:val="P00"/>
        <w:spacing w:before="72"/>
        <w:ind w:left="0" w:right="1134"/>
        <w:rPr>
          <w:rStyle w:val="default"/>
          <w:rFonts w:cs="FrankRuehl"/>
          <w:rtl/>
        </w:rPr>
      </w:pPr>
      <w:r>
        <w:rPr>
          <w:rtl/>
          <w:lang w:eastAsia="en-US"/>
        </w:rPr>
        <w:pict>
          <v:rect id="_x0000_s2496" style="position:absolute;left:0;text-align:left;margin-left:464.35pt;margin-top:7.35pt;width:75.05pt;height:11.9pt;z-index:251661312" filled="f" stroked="f" strokecolor="lime" strokeweight=".25pt">
            <v:textbox inset="0,0,0,0">
              <w:txbxContent>
                <w:p w:rsidR="00F32375" w:rsidRDefault="00F32375" w:rsidP="00F32375">
                  <w:pPr>
                    <w:spacing w:line="160" w:lineRule="exact"/>
                    <w:jc w:val="left"/>
                    <w:rPr>
                      <w:rFonts w:cs="Miriam"/>
                      <w:noProof/>
                      <w:szCs w:val="18"/>
                      <w:rtl/>
                    </w:rPr>
                  </w:pPr>
                  <w:r>
                    <w:rPr>
                      <w:rFonts w:cs="Miriam" w:hint="cs"/>
                      <w:szCs w:val="18"/>
                      <w:rtl/>
                    </w:rPr>
                    <w:t>כללים תשפ"ב-2022</w:t>
                  </w:r>
                </w:p>
              </w:txbxContent>
            </v:textbox>
            <w10:anchorlock/>
          </v:rect>
        </w:pict>
      </w:r>
      <w:r>
        <w:rPr>
          <w:rtl/>
        </w:rPr>
        <w:tab/>
      </w:r>
      <w:r>
        <w:rPr>
          <w:rFonts w:hint="cs"/>
          <w:rtl/>
        </w:rPr>
        <w:t xml:space="preserve">בתוקף </w:t>
      </w:r>
      <w:r w:rsidR="00147903">
        <w:rPr>
          <w:rStyle w:val="default"/>
          <w:rFonts w:cs="FrankRuehl" w:hint="cs"/>
          <w:rtl/>
        </w:rPr>
        <w:t xml:space="preserve">סמכותי לפי </w:t>
      </w:r>
      <w:r w:rsidR="00440C04">
        <w:rPr>
          <w:rStyle w:val="default"/>
          <w:rFonts w:cs="FrankRuehl" w:hint="cs"/>
          <w:rtl/>
        </w:rPr>
        <w:t xml:space="preserve">סעיף </w:t>
      </w:r>
      <w:r w:rsidR="006562DF">
        <w:rPr>
          <w:rStyle w:val="default"/>
          <w:rFonts w:cs="FrankRuehl" w:hint="cs"/>
          <w:rtl/>
        </w:rPr>
        <w:t xml:space="preserve">15א לחוק </w:t>
      </w:r>
      <w:r>
        <w:rPr>
          <w:rStyle w:val="default"/>
          <w:rFonts w:cs="FrankRuehl" w:hint="cs"/>
          <w:rtl/>
        </w:rPr>
        <w:t>התחרות הכלכלית</w:t>
      </w:r>
      <w:r w:rsidR="006562DF">
        <w:rPr>
          <w:rStyle w:val="default"/>
          <w:rFonts w:cs="FrankRuehl" w:hint="cs"/>
          <w:rtl/>
        </w:rPr>
        <w:t xml:space="preserve">, התשמ"ח-1988 (להלן </w:t>
      </w:r>
      <w:r w:rsidR="006562DF">
        <w:rPr>
          <w:rStyle w:val="default"/>
          <w:rFonts w:cs="FrankRuehl"/>
          <w:rtl/>
        </w:rPr>
        <w:t>–</w:t>
      </w:r>
      <w:r w:rsidR="006562DF">
        <w:rPr>
          <w:rStyle w:val="default"/>
          <w:rFonts w:cs="FrankRuehl" w:hint="cs"/>
          <w:rtl/>
        </w:rPr>
        <w:t xml:space="preserve"> החוק), ובאישור הוועדה לפטורים ולמיזוגים, אני מתקין כללי פטור סוג אלה</w:t>
      </w:r>
      <w:r w:rsidR="001153D7">
        <w:rPr>
          <w:rStyle w:val="default"/>
          <w:rFonts w:cs="FrankRuehl"/>
          <w:rtl/>
        </w:rPr>
        <w:t>:</w:t>
      </w:r>
    </w:p>
    <w:p w:rsidR="00F32375" w:rsidRPr="0030214E" w:rsidRDefault="00F32375" w:rsidP="00F32375">
      <w:pPr>
        <w:pStyle w:val="P00"/>
        <w:spacing w:before="0"/>
        <w:ind w:left="0" w:right="1134"/>
        <w:rPr>
          <w:vanish/>
          <w:color w:val="FF0000"/>
          <w:szCs w:val="20"/>
          <w:shd w:val="clear" w:color="auto" w:fill="FFFF99"/>
          <w:rtl/>
        </w:rPr>
      </w:pPr>
      <w:bookmarkStart w:id="1" w:name="Rov11"/>
      <w:r w:rsidRPr="0030214E">
        <w:rPr>
          <w:rFonts w:hint="cs"/>
          <w:vanish/>
          <w:color w:val="FF0000"/>
          <w:szCs w:val="20"/>
          <w:shd w:val="clear" w:color="auto" w:fill="FFFF99"/>
          <w:rtl/>
        </w:rPr>
        <w:t>מיום 17.10.2022</w:t>
      </w:r>
    </w:p>
    <w:p w:rsidR="00F32375" w:rsidRPr="0030214E" w:rsidRDefault="00F32375" w:rsidP="00F32375">
      <w:pPr>
        <w:pStyle w:val="P00"/>
        <w:spacing w:before="0"/>
        <w:ind w:left="0" w:right="1134"/>
        <w:rPr>
          <w:vanish/>
          <w:szCs w:val="20"/>
          <w:shd w:val="clear" w:color="auto" w:fill="FFFF99"/>
          <w:rtl/>
        </w:rPr>
      </w:pPr>
      <w:r w:rsidRPr="0030214E">
        <w:rPr>
          <w:rFonts w:hint="cs"/>
          <w:b/>
          <w:bCs/>
          <w:vanish/>
          <w:szCs w:val="20"/>
          <w:shd w:val="clear" w:color="auto" w:fill="FFFF99"/>
          <w:rtl/>
        </w:rPr>
        <w:t>כללים תשפ"ב-2022</w:t>
      </w:r>
    </w:p>
    <w:p w:rsidR="00F32375" w:rsidRPr="0030214E" w:rsidRDefault="00F32375" w:rsidP="00F32375">
      <w:pPr>
        <w:pStyle w:val="P00"/>
        <w:spacing w:before="0"/>
        <w:ind w:left="0" w:right="1134"/>
        <w:rPr>
          <w:vanish/>
          <w:szCs w:val="20"/>
          <w:shd w:val="clear" w:color="auto" w:fill="FFFF99"/>
          <w:rtl/>
        </w:rPr>
      </w:pPr>
      <w:hyperlink r:id="rId8" w:history="1">
        <w:r w:rsidRPr="0030214E">
          <w:rPr>
            <w:rStyle w:val="Hyperlink"/>
            <w:rFonts w:hint="cs"/>
            <w:vanish/>
            <w:szCs w:val="20"/>
            <w:shd w:val="clear" w:color="auto" w:fill="FFFF99"/>
            <w:rtl/>
          </w:rPr>
          <w:t>ק"ת תשפ"ב מס' 10332</w:t>
        </w:r>
      </w:hyperlink>
      <w:r w:rsidRPr="0030214E">
        <w:rPr>
          <w:rFonts w:hint="cs"/>
          <w:vanish/>
          <w:szCs w:val="20"/>
          <w:shd w:val="clear" w:color="auto" w:fill="FFFF99"/>
          <w:rtl/>
        </w:rPr>
        <w:t xml:space="preserve"> מיום 19.9.2022 עמ' 4068</w:t>
      </w:r>
    </w:p>
    <w:p w:rsidR="00F32375" w:rsidRPr="00F32375" w:rsidRDefault="00F32375" w:rsidP="00F32375">
      <w:pPr>
        <w:pStyle w:val="P00"/>
        <w:ind w:left="0" w:right="1134"/>
        <w:rPr>
          <w:rStyle w:val="default"/>
          <w:rFonts w:cs="FrankRuehl"/>
          <w:sz w:val="2"/>
          <w:szCs w:val="2"/>
          <w:shd w:val="clear" w:color="auto" w:fill="FFFF99"/>
          <w:rtl/>
        </w:rPr>
      </w:pPr>
      <w:r w:rsidRPr="0030214E">
        <w:rPr>
          <w:rStyle w:val="default"/>
          <w:rFonts w:cs="FrankRuehl" w:hint="cs"/>
          <w:vanish/>
          <w:sz w:val="22"/>
          <w:szCs w:val="22"/>
          <w:shd w:val="clear" w:color="auto" w:fill="FFFF99"/>
          <w:rtl/>
        </w:rPr>
        <w:tab/>
      </w:r>
      <w:r w:rsidRPr="0030214E">
        <w:rPr>
          <w:rStyle w:val="default"/>
          <w:rFonts w:cs="FrankRuehl"/>
          <w:vanish/>
          <w:sz w:val="22"/>
          <w:szCs w:val="22"/>
          <w:shd w:val="clear" w:color="auto" w:fill="FFFF99"/>
          <w:rtl/>
        </w:rPr>
        <w:t xml:space="preserve">בתוקף </w:t>
      </w:r>
      <w:r w:rsidRPr="0030214E">
        <w:rPr>
          <w:rStyle w:val="default"/>
          <w:rFonts w:cs="FrankRuehl" w:hint="cs"/>
          <w:vanish/>
          <w:sz w:val="22"/>
          <w:szCs w:val="22"/>
          <w:shd w:val="clear" w:color="auto" w:fill="FFFF99"/>
          <w:rtl/>
        </w:rPr>
        <w:t xml:space="preserve">סמכותי לפי סעיף 15א לחוק </w:t>
      </w:r>
      <w:r w:rsidRPr="0030214E">
        <w:rPr>
          <w:rStyle w:val="default"/>
          <w:rFonts w:cs="FrankRuehl" w:hint="cs"/>
          <w:strike/>
          <w:vanish/>
          <w:sz w:val="22"/>
          <w:szCs w:val="22"/>
          <w:shd w:val="clear" w:color="auto" w:fill="FFFF99"/>
          <w:rtl/>
        </w:rPr>
        <w:t>ההגבלים העסקיים</w:t>
      </w:r>
      <w:r w:rsidRPr="0030214E">
        <w:rPr>
          <w:rStyle w:val="default"/>
          <w:rFonts w:cs="FrankRuehl" w:hint="cs"/>
          <w:vanish/>
          <w:sz w:val="22"/>
          <w:szCs w:val="22"/>
          <w:shd w:val="clear" w:color="auto" w:fill="FFFF99"/>
          <w:rtl/>
        </w:rPr>
        <w:t xml:space="preserve"> </w:t>
      </w:r>
      <w:r w:rsidRPr="0030214E">
        <w:rPr>
          <w:rStyle w:val="default"/>
          <w:rFonts w:cs="FrankRuehl" w:hint="cs"/>
          <w:vanish/>
          <w:sz w:val="22"/>
          <w:szCs w:val="22"/>
          <w:u w:val="single"/>
          <w:shd w:val="clear" w:color="auto" w:fill="FFFF99"/>
          <w:rtl/>
        </w:rPr>
        <w:t>התחרות הכלכלית</w:t>
      </w:r>
      <w:r w:rsidRPr="0030214E">
        <w:rPr>
          <w:rStyle w:val="default"/>
          <w:rFonts w:cs="FrankRuehl" w:hint="cs"/>
          <w:vanish/>
          <w:sz w:val="22"/>
          <w:szCs w:val="22"/>
          <w:shd w:val="clear" w:color="auto" w:fill="FFFF99"/>
          <w:rtl/>
        </w:rPr>
        <w:t xml:space="preserve">, התשמ"ח-1988 (להלן </w:t>
      </w:r>
      <w:r w:rsidRPr="0030214E">
        <w:rPr>
          <w:rStyle w:val="default"/>
          <w:rFonts w:cs="FrankRuehl"/>
          <w:vanish/>
          <w:sz w:val="22"/>
          <w:szCs w:val="22"/>
          <w:shd w:val="clear" w:color="auto" w:fill="FFFF99"/>
          <w:rtl/>
        </w:rPr>
        <w:t>–</w:t>
      </w:r>
      <w:r w:rsidRPr="0030214E">
        <w:rPr>
          <w:rStyle w:val="default"/>
          <w:rFonts w:cs="FrankRuehl" w:hint="cs"/>
          <w:vanish/>
          <w:sz w:val="22"/>
          <w:szCs w:val="22"/>
          <w:shd w:val="clear" w:color="auto" w:fill="FFFF99"/>
          <w:rtl/>
        </w:rPr>
        <w:t xml:space="preserve"> החוק), ובאישור הוועדה לפטורים ולמיזוגים, אני מתקין כללי פטור סוג אלה</w:t>
      </w:r>
      <w:r w:rsidRPr="0030214E">
        <w:rPr>
          <w:rStyle w:val="default"/>
          <w:rFonts w:cs="FrankRuehl"/>
          <w:vanish/>
          <w:sz w:val="22"/>
          <w:szCs w:val="22"/>
          <w:shd w:val="clear" w:color="auto" w:fill="FFFF99"/>
          <w:rtl/>
        </w:rPr>
        <w:t>:</w:t>
      </w:r>
      <w:bookmarkEnd w:id="1"/>
    </w:p>
    <w:p w:rsidR="001153D7" w:rsidRDefault="001153D7" w:rsidP="00BE5D7D">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3.4pt;z-index:251653120" o:allowincell="f" filled="f" stroked="f" strokecolor="lime" strokeweight=".25pt">
            <v:textbox style="mso-next-textbox:#_x0000_s2050" inset="0,0,0,0">
              <w:txbxContent>
                <w:p w:rsidR="00AF3501" w:rsidRDefault="00BE5D7D">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BE5D7D">
        <w:rPr>
          <w:rStyle w:val="default"/>
          <w:rFonts w:cs="FrankRuehl" w:hint="cs"/>
          <w:rtl/>
        </w:rPr>
        <w:t xml:space="preserve">בכללים אלה </w:t>
      </w:r>
      <w:r w:rsidR="00BE5D7D">
        <w:rPr>
          <w:rStyle w:val="default"/>
          <w:rFonts w:cs="FrankRuehl"/>
          <w:rtl/>
        </w:rPr>
        <w:t>–</w:t>
      </w:r>
    </w:p>
    <w:p w:rsidR="00BE5D7D" w:rsidRDefault="00BE5D7D" w:rsidP="00BE5D7D">
      <w:pPr>
        <w:pStyle w:val="P00"/>
        <w:spacing w:before="72"/>
        <w:ind w:left="0" w:right="1134"/>
        <w:rPr>
          <w:rStyle w:val="default"/>
          <w:rFonts w:cs="FrankRuehl" w:hint="cs"/>
          <w:rtl/>
        </w:rPr>
      </w:pPr>
      <w:r>
        <w:rPr>
          <w:rStyle w:val="default"/>
          <w:rFonts w:cs="FrankRuehl" w:hint="cs"/>
          <w:rtl/>
        </w:rPr>
        <w:tab/>
        <w:t xml:space="preserve">"הסדר תפעולי" </w:t>
      </w:r>
      <w:r>
        <w:rPr>
          <w:rStyle w:val="default"/>
          <w:rFonts w:cs="FrankRuehl"/>
          <w:rtl/>
        </w:rPr>
        <w:t>–</w:t>
      </w:r>
      <w:r>
        <w:rPr>
          <w:rStyle w:val="default"/>
          <w:rFonts w:cs="FrankRuehl" w:hint="cs"/>
          <w:rtl/>
        </w:rPr>
        <w:t xml:space="preserve"> הסדר, או מקבץ הסדרים, בין שני מובילים בים או יותר, שמטרתו שיתוף פעולה באספקת שירות סדיר להובלת מטענים בים מישראל או לישראל, המביא לשיפור השירות שהיה נותן כל אחד מן המובילים בנפרד אלמלא ההסדר;</w:t>
      </w:r>
    </w:p>
    <w:p w:rsidR="00BE5D7D" w:rsidRDefault="00BE5D7D" w:rsidP="00BE5D7D">
      <w:pPr>
        <w:pStyle w:val="P00"/>
        <w:spacing w:before="72"/>
        <w:ind w:left="0" w:right="1134"/>
        <w:rPr>
          <w:rStyle w:val="default"/>
          <w:rFonts w:cs="FrankRuehl" w:hint="cs"/>
          <w:rtl/>
        </w:rPr>
      </w:pPr>
      <w:r>
        <w:rPr>
          <w:rStyle w:val="default"/>
          <w:rFonts w:cs="FrankRuehl" w:hint="cs"/>
          <w:rtl/>
        </w:rPr>
        <w:tab/>
        <w:t xml:space="preserve">"שירות סדיר" </w:t>
      </w:r>
      <w:r w:rsidR="00657024">
        <w:rPr>
          <w:rStyle w:val="default"/>
          <w:rFonts w:cs="FrankRuehl"/>
          <w:rtl/>
        </w:rPr>
        <w:t>–</w:t>
      </w:r>
      <w:r>
        <w:rPr>
          <w:rStyle w:val="default"/>
          <w:rFonts w:cs="FrankRuehl" w:hint="cs"/>
          <w:rtl/>
        </w:rPr>
        <w:t xml:space="preserve"> </w:t>
      </w:r>
      <w:r w:rsidR="00657024">
        <w:rPr>
          <w:rStyle w:val="default"/>
          <w:rFonts w:cs="FrankRuehl" w:hint="cs"/>
          <w:rtl/>
        </w:rPr>
        <w:t>שירות תובלה ימית בין נמלי ים מסוימים על פי לוחות זמנים המתפרסמים מראש, הניתן באופן סדיר, לרבות שירות על בסיס זמני.</w:t>
      </w:r>
    </w:p>
    <w:p w:rsidR="00BE055D" w:rsidRDefault="00BE055D" w:rsidP="00657024">
      <w:pPr>
        <w:pStyle w:val="P00"/>
        <w:spacing w:before="72"/>
        <w:ind w:left="0" w:right="1134"/>
        <w:rPr>
          <w:rStyle w:val="default"/>
          <w:rFonts w:cs="FrankRuehl" w:hint="cs"/>
          <w:rtl/>
        </w:rPr>
      </w:pPr>
      <w:bookmarkStart w:id="3" w:name="Seif2"/>
      <w:bookmarkEnd w:id="3"/>
      <w:r>
        <w:rPr>
          <w:lang w:val="he-IL"/>
        </w:rPr>
        <w:pict>
          <v:rect id="_x0000_s2474" style="position:absolute;left:0;text-align:left;margin-left:464.5pt;margin-top:8.05pt;width:75.05pt;height:20.2pt;z-index:251654144" o:allowincell="f" filled="f" stroked="f" strokecolor="lime" strokeweight=".25pt">
            <v:textbox style="mso-next-textbox:#_x0000_s2474" inset="0,0,0,0">
              <w:txbxContent>
                <w:p w:rsidR="00AF3501" w:rsidRDefault="00657024" w:rsidP="00BE055D">
                  <w:pPr>
                    <w:spacing w:line="160" w:lineRule="exact"/>
                    <w:jc w:val="left"/>
                    <w:rPr>
                      <w:rFonts w:cs="Miriam"/>
                      <w:szCs w:val="18"/>
                      <w:rtl/>
                    </w:rPr>
                  </w:pPr>
                  <w:r>
                    <w:rPr>
                      <w:rFonts w:cs="Miriam" w:hint="cs"/>
                      <w:szCs w:val="18"/>
                      <w:rtl/>
                    </w:rPr>
                    <w:t>פטור מקבלת אישור</w:t>
                  </w:r>
                </w:p>
                <w:p w:rsidR="00752857" w:rsidRDefault="00752857" w:rsidP="00BE055D">
                  <w:pPr>
                    <w:spacing w:line="160" w:lineRule="exact"/>
                    <w:jc w:val="left"/>
                    <w:rPr>
                      <w:rFonts w:cs="Miriam" w:hint="cs"/>
                      <w:szCs w:val="18"/>
                      <w:rtl/>
                    </w:rPr>
                  </w:pPr>
                  <w:r>
                    <w:rPr>
                      <w:rFonts w:cs="Miriam" w:hint="cs"/>
                      <w:szCs w:val="18"/>
                      <w:rtl/>
                    </w:rPr>
                    <w:t>כללים תשפ"ב-2022</w:t>
                  </w:r>
                </w:p>
              </w:txbxContent>
            </v:textbox>
            <w10:anchorlock/>
          </v:rect>
        </w:pict>
      </w:r>
      <w:r>
        <w:rPr>
          <w:rStyle w:val="big-number"/>
          <w:rFonts w:hint="cs"/>
          <w:rtl/>
        </w:rPr>
        <w:t>2</w:t>
      </w:r>
      <w:r>
        <w:rPr>
          <w:rStyle w:val="default"/>
          <w:rFonts w:cs="FrankRuehl"/>
          <w:rtl/>
        </w:rPr>
        <w:t>.</w:t>
      </w:r>
      <w:r>
        <w:rPr>
          <w:rStyle w:val="default"/>
          <w:rFonts w:cs="FrankRuehl"/>
          <w:rtl/>
        </w:rPr>
        <w:tab/>
      </w:r>
      <w:r w:rsidR="00DD64D7">
        <w:rPr>
          <w:rStyle w:val="default"/>
          <w:rFonts w:cs="FrankRuehl" w:hint="cs"/>
          <w:rtl/>
        </w:rPr>
        <w:t>(א)</w:t>
      </w:r>
      <w:r w:rsidR="00DD64D7">
        <w:rPr>
          <w:rStyle w:val="default"/>
          <w:rFonts w:cs="FrankRuehl" w:hint="cs"/>
          <w:rtl/>
        </w:rPr>
        <w:tab/>
      </w:r>
      <w:r w:rsidR="00657024">
        <w:rPr>
          <w:rStyle w:val="default"/>
          <w:rFonts w:cs="FrankRuehl" w:hint="cs"/>
          <w:rtl/>
        </w:rPr>
        <w:t xml:space="preserve">הסדר תפעולי </w:t>
      </w:r>
      <w:r w:rsidR="00631D25">
        <w:rPr>
          <w:rStyle w:val="default"/>
          <w:rFonts w:cs="FrankRuehl" w:hint="cs"/>
          <w:rtl/>
        </w:rPr>
        <w:t xml:space="preserve">פטור מקבלת אישור בית הדין </w:t>
      </w:r>
      <w:r w:rsidR="00752857">
        <w:rPr>
          <w:rStyle w:val="default"/>
          <w:rFonts w:cs="FrankRuehl" w:hint="cs"/>
          <w:rtl/>
        </w:rPr>
        <w:t>לתחרות</w:t>
      </w:r>
      <w:r w:rsidR="00631D25">
        <w:rPr>
          <w:rStyle w:val="default"/>
          <w:rFonts w:cs="FrankRuehl" w:hint="cs"/>
          <w:rtl/>
        </w:rPr>
        <w:t>, אם התקיימו לגביו כל התנאים שבכללים אלה</w:t>
      </w:r>
      <w:r w:rsidR="00440C04">
        <w:rPr>
          <w:rStyle w:val="default"/>
          <w:rFonts w:cs="FrankRuehl" w:hint="cs"/>
          <w:rtl/>
        </w:rPr>
        <w:t>.</w:t>
      </w:r>
    </w:p>
    <w:p w:rsidR="00631D25" w:rsidRDefault="00631D25" w:rsidP="006570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מותר לכלול בהסדר תפעולי כבילות ופעולות כמפורט להלן, כולן או חלק מהן:</w:t>
      </w:r>
    </w:p>
    <w:p w:rsidR="00631D25" w:rsidRDefault="00631D25" w:rsidP="00631D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הפעלה משותפת של שירות סדיר, אשר יכול שתכלול אחד או יותר מאלה:</w:t>
      </w:r>
    </w:p>
    <w:p w:rsidR="00631D25" w:rsidRDefault="00631D25" w:rsidP="00631D2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תיאום או קביעה של לוחות זמנים ונמלים לפקידה;</w:t>
      </w:r>
    </w:p>
    <w:p w:rsidR="00631D25" w:rsidRDefault="00631D25" w:rsidP="00631D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החלפה, מכירה או חכירה צולבת של מקום או תאים באניות;</w:t>
      </w:r>
    </w:p>
    <w:p w:rsidR="00631D25" w:rsidRDefault="00631D25" w:rsidP="00631D2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שיתוף במאגר (</w:t>
      </w:r>
      <w:r>
        <w:rPr>
          <w:rStyle w:val="default"/>
          <w:rFonts w:cs="FrankRuehl"/>
        </w:rPr>
        <w:t>pooling</w:t>
      </w:r>
      <w:r>
        <w:rPr>
          <w:rStyle w:val="default"/>
          <w:rFonts w:cs="FrankRuehl" w:hint="cs"/>
          <w:rtl/>
        </w:rPr>
        <w:t>) של אניות ומיתקני נמל;</w:t>
      </w:r>
    </w:p>
    <w:p w:rsidR="00631D25" w:rsidRDefault="00631D25" w:rsidP="00631D2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שימוש במשרד תפעול משותף;</w:t>
      </w:r>
    </w:p>
    <w:p w:rsidR="00631D25" w:rsidRDefault="00631D25" w:rsidP="00631D25">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אספקת מכולות, שלדות וציוד נוסף, שכירה, חכירה או רכישה של ציוד כאמור;</w:t>
      </w:r>
    </w:p>
    <w:p w:rsidR="00631D25" w:rsidRDefault="00631D25" w:rsidP="00631D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התאמה של קיבלת התובלה המוצעת בקו ספנות הנדרשת בנסיבות המקרה כדי להגיב לתנודות בהיצע וביקוש;</w:t>
      </w:r>
    </w:p>
    <w:p w:rsidR="00631D25" w:rsidRDefault="00631D25" w:rsidP="00631D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תפעול משותף או שימוש משותף במיתקני נמל ושירותי נמל אחרים הקשורים להפעלת ההסדר התפעולי, דוגמת העברה של מטען בין אניות בגדלים שונים (</w:t>
      </w:r>
      <w:r>
        <w:rPr>
          <w:rStyle w:val="default"/>
          <w:rFonts w:cs="FrankRuehl"/>
        </w:rPr>
        <w:t>lighterage</w:t>
      </w:r>
      <w:r>
        <w:rPr>
          <w:rStyle w:val="default"/>
          <w:rFonts w:cs="FrankRuehl" w:hint="cs"/>
          <w:rtl/>
        </w:rPr>
        <w:t>), הטענה ופריקה של אניות (</w:t>
      </w:r>
      <w:r>
        <w:rPr>
          <w:rStyle w:val="default"/>
          <w:rFonts w:cs="FrankRuehl"/>
        </w:rPr>
        <w:t>stevedoring</w:t>
      </w:r>
      <w:r>
        <w:rPr>
          <w:rStyle w:val="default"/>
          <w:rFonts w:cs="FrankRuehl" w:hint="cs"/>
          <w:rtl/>
        </w:rPr>
        <w:t>);</w:t>
      </w:r>
    </w:p>
    <w:p w:rsidR="00631D25" w:rsidRDefault="00631D25" w:rsidP="00631D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פעילות נלווית לפעילויות האמורות בפסקאות (1) עד (3), הנחוצה ליישומן, לרבות </w:t>
      </w:r>
      <w:r>
        <w:rPr>
          <w:rStyle w:val="default"/>
          <w:rFonts w:cs="FrankRuehl"/>
          <w:rtl/>
        </w:rPr>
        <w:t>–</w:t>
      </w:r>
    </w:p>
    <w:p w:rsidR="00631D25" w:rsidRDefault="00631D25" w:rsidP="00631D2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שימוש במערכות העברת מידע ממוחשבות, למעט לגבי מידע הנוגע לתנאים מסחריים ביחס לצדדים שלישיים;</w:t>
      </w:r>
    </w:p>
    <w:p w:rsidR="00631D25" w:rsidRDefault="00631D25" w:rsidP="00631D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התחייבות צד להסדר תפעולי לעשות שימוש באניות שהוקצו להסדר התפעולי, ולהימנע מלחכור שטח באניות של מי שאינו צד להסדר התפעולי, בשוק שהוא רלוונטי להסדר התפעולי;</w:t>
      </w:r>
    </w:p>
    <w:p w:rsidR="00631D25" w:rsidRDefault="00631D25" w:rsidP="00631D25">
      <w:pPr>
        <w:pStyle w:val="P00"/>
        <w:spacing w:before="72"/>
        <w:ind w:left="1474" w:right="1134"/>
        <w:rPr>
          <w:rStyle w:val="default"/>
          <w:rFonts w:cs="FrankRuehl"/>
          <w:rtl/>
        </w:rPr>
      </w:pPr>
      <w:r>
        <w:rPr>
          <w:rStyle w:val="default"/>
          <w:rFonts w:cs="FrankRuehl" w:hint="cs"/>
          <w:rtl/>
        </w:rPr>
        <w:t>(ג)</w:t>
      </w:r>
      <w:r>
        <w:rPr>
          <w:rStyle w:val="default"/>
          <w:rFonts w:cs="FrankRuehl" w:hint="cs"/>
          <w:rtl/>
        </w:rPr>
        <w:tab/>
        <w:t>התחייבות צד להסדר תפעולי שלא להקצות מקום על אניותיו למובילים ימיים שאינם צדדים להסדר התפעולי, בשוק שהוא רלוונטי להסדר התפעולי, אלא בהסכמת הצדדים האחרים להסדר התפעולי.</w:t>
      </w:r>
    </w:p>
    <w:p w:rsidR="00752857" w:rsidRPr="0030214E" w:rsidRDefault="00752857" w:rsidP="00752857">
      <w:pPr>
        <w:pStyle w:val="P00"/>
        <w:spacing w:before="0"/>
        <w:ind w:left="0" w:right="1134"/>
        <w:rPr>
          <w:vanish/>
          <w:color w:val="FF0000"/>
          <w:szCs w:val="20"/>
          <w:shd w:val="clear" w:color="auto" w:fill="FFFF99"/>
          <w:rtl/>
        </w:rPr>
      </w:pPr>
      <w:bookmarkStart w:id="4" w:name="Rov12"/>
      <w:r w:rsidRPr="0030214E">
        <w:rPr>
          <w:rFonts w:hint="cs"/>
          <w:vanish/>
          <w:color w:val="FF0000"/>
          <w:szCs w:val="20"/>
          <w:shd w:val="clear" w:color="auto" w:fill="FFFF99"/>
          <w:rtl/>
        </w:rPr>
        <w:t>מיום 17.10.2022</w:t>
      </w:r>
    </w:p>
    <w:p w:rsidR="00752857" w:rsidRPr="0030214E" w:rsidRDefault="00752857" w:rsidP="00752857">
      <w:pPr>
        <w:pStyle w:val="P00"/>
        <w:spacing w:before="0"/>
        <w:ind w:left="0" w:right="1134"/>
        <w:rPr>
          <w:vanish/>
          <w:szCs w:val="20"/>
          <w:shd w:val="clear" w:color="auto" w:fill="FFFF99"/>
          <w:rtl/>
        </w:rPr>
      </w:pPr>
      <w:r w:rsidRPr="0030214E">
        <w:rPr>
          <w:rFonts w:hint="cs"/>
          <w:b/>
          <w:bCs/>
          <w:vanish/>
          <w:szCs w:val="20"/>
          <w:shd w:val="clear" w:color="auto" w:fill="FFFF99"/>
          <w:rtl/>
        </w:rPr>
        <w:t>כללים תשפ"ב-2022</w:t>
      </w:r>
    </w:p>
    <w:p w:rsidR="00752857" w:rsidRPr="0030214E" w:rsidRDefault="00752857" w:rsidP="00752857">
      <w:pPr>
        <w:pStyle w:val="P00"/>
        <w:spacing w:before="0"/>
        <w:ind w:left="0" w:right="1134"/>
        <w:rPr>
          <w:vanish/>
          <w:szCs w:val="20"/>
          <w:shd w:val="clear" w:color="auto" w:fill="FFFF99"/>
          <w:rtl/>
        </w:rPr>
      </w:pPr>
      <w:hyperlink r:id="rId9" w:history="1">
        <w:r w:rsidRPr="0030214E">
          <w:rPr>
            <w:rStyle w:val="Hyperlink"/>
            <w:rFonts w:hint="cs"/>
            <w:vanish/>
            <w:szCs w:val="20"/>
            <w:shd w:val="clear" w:color="auto" w:fill="FFFF99"/>
            <w:rtl/>
          </w:rPr>
          <w:t>ק"ת תשפ"ב מס' 10332</w:t>
        </w:r>
      </w:hyperlink>
      <w:r w:rsidRPr="0030214E">
        <w:rPr>
          <w:rFonts w:hint="cs"/>
          <w:vanish/>
          <w:szCs w:val="20"/>
          <w:shd w:val="clear" w:color="auto" w:fill="FFFF99"/>
          <w:rtl/>
        </w:rPr>
        <w:t xml:space="preserve"> מיום 19.9.2022 עמ' 4068</w:t>
      </w:r>
    </w:p>
    <w:p w:rsidR="00752857" w:rsidRPr="00752857" w:rsidRDefault="00752857" w:rsidP="00752857">
      <w:pPr>
        <w:pStyle w:val="P00"/>
        <w:ind w:left="0" w:right="1134"/>
        <w:rPr>
          <w:rStyle w:val="default"/>
          <w:rFonts w:cs="FrankRuehl" w:hint="cs"/>
          <w:sz w:val="2"/>
          <w:szCs w:val="2"/>
          <w:shd w:val="clear" w:color="auto" w:fill="FFFF99"/>
          <w:rtl/>
        </w:rPr>
      </w:pPr>
      <w:r w:rsidRPr="0030214E">
        <w:rPr>
          <w:rStyle w:val="default"/>
          <w:rFonts w:cs="FrankRuehl"/>
          <w:vanish/>
          <w:sz w:val="22"/>
          <w:szCs w:val="22"/>
          <w:shd w:val="clear" w:color="auto" w:fill="FFFF99"/>
          <w:rtl/>
        </w:rPr>
        <w:tab/>
      </w:r>
      <w:r w:rsidRPr="0030214E">
        <w:rPr>
          <w:rStyle w:val="default"/>
          <w:rFonts w:cs="FrankRuehl" w:hint="cs"/>
          <w:vanish/>
          <w:sz w:val="22"/>
          <w:szCs w:val="22"/>
          <w:shd w:val="clear" w:color="auto" w:fill="FFFF99"/>
          <w:rtl/>
        </w:rPr>
        <w:t>(א)</w:t>
      </w:r>
      <w:r w:rsidRPr="0030214E">
        <w:rPr>
          <w:rStyle w:val="default"/>
          <w:rFonts w:cs="FrankRuehl" w:hint="cs"/>
          <w:vanish/>
          <w:sz w:val="22"/>
          <w:szCs w:val="22"/>
          <w:shd w:val="clear" w:color="auto" w:fill="FFFF99"/>
          <w:rtl/>
        </w:rPr>
        <w:tab/>
        <w:t xml:space="preserve">הסדר תפעולי פטור מקבלת אישור </w:t>
      </w:r>
      <w:r w:rsidRPr="0030214E">
        <w:rPr>
          <w:rStyle w:val="default"/>
          <w:rFonts w:cs="FrankRuehl" w:hint="cs"/>
          <w:strike/>
          <w:vanish/>
          <w:sz w:val="22"/>
          <w:szCs w:val="22"/>
          <w:shd w:val="clear" w:color="auto" w:fill="FFFF99"/>
          <w:rtl/>
        </w:rPr>
        <w:t>בית הדין להגבלים עסקיים</w:t>
      </w:r>
      <w:r w:rsidRPr="0030214E">
        <w:rPr>
          <w:rStyle w:val="default"/>
          <w:rFonts w:cs="FrankRuehl" w:hint="cs"/>
          <w:vanish/>
          <w:sz w:val="22"/>
          <w:szCs w:val="22"/>
          <w:shd w:val="clear" w:color="auto" w:fill="FFFF99"/>
          <w:rtl/>
        </w:rPr>
        <w:t xml:space="preserve"> </w:t>
      </w:r>
      <w:r w:rsidRPr="0030214E">
        <w:rPr>
          <w:rStyle w:val="default"/>
          <w:rFonts w:cs="FrankRuehl" w:hint="cs"/>
          <w:vanish/>
          <w:sz w:val="22"/>
          <w:szCs w:val="22"/>
          <w:u w:val="single"/>
          <w:shd w:val="clear" w:color="auto" w:fill="FFFF99"/>
          <w:rtl/>
        </w:rPr>
        <w:t>בית הדין לתחרות</w:t>
      </w:r>
      <w:r w:rsidRPr="0030214E">
        <w:rPr>
          <w:rStyle w:val="default"/>
          <w:rFonts w:cs="FrankRuehl" w:hint="cs"/>
          <w:vanish/>
          <w:sz w:val="22"/>
          <w:szCs w:val="22"/>
          <w:shd w:val="clear" w:color="auto" w:fill="FFFF99"/>
          <w:rtl/>
        </w:rPr>
        <w:t>, אם התקיימו לגביו כל התנאים שבכללים אלה.</w:t>
      </w:r>
      <w:bookmarkEnd w:id="4"/>
    </w:p>
    <w:p w:rsidR="00965141" w:rsidRDefault="00965141" w:rsidP="00631D25">
      <w:pPr>
        <w:pStyle w:val="P00"/>
        <w:spacing w:before="72"/>
        <w:ind w:left="0" w:right="1134"/>
        <w:rPr>
          <w:rStyle w:val="default"/>
          <w:rFonts w:cs="FrankRuehl" w:hint="cs"/>
          <w:rtl/>
        </w:rPr>
      </w:pPr>
      <w:bookmarkStart w:id="5" w:name="Seif3"/>
      <w:bookmarkEnd w:id="5"/>
      <w:r>
        <w:rPr>
          <w:lang w:val="he-IL"/>
        </w:rPr>
        <w:lastRenderedPageBreak/>
        <w:pict>
          <v:rect id="_x0000_s2475" style="position:absolute;left:0;text-align:left;margin-left:464.5pt;margin-top:8.05pt;width:75.05pt;height:12.15pt;z-index:251655168" o:allowincell="f" filled="f" stroked="f" strokecolor="lime" strokeweight=".25pt">
            <v:textbox style="mso-next-textbox:#_x0000_s2475" inset="0,0,0,0">
              <w:txbxContent>
                <w:p w:rsidR="00AF3501" w:rsidRDefault="00631D25" w:rsidP="00965141">
                  <w:pPr>
                    <w:spacing w:line="160" w:lineRule="exact"/>
                    <w:jc w:val="left"/>
                    <w:rPr>
                      <w:rFonts w:cs="Miriam" w:hint="cs"/>
                      <w:szCs w:val="18"/>
                      <w:rtl/>
                    </w:rPr>
                  </w:pPr>
                  <w:r>
                    <w:rPr>
                      <w:rFonts w:cs="Miriam" w:hint="cs"/>
                      <w:szCs w:val="18"/>
                      <w:rtl/>
                    </w:rPr>
                    <w:t>תחולת הפטור</w:t>
                  </w:r>
                </w:p>
              </w:txbxContent>
            </v:textbox>
            <w10:anchorlock/>
          </v:rect>
        </w:pict>
      </w:r>
      <w:r w:rsidR="003B2D7E">
        <w:rPr>
          <w:rStyle w:val="big-number"/>
          <w:rFonts w:hint="cs"/>
          <w:rtl/>
        </w:rPr>
        <w:t>3</w:t>
      </w:r>
      <w:r>
        <w:rPr>
          <w:rStyle w:val="default"/>
          <w:rFonts w:cs="FrankRuehl"/>
          <w:rtl/>
        </w:rPr>
        <w:t>.</w:t>
      </w:r>
      <w:r>
        <w:rPr>
          <w:rStyle w:val="default"/>
          <w:rFonts w:cs="FrankRuehl"/>
          <w:rtl/>
        </w:rPr>
        <w:tab/>
      </w:r>
      <w:r w:rsidR="00631D25">
        <w:rPr>
          <w:rStyle w:val="default"/>
          <w:rFonts w:cs="FrankRuehl" w:hint="cs"/>
          <w:rtl/>
        </w:rPr>
        <w:t>פטור הסוג שבכללים אלה יחול על הסדר תפעולי אשר מתקיימים לגביו כל אלה:</w:t>
      </w:r>
    </w:p>
    <w:p w:rsidR="00631D25" w:rsidRDefault="00631D25" w:rsidP="00631D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הכבילות שבהסדר אינן מגבילות את התחרות בחלק ניכר של שוק המושפע מן ההסדרים, או שהן עלולות להגביל את התחרות בחלק ניכר של שוק כאמור, אך אין בהן כדי לפגוע פגיעה משמעותית בתחרות בשוק כאמור;</w:t>
      </w:r>
    </w:p>
    <w:p w:rsidR="00631D25" w:rsidRDefault="00631D25" w:rsidP="00631D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עיקרו של ההסדר אינו בהפחתת התחרות או במניעתה;</w:t>
      </w:r>
    </w:p>
    <w:p w:rsidR="00631D25" w:rsidRDefault="00631D25" w:rsidP="00631D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ההסדר אינו כולל כבילות שאינן נחוצות למימוש עיקרו.</w:t>
      </w:r>
    </w:p>
    <w:p w:rsidR="00B773D3" w:rsidRDefault="00B773D3" w:rsidP="00D952D2">
      <w:pPr>
        <w:pStyle w:val="P00"/>
        <w:spacing w:before="72"/>
        <w:ind w:left="0" w:right="1134"/>
        <w:rPr>
          <w:rStyle w:val="default"/>
          <w:rFonts w:cs="FrankRuehl" w:hint="cs"/>
          <w:rtl/>
        </w:rPr>
      </w:pPr>
      <w:bookmarkStart w:id="6" w:name="Seif4"/>
      <w:bookmarkEnd w:id="6"/>
      <w:r>
        <w:rPr>
          <w:lang w:val="he-IL"/>
        </w:rPr>
        <w:pict>
          <v:rect id="_x0000_s2490" style="position:absolute;left:0;text-align:left;margin-left:464.5pt;margin-top:8.05pt;width:75.05pt;height:34.4pt;z-index:251656192" o:allowincell="f" filled="f" stroked="f" strokecolor="lime" strokeweight=".25pt">
            <v:textbox style="mso-next-textbox:#_x0000_s2490" inset="0,0,0,0">
              <w:txbxContent>
                <w:p w:rsidR="00B773D3" w:rsidRDefault="00631D25" w:rsidP="00B773D3">
                  <w:pPr>
                    <w:spacing w:line="160" w:lineRule="exact"/>
                    <w:jc w:val="left"/>
                    <w:rPr>
                      <w:rFonts w:cs="Miriam" w:hint="cs"/>
                      <w:szCs w:val="18"/>
                      <w:rtl/>
                    </w:rPr>
                  </w:pPr>
                  <w:r>
                    <w:rPr>
                      <w:rFonts w:cs="Miriam" w:hint="cs"/>
                      <w:szCs w:val="18"/>
                      <w:rtl/>
                    </w:rPr>
                    <w:t>הסדרים תפעוליים שנתחי שוק של עד 40%</w:t>
                  </w:r>
                </w:p>
                <w:p w:rsidR="00D952D2" w:rsidRDefault="00D952D2" w:rsidP="00B773D3">
                  <w:pPr>
                    <w:spacing w:line="160" w:lineRule="exact"/>
                    <w:jc w:val="left"/>
                    <w:rPr>
                      <w:rFonts w:cs="Miriam" w:hint="cs"/>
                      <w:szCs w:val="18"/>
                      <w:rtl/>
                    </w:rPr>
                  </w:pPr>
                  <w:r>
                    <w:rPr>
                      <w:rFonts w:cs="Miriam" w:hint="cs"/>
                      <w:szCs w:val="18"/>
                      <w:rtl/>
                    </w:rPr>
                    <w:t>ת"ט תשע"ג-2012</w:t>
                  </w:r>
                </w:p>
              </w:txbxContent>
            </v:textbox>
            <w10:anchorlock/>
          </v:rect>
        </w:pict>
      </w:r>
      <w:r w:rsidR="00631D25">
        <w:rPr>
          <w:rStyle w:val="big-number"/>
          <w:rFonts w:hint="cs"/>
          <w:rtl/>
        </w:rPr>
        <w:t>4</w:t>
      </w:r>
      <w:r>
        <w:rPr>
          <w:rStyle w:val="default"/>
          <w:rFonts w:cs="FrankRuehl"/>
          <w:rtl/>
        </w:rPr>
        <w:t>.</w:t>
      </w:r>
      <w:r>
        <w:rPr>
          <w:rStyle w:val="default"/>
          <w:rFonts w:cs="FrankRuehl"/>
          <w:rtl/>
        </w:rPr>
        <w:tab/>
      </w:r>
      <w:r w:rsidR="00631D25">
        <w:rPr>
          <w:rStyle w:val="default"/>
          <w:rFonts w:cs="FrankRuehl" w:hint="cs"/>
          <w:rtl/>
        </w:rPr>
        <w:t>(א)</w:t>
      </w:r>
      <w:r w:rsidR="00631D25">
        <w:rPr>
          <w:rStyle w:val="default"/>
          <w:rFonts w:cs="FrankRuehl" w:hint="cs"/>
          <w:rtl/>
        </w:rPr>
        <w:tab/>
        <w:t>היה נתח השוק המצרפי של צדדים להסדר תפעולי עד 40% בשוק שפועל בו ההסדר התפעולי, יראו את ההסדר התפעולי כמקיים את התנאי האמור בסעיף 3(1); ואולם אין באמור כדי לקבוע שאם היה נתח השוק המצרפי של הצדדים להסדר התפעולי גבוה מ-40% אין מתקיים התנאי האמור בסעיף 3(</w:t>
      </w:r>
      <w:r w:rsidR="00D952D2">
        <w:rPr>
          <w:rStyle w:val="default"/>
          <w:rFonts w:cs="FrankRuehl" w:hint="cs"/>
          <w:rtl/>
        </w:rPr>
        <w:t>1</w:t>
      </w:r>
      <w:r w:rsidR="00631D25">
        <w:rPr>
          <w:rStyle w:val="default"/>
          <w:rFonts w:cs="FrankRuehl" w:hint="cs"/>
          <w:rtl/>
        </w:rPr>
        <w:t>).</w:t>
      </w:r>
    </w:p>
    <w:p w:rsidR="00631D25" w:rsidRDefault="00631D25" w:rsidP="00631D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חישוב נתח השוק המצרפי כאמור בסעיף קטן (א) יחולו כללים אלה:</w:t>
      </w:r>
    </w:p>
    <w:p w:rsidR="00631D25" w:rsidRDefault="00631D25" w:rsidP="00631D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נתח השוק המצרפי יחושב על בסיס נפח הסחורות המובלות (בטונות או יחידות </w:t>
      </w:r>
      <w:r>
        <w:rPr>
          <w:rStyle w:val="default"/>
          <w:rFonts w:cs="FrankRuehl"/>
        </w:rPr>
        <w:t>TEU</w:t>
      </w:r>
      <w:r>
        <w:rPr>
          <w:rStyle w:val="default"/>
          <w:rFonts w:cs="FrankRuehl" w:hint="cs"/>
          <w:rtl/>
        </w:rPr>
        <w:t>);</w:t>
      </w:r>
    </w:p>
    <w:p w:rsidR="00631D25" w:rsidRDefault="00631D25" w:rsidP="00631D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בחישוב נתח השוק של צד להסדר תפעולי, יובא בחשבון סך כל נפח ההובלה של אותו צד בשוק הרלוונטי, לרבות נפח ההובלה במסגרת ההסדר התפעולי הנבחן, במסגרת הסדר תפעולי אחר או שלא במסגרת הסדר תפעולי, באניות של אותו צד או של מי שאינו צד להסדר התפעולי.</w:t>
      </w:r>
    </w:p>
    <w:p w:rsidR="00631D25" w:rsidRDefault="00752857" w:rsidP="00752857">
      <w:pPr>
        <w:pStyle w:val="P00"/>
        <w:spacing w:before="72"/>
        <w:ind w:left="0" w:right="1134"/>
        <w:rPr>
          <w:rStyle w:val="default"/>
          <w:rFonts w:cs="FrankRuehl" w:hint="cs"/>
          <w:rtl/>
        </w:rPr>
      </w:pPr>
      <w:r w:rsidRPr="00752857">
        <w:rPr>
          <w:rStyle w:val="default"/>
          <w:rFonts w:cs="FrankRuehl"/>
          <w:rtl/>
        </w:rPr>
        <w:pict>
          <v:rect id="_x0000_s2498" style="position:absolute;left:0;text-align:left;margin-left:464.35pt;margin-top:7.35pt;width:75.05pt;height:11.9pt;z-index:251662336" filled="f" stroked="f" strokecolor="lime" strokeweight=".25pt">
            <v:textbox inset="0,0,0,0">
              <w:txbxContent>
                <w:p w:rsidR="00752857" w:rsidRDefault="00752857" w:rsidP="00752857">
                  <w:pPr>
                    <w:spacing w:line="160" w:lineRule="exact"/>
                    <w:jc w:val="left"/>
                    <w:rPr>
                      <w:rFonts w:cs="Miriam"/>
                      <w:noProof/>
                      <w:szCs w:val="18"/>
                      <w:rtl/>
                    </w:rPr>
                  </w:pPr>
                  <w:r>
                    <w:rPr>
                      <w:rFonts w:cs="Miriam" w:hint="cs"/>
                      <w:szCs w:val="18"/>
                      <w:rtl/>
                    </w:rPr>
                    <w:t>כללים תשפ"ב-2022</w:t>
                  </w:r>
                </w:p>
              </w:txbxContent>
            </v:textbox>
            <w10:anchorlock/>
          </v:rect>
        </w:pict>
      </w:r>
      <w:r w:rsidRPr="00752857">
        <w:rPr>
          <w:rStyle w:val="default"/>
          <w:rFonts w:cs="FrankRuehl"/>
          <w:rtl/>
        </w:rPr>
        <w:tab/>
      </w:r>
      <w:r w:rsidRPr="00752857">
        <w:rPr>
          <w:rStyle w:val="default"/>
          <w:rFonts w:cs="FrankRuehl" w:hint="cs"/>
          <w:rtl/>
        </w:rPr>
        <w:t>(ג)</w:t>
      </w:r>
      <w:r w:rsidRPr="00752857">
        <w:rPr>
          <w:rStyle w:val="default"/>
          <w:rFonts w:cs="FrankRuehl"/>
          <w:rtl/>
        </w:rPr>
        <w:tab/>
      </w:r>
      <w:r w:rsidR="00631D25">
        <w:rPr>
          <w:rStyle w:val="default"/>
          <w:rFonts w:cs="FrankRuehl" w:hint="cs"/>
          <w:rtl/>
        </w:rPr>
        <w:t xml:space="preserve">על אף האמור בסעיף 8(א) </w:t>
      </w:r>
      <w:r w:rsidRPr="00752857">
        <w:rPr>
          <w:rStyle w:val="default"/>
          <w:rFonts w:cs="FrankRuehl" w:hint="cs"/>
          <w:rtl/>
        </w:rPr>
        <w:t>לכללי התחרות הכלכלית (הוראות והגדרות כלליות) (הוראת שעה), התשס"ו-2006</w:t>
      </w:r>
      <w:r w:rsidR="00631D25">
        <w:rPr>
          <w:rStyle w:val="default"/>
          <w:rFonts w:cs="FrankRuehl" w:hint="cs"/>
          <w:rtl/>
        </w:rPr>
        <w:t xml:space="preserve">, ימשיך פטור הסוג שבכללים אלה לחול </w:t>
      </w:r>
      <w:r w:rsidR="00631D25">
        <w:rPr>
          <w:rStyle w:val="default"/>
          <w:rFonts w:cs="FrankRuehl"/>
          <w:rtl/>
        </w:rPr>
        <w:t>–</w:t>
      </w:r>
    </w:p>
    <w:p w:rsidR="00631D25" w:rsidRDefault="00631D25" w:rsidP="00631D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חרג נתח השוק המצרפי של צדדים להסדר תפעולי מנתח השוק המצרפי הקבוע בסעיף קטן (א), לתקופה של עד שנתיים רצופות בשיעור שלא עלה על 10%;</w:t>
      </w:r>
    </w:p>
    <w:p w:rsidR="00631D25" w:rsidRDefault="00631D25" w:rsidP="00631D25">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אם צדדים להסדר תפעולי חרגו מן הדרישות הקבועות בסעיף 4(א) או (ג)(1) למשך שישה חודשים אחרי השנה שבה אירעה החריגה (להלן </w:t>
      </w:r>
      <w:r>
        <w:rPr>
          <w:rStyle w:val="default"/>
          <w:rFonts w:cs="FrankRuehl"/>
          <w:rtl/>
        </w:rPr>
        <w:t>–</w:t>
      </w:r>
      <w:r>
        <w:rPr>
          <w:rStyle w:val="default"/>
          <w:rFonts w:cs="FrankRuehl" w:hint="cs"/>
          <w:rtl/>
        </w:rPr>
        <w:t xml:space="preserve"> תקופת החריגה הפטורה); תקופת החריגה הפטורה תוארך בשנה אם הסיבה לחריגה נובעת מיציאה מן השוק של מוביל בים שאינו צד להסדר התפעולי.</w:t>
      </w:r>
    </w:p>
    <w:p w:rsidR="00752857" w:rsidRPr="0030214E" w:rsidRDefault="00752857" w:rsidP="00752857">
      <w:pPr>
        <w:pStyle w:val="P00"/>
        <w:spacing w:before="0"/>
        <w:ind w:left="0" w:right="1134"/>
        <w:rPr>
          <w:rStyle w:val="default"/>
          <w:rFonts w:cs="FrankRuehl" w:hint="cs"/>
          <w:vanish/>
          <w:color w:val="FF0000"/>
          <w:szCs w:val="20"/>
          <w:shd w:val="clear" w:color="auto" w:fill="FFFF99"/>
          <w:rtl/>
        </w:rPr>
      </w:pPr>
      <w:bookmarkStart w:id="7" w:name="Rov13"/>
      <w:r w:rsidRPr="0030214E">
        <w:rPr>
          <w:rStyle w:val="default"/>
          <w:rFonts w:cs="FrankRuehl" w:hint="cs"/>
          <w:vanish/>
          <w:color w:val="FF0000"/>
          <w:szCs w:val="20"/>
          <w:shd w:val="clear" w:color="auto" w:fill="FFFF99"/>
          <w:rtl/>
        </w:rPr>
        <w:t>מיום 13.11.2012</w:t>
      </w:r>
    </w:p>
    <w:p w:rsidR="00752857" w:rsidRPr="0030214E" w:rsidRDefault="00752857" w:rsidP="00752857">
      <w:pPr>
        <w:pStyle w:val="P00"/>
        <w:spacing w:before="0"/>
        <w:ind w:left="0" w:right="1134"/>
        <w:rPr>
          <w:rStyle w:val="default"/>
          <w:rFonts w:cs="FrankRuehl" w:hint="cs"/>
          <w:vanish/>
          <w:szCs w:val="20"/>
          <w:shd w:val="clear" w:color="auto" w:fill="FFFF99"/>
          <w:rtl/>
        </w:rPr>
      </w:pPr>
      <w:r w:rsidRPr="0030214E">
        <w:rPr>
          <w:rStyle w:val="default"/>
          <w:rFonts w:cs="FrankRuehl" w:hint="cs"/>
          <w:b/>
          <w:bCs/>
          <w:vanish/>
          <w:szCs w:val="20"/>
          <w:shd w:val="clear" w:color="auto" w:fill="FFFF99"/>
          <w:rtl/>
        </w:rPr>
        <w:t>ת"ט תשע"ג-2012</w:t>
      </w:r>
    </w:p>
    <w:p w:rsidR="00752857" w:rsidRPr="0030214E" w:rsidRDefault="00752857" w:rsidP="00752857">
      <w:pPr>
        <w:pStyle w:val="P00"/>
        <w:spacing w:before="0"/>
        <w:ind w:left="0" w:right="1134"/>
        <w:rPr>
          <w:rStyle w:val="default"/>
          <w:rFonts w:cs="FrankRuehl" w:hint="cs"/>
          <w:vanish/>
          <w:szCs w:val="20"/>
          <w:shd w:val="clear" w:color="auto" w:fill="FFFF99"/>
          <w:rtl/>
        </w:rPr>
      </w:pPr>
      <w:hyperlink r:id="rId10" w:history="1">
        <w:r w:rsidRPr="0030214E">
          <w:rPr>
            <w:rStyle w:val="Hyperlink"/>
            <w:rFonts w:hint="cs"/>
            <w:vanish/>
            <w:szCs w:val="20"/>
            <w:shd w:val="clear" w:color="auto" w:fill="FFFF99"/>
            <w:rtl/>
          </w:rPr>
          <w:t>ק"ת תשע"ג מס' 7179</w:t>
        </w:r>
      </w:hyperlink>
      <w:r w:rsidRPr="0030214E">
        <w:rPr>
          <w:rStyle w:val="default"/>
          <w:rFonts w:cs="FrankRuehl" w:hint="cs"/>
          <w:vanish/>
          <w:szCs w:val="20"/>
          <w:shd w:val="clear" w:color="auto" w:fill="FFFF99"/>
          <w:rtl/>
        </w:rPr>
        <w:t xml:space="preserve"> מיום 13.11.2012 עמ' 168</w:t>
      </w:r>
    </w:p>
    <w:p w:rsidR="00752857" w:rsidRPr="0030214E" w:rsidRDefault="00752857" w:rsidP="00752857">
      <w:pPr>
        <w:pStyle w:val="P00"/>
        <w:ind w:left="0" w:right="1134"/>
        <w:rPr>
          <w:rStyle w:val="default"/>
          <w:rFonts w:cs="FrankRuehl"/>
          <w:vanish/>
          <w:sz w:val="22"/>
          <w:szCs w:val="22"/>
          <w:shd w:val="clear" w:color="auto" w:fill="FFFF99"/>
          <w:rtl/>
        </w:rPr>
      </w:pPr>
      <w:r w:rsidRPr="0030214E">
        <w:rPr>
          <w:rStyle w:val="default"/>
          <w:rFonts w:cs="FrankRuehl"/>
          <w:vanish/>
          <w:sz w:val="22"/>
          <w:szCs w:val="22"/>
          <w:shd w:val="clear" w:color="auto" w:fill="FFFF99"/>
          <w:rtl/>
        </w:rPr>
        <w:tab/>
      </w:r>
      <w:r w:rsidRPr="0030214E">
        <w:rPr>
          <w:rStyle w:val="default"/>
          <w:rFonts w:cs="FrankRuehl" w:hint="cs"/>
          <w:vanish/>
          <w:sz w:val="22"/>
          <w:szCs w:val="22"/>
          <w:shd w:val="clear" w:color="auto" w:fill="FFFF99"/>
          <w:rtl/>
        </w:rPr>
        <w:t>(א)</w:t>
      </w:r>
      <w:r w:rsidRPr="0030214E">
        <w:rPr>
          <w:rStyle w:val="default"/>
          <w:rFonts w:cs="FrankRuehl" w:hint="cs"/>
          <w:vanish/>
          <w:sz w:val="22"/>
          <w:szCs w:val="22"/>
          <w:shd w:val="clear" w:color="auto" w:fill="FFFF99"/>
          <w:rtl/>
        </w:rPr>
        <w:tab/>
        <w:t xml:space="preserve">היה נתח השוק המצרפי של צדדים להסדר תפעולי עד 40% בשוק שפועל בו ההסדר התפעולי, יראו את ההסדר התפעולי כמקיים את התנאי האמור בסעיף 3(1); ואולם אין באמור כדי לקבוע שאם היה נתח השוק המצרפי של הצדדים להסדר התפעולי גבוה מ-40% אין מתקיים התנאי האמור </w:t>
      </w:r>
      <w:r w:rsidRPr="0030214E">
        <w:rPr>
          <w:rStyle w:val="default"/>
          <w:rFonts w:cs="FrankRuehl" w:hint="cs"/>
          <w:strike/>
          <w:vanish/>
          <w:sz w:val="22"/>
          <w:szCs w:val="22"/>
          <w:shd w:val="clear" w:color="auto" w:fill="FFFF99"/>
          <w:rtl/>
        </w:rPr>
        <w:t>בסעיף 3(א)</w:t>
      </w:r>
      <w:r w:rsidRPr="0030214E">
        <w:rPr>
          <w:rStyle w:val="default"/>
          <w:rFonts w:cs="FrankRuehl" w:hint="cs"/>
          <w:vanish/>
          <w:sz w:val="22"/>
          <w:szCs w:val="22"/>
          <w:shd w:val="clear" w:color="auto" w:fill="FFFF99"/>
          <w:rtl/>
        </w:rPr>
        <w:t xml:space="preserve"> </w:t>
      </w:r>
      <w:r w:rsidRPr="0030214E">
        <w:rPr>
          <w:rStyle w:val="default"/>
          <w:rFonts w:cs="FrankRuehl" w:hint="cs"/>
          <w:vanish/>
          <w:sz w:val="22"/>
          <w:szCs w:val="22"/>
          <w:u w:val="single"/>
          <w:shd w:val="clear" w:color="auto" w:fill="FFFF99"/>
          <w:rtl/>
        </w:rPr>
        <w:t>בסעיף 3(1)</w:t>
      </w:r>
      <w:r w:rsidRPr="0030214E">
        <w:rPr>
          <w:rStyle w:val="default"/>
          <w:rFonts w:cs="FrankRuehl" w:hint="cs"/>
          <w:vanish/>
          <w:sz w:val="22"/>
          <w:szCs w:val="22"/>
          <w:shd w:val="clear" w:color="auto" w:fill="FFFF99"/>
          <w:rtl/>
        </w:rPr>
        <w:t>.</w:t>
      </w:r>
    </w:p>
    <w:p w:rsidR="00752857" w:rsidRPr="0030214E" w:rsidRDefault="00752857" w:rsidP="00752857">
      <w:pPr>
        <w:pStyle w:val="P00"/>
        <w:spacing w:before="0"/>
        <w:ind w:left="0" w:right="1134"/>
        <w:rPr>
          <w:vanish/>
          <w:szCs w:val="20"/>
          <w:shd w:val="clear" w:color="auto" w:fill="FFFF99"/>
          <w:rtl/>
        </w:rPr>
      </w:pPr>
    </w:p>
    <w:p w:rsidR="00752857" w:rsidRPr="0030214E" w:rsidRDefault="00752857" w:rsidP="00752857">
      <w:pPr>
        <w:pStyle w:val="P00"/>
        <w:spacing w:before="0"/>
        <w:ind w:left="0" w:right="1134"/>
        <w:rPr>
          <w:vanish/>
          <w:color w:val="FF0000"/>
          <w:szCs w:val="20"/>
          <w:shd w:val="clear" w:color="auto" w:fill="FFFF99"/>
          <w:rtl/>
        </w:rPr>
      </w:pPr>
      <w:r w:rsidRPr="0030214E">
        <w:rPr>
          <w:rFonts w:hint="cs"/>
          <w:vanish/>
          <w:color w:val="FF0000"/>
          <w:szCs w:val="20"/>
          <w:shd w:val="clear" w:color="auto" w:fill="FFFF99"/>
          <w:rtl/>
        </w:rPr>
        <w:t>מיום 17.10.2022</w:t>
      </w:r>
    </w:p>
    <w:p w:rsidR="00752857" w:rsidRPr="0030214E" w:rsidRDefault="00752857" w:rsidP="00752857">
      <w:pPr>
        <w:pStyle w:val="P00"/>
        <w:spacing w:before="0"/>
        <w:ind w:left="0" w:right="1134"/>
        <w:rPr>
          <w:vanish/>
          <w:szCs w:val="20"/>
          <w:shd w:val="clear" w:color="auto" w:fill="FFFF99"/>
          <w:rtl/>
        </w:rPr>
      </w:pPr>
      <w:r w:rsidRPr="0030214E">
        <w:rPr>
          <w:rFonts w:hint="cs"/>
          <w:b/>
          <w:bCs/>
          <w:vanish/>
          <w:szCs w:val="20"/>
          <w:shd w:val="clear" w:color="auto" w:fill="FFFF99"/>
          <w:rtl/>
        </w:rPr>
        <w:t>כללים תשפ"ב-2022</w:t>
      </w:r>
    </w:p>
    <w:p w:rsidR="00752857" w:rsidRPr="0030214E" w:rsidRDefault="00752857" w:rsidP="00752857">
      <w:pPr>
        <w:pStyle w:val="P00"/>
        <w:spacing w:before="0"/>
        <w:ind w:left="0" w:right="1134"/>
        <w:rPr>
          <w:vanish/>
          <w:szCs w:val="20"/>
          <w:shd w:val="clear" w:color="auto" w:fill="FFFF99"/>
          <w:rtl/>
        </w:rPr>
      </w:pPr>
      <w:hyperlink r:id="rId11" w:history="1">
        <w:r w:rsidRPr="0030214E">
          <w:rPr>
            <w:rStyle w:val="Hyperlink"/>
            <w:rFonts w:hint="cs"/>
            <w:vanish/>
            <w:szCs w:val="20"/>
            <w:shd w:val="clear" w:color="auto" w:fill="FFFF99"/>
            <w:rtl/>
          </w:rPr>
          <w:t>ק"ת תשפ"ב מס' 10332</w:t>
        </w:r>
      </w:hyperlink>
      <w:r w:rsidRPr="0030214E">
        <w:rPr>
          <w:rFonts w:hint="cs"/>
          <w:vanish/>
          <w:szCs w:val="20"/>
          <w:shd w:val="clear" w:color="auto" w:fill="FFFF99"/>
          <w:rtl/>
        </w:rPr>
        <w:t xml:space="preserve"> מיום 19.9.2022 עמ' 4068</w:t>
      </w:r>
    </w:p>
    <w:p w:rsidR="00752857" w:rsidRPr="00752857" w:rsidRDefault="00752857" w:rsidP="00752857">
      <w:pPr>
        <w:pStyle w:val="P00"/>
        <w:ind w:left="0" w:right="1134"/>
        <w:rPr>
          <w:rStyle w:val="default"/>
          <w:rFonts w:cs="FrankRuehl" w:hint="cs"/>
          <w:sz w:val="2"/>
          <w:szCs w:val="2"/>
          <w:shd w:val="clear" w:color="auto" w:fill="FFFF99"/>
          <w:rtl/>
        </w:rPr>
      </w:pPr>
      <w:r w:rsidRPr="0030214E">
        <w:rPr>
          <w:rStyle w:val="default"/>
          <w:rFonts w:cs="FrankRuehl" w:hint="cs"/>
          <w:vanish/>
          <w:sz w:val="22"/>
          <w:szCs w:val="22"/>
          <w:shd w:val="clear" w:color="auto" w:fill="FFFF99"/>
          <w:rtl/>
        </w:rPr>
        <w:tab/>
        <w:t>(ג)</w:t>
      </w:r>
      <w:r w:rsidRPr="0030214E">
        <w:rPr>
          <w:rStyle w:val="default"/>
          <w:rFonts w:cs="FrankRuehl" w:hint="cs"/>
          <w:vanish/>
          <w:sz w:val="22"/>
          <w:szCs w:val="22"/>
          <w:shd w:val="clear" w:color="auto" w:fill="FFFF99"/>
          <w:rtl/>
        </w:rPr>
        <w:tab/>
        <w:t xml:space="preserve">על אף האמור בסעיף 8(א) </w:t>
      </w:r>
      <w:r w:rsidRPr="0030214E">
        <w:rPr>
          <w:rStyle w:val="default"/>
          <w:rFonts w:cs="FrankRuehl" w:hint="cs"/>
          <w:strike/>
          <w:vanish/>
          <w:sz w:val="22"/>
          <w:szCs w:val="22"/>
          <w:shd w:val="clear" w:color="auto" w:fill="FFFF99"/>
          <w:rtl/>
        </w:rPr>
        <w:t>לכללי ההגבלים העסקיים (הוראות והגדרות כלליות), התשס"ו-2006</w:t>
      </w:r>
      <w:r w:rsidRPr="0030214E">
        <w:rPr>
          <w:rStyle w:val="default"/>
          <w:rFonts w:cs="FrankRuehl" w:hint="cs"/>
          <w:vanish/>
          <w:sz w:val="22"/>
          <w:szCs w:val="22"/>
          <w:shd w:val="clear" w:color="auto" w:fill="FFFF99"/>
          <w:rtl/>
        </w:rPr>
        <w:t xml:space="preserve"> </w:t>
      </w:r>
      <w:r w:rsidRPr="0030214E">
        <w:rPr>
          <w:rStyle w:val="default"/>
          <w:rFonts w:cs="FrankRuehl" w:hint="cs"/>
          <w:vanish/>
          <w:sz w:val="22"/>
          <w:szCs w:val="22"/>
          <w:u w:val="single"/>
          <w:shd w:val="clear" w:color="auto" w:fill="FFFF99"/>
          <w:rtl/>
        </w:rPr>
        <w:t>לכללי התחרות הכלכלית (הוראות והגדרות כלליות) (הוראת שעה), התשס"ו-2006</w:t>
      </w:r>
      <w:r w:rsidRPr="0030214E">
        <w:rPr>
          <w:rStyle w:val="default"/>
          <w:rFonts w:cs="FrankRuehl" w:hint="cs"/>
          <w:vanish/>
          <w:sz w:val="22"/>
          <w:szCs w:val="22"/>
          <w:shd w:val="clear" w:color="auto" w:fill="FFFF99"/>
          <w:rtl/>
        </w:rPr>
        <w:t xml:space="preserve">, ימשיך פטור הסוג שבכללים אלה לחול </w:t>
      </w:r>
      <w:r w:rsidRPr="0030214E">
        <w:rPr>
          <w:rStyle w:val="default"/>
          <w:rFonts w:cs="FrankRuehl"/>
          <w:vanish/>
          <w:sz w:val="22"/>
          <w:szCs w:val="22"/>
          <w:shd w:val="clear" w:color="auto" w:fill="FFFF99"/>
          <w:rtl/>
        </w:rPr>
        <w:t>–</w:t>
      </w:r>
      <w:bookmarkEnd w:id="7"/>
    </w:p>
    <w:p w:rsidR="00B773D3" w:rsidRDefault="00B773D3" w:rsidP="00631D25">
      <w:pPr>
        <w:pStyle w:val="P00"/>
        <w:spacing w:before="72"/>
        <w:ind w:left="0" w:right="1134"/>
        <w:rPr>
          <w:rStyle w:val="default"/>
          <w:rFonts w:cs="FrankRuehl" w:hint="cs"/>
          <w:rtl/>
        </w:rPr>
      </w:pPr>
      <w:bookmarkStart w:id="8" w:name="Seif5"/>
      <w:bookmarkEnd w:id="8"/>
      <w:r>
        <w:rPr>
          <w:lang w:val="he-IL"/>
        </w:rPr>
        <w:pict>
          <v:rect id="_x0000_s2491" style="position:absolute;left:0;text-align:left;margin-left:464.5pt;margin-top:8.05pt;width:75.05pt;height:17.65pt;z-index:251657216" o:allowincell="f" filled="f" stroked="f" strokecolor="lime" strokeweight=".25pt">
            <v:textbox style="mso-next-textbox:#_x0000_s2491" inset="0,0,0,0">
              <w:txbxContent>
                <w:p w:rsidR="00B773D3" w:rsidRDefault="00631D25" w:rsidP="00B773D3">
                  <w:pPr>
                    <w:spacing w:line="160" w:lineRule="exact"/>
                    <w:jc w:val="left"/>
                    <w:rPr>
                      <w:rFonts w:cs="Miriam" w:hint="cs"/>
                      <w:szCs w:val="18"/>
                      <w:rtl/>
                    </w:rPr>
                  </w:pPr>
                  <w:r>
                    <w:rPr>
                      <w:rFonts w:cs="Miriam" w:hint="cs"/>
                      <w:szCs w:val="18"/>
                      <w:rtl/>
                    </w:rPr>
                    <w:t>סייגים לתחולת הפטור</w:t>
                  </w:r>
                </w:p>
              </w:txbxContent>
            </v:textbox>
            <w10:anchorlock/>
          </v:rect>
        </w:pict>
      </w:r>
      <w:r w:rsidR="00631D25">
        <w:rPr>
          <w:rStyle w:val="big-number"/>
          <w:rFonts w:hint="cs"/>
          <w:rtl/>
        </w:rPr>
        <w:t>5</w:t>
      </w:r>
      <w:r>
        <w:rPr>
          <w:rStyle w:val="default"/>
          <w:rFonts w:cs="FrankRuehl"/>
          <w:rtl/>
        </w:rPr>
        <w:t>.</w:t>
      </w:r>
      <w:r>
        <w:rPr>
          <w:rStyle w:val="default"/>
          <w:rFonts w:cs="FrankRuehl"/>
          <w:rtl/>
        </w:rPr>
        <w:tab/>
      </w:r>
      <w:r w:rsidR="00631D25">
        <w:rPr>
          <w:rStyle w:val="default"/>
          <w:rFonts w:cs="FrankRuehl" w:hint="cs"/>
          <w:rtl/>
        </w:rPr>
        <w:t xml:space="preserve">על אף האמור בסעיף 3 לא יחול פטור הסוג שבכללים אלה על </w:t>
      </w:r>
      <w:r w:rsidR="00631D25">
        <w:rPr>
          <w:rStyle w:val="default"/>
          <w:rFonts w:cs="FrankRuehl"/>
          <w:rtl/>
        </w:rPr>
        <w:t>–</w:t>
      </w:r>
    </w:p>
    <w:p w:rsidR="00631D25" w:rsidRDefault="00631D25" w:rsidP="00631D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הסדר תפעולי הכולל כבילה באחד או יותר מעניינים אלה:</w:t>
      </w:r>
    </w:p>
    <w:p w:rsidR="00631D25" w:rsidRDefault="00631D25" w:rsidP="00631D2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מחירים לצדדים שלישיים שיידרשו, יוצעו או ישולמו, לרבות הנחה שתוצע או תינתן, או הרווח שיופק; לעניין זה יובהר כי גם המלצה בהסדר בדבר מחיר לצדדים שלישיים היא כבילה הנכללת בסעיף זה;</w:t>
      </w:r>
    </w:p>
    <w:p w:rsidR="00631D25" w:rsidRDefault="00631D25" w:rsidP="00631D2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חלוקת השוק, כולו או חלקו, לפי האנשים או סוג האנשים שעמם יעסקו הצדדים להסדר או לפי אמת מידה אחרת;</w:t>
      </w:r>
    </w:p>
    <w:p w:rsidR="00631D25" w:rsidRDefault="00631D25" w:rsidP="00631D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הסדר תפעולי שתכליתו הגבלת הכמות, האיכות או המגוון של שירותים או נכסים שצד להסדר יציע, יספק או ירכוש מצדדים שלישיים, למעט כאמור בסעיף 2(ב)(2);</w:t>
      </w:r>
    </w:p>
    <w:p w:rsidR="00631D25" w:rsidRDefault="00631D25" w:rsidP="00631D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הסדר תפעולי המגביל את יכולתם של החברים בו לפרוש מן ההסדר בלי לשאת בקנסות או בסנקציה אחרת, לרבות בחיוב להימנע מפעילות כלשהי של תובלה בין-לאומית בים, לתקופה קצובה או בלתי מוגבלת; ואולם הסדר תפעולי שמתקיימים בו כל תנאי פטור סוג זה, ייכלל בפטור הסוג אף אם הוא כולל דרישת הודעה מוקדמת של עד שנה מראש לגבי פרישה מן ההסדר, ואף אם הוא קובע כי הודעה מוקדמת כאמור יכול שתינתן רק בתום שלוש שנים מכניסת ההסדר לתוקף או מתחילתה של פעילות לפי ההסדר, לפי המאוחר.</w:t>
      </w:r>
    </w:p>
    <w:p w:rsidR="00B773D3" w:rsidRDefault="00B773D3" w:rsidP="00631D25">
      <w:pPr>
        <w:pStyle w:val="P00"/>
        <w:spacing w:before="72"/>
        <w:ind w:left="0" w:right="1134"/>
        <w:rPr>
          <w:rStyle w:val="default"/>
          <w:rFonts w:cs="FrankRuehl"/>
          <w:rtl/>
        </w:rPr>
      </w:pPr>
      <w:bookmarkStart w:id="9" w:name="Seif6"/>
      <w:bookmarkEnd w:id="9"/>
      <w:r>
        <w:rPr>
          <w:lang w:val="he-IL"/>
        </w:rPr>
        <w:pict>
          <v:rect id="_x0000_s2492" style="position:absolute;left:0;text-align:left;margin-left:464.5pt;margin-top:8.05pt;width:75.05pt;height:19.6pt;z-index:251658240" o:allowincell="f" filled="f" stroked="f" strokecolor="lime" strokeweight=".25pt">
            <v:textbox style="mso-next-textbox:#_x0000_s2492" inset="0,0,0,0">
              <w:txbxContent>
                <w:p w:rsidR="00B773D3" w:rsidRDefault="00631D25" w:rsidP="00B773D3">
                  <w:pPr>
                    <w:spacing w:line="160" w:lineRule="exact"/>
                    <w:jc w:val="left"/>
                    <w:rPr>
                      <w:rFonts w:cs="Miriam"/>
                      <w:szCs w:val="18"/>
                      <w:rtl/>
                    </w:rPr>
                  </w:pPr>
                  <w:r>
                    <w:rPr>
                      <w:rFonts w:cs="Miriam" w:hint="cs"/>
                      <w:szCs w:val="18"/>
                      <w:rtl/>
                    </w:rPr>
                    <w:t>תוקף</w:t>
                  </w:r>
                </w:p>
                <w:p w:rsidR="00C57F11" w:rsidRDefault="00C57F11" w:rsidP="00B773D3">
                  <w:pPr>
                    <w:spacing w:line="160" w:lineRule="exact"/>
                    <w:jc w:val="left"/>
                    <w:rPr>
                      <w:rFonts w:cs="Miriam" w:hint="cs"/>
                      <w:szCs w:val="18"/>
                      <w:rtl/>
                    </w:rPr>
                  </w:pPr>
                  <w:r>
                    <w:rPr>
                      <w:rFonts w:cs="Miriam" w:hint="cs"/>
                      <w:szCs w:val="18"/>
                      <w:rtl/>
                    </w:rPr>
                    <w:t xml:space="preserve">כללים </w:t>
                  </w:r>
                  <w:r w:rsidR="00752857">
                    <w:rPr>
                      <w:rFonts w:cs="Miriam" w:hint="cs"/>
                      <w:szCs w:val="18"/>
                      <w:rtl/>
                    </w:rPr>
                    <w:t>תשפ"ב-2022</w:t>
                  </w:r>
                </w:p>
              </w:txbxContent>
            </v:textbox>
            <w10:anchorlock/>
          </v:rect>
        </w:pict>
      </w:r>
      <w:r w:rsidR="00631D25">
        <w:rPr>
          <w:rStyle w:val="big-number"/>
          <w:rFonts w:hint="cs"/>
          <w:rtl/>
        </w:rPr>
        <w:t>6</w:t>
      </w:r>
      <w:r>
        <w:rPr>
          <w:rStyle w:val="default"/>
          <w:rFonts w:cs="FrankRuehl"/>
          <w:rtl/>
        </w:rPr>
        <w:t>.</w:t>
      </w:r>
      <w:r>
        <w:rPr>
          <w:rStyle w:val="default"/>
          <w:rFonts w:cs="FrankRuehl"/>
          <w:rtl/>
        </w:rPr>
        <w:tab/>
      </w:r>
      <w:r w:rsidR="00752857">
        <w:rPr>
          <w:rStyle w:val="default"/>
          <w:rFonts w:cs="FrankRuehl" w:hint="cs"/>
          <w:rtl/>
        </w:rPr>
        <w:t>תוקפם</w:t>
      </w:r>
      <w:r w:rsidR="00631D25">
        <w:rPr>
          <w:rStyle w:val="default"/>
          <w:rFonts w:cs="FrankRuehl" w:hint="cs"/>
          <w:rtl/>
        </w:rPr>
        <w:t xml:space="preserve"> של כללים אלה </w:t>
      </w:r>
      <w:r w:rsidR="00C57F11" w:rsidRPr="00C57F11">
        <w:rPr>
          <w:rStyle w:val="default"/>
          <w:rFonts w:cs="FrankRuehl" w:hint="cs"/>
          <w:rtl/>
        </w:rPr>
        <w:t>עד יום כ"</w:t>
      </w:r>
      <w:r w:rsidR="00752857">
        <w:rPr>
          <w:rStyle w:val="default"/>
          <w:rFonts w:cs="FrankRuehl" w:hint="cs"/>
          <w:rtl/>
        </w:rPr>
        <w:t>ה</w:t>
      </w:r>
      <w:r w:rsidR="00C57F11" w:rsidRPr="00C57F11">
        <w:rPr>
          <w:rStyle w:val="default"/>
          <w:rFonts w:cs="FrankRuehl" w:hint="cs"/>
          <w:rtl/>
        </w:rPr>
        <w:t xml:space="preserve"> בתשרי התשפ"</w:t>
      </w:r>
      <w:r w:rsidR="0030214E">
        <w:rPr>
          <w:rStyle w:val="default"/>
          <w:rFonts w:cs="FrankRuehl" w:hint="cs"/>
          <w:rtl/>
        </w:rPr>
        <w:t>ו</w:t>
      </w:r>
      <w:r w:rsidR="00C57F11" w:rsidRPr="00C57F11">
        <w:rPr>
          <w:rStyle w:val="default"/>
          <w:rFonts w:cs="FrankRuehl" w:hint="cs"/>
          <w:rtl/>
        </w:rPr>
        <w:t xml:space="preserve"> (17 באוקטובר 202</w:t>
      </w:r>
      <w:r w:rsidR="0030214E">
        <w:rPr>
          <w:rStyle w:val="default"/>
          <w:rFonts w:cs="FrankRuehl" w:hint="cs"/>
          <w:rtl/>
        </w:rPr>
        <w:t>5</w:t>
      </w:r>
      <w:r w:rsidR="00C57F11" w:rsidRPr="00C57F11">
        <w:rPr>
          <w:rStyle w:val="default"/>
          <w:rFonts w:cs="FrankRuehl" w:hint="cs"/>
          <w:rtl/>
        </w:rPr>
        <w:t>)</w:t>
      </w:r>
      <w:r w:rsidR="00631D25">
        <w:rPr>
          <w:rStyle w:val="default"/>
          <w:rFonts w:cs="FrankRuehl" w:hint="cs"/>
          <w:rtl/>
        </w:rPr>
        <w:t>.</w:t>
      </w:r>
    </w:p>
    <w:p w:rsidR="00C57F11" w:rsidRPr="0030214E" w:rsidRDefault="00C57F11" w:rsidP="00C57F11">
      <w:pPr>
        <w:pStyle w:val="P00"/>
        <w:spacing w:before="0"/>
        <w:ind w:left="0" w:right="1134"/>
        <w:rPr>
          <w:vanish/>
          <w:color w:val="FF0000"/>
          <w:szCs w:val="20"/>
          <w:shd w:val="clear" w:color="auto" w:fill="FFFF99"/>
          <w:rtl/>
        </w:rPr>
      </w:pPr>
      <w:bookmarkStart w:id="10" w:name="Rov14"/>
      <w:r w:rsidRPr="0030214E">
        <w:rPr>
          <w:rFonts w:hint="cs"/>
          <w:vanish/>
          <w:color w:val="FF0000"/>
          <w:szCs w:val="20"/>
          <w:shd w:val="clear" w:color="auto" w:fill="FFFF99"/>
          <w:rtl/>
        </w:rPr>
        <w:t>מיום 22.11.2017</w:t>
      </w:r>
    </w:p>
    <w:p w:rsidR="00C57F11" w:rsidRPr="0030214E" w:rsidRDefault="00C57F11" w:rsidP="00C57F11">
      <w:pPr>
        <w:pStyle w:val="P00"/>
        <w:spacing w:before="0"/>
        <w:ind w:left="0" w:right="1134"/>
        <w:rPr>
          <w:vanish/>
          <w:szCs w:val="20"/>
          <w:shd w:val="clear" w:color="auto" w:fill="FFFF99"/>
          <w:rtl/>
        </w:rPr>
      </w:pPr>
      <w:r w:rsidRPr="0030214E">
        <w:rPr>
          <w:rFonts w:hint="cs"/>
          <w:b/>
          <w:bCs/>
          <w:vanish/>
          <w:szCs w:val="20"/>
          <w:shd w:val="clear" w:color="auto" w:fill="FFFF99"/>
          <w:rtl/>
        </w:rPr>
        <w:t>כללים תשע"ח-2017</w:t>
      </w:r>
    </w:p>
    <w:p w:rsidR="00C57F11" w:rsidRPr="0030214E" w:rsidRDefault="00C57F11" w:rsidP="00C57F11">
      <w:pPr>
        <w:pStyle w:val="P00"/>
        <w:spacing w:before="0"/>
        <w:ind w:left="0" w:right="1134"/>
        <w:rPr>
          <w:vanish/>
          <w:szCs w:val="20"/>
          <w:shd w:val="clear" w:color="auto" w:fill="FFFF99"/>
          <w:rtl/>
        </w:rPr>
      </w:pPr>
      <w:hyperlink r:id="rId12" w:history="1">
        <w:r w:rsidRPr="0030214E">
          <w:rPr>
            <w:rStyle w:val="Hyperlink"/>
            <w:rFonts w:hint="cs"/>
            <w:vanish/>
            <w:szCs w:val="20"/>
            <w:shd w:val="clear" w:color="auto" w:fill="FFFF99"/>
            <w:rtl/>
          </w:rPr>
          <w:t>ק"ת תשע"ח מס' 7885</w:t>
        </w:r>
      </w:hyperlink>
      <w:r w:rsidRPr="0030214E">
        <w:rPr>
          <w:rFonts w:hint="cs"/>
          <w:vanish/>
          <w:szCs w:val="20"/>
          <w:shd w:val="clear" w:color="auto" w:fill="FFFF99"/>
          <w:rtl/>
        </w:rPr>
        <w:t xml:space="preserve"> מיום 22.11.2017 עמ' 215</w:t>
      </w:r>
    </w:p>
    <w:p w:rsidR="00C57F11" w:rsidRPr="0030214E" w:rsidRDefault="00C57F11" w:rsidP="00C57F11">
      <w:pPr>
        <w:pStyle w:val="P00"/>
        <w:ind w:left="0" w:right="1134"/>
        <w:rPr>
          <w:rStyle w:val="default"/>
          <w:rFonts w:cs="FrankRuehl"/>
          <w:vanish/>
          <w:sz w:val="22"/>
          <w:szCs w:val="22"/>
          <w:shd w:val="clear" w:color="auto" w:fill="FFFF99"/>
          <w:rtl/>
        </w:rPr>
      </w:pPr>
      <w:r w:rsidRPr="0030214E">
        <w:rPr>
          <w:rStyle w:val="default"/>
          <w:rFonts w:cs="FrankRuehl" w:hint="cs"/>
          <w:vanish/>
          <w:sz w:val="22"/>
          <w:szCs w:val="22"/>
          <w:shd w:val="clear" w:color="auto" w:fill="FFFF99"/>
          <w:rtl/>
        </w:rPr>
        <w:t>6</w:t>
      </w:r>
      <w:r w:rsidRPr="0030214E">
        <w:rPr>
          <w:rStyle w:val="default"/>
          <w:rFonts w:cs="FrankRuehl"/>
          <w:vanish/>
          <w:sz w:val="22"/>
          <w:szCs w:val="22"/>
          <w:shd w:val="clear" w:color="auto" w:fill="FFFF99"/>
          <w:rtl/>
        </w:rPr>
        <w:t>.</w:t>
      </w:r>
      <w:r w:rsidRPr="0030214E">
        <w:rPr>
          <w:rStyle w:val="default"/>
          <w:rFonts w:cs="FrankRuehl"/>
          <w:vanish/>
          <w:sz w:val="22"/>
          <w:szCs w:val="22"/>
          <w:shd w:val="clear" w:color="auto" w:fill="FFFF99"/>
          <w:rtl/>
        </w:rPr>
        <w:tab/>
      </w:r>
      <w:r w:rsidRPr="0030214E">
        <w:rPr>
          <w:rStyle w:val="default"/>
          <w:rFonts w:cs="FrankRuehl" w:hint="cs"/>
          <w:vanish/>
          <w:sz w:val="22"/>
          <w:szCs w:val="22"/>
          <w:shd w:val="clear" w:color="auto" w:fill="FFFF99"/>
          <w:rtl/>
        </w:rPr>
        <w:t xml:space="preserve">תחילתם של כללים אלה ביום י"א בטבת התשע"ג (1 בינואר 2013) (להלן </w:t>
      </w:r>
      <w:r w:rsidRPr="0030214E">
        <w:rPr>
          <w:rStyle w:val="default"/>
          <w:rFonts w:cs="FrankRuehl"/>
          <w:vanish/>
          <w:sz w:val="22"/>
          <w:szCs w:val="22"/>
          <w:shd w:val="clear" w:color="auto" w:fill="FFFF99"/>
          <w:rtl/>
        </w:rPr>
        <w:t>–</w:t>
      </w:r>
      <w:r w:rsidRPr="0030214E">
        <w:rPr>
          <w:rStyle w:val="default"/>
          <w:rFonts w:cs="FrankRuehl" w:hint="cs"/>
          <w:vanish/>
          <w:sz w:val="22"/>
          <w:szCs w:val="22"/>
          <w:shd w:val="clear" w:color="auto" w:fill="FFFF99"/>
          <w:rtl/>
        </w:rPr>
        <w:t xml:space="preserve"> יום התחילה) </w:t>
      </w:r>
      <w:r w:rsidRPr="0030214E">
        <w:rPr>
          <w:rStyle w:val="default"/>
          <w:rFonts w:cs="FrankRuehl" w:hint="cs"/>
          <w:strike/>
          <w:vanish/>
          <w:sz w:val="22"/>
          <w:szCs w:val="22"/>
          <w:shd w:val="clear" w:color="auto" w:fill="FFFF99"/>
          <w:rtl/>
        </w:rPr>
        <w:t>ותוקפם לחמש שנים מיום התחילה</w:t>
      </w:r>
      <w:r w:rsidRPr="0030214E">
        <w:rPr>
          <w:rStyle w:val="default"/>
          <w:rFonts w:cs="FrankRuehl" w:hint="cs"/>
          <w:vanish/>
          <w:sz w:val="22"/>
          <w:szCs w:val="22"/>
          <w:shd w:val="clear" w:color="auto" w:fill="FFFF99"/>
          <w:rtl/>
        </w:rPr>
        <w:t xml:space="preserve"> </w:t>
      </w:r>
      <w:r w:rsidRPr="0030214E">
        <w:rPr>
          <w:rStyle w:val="default"/>
          <w:rFonts w:cs="FrankRuehl" w:hint="cs"/>
          <w:vanish/>
          <w:sz w:val="22"/>
          <w:szCs w:val="22"/>
          <w:u w:val="single"/>
          <w:shd w:val="clear" w:color="auto" w:fill="FFFF99"/>
          <w:rtl/>
        </w:rPr>
        <w:t>ותוקפם עד יום כ"ב בתשרי התשפ"ג (17 באוקטובר 2022)</w:t>
      </w:r>
      <w:r w:rsidRPr="0030214E">
        <w:rPr>
          <w:rStyle w:val="default"/>
          <w:rFonts w:cs="FrankRuehl" w:hint="cs"/>
          <w:vanish/>
          <w:sz w:val="22"/>
          <w:szCs w:val="22"/>
          <w:shd w:val="clear" w:color="auto" w:fill="FFFF99"/>
          <w:rtl/>
        </w:rPr>
        <w:t>.</w:t>
      </w:r>
    </w:p>
    <w:p w:rsidR="00752857" w:rsidRPr="0030214E" w:rsidRDefault="00752857" w:rsidP="00752857">
      <w:pPr>
        <w:pStyle w:val="P00"/>
        <w:spacing w:before="0"/>
        <w:ind w:left="0" w:right="1134"/>
        <w:rPr>
          <w:vanish/>
          <w:szCs w:val="20"/>
          <w:shd w:val="clear" w:color="auto" w:fill="FFFF99"/>
          <w:rtl/>
        </w:rPr>
      </w:pPr>
    </w:p>
    <w:p w:rsidR="00752857" w:rsidRPr="0030214E" w:rsidRDefault="00752857" w:rsidP="00752857">
      <w:pPr>
        <w:pStyle w:val="P00"/>
        <w:spacing w:before="0"/>
        <w:ind w:left="0" w:right="1134"/>
        <w:rPr>
          <w:vanish/>
          <w:color w:val="FF0000"/>
          <w:szCs w:val="20"/>
          <w:shd w:val="clear" w:color="auto" w:fill="FFFF99"/>
          <w:rtl/>
        </w:rPr>
      </w:pPr>
      <w:r w:rsidRPr="0030214E">
        <w:rPr>
          <w:rFonts w:hint="cs"/>
          <w:vanish/>
          <w:color w:val="FF0000"/>
          <w:szCs w:val="20"/>
          <w:shd w:val="clear" w:color="auto" w:fill="FFFF99"/>
          <w:rtl/>
        </w:rPr>
        <w:t>מיום 17.10.2022</w:t>
      </w:r>
    </w:p>
    <w:p w:rsidR="00752857" w:rsidRPr="0030214E" w:rsidRDefault="00752857" w:rsidP="00752857">
      <w:pPr>
        <w:pStyle w:val="P00"/>
        <w:spacing w:before="0"/>
        <w:ind w:left="0" w:right="1134"/>
        <w:rPr>
          <w:vanish/>
          <w:szCs w:val="20"/>
          <w:shd w:val="clear" w:color="auto" w:fill="FFFF99"/>
          <w:rtl/>
        </w:rPr>
      </w:pPr>
      <w:r w:rsidRPr="0030214E">
        <w:rPr>
          <w:rFonts w:hint="cs"/>
          <w:b/>
          <w:bCs/>
          <w:vanish/>
          <w:szCs w:val="20"/>
          <w:shd w:val="clear" w:color="auto" w:fill="FFFF99"/>
          <w:rtl/>
        </w:rPr>
        <w:t>כללים תשפ"ב-2022</w:t>
      </w:r>
    </w:p>
    <w:p w:rsidR="00752857" w:rsidRPr="0030214E" w:rsidRDefault="00752857" w:rsidP="00752857">
      <w:pPr>
        <w:pStyle w:val="P00"/>
        <w:spacing w:before="0"/>
        <w:ind w:left="0" w:right="1134"/>
        <w:rPr>
          <w:vanish/>
          <w:szCs w:val="20"/>
          <w:shd w:val="clear" w:color="auto" w:fill="FFFF99"/>
          <w:rtl/>
        </w:rPr>
      </w:pPr>
      <w:hyperlink r:id="rId13" w:history="1">
        <w:r w:rsidRPr="0030214E">
          <w:rPr>
            <w:rStyle w:val="Hyperlink"/>
            <w:rFonts w:hint="cs"/>
            <w:vanish/>
            <w:szCs w:val="20"/>
            <w:shd w:val="clear" w:color="auto" w:fill="FFFF99"/>
            <w:rtl/>
          </w:rPr>
          <w:t>ק"ת תשפ"ב מס' 10332</w:t>
        </w:r>
      </w:hyperlink>
      <w:r w:rsidRPr="0030214E">
        <w:rPr>
          <w:rFonts w:hint="cs"/>
          <w:vanish/>
          <w:szCs w:val="20"/>
          <w:shd w:val="clear" w:color="auto" w:fill="FFFF99"/>
          <w:rtl/>
        </w:rPr>
        <w:t xml:space="preserve"> מיום 19.9.2022 עמ' 4068</w:t>
      </w:r>
    </w:p>
    <w:p w:rsidR="00752857" w:rsidRPr="0030214E" w:rsidRDefault="00752857" w:rsidP="00752857">
      <w:pPr>
        <w:pStyle w:val="P00"/>
        <w:spacing w:before="0"/>
        <w:ind w:left="0" w:right="1134"/>
        <w:rPr>
          <w:vanish/>
          <w:szCs w:val="20"/>
          <w:shd w:val="clear" w:color="auto" w:fill="FFFF99"/>
          <w:rtl/>
        </w:rPr>
      </w:pPr>
      <w:r w:rsidRPr="0030214E">
        <w:rPr>
          <w:rFonts w:hint="cs"/>
          <w:b/>
          <w:bCs/>
          <w:vanish/>
          <w:szCs w:val="20"/>
          <w:shd w:val="clear" w:color="auto" w:fill="FFFF99"/>
          <w:rtl/>
        </w:rPr>
        <w:t>החלפת סעיף 6</w:t>
      </w:r>
    </w:p>
    <w:p w:rsidR="00752857" w:rsidRPr="0030214E" w:rsidRDefault="00752857" w:rsidP="00752857">
      <w:pPr>
        <w:pStyle w:val="P00"/>
        <w:ind w:left="0" w:right="1134"/>
        <w:rPr>
          <w:vanish/>
          <w:szCs w:val="20"/>
          <w:shd w:val="clear" w:color="auto" w:fill="FFFF99"/>
          <w:rtl/>
        </w:rPr>
      </w:pPr>
      <w:r w:rsidRPr="0030214E">
        <w:rPr>
          <w:rFonts w:hint="cs"/>
          <w:vanish/>
          <w:szCs w:val="20"/>
          <w:shd w:val="clear" w:color="auto" w:fill="FFFF99"/>
          <w:rtl/>
        </w:rPr>
        <w:t>הנוסח הקודם:</w:t>
      </w:r>
    </w:p>
    <w:p w:rsidR="00752857" w:rsidRPr="0030214E" w:rsidRDefault="00752857" w:rsidP="00752857">
      <w:pPr>
        <w:pStyle w:val="P00"/>
        <w:spacing w:before="20"/>
        <w:ind w:left="0" w:right="1134"/>
        <w:rPr>
          <w:rStyle w:val="default"/>
          <w:rFonts w:ascii="Miriam" w:hAnsi="Miriam" w:cs="Miriam"/>
          <w:strike/>
          <w:vanish/>
          <w:sz w:val="16"/>
          <w:szCs w:val="16"/>
          <w:shd w:val="clear" w:color="auto" w:fill="FFFF99"/>
          <w:rtl/>
        </w:rPr>
      </w:pPr>
      <w:r w:rsidRPr="0030214E">
        <w:rPr>
          <w:rStyle w:val="default"/>
          <w:rFonts w:ascii="Miriam" w:hAnsi="Miriam" w:cs="Miriam"/>
          <w:strike/>
          <w:vanish/>
          <w:sz w:val="16"/>
          <w:szCs w:val="16"/>
          <w:shd w:val="clear" w:color="auto" w:fill="FFFF99"/>
          <w:rtl/>
        </w:rPr>
        <w:t>תוקף הכללים</w:t>
      </w:r>
    </w:p>
    <w:p w:rsidR="00752857" w:rsidRPr="0030214E" w:rsidRDefault="00752857" w:rsidP="0030214E">
      <w:pPr>
        <w:pStyle w:val="P00"/>
        <w:spacing w:before="0"/>
        <w:ind w:left="0" w:right="1134"/>
        <w:rPr>
          <w:rStyle w:val="default"/>
          <w:rFonts w:cs="FrankRuehl"/>
          <w:sz w:val="2"/>
          <w:szCs w:val="2"/>
          <w:shd w:val="clear" w:color="auto" w:fill="FFFF99"/>
          <w:rtl/>
        </w:rPr>
      </w:pPr>
      <w:r w:rsidRPr="0030214E">
        <w:rPr>
          <w:rStyle w:val="default"/>
          <w:rFonts w:cs="FrankRuehl" w:hint="cs"/>
          <w:strike/>
          <w:vanish/>
          <w:sz w:val="22"/>
          <w:szCs w:val="22"/>
          <w:shd w:val="clear" w:color="auto" w:fill="FFFF99"/>
          <w:rtl/>
        </w:rPr>
        <w:t>6</w:t>
      </w:r>
      <w:r w:rsidRPr="0030214E">
        <w:rPr>
          <w:rStyle w:val="default"/>
          <w:rFonts w:cs="FrankRuehl"/>
          <w:strike/>
          <w:vanish/>
          <w:sz w:val="22"/>
          <w:szCs w:val="22"/>
          <w:shd w:val="clear" w:color="auto" w:fill="FFFF99"/>
          <w:rtl/>
        </w:rPr>
        <w:t>.</w:t>
      </w:r>
      <w:r w:rsidRPr="0030214E">
        <w:rPr>
          <w:rStyle w:val="default"/>
          <w:rFonts w:cs="FrankRuehl"/>
          <w:strike/>
          <w:vanish/>
          <w:sz w:val="22"/>
          <w:szCs w:val="22"/>
          <w:shd w:val="clear" w:color="auto" w:fill="FFFF99"/>
          <w:rtl/>
        </w:rPr>
        <w:tab/>
      </w:r>
      <w:r w:rsidRPr="0030214E">
        <w:rPr>
          <w:rStyle w:val="default"/>
          <w:rFonts w:cs="FrankRuehl" w:hint="cs"/>
          <w:strike/>
          <w:vanish/>
          <w:sz w:val="22"/>
          <w:szCs w:val="22"/>
          <w:shd w:val="clear" w:color="auto" w:fill="FFFF99"/>
          <w:rtl/>
        </w:rPr>
        <w:t xml:space="preserve">תחילתם של כללים אלה ביום י"א בטבת התשע"ג (1 בינואר 2013) (להלן </w:t>
      </w:r>
      <w:r w:rsidRPr="0030214E">
        <w:rPr>
          <w:rStyle w:val="default"/>
          <w:rFonts w:cs="FrankRuehl"/>
          <w:strike/>
          <w:vanish/>
          <w:sz w:val="22"/>
          <w:szCs w:val="22"/>
          <w:shd w:val="clear" w:color="auto" w:fill="FFFF99"/>
          <w:rtl/>
        </w:rPr>
        <w:t>–</w:t>
      </w:r>
      <w:r w:rsidRPr="0030214E">
        <w:rPr>
          <w:rStyle w:val="default"/>
          <w:rFonts w:cs="FrankRuehl" w:hint="cs"/>
          <w:strike/>
          <w:vanish/>
          <w:sz w:val="22"/>
          <w:szCs w:val="22"/>
          <w:shd w:val="clear" w:color="auto" w:fill="FFFF99"/>
          <w:rtl/>
        </w:rPr>
        <w:t xml:space="preserve"> יום התחילה) ותוקפם עד יום כ"ב בתשרי התשפ"ג (17 באוקטובר 2022).</w:t>
      </w:r>
      <w:bookmarkEnd w:id="10"/>
    </w:p>
    <w:p w:rsidR="00B773D3" w:rsidRDefault="00B773D3" w:rsidP="00631D25">
      <w:pPr>
        <w:pStyle w:val="P00"/>
        <w:spacing w:before="72"/>
        <w:ind w:left="0" w:right="1134"/>
        <w:rPr>
          <w:rStyle w:val="default"/>
          <w:rFonts w:cs="FrankRuehl" w:hint="cs"/>
          <w:rtl/>
        </w:rPr>
      </w:pPr>
      <w:bookmarkStart w:id="11" w:name="Seif7"/>
      <w:bookmarkEnd w:id="11"/>
      <w:r>
        <w:rPr>
          <w:lang w:val="he-IL"/>
        </w:rPr>
        <w:pict>
          <v:rect id="_x0000_s2493" style="position:absolute;left:0;text-align:left;margin-left:464.5pt;margin-top:8.05pt;width:75.05pt;height:12.15pt;z-index:251659264" o:allowincell="f" filled="f" stroked="f" strokecolor="lime" strokeweight=".25pt">
            <v:textbox style="mso-next-textbox:#_x0000_s2493" inset="0,0,0,0">
              <w:txbxContent>
                <w:p w:rsidR="00B773D3" w:rsidRDefault="00631D25" w:rsidP="00B773D3">
                  <w:pPr>
                    <w:spacing w:line="160" w:lineRule="exact"/>
                    <w:jc w:val="left"/>
                    <w:rPr>
                      <w:rFonts w:cs="Miriam" w:hint="cs"/>
                      <w:szCs w:val="18"/>
                      <w:rtl/>
                    </w:rPr>
                  </w:pPr>
                  <w:r>
                    <w:rPr>
                      <w:rFonts w:cs="Miriam" w:hint="cs"/>
                      <w:szCs w:val="18"/>
                      <w:rtl/>
                    </w:rPr>
                    <w:t>הוראת מעבר</w:t>
                  </w:r>
                </w:p>
              </w:txbxContent>
            </v:textbox>
            <w10:anchorlock/>
          </v:rect>
        </w:pict>
      </w:r>
      <w:r w:rsidR="00631D25">
        <w:rPr>
          <w:rStyle w:val="big-number"/>
          <w:rFonts w:hint="cs"/>
          <w:rtl/>
        </w:rPr>
        <w:t>7</w:t>
      </w:r>
      <w:r>
        <w:rPr>
          <w:rStyle w:val="default"/>
          <w:rFonts w:cs="FrankRuehl"/>
          <w:rtl/>
        </w:rPr>
        <w:t>.</w:t>
      </w:r>
      <w:r>
        <w:rPr>
          <w:rStyle w:val="default"/>
          <w:rFonts w:cs="FrankRuehl"/>
          <w:rtl/>
        </w:rPr>
        <w:tab/>
      </w:r>
      <w:r w:rsidR="00631D25">
        <w:rPr>
          <w:rStyle w:val="default"/>
          <w:rFonts w:cs="FrankRuehl" w:hint="cs"/>
          <w:rtl/>
        </w:rPr>
        <w:t xml:space="preserve">הסדר כובל שנעשה טרם כניסתו לתוקף של תיקון סעיף 3(7) לחוק כנוסחו בסעיף 48 לחוק המדיניות הכלכלית לשנים 2011 ו-2012 (תיקוני חקיקה), התשע"א-2011 (להלן </w:t>
      </w:r>
      <w:r w:rsidR="00631D25">
        <w:rPr>
          <w:rStyle w:val="default"/>
          <w:rFonts w:cs="FrankRuehl"/>
          <w:rtl/>
        </w:rPr>
        <w:t>–</w:t>
      </w:r>
      <w:r w:rsidR="00631D25">
        <w:rPr>
          <w:rStyle w:val="default"/>
          <w:rFonts w:cs="FrankRuehl" w:hint="cs"/>
          <w:rtl/>
        </w:rPr>
        <w:t xml:space="preserve"> התיקון), ולא נחשב כהסדר כובל בהתאם לסעיף 3(7)</w:t>
      </w:r>
      <w:r w:rsidR="00D944E3">
        <w:rPr>
          <w:rStyle w:val="default"/>
          <w:rFonts w:cs="FrankRuehl" w:hint="cs"/>
          <w:rtl/>
        </w:rPr>
        <w:t xml:space="preserve"> כנוסחו לפני התיקון, יהיה פטור מן החובה לקבל את אישור בית הדין עד תום תשעה חודשים מיום התחילה.</w:t>
      </w:r>
    </w:p>
    <w:p w:rsidR="00772CF2" w:rsidRDefault="00772CF2">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D944E3" w:rsidP="00D944E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ו' בחשוון</w:t>
      </w:r>
      <w:r w:rsidR="00417C35">
        <w:rPr>
          <w:rFonts w:hint="cs"/>
          <w:rtl/>
        </w:rPr>
        <w:t xml:space="preserve"> התשע"</w:t>
      </w:r>
      <w:r>
        <w:rPr>
          <w:rFonts w:hint="cs"/>
          <w:rtl/>
        </w:rPr>
        <w:t>ג</w:t>
      </w:r>
      <w:r w:rsidR="00417C35">
        <w:rPr>
          <w:rFonts w:hint="cs"/>
          <w:rtl/>
        </w:rPr>
        <w:t xml:space="preserve"> (</w:t>
      </w:r>
      <w:r>
        <w:rPr>
          <w:rFonts w:hint="cs"/>
          <w:rtl/>
        </w:rPr>
        <w:t>22 באוקטובר</w:t>
      </w:r>
      <w:r w:rsidR="005E4890">
        <w:rPr>
          <w:rFonts w:hint="cs"/>
          <w:rtl/>
        </w:rPr>
        <w:t xml:space="preserve"> 2012</w:t>
      </w:r>
      <w:r w:rsidR="001153D7">
        <w:rPr>
          <w:rFonts w:hint="cs"/>
          <w:rtl/>
        </w:rPr>
        <w:t>)</w:t>
      </w:r>
      <w:r w:rsidR="001153D7">
        <w:rPr>
          <w:rFonts w:hint="cs"/>
          <w:rtl/>
        </w:rPr>
        <w:tab/>
      </w:r>
      <w:r>
        <w:rPr>
          <w:rFonts w:hint="cs"/>
          <w:rtl/>
        </w:rPr>
        <w:t>דיויד גילה</w:t>
      </w:r>
    </w:p>
    <w:p w:rsidR="00D14E13" w:rsidRDefault="00D14E13" w:rsidP="00D944E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D944E3">
        <w:rPr>
          <w:rFonts w:hint="cs"/>
          <w:sz w:val="22"/>
          <w:szCs w:val="22"/>
          <w:rtl/>
        </w:rPr>
        <w:t>הממונה על הגבלים עסקיים</w:t>
      </w:r>
    </w:p>
    <w:p w:rsidR="00440C04" w:rsidRDefault="00440C04" w:rsidP="00D944E3">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hint="cs"/>
          <w:rtl/>
        </w:rPr>
      </w:pPr>
      <w:r>
        <w:rPr>
          <w:rStyle w:val="default"/>
          <w:rFonts w:cs="FrankRuehl" w:hint="cs"/>
          <w:rtl/>
        </w:rPr>
        <w:tab/>
      </w:r>
      <w:r w:rsidR="00D944E3">
        <w:rPr>
          <w:rStyle w:val="default"/>
          <w:rFonts w:cs="FrankRuehl" w:hint="cs"/>
          <w:rtl/>
        </w:rPr>
        <w:t>נתאשר</w:t>
      </w:r>
      <w:r>
        <w:rPr>
          <w:rStyle w:val="default"/>
          <w:rFonts w:cs="FrankRuehl" w:hint="cs"/>
          <w:rtl/>
        </w:rPr>
        <w:t>.</w:t>
      </w:r>
    </w:p>
    <w:p w:rsidR="00440C04" w:rsidRDefault="00440C04" w:rsidP="00D944E3">
      <w:pPr>
        <w:pStyle w:val="P00"/>
        <w:tabs>
          <w:tab w:val="clear" w:pos="624"/>
          <w:tab w:val="clear" w:pos="1021"/>
          <w:tab w:val="clear" w:pos="1474"/>
          <w:tab w:val="clear" w:pos="1928"/>
          <w:tab w:val="clear" w:pos="2381"/>
          <w:tab w:val="clear" w:pos="6259"/>
          <w:tab w:val="center" w:pos="2835"/>
        </w:tabs>
        <w:spacing w:before="72"/>
        <w:ind w:left="0" w:right="1134"/>
        <w:rPr>
          <w:rStyle w:val="default"/>
          <w:rFonts w:cs="FrankRuehl" w:hint="cs"/>
          <w:rtl/>
        </w:rPr>
      </w:pPr>
      <w:r>
        <w:rPr>
          <w:rStyle w:val="default"/>
          <w:rFonts w:cs="FrankRuehl" w:hint="cs"/>
          <w:rtl/>
        </w:rPr>
        <w:tab/>
      </w:r>
      <w:r w:rsidR="00D944E3">
        <w:rPr>
          <w:rStyle w:val="default"/>
          <w:rFonts w:cs="FrankRuehl" w:hint="cs"/>
          <w:rtl/>
        </w:rPr>
        <w:t>שלום שמחון</w:t>
      </w:r>
    </w:p>
    <w:p w:rsidR="00440C04" w:rsidRPr="00440C04" w:rsidRDefault="00440C04" w:rsidP="00D944E3">
      <w:pPr>
        <w:pStyle w:val="P00"/>
        <w:tabs>
          <w:tab w:val="clear" w:pos="624"/>
          <w:tab w:val="clear" w:pos="1021"/>
          <w:tab w:val="clear" w:pos="1474"/>
          <w:tab w:val="clear" w:pos="1928"/>
          <w:tab w:val="clear" w:pos="2381"/>
          <w:tab w:val="clear" w:pos="6259"/>
          <w:tab w:val="center" w:pos="2835"/>
        </w:tabs>
        <w:spacing w:before="0"/>
        <w:ind w:left="0" w:right="1134"/>
        <w:rPr>
          <w:rStyle w:val="default"/>
          <w:rFonts w:cs="FrankRuehl" w:hint="cs"/>
          <w:sz w:val="22"/>
          <w:szCs w:val="22"/>
          <w:rtl/>
        </w:rPr>
      </w:pPr>
      <w:r w:rsidRPr="00440C04">
        <w:rPr>
          <w:rStyle w:val="default"/>
          <w:rFonts w:cs="FrankRuehl" w:hint="cs"/>
          <w:sz w:val="22"/>
          <w:szCs w:val="22"/>
          <w:rtl/>
        </w:rPr>
        <w:tab/>
      </w:r>
      <w:r w:rsidR="00D944E3">
        <w:rPr>
          <w:rStyle w:val="default"/>
          <w:rFonts w:cs="FrankRuehl" w:hint="cs"/>
          <w:sz w:val="22"/>
          <w:szCs w:val="22"/>
          <w:rtl/>
        </w:rPr>
        <w:t>שר התעשייה המסחר והתעסוקה</w:t>
      </w:r>
    </w:p>
    <w:p w:rsidR="00B773D3" w:rsidRDefault="00B773D3">
      <w:pPr>
        <w:pStyle w:val="P00"/>
        <w:spacing w:before="72"/>
        <w:ind w:left="0" w:right="1134"/>
        <w:rPr>
          <w:rFonts w:hint="cs"/>
          <w:rtl/>
        </w:rPr>
      </w:pPr>
    </w:p>
    <w:p w:rsidR="00D80A8E" w:rsidRDefault="00D80A8E">
      <w:pPr>
        <w:pStyle w:val="P00"/>
        <w:spacing w:before="72"/>
        <w:ind w:left="0" w:right="1134"/>
        <w:rPr>
          <w:rtl/>
        </w:rPr>
      </w:pPr>
    </w:p>
    <w:p w:rsidR="00227059" w:rsidRDefault="00227059">
      <w:pPr>
        <w:pStyle w:val="P00"/>
        <w:spacing w:before="72"/>
        <w:ind w:left="0" w:right="1134"/>
        <w:rPr>
          <w:rtl/>
        </w:rPr>
      </w:pPr>
    </w:p>
    <w:p w:rsidR="00227059" w:rsidRDefault="00227059" w:rsidP="00227059">
      <w:pPr>
        <w:pStyle w:val="P00"/>
        <w:spacing w:before="72"/>
        <w:ind w:left="0" w:right="1134"/>
        <w:jc w:val="center"/>
        <w:rPr>
          <w:rFonts w:cs="David"/>
          <w:color w:val="0000FF"/>
          <w:szCs w:val="24"/>
          <w:u w:val="single"/>
          <w:rtl/>
        </w:rPr>
      </w:pPr>
      <w:hyperlink r:id="rId14" w:history="1">
        <w:r>
          <w:rPr>
            <w:rFonts w:cs="David"/>
            <w:color w:val="0000FF"/>
            <w:szCs w:val="24"/>
            <w:u w:val="single"/>
            <w:rtl/>
          </w:rPr>
          <w:t>הודעה למנויים על עריכה ושינויים במסמכי פסיקה, חקיקה ועוד באתר נבו - הקש כאן</w:t>
        </w:r>
      </w:hyperlink>
    </w:p>
    <w:p w:rsidR="00CD6470" w:rsidRPr="00227059" w:rsidRDefault="00CD6470" w:rsidP="00227059">
      <w:pPr>
        <w:pStyle w:val="P00"/>
        <w:spacing w:before="72"/>
        <w:ind w:left="0" w:right="1134"/>
        <w:jc w:val="center"/>
        <w:rPr>
          <w:rFonts w:cs="David"/>
          <w:color w:val="0000FF"/>
          <w:szCs w:val="24"/>
          <w:u w:val="single"/>
          <w:rtl/>
        </w:rPr>
      </w:pPr>
    </w:p>
    <w:sectPr w:rsidR="00CD6470" w:rsidRPr="00227059">
      <w:headerReference w:type="even" r:id="rId15"/>
      <w:headerReference w:type="default" r:id="rId16"/>
      <w:footerReference w:type="even" r:id="rId17"/>
      <w:footerReference w:type="default" r:id="rId1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D76" w:rsidRDefault="00417D76" w:rsidP="001153D7">
      <w:pPr>
        <w:pStyle w:val="P00"/>
      </w:pPr>
      <w:r>
        <w:separator/>
      </w:r>
    </w:p>
  </w:endnote>
  <w:endnote w:type="continuationSeparator" w:id="0">
    <w:p w:rsidR="00417D76" w:rsidRDefault="00417D76"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AF35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F3501" w:rsidRDefault="00AF35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F3501" w:rsidRDefault="00AF35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7059">
      <w:rPr>
        <w:rFonts w:cs="TopType Jerushalmi"/>
        <w:noProof/>
        <w:color w:val="000000"/>
        <w:sz w:val="14"/>
        <w:szCs w:val="14"/>
      </w:rPr>
      <w:t>Z:\000-law\yael\2012\2012-11-04\tav\500_777.doc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AF35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31F05">
      <w:rPr>
        <w:rFonts w:hAnsi="FrankRuehl"/>
        <w:noProof/>
        <w:sz w:val="24"/>
        <w:szCs w:val="24"/>
        <w:rtl/>
      </w:rPr>
      <w:t>3</w:t>
    </w:r>
    <w:r>
      <w:rPr>
        <w:rFonts w:hAnsi="FrankRuehl"/>
        <w:sz w:val="24"/>
        <w:szCs w:val="24"/>
        <w:rtl/>
      </w:rPr>
      <w:fldChar w:fldCharType="end"/>
    </w:r>
  </w:p>
  <w:p w:rsidR="00AF3501" w:rsidRDefault="00AF35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F3501" w:rsidRDefault="00AF35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7059">
      <w:rPr>
        <w:rFonts w:cs="TopType Jerushalmi"/>
        <w:noProof/>
        <w:color w:val="000000"/>
        <w:sz w:val="14"/>
        <w:szCs w:val="14"/>
      </w:rPr>
      <w:t>Z:\000-law\yael\2012\2012-11-04\tav\500_777.doc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D76" w:rsidRDefault="00417D76">
      <w:pPr>
        <w:spacing w:before="60" w:line="240" w:lineRule="auto"/>
        <w:ind w:right="1134"/>
      </w:pPr>
      <w:r>
        <w:separator/>
      </w:r>
    </w:p>
  </w:footnote>
  <w:footnote w:type="continuationSeparator" w:id="0">
    <w:p w:rsidR="00417D76" w:rsidRDefault="00417D76">
      <w:r>
        <w:separator/>
      </w:r>
    </w:p>
  </w:footnote>
  <w:footnote w:id="1">
    <w:p w:rsidR="00DA2B1F" w:rsidRDefault="00AF3501" w:rsidP="00DA2B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DA2B1F">
          <w:rPr>
            <w:rStyle w:val="Hyperlink"/>
            <w:rFonts w:hint="cs"/>
            <w:sz w:val="20"/>
            <w:rtl/>
          </w:rPr>
          <w:t xml:space="preserve">ק"ת תשע"ג מס' </w:t>
        </w:r>
        <w:r w:rsidR="00440C04" w:rsidRPr="00DA2B1F">
          <w:rPr>
            <w:rStyle w:val="Hyperlink"/>
            <w:rFonts w:hint="cs"/>
            <w:sz w:val="20"/>
            <w:rtl/>
          </w:rPr>
          <w:t>717</w:t>
        </w:r>
        <w:r w:rsidR="00B773D3" w:rsidRPr="00DA2B1F">
          <w:rPr>
            <w:rStyle w:val="Hyperlink"/>
            <w:rFonts w:hint="cs"/>
            <w:sz w:val="20"/>
            <w:rtl/>
          </w:rPr>
          <w:t>4</w:t>
        </w:r>
      </w:hyperlink>
      <w:r w:rsidR="00440C04">
        <w:rPr>
          <w:rFonts w:hint="cs"/>
          <w:sz w:val="20"/>
          <w:rtl/>
        </w:rPr>
        <w:t xml:space="preserve"> מיום 31.10.2012 עמ' </w:t>
      </w:r>
      <w:r w:rsidR="00B773D3">
        <w:rPr>
          <w:rFonts w:hint="cs"/>
          <w:sz w:val="20"/>
          <w:rtl/>
        </w:rPr>
        <w:t>114</w:t>
      </w:r>
      <w:r>
        <w:rPr>
          <w:rFonts w:hint="cs"/>
          <w:sz w:val="20"/>
          <w:rtl/>
        </w:rPr>
        <w:t>.</w:t>
      </w:r>
    </w:p>
    <w:p w:rsidR="00951EDC" w:rsidRDefault="00D952D2" w:rsidP="00951ED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sidRPr="00951EDC">
          <w:rPr>
            <w:rStyle w:val="Hyperlink"/>
            <w:rFonts w:hint="cs"/>
            <w:sz w:val="20"/>
            <w:rtl/>
          </w:rPr>
          <w:t>ק"ת תשע"ג מס' 7179</w:t>
        </w:r>
      </w:hyperlink>
      <w:r>
        <w:rPr>
          <w:rFonts w:hint="cs"/>
          <w:sz w:val="20"/>
          <w:rtl/>
        </w:rPr>
        <w:t xml:space="preserve"> מיום 13.11.2012 עמ' 168.</w:t>
      </w:r>
    </w:p>
    <w:p w:rsidR="00EB5F64" w:rsidRDefault="00C57F11" w:rsidP="00EB5F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3" w:history="1">
        <w:r w:rsidRPr="00EB5F64">
          <w:rPr>
            <w:rStyle w:val="Hyperlink"/>
            <w:rFonts w:hint="cs"/>
            <w:sz w:val="20"/>
            <w:rtl/>
          </w:rPr>
          <w:t>ק"ת תשע"ח מס' 7885</w:t>
        </w:r>
      </w:hyperlink>
      <w:r>
        <w:rPr>
          <w:rFonts w:hint="cs"/>
          <w:sz w:val="20"/>
          <w:rtl/>
        </w:rPr>
        <w:t xml:space="preserve"> מיום 22.11.2017 עמ' 215 </w:t>
      </w:r>
      <w:r>
        <w:rPr>
          <w:sz w:val="20"/>
          <w:rtl/>
        </w:rPr>
        <w:t>–</w:t>
      </w:r>
      <w:r>
        <w:rPr>
          <w:rFonts w:hint="cs"/>
          <w:sz w:val="20"/>
          <w:rtl/>
        </w:rPr>
        <w:t xml:space="preserve"> כללים תשע"ח-2017.</w:t>
      </w:r>
    </w:p>
    <w:p w:rsidR="00E31F05" w:rsidRDefault="00E31F05" w:rsidP="00E31F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F32375" w:rsidRPr="00E31F05">
          <w:rPr>
            <w:rStyle w:val="Hyperlink"/>
            <w:rFonts w:hint="cs"/>
            <w:sz w:val="20"/>
            <w:rtl/>
          </w:rPr>
          <w:t>ק"ת תשפ"ב מס' 10332</w:t>
        </w:r>
      </w:hyperlink>
      <w:r w:rsidR="00F32375">
        <w:rPr>
          <w:rFonts w:hint="cs"/>
          <w:sz w:val="20"/>
          <w:rtl/>
        </w:rPr>
        <w:t xml:space="preserve"> מיום 19.9.2022 עמ' 4068 </w:t>
      </w:r>
      <w:r w:rsidR="00F32375">
        <w:rPr>
          <w:sz w:val="20"/>
          <w:rtl/>
        </w:rPr>
        <w:t>–</w:t>
      </w:r>
      <w:r w:rsidR="00F32375">
        <w:rPr>
          <w:rFonts w:hint="cs"/>
          <w:sz w:val="20"/>
          <w:rtl/>
        </w:rPr>
        <w:t xml:space="preserve"> כללים תשפ"ב-2022; תחילתם ביום 17.10.2022.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AF350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501" w:rsidRDefault="00B773D3" w:rsidP="00EB4C0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כללי </w:t>
    </w:r>
    <w:r w:rsidR="00F32375">
      <w:rPr>
        <w:rFonts w:hAnsi="FrankRuehl" w:hint="cs"/>
        <w:color w:val="000000"/>
        <w:sz w:val="28"/>
        <w:szCs w:val="28"/>
        <w:rtl/>
      </w:rPr>
      <w:t>התחרות הכלכלית</w:t>
    </w:r>
    <w:r>
      <w:rPr>
        <w:rFonts w:hAnsi="FrankRuehl" w:hint="cs"/>
        <w:color w:val="000000"/>
        <w:sz w:val="28"/>
        <w:szCs w:val="28"/>
        <w:rtl/>
      </w:rPr>
      <w:t xml:space="preserve"> (פטור סוג להסדרים תפעוליים שעניינם תובלה בין-לאומית בים</w:t>
    </w:r>
    <w:r w:rsidR="00AF3501">
      <w:rPr>
        <w:rFonts w:hAnsi="FrankRuehl" w:hint="cs"/>
        <w:color w:val="000000"/>
        <w:sz w:val="28"/>
        <w:szCs w:val="28"/>
        <w:rtl/>
      </w:rPr>
      <w:t>)</w:t>
    </w:r>
    <w:r w:rsidR="00C57F11">
      <w:rPr>
        <w:rFonts w:hAnsi="FrankRuehl" w:hint="cs"/>
        <w:color w:val="000000"/>
        <w:sz w:val="28"/>
        <w:szCs w:val="28"/>
        <w:rtl/>
      </w:rPr>
      <w:t xml:space="preserve"> (הוראת שעה)</w:t>
    </w:r>
    <w:r w:rsidR="00AF3501">
      <w:rPr>
        <w:rFonts w:hAnsi="FrankRuehl" w:hint="cs"/>
        <w:color w:val="000000"/>
        <w:sz w:val="28"/>
        <w:szCs w:val="28"/>
        <w:rtl/>
      </w:rPr>
      <w:t>,</w:t>
    </w:r>
    <w:r w:rsidR="00AF3501">
      <w:rPr>
        <w:rFonts w:hAnsi="FrankRuehl"/>
        <w:color w:val="000000"/>
        <w:sz w:val="28"/>
        <w:szCs w:val="28"/>
        <w:rtl/>
      </w:rPr>
      <w:t xml:space="preserve"> </w:t>
    </w:r>
    <w:r w:rsidR="00AF3501">
      <w:rPr>
        <w:rFonts w:hAnsi="FrankRuehl" w:hint="cs"/>
        <w:color w:val="000000"/>
        <w:sz w:val="28"/>
        <w:szCs w:val="28"/>
        <w:rtl/>
      </w:rPr>
      <w:t>תשע"ג-2012</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F3501" w:rsidRDefault="00AF350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43FCF"/>
    <w:rsid w:val="00054DF2"/>
    <w:rsid w:val="000604D6"/>
    <w:rsid w:val="00062DA7"/>
    <w:rsid w:val="00070291"/>
    <w:rsid w:val="0007387F"/>
    <w:rsid w:val="000764DF"/>
    <w:rsid w:val="000A2305"/>
    <w:rsid w:val="000A27F1"/>
    <w:rsid w:val="000C3D03"/>
    <w:rsid w:val="000D457A"/>
    <w:rsid w:val="000F7AD1"/>
    <w:rsid w:val="00102505"/>
    <w:rsid w:val="00104663"/>
    <w:rsid w:val="001101B1"/>
    <w:rsid w:val="00111ABB"/>
    <w:rsid w:val="00114268"/>
    <w:rsid w:val="001153D7"/>
    <w:rsid w:val="00117487"/>
    <w:rsid w:val="0012009D"/>
    <w:rsid w:val="00120443"/>
    <w:rsid w:val="0012244D"/>
    <w:rsid w:val="0012439C"/>
    <w:rsid w:val="00132970"/>
    <w:rsid w:val="00146362"/>
    <w:rsid w:val="00147903"/>
    <w:rsid w:val="00147D1D"/>
    <w:rsid w:val="00152A7D"/>
    <w:rsid w:val="001555E4"/>
    <w:rsid w:val="00171A6D"/>
    <w:rsid w:val="00172811"/>
    <w:rsid w:val="00190AF4"/>
    <w:rsid w:val="001C2251"/>
    <w:rsid w:val="001C3E05"/>
    <w:rsid w:val="001D75C6"/>
    <w:rsid w:val="001E5CC5"/>
    <w:rsid w:val="001F5448"/>
    <w:rsid w:val="001F773B"/>
    <w:rsid w:val="002005AF"/>
    <w:rsid w:val="0021551A"/>
    <w:rsid w:val="002167E6"/>
    <w:rsid w:val="00216A99"/>
    <w:rsid w:val="00227059"/>
    <w:rsid w:val="002337A0"/>
    <w:rsid w:val="00237811"/>
    <w:rsid w:val="00240149"/>
    <w:rsid w:val="00240188"/>
    <w:rsid w:val="00256B53"/>
    <w:rsid w:val="00260683"/>
    <w:rsid w:val="00271669"/>
    <w:rsid w:val="0027319C"/>
    <w:rsid w:val="00275B3C"/>
    <w:rsid w:val="002909CA"/>
    <w:rsid w:val="00290B14"/>
    <w:rsid w:val="00292CC1"/>
    <w:rsid w:val="002A4BB3"/>
    <w:rsid w:val="002B0FB3"/>
    <w:rsid w:val="002B1A66"/>
    <w:rsid w:val="002D0660"/>
    <w:rsid w:val="002E7284"/>
    <w:rsid w:val="002F3610"/>
    <w:rsid w:val="00301E70"/>
    <w:rsid w:val="0030214E"/>
    <w:rsid w:val="003156D7"/>
    <w:rsid w:val="003305DA"/>
    <w:rsid w:val="00331D4D"/>
    <w:rsid w:val="003404D2"/>
    <w:rsid w:val="0034342A"/>
    <w:rsid w:val="0034739E"/>
    <w:rsid w:val="00351366"/>
    <w:rsid w:val="00387C3F"/>
    <w:rsid w:val="003A1471"/>
    <w:rsid w:val="003A263B"/>
    <w:rsid w:val="003B1843"/>
    <w:rsid w:val="003B2D7E"/>
    <w:rsid w:val="003C645B"/>
    <w:rsid w:val="003C76B8"/>
    <w:rsid w:val="003D20B9"/>
    <w:rsid w:val="003D5EFC"/>
    <w:rsid w:val="003E2D9B"/>
    <w:rsid w:val="003E4A39"/>
    <w:rsid w:val="003F001F"/>
    <w:rsid w:val="004110E9"/>
    <w:rsid w:val="00413942"/>
    <w:rsid w:val="00415410"/>
    <w:rsid w:val="00417C35"/>
    <w:rsid w:val="00417D76"/>
    <w:rsid w:val="00423115"/>
    <w:rsid w:val="00440C04"/>
    <w:rsid w:val="004521F9"/>
    <w:rsid w:val="004618DA"/>
    <w:rsid w:val="00461A97"/>
    <w:rsid w:val="004625E2"/>
    <w:rsid w:val="00474767"/>
    <w:rsid w:val="00493778"/>
    <w:rsid w:val="00497258"/>
    <w:rsid w:val="004A2062"/>
    <w:rsid w:val="004A5EA5"/>
    <w:rsid w:val="004B1BC6"/>
    <w:rsid w:val="004B3AB3"/>
    <w:rsid w:val="004C1C15"/>
    <w:rsid w:val="004D6920"/>
    <w:rsid w:val="004F3CDA"/>
    <w:rsid w:val="004F7707"/>
    <w:rsid w:val="0052780E"/>
    <w:rsid w:val="00535CC5"/>
    <w:rsid w:val="00550DF9"/>
    <w:rsid w:val="005635AA"/>
    <w:rsid w:val="005A5B87"/>
    <w:rsid w:val="005A6225"/>
    <w:rsid w:val="005A658F"/>
    <w:rsid w:val="005B05B8"/>
    <w:rsid w:val="005C15CB"/>
    <w:rsid w:val="005D245F"/>
    <w:rsid w:val="005D582D"/>
    <w:rsid w:val="005E0E13"/>
    <w:rsid w:val="005E4890"/>
    <w:rsid w:val="005E5860"/>
    <w:rsid w:val="005E6A26"/>
    <w:rsid w:val="005F4D1A"/>
    <w:rsid w:val="005F7021"/>
    <w:rsid w:val="00600F57"/>
    <w:rsid w:val="0060619B"/>
    <w:rsid w:val="006075C5"/>
    <w:rsid w:val="0061159D"/>
    <w:rsid w:val="00615319"/>
    <w:rsid w:val="00617BBB"/>
    <w:rsid w:val="00622C7D"/>
    <w:rsid w:val="00631D25"/>
    <w:rsid w:val="006415BC"/>
    <w:rsid w:val="00642FBF"/>
    <w:rsid w:val="00647114"/>
    <w:rsid w:val="006516ED"/>
    <w:rsid w:val="006562DF"/>
    <w:rsid w:val="00657024"/>
    <w:rsid w:val="00661610"/>
    <w:rsid w:val="006A18F9"/>
    <w:rsid w:val="006B097D"/>
    <w:rsid w:val="006B4DFA"/>
    <w:rsid w:val="006D567F"/>
    <w:rsid w:val="006E0BEF"/>
    <w:rsid w:val="0071029B"/>
    <w:rsid w:val="00723A68"/>
    <w:rsid w:val="00731BA8"/>
    <w:rsid w:val="0073201B"/>
    <w:rsid w:val="00747844"/>
    <w:rsid w:val="00752857"/>
    <w:rsid w:val="007551B3"/>
    <w:rsid w:val="00756CAB"/>
    <w:rsid w:val="00766404"/>
    <w:rsid w:val="00772CF2"/>
    <w:rsid w:val="00776512"/>
    <w:rsid w:val="007767F0"/>
    <w:rsid w:val="00784556"/>
    <w:rsid w:val="007A02F7"/>
    <w:rsid w:val="007A7DCC"/>
    <w:rsid w:val="007B042A"/>
    <w:rsid w:val="007C0EF4"/>
    <w:rsid w:val="007C3ABE"/>
    <w:rsid w:val="007D08CF"/>
    <w:rsid w:val="007D2187"/>
    <w:rsid w:val="007F4790"/>
    <w:rsid w:val="007F7072"/>
    <w:rsid w:val="00800CDF"/>
    <w:rsid w:val="00835904"/>
    <w:rsid w:val="00851C93"/>
    <w:rsid w:val="008B5F5B"/>
    <w:rsid w:val="008D3627"/>
    <w:rsid w:val="008D4DB8"/>
    <w:rsid w:val="008D4DBF"/>
    <w:rsid w:val="008D7430"/>
    <w:rsid w:val="008E2561"/>
    <w:rsid w:val="008E3F93"/>
    <w:rsid w:val="008F09B2"/>
    <w:rsid w:val="0090546C"/>
    <w:rsid w:val="00920730"/>
    <w:rsid w:val="00947D07"/>
    <w:rsid w:val="00951EDC"/>
    <w:rsid w:val="00954AEA"/>
    <w:rsid w:val="00965141"/>
    <w:rsid w:val="009673BD"/>
    <w:rsid w:val="00976D3D"/>
    <w:rsid w:val="009C5F92"/>
    <w:rsid w:val="009F4699"/>
    <w:rsid w:val="009F65F4"/>
    <w:rsid w:val="00A02041"/>
    <w:rsid w:val="00A031D2"/>
    <w:rsid w:val="00A14553"/>
    <w:rsid w:val="00A1570F"/>
    <w:rsid w:val="00A21BAF"/>
    <w:rsid w:val="00A335E8"/>
    <w:rsid w:val="00A33B1A"/>
    <w:rsid w:val="00A35851"/>
    <w:rsid w:val="00A44A3F"/>
    <w:rsid w:val="00A478B2"/>
    <w:rsid w:val="00A50CD4"/>
    <w:rsid w:val="00A53ADF"/>
    <w:rsid w:val="00A706E7"/>
    <w:rsid w:val="00A72624"/>
    <w:rsid w:val="00A971C7"/>
    <w:rsid w:val="00A974FD"/>
    <w:rsid w:val="00AB08E5"/>
    <w:rsid w:val="00AB7A67"/>
    <w:rsid w:val="00AD0C71"/>
    <w:rsid w:val="00AD4A85"/>
    <w:rsid w:val="00AD4E8D"/>
    <w:rsid w:val="00AF3501"/>
    <w:rsid w:val="00B11453"/>
    <w:rsid w:val="00B1250A"/>
    <w:rsid w:val="00B1453E"/>
    <w:rsid w:val="00B20870"/>
    <w:rsid w:val="00B23890"/>
    <w:rsid w:val="00B2613D"/>
    <w:rsid w:val="00B306DE"/>
    <w:rsid w:val="00B679F1"/>
    <w:rsid w:val="00B773D3"/>
    <w:rsid w:val="00B8212D"/>
    <w:rsid w:val="00B913AB"/>
    <w:rsid w:val="00B92511"/>
    <w:rsid w:val="00B93388"/>
    <w:rsid w:val="00BC48E8"/>
    <w:rsid w:val="00BC6821"/>
    <w:rsid w:val="00BD044A"/>
    <w:rsid w:val="00BD3960"/>
    <w:rsid w:val="00BE055D"/>
    <w:rsid w:val="00BE5D7D"/>
    <w:rsid w:val="00BF3D5B"/>
    <w:rsid w:val="00BF4052"/>
    <w:rsid w:val="00BF7E3D"/>
    <w:rsid w:val="00C12988"/>
    <w:rsid w:val="00C1540B"/>
    <w:rsid w:val="00C3369D"/>
    <w:rsid w:val="00C463D8"/>
    <w:rsid w:val="00C52951"/>
    <w:rsid w:val="00C57F11"/>
    <w:rsid w:val="00C65047"/>
    <w:rsid w:val="00C76B56"/>
    <w:rsid w:val="00C97091"/>
    <w:rsid w:val="00CB7E37"/>
    <w:rsid w:val="00CC6E39"/>
    <w:rsid w:val="00CD3272"/>
    <w:rsid w:val="00CD41CB"/>
    <w:rsid w:val="00CD498E"/>
    <w:rsid w:val="00CD6470"/>
    <w:rsid w:val="00CD7901"/>
    <w:rsid w:val="00CF0B2A"/>
    <w:rsid w:val="00CF583D"/>
    <w:rsid w:val="00CF71AB"/>
    <w:rsid w:val="00D14E13"/>
    <w:rsid w:val="00D26125"/>
    <w:rsid w:val="00D268E8"/>
    <w:rsid w:val="00D26B78"/>
    <w:rsid w:val="00D57B76"/>
    <w:rsid w:val="00D702B8"/>
    <w:rsid w:val="00D706C7"/>
    <w:rsid w:val="00D70A40"/>
    <w:rsid w:val="00D74842"/>
    <w:rsid w:val="00D80A8E"/>
    <w:rsid w:val="00D944E3"/>
    <w:rsid w:val="00D952D2"/>
    <w:rsid w:val="00DA2B1F"/>
    <w:rsid w:val="00DA5870"/>
    <w:rsid w:val="00DB7234"/>
    <w:rsid w:val="00DC10FE"/>
    <w:rsid w:val="00DC6DCE"/>
    <w:rsid w:val="00DC7087"/>
    <w:rsid w:val="00DC7731"/>
    <w:rsid w:val="00DD4C30"/>
    <w:rsid w:val="00DD64D7"/>
    <w:rsid w:val="00DD6B39"/>
    <w:rsid w:val="00DF433F"/>
    <w:rsid w:val="00E05922"/>
    <w:rsid w:val="00E0596A"/>
    <w:rsid w:val="00E07DA5"/>
    <w:rsid w:val="00E13678"/>
    <w:rsid w:val="00E26F4A"/>
    <w:rsid w:val="00E30ABF"/>
    <w:rsid w:val="00E31F05"/>
    <w:rsid w:val="00E35306"/>
    <w:rsid w:val="00E4424C"/>
    <w:rsid w:val="00E51B25"/>
    <w:rsid w:val="00E61634"/>
    <w:rsid w:val="00E66CC0"/>
    <w:rsid w:val="00EA42E3"/>
    <w:rsid w:val="00EB4C0B"/>
    <w:rsid w:val="00EB5F64"/>
    <w:rsid w:val="00EB6191"/>
    <w:rsid w:val="00EB7F7B"/>
    <w:rsid w:val="00ED227B"/>
    <w:rsid w:val="00ED35FD"/>
    <w:rsid w:val="00EE32FF"/>
    <w:rsid w:val="00EE5228"/>
    <w:rsid w:val="00EE666B"/>
    <w:rsid w:val="00EF64C7"/>
    <w:rsid w:val="00EF6CF7"/>
    <w:rsid w:val="00EF7854"/>
    <w:rsid w:val="00F24B0F"/>
    <w:rsid w:val="00F26384"/>
    <w:rsid w:val="00F32375"/>
    <w:rsid w:val="00F35A91"/>
    <w:rsid w:val="00F575F2"/>
    <w:rsid w:val="00F70FC4"/>
    <w:rsid w:val="00F74789"/>
    <w:rsid w:val="00F8249E"/>
    <w:rsid w:val="00F86EA4"/>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F801A31-080C-45BC-861E-B27C2AA1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F32375"/>
    <w:rPr>
      <w:color w:val="605E5C"/>
      <w:shd w:val="clear" w:color="auto" w:fill="E1DFDD"/>
    </w:rPr>
  </w:style>
  <w:style w:type="character" w:customStyle="1" w:styleId="P000">
    <w:name w:val="P00 תו"/>
    <w:link w:val="P00"/>
    <w:rsid w:val="00F32375"/>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332.pdf" TargetMode="External"/><Relationship Id="rId13" Type="http://schemas.openxmlformats.org/officeDocument/2006/relationships/hyperlink" Target="https://www.nevo.co.il/law_html/law06/tak-10332.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html/law06/tak-10332.pdf" TargetMode="External"/><Relationship Id="rId12" Type="http://schemas.openxmlformats.org/officeDocument/2006/relationships/hyperlink" Target="http://www.nevo.co.il/Law_word/law06/tak-7885.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885.pdf" TargetMode="External"/><Relationship Id="rId11" Type="http://schemas.openxmlformats.org/officeDocument/2006/relationships/hyperlink" Target="https://www.nevo.co.il/law_html/law06/tak-10332.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7179.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vo.co.il/law_html/law06/tak-10332.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885.pdf" TargetMode="External"/><Relationship Id="rId2" Type="http://schemas.openxmlformats.org/officeDocument/2006/relationships/hyperlink" Target="http://www.nevo.co.il/Law_word/law06/TAK-7179.pdf" TargetMode="External"/><Relationship Id="rId1" Type="http://schemas.openxmlformats.org/officeDocument/2006/relationships/hyperlink" Target="http://www.nevo.co.il/Law_word/law06/TAK-7174.pdf" TargetMode="External"/><Relationship Id="rId4" Type="http://schemas.openxmlformats.org/officeDocument/2006/relationships/hyperlink" Target="https://www.nevo.co.il/law_word/law06/tak-103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8342</CharactersWithSpaces>
  <SharedDoc>false</SharedDoc>
  <HLinks>
    <vt:vector size="120" baseType="variant">
      <vt:variant>
        <vt:i4>393283</vt:i4>
      </vt:variant>
      <vt:variant>
        <vt:i4>66</vt:i4>
      </vt:variant>
      <vt:variant>
        <vt:i4>0</vt:i4>
      </vt:variant>
      <vt:variant>
        <vt:i4>5</vt:i4>
      </vt:variant>
      <vt:variant>
        <vt:lpwstr>http://www.nevo.co.il/advertisements/nevo-100.doc</vt:lpwstr>
      </vt:variant>
      <vt:variant>
        <vt:lpwstr/>
      </vt:variant>
      <vt:variant>
        <vt:i4>2686987</vt:i4>
      </vt:variant>
      <vt:variant>
        <vt:i4>63</vt:i4>
      </vt:variant>
      <vt:variant>
        <vt:i4>0</vt:i4>
      </vt:variant>
      <vt:variant>
        <vt:i4>5</vt:i4>
      </vt:variant>
      <vt:variant>
        <vt:lpwstr>https://www.nevo.co.il/law_html/law06/tak-10332.pdf</vt:lpwstr>
      </vt:variant>
      <vt:variant>
        <vt:lpwstr/>
      </vt:variant>
      <vt:variant>
        <vt:i4>7733253</vt:i4>
      </vt:variant>
      <vt:variant>
        <vt:i4>60</vt:i4>
      </vt:variant>
      <vt:variant>
        <vt:i4>0</vt:i4>
      </vt:variant>
      <vt:variant>
        <vt:i4>5</vt:i4>
      </vt:variant>
      <vt:variant>
        <vt:lpwstr>http://www.nevo.co.il/Law_word/law06/tak-7885.pdf</vt:lpwstr>
      </vt:variant>
      <vt:variant>
        <vt:lpwstr/>
      </vt:variant>
      <vt:variant>
        <vt:i4>2686987</vt:i4>
      </vt:variant>
      <vt:variant>
        <vt:i4>57</vt:i4>
      </vt:variant>
      <vt:variant>
        <vt:i4>0</vt:i4>
      </vt:variant>
      <vt:variant>
        <vt:i4>5</vt:i4>
      </vt:variant>
      <vt:variant>
        <vt:lpwstr>https://www.nevo.co.il/law_html/law06/tak-10332.pdf</vt:lpwstr>
      </vt:variant>
      <vt:variant>
        <vt:lpwstr/>
      </vt:variant>
      <vt:variant>
        <vt:i4>7929856</vt:i4>
      </vt:variant>
      <vt:variant>
        <vt:i4>54</vt:i4>
      </vt:variant>
      <vt:variant>
        <vt:i4>0</vt:i4>
      </vt:variant>
      <vt:variant>
        <vt:i4>5</vt:i4>
      </vt:variant>
      <vt:variant>
        <vt:lpwstr>http://www.nevo.co.il/Law_word/law06/tak-7179.pdf</vt:lpwstr>
      </vt:variant>
      <vt:variant>
        <vt:lpwstr/>
      </vt:variant>
      <vt:variant>
        <vt:i4>2686987</vt:i4>
      </vt:variant>
      <vt:variant>
        <vt:i4>51</vt:i4>
      </vt:variant>
      <vt:variant>
        <vt:i4>0</vt:i4>
      </vt:variant>
      <vt:variant>
        <vt:i4>5</vt:i4>
      </vt:variant>
      <vt:variant>
        <vt:lpwstr>https://www.nevo.co.il/law_html/law06/tak-10332.pdf</vt:lpwstr>
      </vt:variant>
      <vt:variant>
        <vt:lpwstr/>
      </vt:variant>
      <vt:variant>
        <vt:i4>2686987</vt:i4>
      </vt:variant>
      <vt:variant>
        <vt:i4>48</vt:i4>
      </vt:variant>
      <vt:variant>
        <vt:i4>0</vt:i4>
      </vt:variant>
      <vt:variant>
        <vt:i4>5</vt:i4>
      </vt:variant>
      <vt:variant>
        <vt:lpwstr>https://www.nevo.co.il/law_html/law06/tak-10332.pdf</vt:lpwstr>
      </vt:variant>
      <vt:variant>
        <vt:lpwstr/>
      </vt:variant>
      <vt:variant>
        <vt:i4>2686987</vt:i4>
      </vt:variant>
      <vt:variant>
        <vt:i4>45</vt:i4>
      </vt:variant>
      <vt:variant>
        <vt:i4>0</vt:i4>
      </vt:variant>
      <vt:variant>
        <vt:i4>5</vt:i4>
      </vt:variant>
      <vt:variant>
        <vt:lpwstr>https://www.nevo.co.il/law_html/law06/tak-10332.pdf</vt:lpwstr>
      </vt:variant>
      <vt:variant>
        <vt:lpwstr/>
      </vt:variant>
      <vt:variant>
        <vt:i4>7733253</vt:i4>
      </vt:variant>
      <vt:variant>
        <vt:i4>42</vt:i4>
      </vt:variant>
      <vt:variant>
        <vt:i4>0</vt:i4>
      </vt:variant>
      <vt:variant>
        <vt:i4>5</vt:i4>
      </vt:variant>
      <vt:variant>
        <vt:lpwstr>http://www.nevo.co.il/Law_word/law06/tak-7885.pdf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2687000</vt:i4>
      </vt:variant>
      <vt:variant>
        <vt:i4>9</vt:i4>
      </vt:variant>
      <vt:variant>
        <vt:i4>0</vt:i4>
      </vt:variant>
      <vt:variant>
        <vt:i4>5</vt:i4>
      </vt:variant>
      <vt:variant>
        <vt:lpwstr>https://www.nevo.co.il/law_word/law06/tak-10332.pdf</vt:lpwstr>
      </vt:variant>
      <vt:variant>
        <vt:lpwstr/>
      </vt:variant>
      <vt:variant>
        <vt:i4>7733253</vt:i4>
      </vt:variant>
      <vt:variant>
        <vt:i4>6</vt:i4>
      </vt:variant>
      <vt:variant>
        <vt:i4>0</vt:i4>
      </vt:variant>
      <vt:variant>
        <vt:i4>5</vt:i4>
      </vt:variant>
      <vt:variant>
        <vt:lpwstr>http://www.nevo.co.il/Law_word/law06/tak-7885.pdf</vt:lpwstr>
      </vt:variant>
      <vt:variant>
        <vt:lpwstr/>
      </vt:variant>
      <vt:variant>
        <vt:i4>7929856</vt:i4>
      </vt:variant>
      <vt:variant>
        <vt:i4>3</vt:i4>
      </vt:variant>
      <vt:variant>
        <vt:i4>0</vt:i4>
      </vt:variant>
      <vt:variant>
        <vt:i4>5</vt:i4>
      </vt:variant>
      <vt:variant>
        <vt:lpwstr>http://www.nevo.co.il/Law_word/law06/TAK-7179.pdf</vt:lpwstr>
      </vt:variant>
      <vt:variant>
        <vt:lpwstr/>
      </vt:variant>
      <vt:variant>
        <vt:i4>7929869</vt:i4>
      </vt:variant>
      <vt:variant>
        <vt:i4>0</vt:i4>
      </vt:variant>
      <vt:variant>
        <vt:i4>0</vt:i4>
      </vt:variant>
      <vt:variant>
        <vt:i4>5</vt:i4>
      </vt:variant>
      <vt:variant>
        <vt:lpwstr>http://www.nevo.co.il/Law_word/law06/TAK-7174.pdf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הגבלים עסקיים</vt:lpwstr>
  </property>
  <property fmtid="{D5CDD505-2E9C-101B-9397-08002B2CF9AE}" pid="4" name="LAWNAME">
    <vt:lpwstr>כללי התחרות הכלכלית (פטור סוג להסדרים תפעוליים שעניינם תובלה בין-לאומית בים) (הוראת שעה), תשע"ג-2012;כללים ההגבלים העסקיים</vt:lpwstr>
  </property>
  <property fmtid="{D5CDD505-2E9C-101B-9397-08002B2CF9AE}" pid="5" name="LAWNUMBER">
    <vt:lpwstr>0777</vt:lpwstr>
  </property>
  <property fmtid="{D5CDD505-2E9C-101B-9397-08002B2CF9AE}" pid="6" name="TYPE">
    <vt:lpwstr>01</vt:lpwstr>
  </property>
  <property fmtid="{D5CDD505-2E9C-101B-9397-08002B2CF9AE}" pid="7" name="LINKK4">
    <vt:lpwstr>https://www.nevo.co.il/law_word/law06/tak-10332.pdf;‎רשומות - תקנות כלליות#ק"ת תשפ"ב מס' ‏‏10332#מיום 19.9.2022 עמ' 4068 – כללים תשפ"ב-2022; תחילתם ביום 17.10.2022‏</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http://www.nevo.co.il/Law_word/law06/tak-7885.pdf;‎רשומות - תקנות כלליות#תוקנו ק"ת תשע"ח מס' ‏‏7885 #מיום 22.11.2017 עמ' 215 – כללים תשע"ח-2017‏</vt:lpwstr>
  </property>
  <property fmtid="{D5CDD505-2E9C-101B-9397-08002B2CF9AE}" pid="20" name="MEKORSAMCHUT">
    <vt:lpwstr/>
  </property>
  <property fmtid="{D5CDD505-2E9C-101B-9397-08002B2CF9AE}" pid="21" name="LINKK2">
    <vt:lpwstr>http://www.nevo.co.il/Law_word/law06/TAK-7179.pdf;רשומות - תקנות כלליות#ת"ט ק"ת תשע"ג מס' 7179# מיום 13.11.2012 עמ' 168</vt:lpwstr>
  </property>
  <property fmtid="{D5CDD505-2E9C-101B-9397-08002B2CF9AE}" pid="22" name="NOSE11">
    <vt:lpwstr>משפט פרטי וכלכלה</vt:lpwstr>
  </property>
  <property fmtid="{D5CDD505-2E9C-101B-9397-08002B2CF9AE}" pid="23" name="NOSE21">
    <vt:lpwstr>מסחר </vt:lpwstr>
  </property>
  <property fmtid="{D5CDD505-2E9C-101B-9397-08002B2CF9AE}" pid="24" name="NOSE31">
    <vt:lpwstr>הגבלים עסקיים</vt:lpwstr>
  </property>
  <property fmtid="{D5CDD505-2E9C-101B-9397-08002B2CF9AE}" pid="25" name="NOSE41">
    <vt:lpwstr>פטורי סוג</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ספנות ונמלים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ההגבלים העסקיים</vt:lpwstr>
  </property>
  <property fmtid="{D5CDD505-2E9C-101B-9397-08002B2CF9AE}" pid="63" name="MEKOR_SAIF1">
    <vt:lpwstr>15אX</vt:lpwstr>
  </property>
  <property fmtid="{D5CDD505-2E9C-101B-9397-08002B2CF9AE}" pid="64" name="LINKK1">
    <vt:lpwstr>http://www.nevo.co.il/Law_word/law06/TAK-7174.pdf;רשומות - תקנות כלליות#פורסמו ק"ת תשע"ג מס' 7174 #מיום 31.10.2012 עמ' 114</vt:lpwstr>
  </property>
</Properties>
</file>