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71E9" w:rsidRDefault="006571E9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 xml:space="preserve">כללי </w:t>
      </w:r>
      <w:r w:rsidR="00251E35">
        <w:rPr>
          <w:rFonts w:cs="FrankRuehl" w:hint="cs"/>
          <w:sz w:val="32"/>
          <w:rtl/>
        </w:rPr>
        <w:t>התחרות הכלכלית</w:t>
      </w:r>
      <w:r>
        <w:rPr>
          <w:rFonts w:cs="FrankRuehl" w:hint="cs"/>
          <w:sz w:val="32"/>
          <w:rtl/>
        </w:rPr>
        <w:t xml:space="preserve"> (פטור סוג להסכמים שפגיעתם בתחרות קלת ערך)</w:t>
      </w:r>
      <w:r w:rsidR="00017178">
        <w:rPr>
          <w:rFonts w:cs="FrankRuehl" w:hint="cs"/>
          <w:sz w:val="32"/>
          <w:rtl/>
        </w:rPr>
        <w:t xml:space="preserve"> (הוראת שעה)</w:t>
      </w:r>
      <w:r>
        <w:rPr>
          <w:rFonts w:cs="FrankRuehl" w:hint="cs"/>
          <w:sz w:val="32"/>
          <w:rtl/>
        </w:rPr>
        <w:t>, תשס"ו-2006</w:t>
      </w:r>
    </w:p>
    <w:p w:rsidR="0061641E" w:rsidRDefault="0061641E" w:rsidP="0061641E">
      <w:pPr>
        <w:spacing w:line="320" w:lineRule="auto"/>
        <w:rPr>
          <w:rFonts w:cs="FrankRuehl" w:hint="cs"/>
          <w:szCs w:val="26"/>
          <w:rtl/>
        </w:rPr>
      </w:pPr>
    </w:p>
    <w:p w:rsidR="00F34371" w:rsidRPr="0061641E" w:rsidRDefault="00F34371" w:rsidP="0061641E">
      <w:pPr>
        <w:spacing w:line="320" w:lineRule="auto"/>
        <w:rPr>
          <w:rFonts w:cs="FrankRuehl" w:hint="cs"/>
          <w:szCs w:val="26"/>
          <w:rtl/>
        </w:rPr>
      </w:pPr>
    </w:p>
    <w:p w:rsidR="0061641E" w:rsidRPr="0061641E" w:rsidRDefault="0061641E" w:rsidP="0061641E">
      <w:pPr>
        <w:spacing w:line="320" w:lineRule="auto"/>
        <w:rPr>
          <w:rFonts w:cs="Miriam"/>
          <w:szCs w:val="22"/>
          <w:rtl/>
        </w:rPr>
      </w:pPr>
      <w:r w:rsidRPr="0061641E">
        <w:rPr>
          <w:rFonts w:cs="Miriam"/>
          <w:szCs w:val="22"/>
          <w:rtl/>
        </w:rPr>
        <w:t>משפט פרטי וכלכלה</w:t>
      </w:r>
      <w:r w:rsidRPr="0061641E">
        <w:rPr>
          <w:rFonts w:cs="FrankRuehl"/>
          <w:szCs w:val="26"/>
          <w:rtl/>
        </w:rPr>
        <w:t xml:space="preserve"> – מסחר  – הגבלים עסקיים – פטורי סוג</w:t>
      </w:r>
    </w:p>
    <w:p w:rsidR="006571E9" w:rsidRDefault="006571E9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512E26" w:rsidRPr="00512E2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12E26" w:rsidRPr="00512E26" w:rsidRDefault="00512E26" w:rsidP="00512E26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512E26" w:rsidRPr="00512E26" w:rsidRDefault="00512E26" w:rsidP="00512E26">
            <w:pPr>
              <w:rPr>
                <w:rFonts w:cs="Frankruhel"/>
                <w:rtl/>
              </w:rPr>
            </w:pPr>
            <w:r>
              <w:rPr>
                <w:rtl/>
              </w:rPr>
              <w:t>פטור מקבלת אישור</w:t>
            </w:r>
          </w:p>
        </w:tc>
        <w:tc>
          <w:tcPr>
            <w:tcW w:w="567" w:type="dxa"/>
          </w:tcPr>
          <w:p w:rsidR="00512E26" w:rsidRPr="00512E26" w:rsidRDefault="00512E26" w:rsidP="00512E26">
            <w:pPr>
              <w:rPr>
                <w:rStyle w:val="Hyperlink"/>
                <w:rtl/>
              </w:rPr>
            </w:pPr>
            <w:hyperlink w:anchor="Seif1" w:tooltip="פטור מקבלת אישור" w:history="1">
              <w:r w:rsidRPr="00512E2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12E26" w:rsidRPr="00512E26" w:rsidRDefault="00512E26" w:rsidP="00512E26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512E26" w:rsidRPr="00512E2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12E26" w:rsidRPr="00512E26" w:rsidRDefault="00512E26" w:rsidP="00512E26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512E26" w:rsidRPr="00512E26" w:rsidRDefault="00512E26" w:rsidP="00512E26">
            <w:pPr>
              <w:rPr>
                <w:rFonts w:cs="Frankruhel"/>
                <w:rtl/>
              </w:rPr>
            </w:pPr>
            <w:r>
              <w:rPr>
                <w:rtl/>
              </w:rPr>
              <w:t>הסכמים שפגיעתם קלת ערך</w:t>
            </w:r>
          </w:p>
        </w:tc>
        <w:tc>
          <w:tcPr>
            <w:tcW w:w="567" w:type="dxa"/>
          </w:tcPr>
          <w:p w:rsidR="00512E26" w:rsidRPr="00512E26" w:rsidRDefault="00512E26" w:rsidP="00512E26">
            <w:pPr>
              <w:rPr>
                <w:rStyle w:val="Hyperlink"/>
                <w:rtl/>
              </w:rPr>
            </w:pPr>
            <w:hyperlink w:anchor="Seif2" w:tooltip="הסכמים שפגיעתם קלת ערך" w:history="1">
              <w:r w:rsidRPr="00512E2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12E26" w:rsidRPr="00512E26" w:rsidRDefault="00512E26" w:rsidP="00512E26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512E26" w:rsidRPr="00512E2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12E26" w:rsidRPr="00512E26" w:rsidRDefault="00512E26" w:rsidP="00512E26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512E26" w:rsidRPr="00512E26" w:rsidRDefault="00512E26" w:rsidP="00512E26">
            <w:pPr>
              <w:rPr>
                <w:rFonts w:cs="Frankruhel"/>
                <w:rtl/>
              </w:rPr>
            </w:pPr>
            <w:r>
              <w:rPr>
                <w:rtl/>
              </w:rPr>
              <w:t>סייג לתחולת פטור הסוג</w:t>
            </w:r>
          </w:p>
        </w:tc>
        <w:tc>
          <w:tcPr>
            <w:tcW w:w="567" w:type="dxa"/>
          </w:tcPr>
          <w:p w:rsidR="00512E26" w:rsidRPr="00512E26" w:rsidRDefault="00512E26" w:rsidP="00512E26">
            <w:pPr>
              <w:rPr>
                <w:rStyle w:val="Hyperlink"/>
                <w:rtl/>
              </w:rPr>
            </w:pPr>
            <w:hyperlink w:anchor="Seif3" w:tooltip="סייג לתחולת פטור הסוג" w:history="1">
              <w:r w:rsidRPr="00512E2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12E26" w:rsidRPr="00512E26" w:rsidRDefault="00512E26" w:rsidP="00512E26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512E26" w:rsidRPr="00512E2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12E26" w:rsidRPr="00512E26" w:rsidRDefault="00512E26" w:rsidP="00512E26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512E26" w:rsidRPr="00512E26" w:rsidRDefault="00512E26" w:rsidP="00512E26">
            <w:pPr>
              <w:rPr>
                <w:rFonts w:cs="Frankruhel"/>
                <w:rtl/>
              </w:rPr>
            </w:pPr>
            <w:r>
              <w:rPr>
                <w:rtl/>
              </w:rPr>
              <w:t>חישוב חלקם של הצדדים</w:t>
            </w:r>
          </w:p>
        </w:tc>
        <w:tc>
          <w:tcPr>
            <w:tcW w:w="567" w:type="dxa"/>
          </w:tcPr>
          <w:p w:rsidR="00512E26" w:rsidRPr="00512E26" w:rsidRDefault="00512E26" w:rsidP="00512E26">
            <w:pPr>
              <w:rPr>
                <w:rStyle w:val="Hyperlink"/>
                <w:rtl/>
              </w:rPr>
            </w:pPr>
            <w:hyperlink w:anchor="Seif4" w:tooltip="חישוב חלקם של הצדדים" w:history="1">
              <w:r w:rsidRPr="00512E2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12E26" w:rsidRPr="00512E26" w:rsidRDefault="00512E26" w:rsidP="00512E26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Seif4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512E26" w:rsidRPr="00512E2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12E26" w:rsidRPr="00512E26" w:rsidRDefault="00512E26" w:rsidP="00512E26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5 </w:t>
            </w:r>
          </w:p>
        </w:tc>
        <w:tc>
          <w:tcPr>
            <w:tcW w:w="5669" w:type="dxa"/>
          </w:tcPr>
          <w:p w:rsidR="00512E26" w:rsidRPr="00512E26" w:rsidRDefault="00512E26" w:rsidP="00512E26">
            <w:pPr>
              <w:rPr>
                <w:rFonts w:cs="Frankruhel"/>
                <w:rtl/>
              </w:rPr>
            </w:pPr>
            <w:r>
              <w:rPr>
                <w:rtl/>
              </w:rPr>
              <w:t>אי תחולת הפטור</w:t>
            </w:r>
          </w:p>
        </w:tc>
        <w:tc>
          <w:tcPr>
            <w:tcW w:w="567" w:type="dxa"/>
          </w:tcPr>
          <w:p w:rsidR="00512E26" w:rsidRPr="00512E26" w:rsidRDefault="00512E26" w:rsidP="00512E26">
            <w:pPr>
              <w:rPr>
                <w:rStyle w:val="Hyperlink"/>
                <w:rtl/>
              </w:rPr>
            </w:pPr>
            <w:hyperlink w:anchor="Seif5" w:tooltip="אי תחולת הפטור" w:history="1">
              <w:r w:rsidRPr="00512E2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12E26" w:rsidRPr="00512E26" w:rsidRDefault="00512E26" w:rsidP="00512E26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Seif5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512E26" w:rsidRPr="00512E2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12E26" w:rsidRPr="00512E26" w:rsidRDefault="00512E26" w:rsidP="00512E26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6 </w:t>
            </w:r>
          </w:p>
        </w:tc>
        <w:tc>
          <w:tcPr>
            <w:tcW w:w="5669" w:type="dxa"/>
          </w:tcPr>
          <w:p w:rsidR="00512E26" w:rsidRPr="00512E26" w:rsidRDefault="00512E26" w:rsidP="00512E26">
            <w:pPr>
              <w:rPr>
                <w:rFonts w:cs="Frankruhel"/>
                <w:rtl/>
              </w:rPr>
            </w:pPr>
            <w:r>
              <w:rPr>
                <w:rtl/>
              </w:rPr>
              <w:t>סייג לתחולה</w:t>
            </w:r>
          </w:p>
        </w:tc>
        <w:tc>
          <w:tcPr>
            <w:tcW w:w="567" w:type="dxa"/>
          </w:tcPr>
          <w:p w:rsidR="00512E26" w:rsidRPr="00512E26" w:rsidRDefault="00512E26" w:rsidP="00512E26">
            <w:pPr>
              <w:rPr>
                <w:rStyle w:val="Hyperlink"/>
                <w:rtl/>
              </w:rPr>
            </w:pPr>
            <w:hyperlink w:anchor="Seif6" w:tooltip="סייג לתחולה" w:history="1">
              <w:r w:rsidRPr="00512E2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12E26" w:rsidRPr="00512E26" w:rsidRDefault="00512E26" w:rsidP="00512E26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Seif6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512E26" w:rsidRPr="00512E2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512E26" w:rsidRPr="00512E26" w:rsidRDefault="00512E26" w:rsidP="00512E26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7 </w:t>
            </w:r>
          </w:p>
        </w:tc>
        <w:tc>
          <w:tcPr>
            <w:tcW w:w="5669" w:type="dxa"/>
          </w:tcPr>
          <w:p w:rsidR="00512E26" w:rsidRPr="00512E26" w:rsidRDefault="00512E26" w:rsidP="00512E26">
            <w:pPr>
              <w:rPr>
                <w:rFonts w:cs="Frankruhel"/>
                <w:rtl/>
              </w:rPr>
            </w:pPr>
            <w:r>
              <w:rPr>
                <w:rtl/>
              </w:rPr>
              <w:t>תוקף</w:t>
            </w:r>
          </w:p>
        </w:tc>
        <w:tc>
          <w:tcPr>
            <w:tcW w:w="567" w:type="dxa"/>
          </w:tcPr>
          <w:p w:rsidR="00512E26" w:rsidRPr="00512E26" w:rsidRDefault="00512E26" w:rsidP="00512E26">
            <w:pPr>
              <w:rPr>
                <w:rStyle w:val="Hyperlink"/>
                <w:rtl/>
              </w:rPr>
            </w:pPr>
            <w:hyperlink w:anchor="Seif7" w:tooltip="תוקף" w:history="1">
              <w:r w:rsidRPr="00512E2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512E26" w:rsidRPr="00512E26" w:rsidRDefault="00512E26" w:rsidP="00512E26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Seif7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6571E9" w:rsidRDefault="006571E9" w:rsidP="00017178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017178">
        <w:rPr>
          <w:rFonts w:cs="FrankRuehl" w:hint="cs"/>
          <w:sz w:val="32"/>
          <w:rtl/>
          <w:lang w:eastAsia="en-US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91" type="#_x0000_t202" style="position:absolute;left:0;text-align:left;margin-left:467.1pt;margin-top:25.5pt;width:75.25pt;height:13.9pt;z-index:251661312" filled="f" stroked="f">
            <v:textbox inset="1mm,0,1mm,0">
              <w:txbxContent>
                <w:p w:rsidR="00017178" w:rsidRDefault="00017178" w:rsidP="00017178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כללים </w:t>
                  </w:r>
                  <w:r w:rsidR="00251E35">
                    <w:rPr>
                      <w:rFonts w:cs="Miriam" w:hint="cs"/>
                      <w:sz w:val="18"/>
                      <w:szCs w:val="18"/>
                      <w:rtl/>
                    </w:rPr>
                    <w:t>תשפ"ב-2021</w:t>
                  </w:r>
                </w:p>
              </w:txbxContent>
            </v:textbox>
            <w10:anchorlock/>
          </v:shape>
        </w:pict>
      </w:r>
      <w:r>
        <w:rPr>
          <w:rFonts w:cs="FrankRuehl" w:hint="cs"/>
          <w:sz w:val="32"/>
          <w:rtl/>
        </w:rPr>
        <w:t xml:space="preserve">כללי </w:t>
      </w:r>
      <w:r w:rsidR="00251E35">
        <w:rPr>
          <w:rFonts w:cs="FrankRuehl" w:hint="cs"/>
          <w:sz w:val="32"/>
          <w:rtl/>
        </w:rPr>
        <w:t>התחרות הכלכלית</w:t>
      </w:r>
      <w:r>
        <w:rPr>
          <w:rFonts w:cs="FrankRuehl" w:hint="cs"/>
          <w:sz w:val="32"/>
          <w:rtl/>
        </w:rPr>
        <w:t xml:space="preserve"> (פטור סוג להסכמים שפגיעתם בתחרות קלת ערך)</w:t>
      </w:r>
      <w:r w:rsidR="00017178">
        <w:rPr>
          <w:rFonts w:cs="FrankRuehl" w:hint="cs"/>
          <w:sz w:val="32"/>
          <w:rtl/>
        </w:rPr>
        <w:t xml:space="preserve"> (הוראת שעה)</w:t>
      </w:r>
      <w:r>
        <w:rPr>
          <w:rFonts w:cs="FrankRuehl" w:hint="cs"/>
          <w:sz w:val="32"/>
          <w:rtl/>
        </w:rPr>
        <w:t>, תשס"ו-2006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017178" w:rsidRPr="006C4F08" w:rsidRDefault="00017178" w:rsidP="00017178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1" w:name="Rov12"/>
      <w:r w:rsidRPr="006C4F08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14.3.2016</w:t>
      </w:r>
    </w:p>
    <w:p w:rsidR="00017178" w:rsidRPr="006C4F08" w:rsidRDefault="00017178" w:rsidP="00017178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6C4F08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כללים תשע"ו-2016</w:t>
      </w:r>
    </w:p>
    <w:p w:rsidR="00017178" w:rsidRPr="006C4F08" w:rsidRDefault="00017178" w:rsidP="00017178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7" w:history="1">
        <w:r w:rsidRPr="006C4F0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תשע"ו מס' 7631</w:t>
        </w:r>
      </w:hyperlink>
      <w:r w:rsidRPr="006C4F0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14.3.2016 עמ' 846</w:t>
      </w:r>
    </w:p>
    <w:p w:rsidR="00017178" w:rsidRPr="006C4F08" w:rsidRDefault="00017178" w:rsidP="00017178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C4F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כללי ההגבלים העסקיים (פטור סוג להסכמים שפגיעתם בתחרות קלת ערך) </w:t>
      </w:r>
      <w:r w:rsidRPr="006C4F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(הוראת שעה)</w:t>
      </w:r>
      <w:r w:rsidRPr="006C4F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, תשס"ו-2006</w:t>
      </w:r>
    </w:p>
    <w:p w:rsidR="00251E35" w:rsidRPr="006C4F08" w:rsidRDefault="00251E35" w:rsidP="00251E35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bookmarkStart w:id="2" w:name="_Hlk82518761"/>
    </w:p>
    <w:p w:rsidR="00251E35" w:rsidRPr="006C4F08" w:rsidRDefault="00251E35" w:rsidP="00251E35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6C4F08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15.9.2021</w:t>
      </w:r>
    </w:p>
    <w:p w:rsidR="00251E35" w:rsidRPr="006C4F08" w:rsidRDefault="00251E35" w:rsidP="00251E35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6C4F08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כללים תשפ"ב-2021</w:t>
      </w:r>
    </w:p>
    <w:p w:rsidR="00251E35" w:rsidRPr="006C4F08" w:rsidRDefault="00251E35" w:rsidP="00251E35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8" w:history="1">
        <w:r w:rsidRPr="006C4F0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תשפ"ב מס' 9623</w:t>
        </w:r>
      </w:hyperlink>
      <w:r w:rsidRPr="006C4F0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14.9.2021 עמ' 43</w:t>
      </w:r>
    </w:p>
    <w:p w:rsidR="00251E35" w:rsidRPr="006C4F08" w:rsidRDefault="00251E35" w:rsidP="00251E35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6C4F08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החלפת שם הכללים</w:t>
      </w:r>
    </w:p>
    <w:p w:rsidR="00251E35" w:rsidRPr="006C4F08" w:rsidRDefault="00251E35" w:rsidP="00251E35">
      <w:pPr>
        <w:pStyle w:val="P0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6C4F0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bookmarkEnd w:id="2"/>
    <w:p w:rsidR="00251E35" w:rsidRPr="00251E35" w:rsidRDefault="00251E35" w:rsidP="00251E35">
      <w:pPr>
        <w:pStyle w:val="P00"/>
        <w:spacing w:before="0"/>
        <w:ind w:left="0" w:right="1134"/>
        <w:rPr>
          <w:rStyle w:val="big-number"/>
          <w:rFonts w:cs="FrankRuehl"/>
          <w:sz w:val="2"/>
          <w:szCs w:val="2"/>
          <w:shd w:val="clear" w:color="auto" w:fill="FFFF99"/>
          <w:rtl/>
        </w:rPr>
      </w:pPr>
      <w:r w:rsidRPr="006C4F08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כללי ההגבלים העסקיים (פטור סוג להסכמים שפגיעתם בתחרות קלת ערך) (הוראת שעה), תשס"ו-2006</w:t>
      </w:r>
      <w:bookmarkEnd w:id="1"/>
    </w:p>
    <w:p w:rsidR="006571E9" w:rsidRDefault="00251E35" w:rsidP="00251E3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_Hlk82518861"/>
      <w:r>
        <w:rPr>
          <w:rFonts w:cs="FrankRuehl"/>
          <w:rtl/>
          <w:lang w:val="he-IL"/>
        </w:rPr>
        <w:pict>
          <v:shape id="_x0000_s1192" type="#_x0000_t202" style="position:absolute;left:0;text-align:left;margin-left:466.3pt;margin-top:7.1pt;width:75.95pt;height:12.7pt;z-index:251662336" filled="f" stroked="f">
            <v:textbox style="mso-next-textbox:#_x0000_s1192" inset="1mm,0,1mm,0">
              <w:txbxContent>
                <w:p w:rsidR="00251E35" w:rsidRDefault="00251E35" w:rsidP="00251E35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כללים תשפ"ב-2021</w:t>
                  </w:r>
                </w:p>
              </w:txbxContent>
            </v:textbox>
            <w10:anchorlock/>
          </v:shape>
        </w:pict>
      </w:r>
      <w:r>
        <w:rPr>
          <w:rFonts w:cs="FrankRuehl"/>
          <w:sz w:val="26"/>
          <w:rtl/>
        </w:rPr>
        <w:tab/>
      </w:r>
      <w:r>
        <w:rPr>
          <w:rFonts w:cs="FrankRuehl" w:hint="cs"/>
          <w:sz w:val="26"/>
          <w:rtl/>
        </w:rPr>
        <w:t xml:space="preserve">בתוקף </w:t>
      </w:r>
      <w:r w:rsidR="006571E9">
        <w:rPr>
          <w:rStyle w:val="default"/>
          <w:rFonts w:cs="FrankRuehl"/>
          <w:rtl/>
        </w:rPr>
        <w:t xml:space="preserve">סמכותי לפי סעיף 15א לחוק </w:t>
      </w:r>
      <w:r>
        <w:rPr>
          <w:rStyle w:val="default"/>
          <w:rFonts w:cs="FrankRuehl" w:hint="cs"/>
          <w:rtl/>
        </w:rPr>
        <w:t>התחרות הכלכלית</w:t>
      </w:r>
      <w:r w:rsidR="006571E9">
        <w:rPr>
          <w:rStyle w:val="default"/>
          <w:rFonts w:cs="FrankRuehl"/>
          <w:rtl/>
        </w:rPr>
        <w:t>, התשמ"ח</w:t>
      </w:r>
      <w:r w:rsidR="006571E9">
        <w:rPr>
          <w:rStyle w:val="default"/>
          <w:rFonts w:cs="FrankRuehl" w:hint="cs"/>
          <w:rtl/>
        </w:rPr>
        <w:t>-1988</w:t>
      </w:r>
      <w:r w:rsidR="006571E9">
        <w:rPr>
          <w:rStyle w:val="default"/>
          <w:rFonts w:cs="FrankRuehl"/>
          <w:rtl/>
        </w:rPr>
        <w:t>, ובאישור הוועדה לפטורים ולמיזוגים, אני מתקינה כללי פטור סוג אלה:</w:t>
      </w:r>
    </w:p>
    <w:p w:rsidR="00251E35" w:rsidRPr="006C4F08" w:rsidRDefault="00251E35" w:rsidP="00251E35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bookmarkStart w:id="4" w:name="Rov13"/>
      <w:bookmarkEnd w:id="3"/>
      <w:r w:rsidRPr="006C4F08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15.9.2021</w:t>
      </w:r>
    </w:p>
    <w:p w:rsidR="00251E35" w:rsidRPr="006C4F08" w:rsidRDefault="00251E35" w:rsidP="00251E35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6C4F08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כללים תשפ"ב-2021</w:t>
      </w:r>
    </w:p>
    <w:p w:rsidR="00251E35" w:rsidRPr="006C4F08" w:rsidRDefault="00251E35" w:rsidP="00251E35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9" w:history="1">
        <w:r w:rsidRPr="006C4F0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תשפ"ב מס' 9623</w:t>
        </w:r>
      </w:hyperlink>
      <w:r w:rsidRPr="006C4F0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14.9.2021 עמ' 43</w:t>
      </w:r>
    </w:p>
    <w:p w:rsidR="00251E35" w:rsidRPr="00251E35" w:rsidRDefault="00251E35" w:rsidP="00251E35">
      <w:pPr>
        <w:pStyle w:val="P00"/>
        <w:ind w:left="0" w:right="1134"/>
        <w:rPr>
          <w:rStyle w:val="default"/>
          <w:rFonts w:cs="FrankRuehl"/>
          <w:sz w:val="2"/>
          <w:szCs w:val="2"/>
          <w:shd w:val="clear" w:color="auto" w:fill="FFFF99"/>
          <w:rtl/>
        </w:rPr>
      </w:pPr>
      <w:r w:rsidRPr="006C4F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6C4F0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בתוקף סמכותי לפי סעיף 15א לחוק </w:t>
      </w:r>
      <w:r w:rsidRPr="006C4F08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ההגבלים העסקיים</w:t>
      </w:r>
      <w:r w:rsidRPr="006C4F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C4F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התחרות הכלכלית</w:t>
      </w:r>
      <w:r w:rsidRPr="006C4F0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, התשמ"ח</w:t>
      </w:r>
      <w:r w:rsidRPr="006C4F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-1988</w:t>
      </w:r>
      <w:r w:rsidRPr="006C4F0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, ובאישור הוועדה לפטורים ולמיזוגים, אני מתקינה כללי פטור סוג אלה:</w:t>
      </w:r>
      <w:bookmarkEnd w:id="4"/>
    </w:p>
    <w:p w:rsidR="006571E9" w:rsidRDefault="006571E9">
      <w:pPr>
        <w:pStyle w:val="P00"/>
        <w:spacing w:before="72"/>
        <w:ind w:left="0" w:right="1134"/>
        <w:rPr>
          <w:rStyle w:val="big-number"/>
          <w:rFonts w:cs="FrankRuehl"/>
          <w:sz w:val="26"/>
          <w:szCs w:val="26"/>
          <w:rtl/>
        </w:rPr>
      </w:pPr>
      <w:bookmarkStart w:id="5" w:name="Seif1"/>
      <w:bookmarkEnd w:id="5"/>
      <w:r>
        <w:rPr>
          <w:rFonts w:cs="Miriam"/>
          <w:lang w:val="he-IL"/>
        </w:rPr>
        <w:pict>
          <v:rect id="_x0000_s1026" style="position:absolute;left:0;text-align:left;margin-left:464.35pt;margin-top:7.1pt;width:75.05pt;height:20.05pt;z-index:251653120" o:allowincell="f" filled="f" stroked="f" strokecolor="lime" strokeweight=".25pt">
            <v:textbox style="mso-next-textbox:#_x0000_s1026" inset="0,0,0,0">
              <w:txbxContent>
                <w:p w:rsidR="006571E9" w:rsidRDefault="006571E9">
                  <w:pPr>
                    <w:spacing w:line="160" w:lineRule="exac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פטור מקבלת אישור</w:t>
                  </w:r>
                </w:p>
                <w:p w:rsidR="00251E35" w:rsidRDefault="00251E35" w:rsidP="00251E35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כללים תשפ"ב-2021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  <w:t xml:space="preserve">הסכם שפגיעתו בתחרות קלת ערך פטור מן החובה לקבל אישור של בית הדין </w:t>
      </w:r>
      <w:r w:rsidR="00251E35">
        <w:rPr>
          <w:rStyle w:val="big-number"/>
          <w:rFonts w:cs="FrankRuehl" w:hint="cs"/>
          <w:sz w:val="26"/>
          <w:szCs w:val="26"/>
          <w:rtl/>
        </w:rPr>
        <w:t>לתחרות</w:t>
      </w:r>
      <w:r>
        <w:rPr>
          <w:rStyle w:val="big-number"/>
          <w:rFonts w:cs="FrankRuehl"/>
          <w:sz w:val="26"/>
          <w:szCs w:val="26"/>
          <w:rtl/>
        </w:rPr>
        <w:t>, אם התקיימו לגביו כל התנאים שבכללים אלה.</w:t>
      </w:r>
    </w:p>
    <w:p w:rsidR="00251E35" w:rsidRPr="006C4F08" w:rsidRDefault="00251E35" w:rsidP="00251E35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bookmarkStart w:id="6" w:name="Rov14"/>
      <w:r w:rsidRPr="006C4F08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15.9.2021</w:t>
      </w:r>
    </w:p>
    <w:p w:rsidR="00251E35" w:rsidRPr="006C4F08" w:rsidRDefault="00251E35" w:rsidP="00251E35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6C4F08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כללים תשפ"ב-2021</w:t>
      </w:r>
    </w:p>
    <w:p w:rsidR="00251E35" w:rsidRPr="006C4F08" w:rsidRDefault="00251E35" w:rsidP="00251E35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10" w:history="1">
        <w:r w:rsidRPr="006C4F0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תשפ"ב מס' 9623</w:t>
        </w:r>
      </w:hyperlink>
      <w:r w:rsidRPr="006C4F0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14.9.2021 עמ' 43</w:t>
      </w:r>
    </w:p>
    <w:p w:rsidR="00251E35" w:rsidRPr="00251E35" w:rsidRDefault="00251E35" w:rsidP="00251E35">
      <w:pPr>
        <w:pStyle w:val="P00"/>
        <w:ind w:left="0" w:right="1134"/>
        <w:rPr>
          <w:rStyle w:val="default"/>
          <w:rFonts w:cs="FrankRuehl"/>
          <w:sz w:val="2"/>
          <w:szCs w:val="2"/>
          <w:shd w:val="clear" w:color="auto" w:fill="FFFF99"/>
          <w:rtl/>
        </w:rPr>
      </w:pPr>
      <w:r w:rsidRPr="006C4F0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6C4F0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 xml:space="preserve">הסכם שפגיעתו בתחרות קלת ערך פטור מן החובה לקבל אישור של בית הדין </w:t>
      </w:r>
      <w:r w:rsidRPr="006C4F08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להגבלים עסקיים</w:t>
      </w:r>
      <w:r w:rsidRPr="006C4F08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C4F08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לתחרות</w:t>
      </w:r>
      <w:r w:rsidRPr="006C4F08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, אם התקיימו לגביו כל התנאים שבכללים אלה.</w:t>
      </w:r>
      <w:bookmarkEnd w:id="6"/>
    </w:p>
    <w:p w:rsidR="00FD7001" w:rsidRDefault="006571E9" w:rsidP="00FD7001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bookmarkStart w:id="7" w:name="Seif2"/>
      <w:bookmarkEnd w:id="7"/>
      <w:r>
        <w:rPr>
          <w:rFonts w:cs="Miriam"/>
          <w:lang w:val="he-IL"/>
        </w:rPr>
        <w:pict>
          <v:rect id="_x0000_s1170" style="position:absolute;left:0;text-align:left;margin-left:464.35pt;margin-top:7.1pt;width:75.05pt;height:27.05pt;z-index:251654144" o:allowincell="f" filled="f" stroked="f" strokecolor="lime" strokeweight=".25pt">
            <v:textbox style="mso-next-textbox:#_x0000_s1170" inset="0,0,0,0">
              <w:txbxContent>
                <w:p w:rsidR="006571E9" w:rsidRDefault="006571E9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הסכמים שפגיעתם קלת ערך</w:t>
                  </w:r>
                </w:p>
                <w:p w:rsidR="00FD7001" w:rsidRDefault="00FD7001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כללים תשע"א-2011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  <w:t xml:space="preserve">הסכם פוגע פגיעה קלת ערך בתחרות אם </w:t>
      </w:r>
      <w:r w:rsidR="00FD7001">
        <w:rPr>
          <w:rStyle w:val="big-number"/>
          <w:rFonts w:cs="FrankRuehl" w:hint="cs"/>
          <w:sz w:val="26"/>
          <w:szCs w:val="26"/>
          <w:rtl/>
        </w:rPr>
        <w:t>מתקיימים שני אלה:</w:t>
      </w:r>
    </w:p>
    <w:p w:rsidR="00F972CC" w:rsidRDefault="00FD7001" w:rsidP="00F972CC">
      <w:pPr>
        <w:pStyle w:val="P00"/>
        <w:spacing w:before="72"/>
        <w:ind w:left="624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>(1)</w:t>
      </w:r>
      <w:r>
        <w:rPr>
          <w:rStyle w:val="big-number"/>
          <w:rFonts w:cs="FrankRuehl" w:hint="cs"/>
          <w:sz w:val="26"/>
          <w:szCs w:val="26"/>
          <w:rtl/>
        </w:rPr>
        <w:tab/>
      </w:r>
      <w:r w:rsidR="006571E9">
        <w:rPr>
          <w:rStyle w:val="big-number"/>
          <w:rFonts w:cs="FrankRuehl"/>
          <w:sz w:val="26"/>
          <w:szCs w:val="26"/>
          <w:rtl/>
        </w:rPr>
        <w:t xml:space="preserve">נתח השוק המצרפי של כל הצדדים לו </w:t>
      </w:r>
      <w:r w:rsidR="00F972CC">
        <w:rPr>
          <w:rStyle w:val="big-number"/>
          <w:rFonts w:cs="FrankRuehl" w:hint="cs"/>
          <w:sz w:val="26"/>
          <w:szCs w:val="26"/>
          <w:rtl/>
        </w:rPr>
        <w:t>בכל אחד מ</w:t>
      </w:r>
      <w:r w:rsidR="006571E9">
        <w:rPr>
          <w:rStyle w:val="big-number"/>
          <w:rFonts w:cs="FrankRuehl"/>
          <w:sz w:val="26"/>
          <w:szCs w:val="26"/>
          <w:rtl/>
        </w:rPr>
        <w:t>שוק</w:t>
      </w:r>
      <w:r w:rsidR="00F972CC">
        <w:rPr>
          <w:rStyle w:val="big-number"/>
          <w:rFonts w:cs="FrankRuehl" w:hint="cs"/>
          <w:sz w:val="26"/>
          <w:szCs w:val="26"/>
          <w:rtl/>
        </w:rPr>
        <w:t>י</w:t>
      </w:r>
      <w:r w:rsidR="006571E9">
        <w:rPr>
          <w:rStyle w:val="big-number"/>
          <w:rFonts w:cs="FrankRuehl"/>
          <w:sz w:val="26"/>
          <w:szCs w:val="26"/>
          <w:rtl/>
        </w:rPr>
        <w:t xml:space="preserve"> המוצר </w:t>
      </w:r>
      <w:r w:rsidR="00F972CC">
        <w:rPr>
          <w:rStyle w:val="big-number"/>
          <w:rFonts w:cs="FrankRuehl" w:hint="cs"/>
          <w:sz w:val="26"/>
          <w:szCs w:val="26"/>
          <w:rtl/>
        </w:rPr>
        <w:t xml:space="preserve">שההסכם נוגע להם </w:t>
      </w:r>
      <w:r w:rsidR="006571E9">
        <w:rPr>
          <w:rStyle w:val="big-number"/>
          <w:rFonts w:cs="FrankRuehl"/>
          <w:sz w:val="26"/>
          <w:szCs w:val="26"/>
          <w:rtl/>
        </w:rPr>
        <w:t>אינו עולה על שיעור של 1</w:t>
      </w:r>
      <w:r w:rsidR="00F972CC">
        <w:rPr>
          <w:rStyle w:val="big-number"/>
          <w:rFonts w:cs="FrankRuehl" w:hint="cs"/>
          <w:sz w:val="26"/>
          <w:szCs w:val="26"/>
          <w:rtl/>
        </w:rPr>
        <w:t>5</w:t>
      </w:r>
      <w:r w:rsidR="00F972CC">
        <w:rPr>
          <w:rStyle w:val="big-number"/>
          <w:rFonts w:cs="FrankRuehl"/>
          <w:sz w:val="26"/>
          <w:szCs w:val="26"/>
          <w:rtl/>
        </w:rPr>
        <w:t>%</w:t>
      </w:r>
      <w:r w:rsidR="00F972CC">
        <w:rPr>
          <w:rStyle w:val="big-number"/>
          <w:rFonts w:cs="FrankRuehl" w:hint="cs"/>
          <w:sz w:val="26"/>
          <w:szCs w:val="26"/>
          <w:rtl/>
        </w:rPr>
        <w:t>;</w:t>
      </w:r>
    </w:p>
    <w:p w:rsidR="006571E9" w:rsidRDefault="00F972CC" w:rsidP="00F972CC">
      <w:pPr>
        <w:pStyle w:val="P00"/>
        <w:spacing w:before="72"/>
        <w:ind w:left="624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>(2)</w:t>
      </w:r>
      <w:r>
        <w:rPr>
          <w:rStyle w:val="big-number"/>
          <w:rFonts w:cs="FrankRuehl" w:hint="cs"/>
          <w:sz w:val="26"/>
          <w:szCs w:val="26"/>
          <w:rtl/>
        </w:rPr>
        <w:tab/>
      </w:r>
      <w:r w:rsidR="006571E9">
        <w:rPr>
          <w:rStyle w:val="big-number"/>
          <w:rFonts w:cs="FrankRuehl"/>
          <w:sz w:val="26"/>
          <w:szCs w:val="26"/>
          <w:rtl/>
        </w:rPr>
        <w:t>אם ה</w:t>
      </w:r>
      <w:r>
        <w:rPr>
          <w:rStyle w:val="big-number"/>
          <w:rFonts w:cs="FrankRuehl" w:hint="cs"/>
          <w:sz w:val="26"/>
          <w:szCs w:val="26"/>
          <w:rtl/>
        </w:rPr>
        <w:t>צדדים ל</w:t>
      </w:r>
      <w:r w:rsidR="006571E9">
        <w:rPr>
          <w:rStyle w:val="big-number"/>
          <w:rFonts w:cs="FrankRuehl"/>
          <w:sz w:val="26"/>
          <w:szCs w:val="26"/>
          <w:rtl/>
        </w:rPr>
        <w:t xml:space="preserve">הסכם </w:t>
      </w:r>
      <w:r>
        <w:rPr>
          <w:rStyle w:val="big-number"/>
          <w:rFonts w:cs="FrankRuehl" w:hint="cs"/>
          <w:sz w:val="26"/>
          <w:szCs w:val="26"/>
          <w:rtl/>
        </w:rPr>
        <w:t>או חלק מהם</w:t>
      </w:r>
      <w:r w:rsidR="006571E9">
        <w:rPr>
          <w:rStyle w:val="big-number"/>
          <w:rFonts w:cs="FrankRuehl"/>
          <w:sz w:val="26"/>
          <w:szCs w:val="26"/>
          <w:rtl/>
        </w:rPr>
        <w:t xml:space="preserve"> </w:t>
      </w:r>
      <w:r>
        <w:rPr>
          <w:rStyle w:val="big-number"/>
          <w:rFonts w:cs="FrankRuehl" w:hint="cs"/>
          <w:sz w:val="26"/>
          <w:szCs w:val="26"/>
          <w:rtl/>
        </w:rPr>
        <w:t xml:space="preserve">הם </w:t>
      </w:r>
      <w:r w:rsidR="006571E9">
        <w:rPr>
          <w:rStyle w:val="big-number"/>
          <w:rFonts w:cs="FrankRuehl"/>
          <w:sz w:val="26"/>
          <w:szCs w:val="26"/>
          <w:rtl/>
        </w:rPr>
        <w:t>מתחרים</w:t>
      </w:r>
      <w:r>
        <w:rPr>
          <w:rStyle w:val="big-number"/>
          <w:rFonts w:cs="FrankRuehl" w:hint="cs"/>
          <w:sz w:val="26"/>
          <w:szCs w:val="26"/>
          <w:rtl/>
        </w:rPr>
        <w:t xml:space="preserve"> בשוקי מוצר שההסכם אינו נוגע להם,</w:t>
      </w:r>
      <w:r w:rsidR="006571E9">
        <w:rPr>
          <w:rStyle w:val="big-number"/>
          <w:rFonts w:cs="FrankRuehl"/>
          <w:sz w:val="26"/>
          <w:szCs w:val="26"/>
          <w:rtl/>
        </w:rPr>
        <w:t xml:space="preserve"> </w:t>
      </w:r>
      <w:r>
        <w:rPr>
          <w:rStyle w:val="big-number"/>
          <w:rFonts w:cs="FrankRuehl" w:hint="cs"/>
          <w:sz w:val="26"/>
          <w:szCs w:val="26"/>
          <w:rtl/>
        </w:rPr>
        <w:t>נתח השוק המצרפי של אותם צדדים בכל אחד מאותם שוקי מוצר אינו עולה על 30%</w:t>
      </w:r>
      <w:r w:rsidR="006571E9">
        <w:rPr>
          <w:rStyle w:val="big-number"/>
          <w:rFonts w:cs="FrankRuehl"/>
          <w:sz w:val="26"/>
          <w:szCs w:val="26"/>
          <w:rtl/>
        </w:rPr>
        <w:t>.</w:t>
      </w:r>
    </w:p>
    <w:p w:rsidR="00FD7001" w:rsidRPr="006C4F08" w:rsidRDefault="00FD7001" w:rsidP="00FD7001">
      <w:pPr>
        <w:pStyle w:val="P00"/>
        <w:spacing w:before="0"/>
        <w:ind w:left="0" w:right="1134"/>
        <w:rPr>
          <w:rStyle w:val="big-number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8" w:name="Rov9"/>
      <w:r w:rsidRPr="006C4F08">
        <w:rPr>
          <w:rStyle w:val="big-number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23.3.2011</w:t>
      </w:r>
    </w:p>
    <w:p w:rsidR="00FD7001" w:rsidRPr="006C4F08" w:rsidRDefault="00FD7001" w:rsidP="00FD7001">
      <w:pPr>
        <w:pStyle w:val="P00"/>
        <w:spacing w:before="0"/>
        <w:ind w:left="0" w:right="1134"/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</w:pPr>
      <w:r w:rsidRPr="006C4F08">
        <w:rPr>
          <w:rStyle w:val="big-number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כללים תשע"א-2011</w:t>
      </w:r>
    </w:p>
    <w:p w:rsidR="00FD7001" w:rsidRPr="006C4F08" w:rsidRDefault="00FD7001" w:rsidP="00FD7001">
      <w:pPr>
        <w:pStyle w:val="P00"/>
        <w:spacing w:before="0"/>
        <w:ind w:left="0" w:right="1134"/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1" w:history="1">
        <w:r w:rsidRPr="006C4F0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תשע"א מס' 6987</w:t>
        </w:r>
      </w:hyperlink>
      <w:r w:rsidRPr="006C4F08"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23.3.2011 עמ' 845</w:t>
      </w:r>
    </w:p>
    <w:p w:rsidR="00FD7001" w:rsidRPr="006C4F08" w:rsidRDefault="00FD7001" w:rsidP="00FD7001">
      <w:pPr>
        <w:pStyle w:val="P00"/>
        <w:spacing w:before="0"/>
        <w:ind w:left="0" w:right="1134"/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</w:pPr>
      <w:r w:rsidRPr="006C4F08">
        <w:rPr>
          <w:rStyle w:val="big-number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החלפת סעיף 2</w:t>
      </w:r>
    </w:p>
    <w:p w:rsidR="00FD7001" w:rsidRPr="006C4F08" w:rsidRDefault="00FD7001" w:rsidP="00FD7001">
      <w:pPr>
        <w:pStyle w:val="P00"/>
        <w:ind w:left="0" w:right="1134"/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</w:pPr>
      <w:r w:rsidRPr="006C4F08"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:rsidR="00FD7001" w:rsidRPr="006C4F08" w:rsidRDefault="00FD7001" w:rsidP="00FD7001">
      <w:pPr>
        <w:pStyle w:val="P00"/>
        <w:spacing w:before="20"/>
        <w:ind w:left="0" w:right="1134"/>
        <w:rPr>
          <w:rStyle w:val="big-number"/>
          <w:rFonts w:cs="Miriam" w:hint="cs"/>
          <w:strike/>
          <w:vanish/>
          <w:sz w:val="16"/>
          <w:szCs w:val="16"/>
          <w:shd w:val="clear" w:color="auto" w:fill="FFFF99"/>
          <w:rtl/>
        </w:rPr>
      </w:pPr>
      <w:r w:rsidRPr="006C4F08">
        <w:rPr>
          <w:rStyle w:val="big-number"/>
          <w:rFonts w:cs="Miriam" w:hint="cs"/>
          <w:strike/>
          <w:vanish/>
          <w:sz w:val="16"/>
          <w:szCs w:val="16"/>
          <w:shd w:val="clear" w:color="auto" w:fill="FFFF99"/>
          <w:rtl/>
        </w:rPr>
        <w:t>הסכמים שפגיעתם קלת ערך</w:t>
      </w:r>
    </w:p>
    <w:p w:rsidR="00FD7001" w:rsidRPr="00F972CC" w:rsidRDefault="00FD7001" w:rsidP="00F972CC">
      <w:pPr>
        <w:pStyle w:val="P00"/>
        <w:spacing w:before="0"/>
        <w:ind w:left="0" w:right="1134"/>
        <w:rPr>
          <w:rStyle w:val="big-number"/>
          <w:rFonts w:cs="FrankRuehl" w:hint="cs"/>
          <w:strike/>
          <w:sz w:val="2"/>
          <w:szCs w:val="2"/>
          <w:rtl/>
        </w:rPr>
      </w:pPr>
      <w:r w:rsidRPr="006C4F08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2</w:t>
      </w:r>
      <w:r w:rsidRPr="006C4F08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>.</w:t>
      </w:r>
      <w:r w:rsidRPr="006C4F08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ab/>
        <w:t>הסכם פוגע פגיעה קלת ערך בתחרות, אם נתח השוק המצרפי של כל הצדדים לו בשוק המוצר אינו עולה על שיעור של 10% ממנו אם ההסכם הוא בין מתחרים, ואינו עולה על שיעור של 15% בכל אחד משוקי המוצר שלהם נוגע ההסכם, אם ההסכם הוא בין מי שאינם מתחרים.</w:t>
      </w:r>
      <w:bookmarkEnd w:id="8"/>
    </w:p>
    <w:p w:rsidR="006571E9" w:rsidRDefault="006571E9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bookmarkStart w:id="9" w:name="Seif3"/>
      <w:bookmarkEnd w:id="9"/>
      <w:r>
        <w:rPr>
          <w:rFonts w:cs="Miriam"/>
          <w:lang w:val="he-IL"/>
        </w:rPr>
        <w:pict>
          <v:rect id="_x0000_s1177" style="position:absolute;left:0;text-align:left;margin-left:464.35pt;margin-top:7.1pt;width:75.05pt;height:15.1pt;z-index:251655168" o:allowincell="f" filled="f" stroked="f" strokecolor="lime" strokeweight=".25pt">
            <v:textbox style="mso-next-textbox:#_x0000_s1177" inset="0,0,0,0">
              <w:txbxContent>
                <w:p w:rsidR="006571E9" w:rsidRDefault="006571E9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סייג לתחולת פטור הסוג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  <w:t>על אף האמור בסעיף 2, לא יחול הפטור שבכללים אלה על הסכמים אלה:</w:t>
      </w:r>
    </w:p>
    <w:p w:rsidR="006571E9" w:rsidRDefault="006571E9">
      <w:pPr>
        <w:pStyle w:val="P00"/>
        <w:spacing w:before="72"/>
        <w:ind w:left="624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(1)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הסכם שבעל מונופולין בשוק מוצר משיק הוא צד לו;</w:t>
      </w:r>
    </w:p>
    <w:p w:rsidR="006571E9" w:rsidRDefault="006571E9">
      <w:pPr>
        <w:pStyle w:val="P00"/>
        <w:spacing w:before="72"/>
        <w:ind w:left="624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(2)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הסכם לרכישה של זכות בתאגיד מתחרה, למעט הסכם לרכישת מניות של חברה</w:t>
      </w:r>
      <w:r>
        <w:rPr>
          <w:rStyle w:val="big-number"/>
          <w:rFonts w:cs="FrankRuehl" w:hint="cs"/>
          <w:sz w:val="26"/>
          <w:szCs w:val="26"/>
          <w:rtl/>
        </w:rPr>
        <w:t xml:space="preserve"> </w:t>
      </w:r>
      <w:r>
        <w:rPr>
          <w:rStyle w:val="big-number"/>
          <w:rFonts w:cs="FrankRuehl"/>
          <w:sz w:val="26"/>
          <w:szCs w:val="26"/>
          <w:rtl/>
        </w:rPr>
        <w:t>ציבורית שמניותיה הוצעו לציבור, והרכישה אינה הופכת את הרוכש לבעל ענין, כהגדרתו בחוק ניירות ערך, התשכ"ח</w:t>
      </w:r>
      <w:r>
        <w:rPr>
          <w:rStyle w:val="big-number"/>
          <w:rFonts w:cs="FrankRuehl" w:hint="cs"/>
          <w:sz w:val="26"/>
          <w:szCs w:val="26"/>
          <w:rtl/>
        </w:rPr>
        <w:t>-1968</w:t>
      </w:r>
      <w:r>
        <w:rPr>
          <w:rStyle w:val="big-number"/>
          <w:rFonts w:cs="FrankRuehl"/>
          <w:sz w:val="26"/>
          <w:szCs w:val="26"/>
          <w:rtl/>
        </w:rPr>
        <w:t>, באותה חברה.</w:t>
      </w:r>
    </w:p>
    <w:p w:rsidR="006571E9" w:rsidRDefault="006571E9">
      <w:pPr>
        <w:pStyle w:val="P00"/>
        <w:spacing w:before="72"/>
        <w:ind w:left="0" w:right="1134"/>
        <w:rPr>
          <w:rStyle w:val="big-number"/>
          <w:rFonts w:cs="FrankRuehl"/>
          <w:sz w:val="26"/>
          <w:szCs w:val="26"/>
          <w:rtl/>
        </w:rPr>
      </w:pPr>
      <w:bookmarkStart w:id="10" w:name="Seif4"/>
      <w:bookmarkEnd w:id="10"/>
      <w:r>
        <w:rPr>
          <w:rFonts w:cs="Miriam"/>
          <w:lang w:val="he-IL"/>
        </w:rPr>
        <w:pict>
          <v:rect id="_x0000_s1178" style="position:absolute;left:0;text-align:left;margin-left:464.35pt;margin-top:7.1pt;width:75.05pt;height:27.6pt;z-index:251656192" filled="f" stroked="f" strokecolor="lime" strokeweight=".25pt">
            <v:textbox style="mso-next-textbox:#_x0000_s1178" inset="0,0,0,0">
              <w:txbxContent>
                <w:p w:rsidR="006571E9" w:rsidRDefault="006571E9">
                  <w:pPr>
                    <w:pStyle w:val="a7"/>
                    <w:rPr>
                      <w:noProof/>
                      <w:rtl/>
                    </w:rPr>
                  </w:pPr>
                  <w:r>
                    <w:rPr>
                      <w:rFonts w:hint="cs"/>
                      <w:rtl/>
                    </w:rPr>
                    <w:t>חישוב חלקם של הצדדים</w:t>
                  </w:r>
                </w:p>
                <w:p w:rsidR="00302B04" w:rsidRDefault="00302B04" w:rsidP="00302B04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כללים תשפ"ב-2021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4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  <w:t>לענין סעיפים 2 ו</w:t>
      </w:r>
      <w:r>
        <w:rPr>
          <w:rStyle w:val="big-number"/>
          <w:rFonts w:cs="FrankRuehl" w:hint="cs"/>
          <w:sz w:val="26"/>
          <w:szCs w:val="26"/>
          <w:rtl/>
        </w:rPr>
        <w:t>-</w:t>
      </w:r>
      <w:r>
        <w:rPr>
          <w:rStyle w:val="big-number"/>
          <w:rFonts w:cs="FrankRuehl"/>
          <w:sz w:val="26"/>
          <w:szCs w:val="26"/>
          <w:rtl/>
        </w:rPr>
        <w:t>3(1), בחישוב חלקם של צדדים להסכם בשוק מוצר יובא בחשבון, נוסף</w:t>
      </w:r>
      <w:r>
        <w:rPr>
          <w:rStyle w:val="big-number"/>
          <w:rFonts w:cs="FrankRuehl" w:hint="cs"/>
          <w:sz w:val="26"/>
          <w:szCs w:val="26"/>
          <w:rtl/>
        </w:rPr>
        <w:t xml:space="preserve"> </w:t>
      </w:r>
      <w:r>
        <w:rPr>
          <w:rStyle w:val="big-number"/>
          <w:rFonts w:cs="FrankRuehl"/>
          <w:sz w:val="26"/>
          <w:szCs w:val="26"/>
          <w:rtl/>
        </w:rPr>
        <w:t xml:space="preserve">על האמור בסעיף 3 לכללי </w:t>
      </w:r>
      <w:r w:rsidR="00302B04">
        <w:rPr>
          <w:rStyle w:val="big-number"/>
          <w:rFonts w:cs="FrankRuehl" w:hint="cs"/>
          <w:sz w:val="26"/>
          <w:szCs w:val="26"/>
          <w:rtl/>
        </w:rPr>
        <w:t>התחרות הכלכלית</w:t>
      </w:r>
      <w:r>
        <w:rPr>
          <w:rStyle w:val="big-number"/>
          <w:rFonts w:cs="FrankRuehl"/>
          <w:sz w:val="26"/>
          <w:szCs w:val="26"/>
          <w:rtl/>
        </w:rPr>
        <w:t xml:space="preserve"> (הוראות והגדרות כלליות), התשס"ו</w:t>
      </w:r>
      <w:r>
        <w:rPr>
          <w:rStyle w:val="big-number"/>
          <w:rFonts w:cs="FrankRuehl" w:hint="cs"/>
          <w:sz w:val="26"/>
          <w:szCs w:val="26"/>
          <w:rtl/>
        </w:rPr>
        <w:t>-2006</w:t>
      </w:r>
      <w:r>
        <w:rPr>
          <w:rStyle w:val="big-number"/>
          <w:rFonts w:cs="FrankRuehl"/>
          <w:sz w:val="26"/>
          <w:szCs w:val="26"/>
          <w:rtl/>
        </w:rPr>
        <w:t>,</w:t>
      </w:r>
      <w:r>
        <w:rPr>
          <w:rStyle w:val="big-number"/>
          <w:rFonts w:cs="FrankRuehl" w:hint="cs"/>
          <w:sz w:val="26"/>
          <w:szCs w:val="26"/>
          <w:rtl/>
        </w:rPr>
        <w:t xml:space="preserve"> </w:t>
      </w:r>
      <w:r>
        <w:rPr>
          <w:rStyle w:val="big-number"/>
          <w:rFonts w:cs="FrankRuehl"/>
          <w:sz w:val="26"/>
          <w:szCs w:val="26"/>
          <w:rtl/>
        </w:rPr>
        <w:t xml:space="preserve">(להלן – ההוראות הכלליות) גם חלקם של אחרים שיש להם עם מי מהצדדים מיזם משותף כהגדרתו בכללי </w:t>
      </w:r>
      <w:r w:rsidR="00302B04">
        <w:rPr>
          <w:rStyle w:val="big-number"/>
          <w:rFonts w:cs="FrankRuehl" w:hint="cs"/>
          <w:sz w:val="26"/>
          <w:szCs w:val="26"/>
          <w:rtl/>
        </w:rPr>
        <w:t>התחרות הכלכלית</w:t>
      </w:r>
      <w:r>
        <w:rPr>
          <w:rStyle w:val="big-number"/>
          <w:rFonts w:cs="FrankRuehl"/>
          <w:sz w:val="26"/>
          <w:szCs w:val="26"/>
          <w:rtl/>
        </w:rPr>
        <w:t xml:space="preserve"> (פטור סוג למיזמים משותפים), התשס"ו</w:t>
      </w:r>
      <w:r>
        <w:rPr>
          <w:rStyle w:val="big-number"/>
          <w:rFonts w:cs="FrankRuehl" w:hint="cs"/>
          <w:sz w:val="26"/>
          <w:szCs w:val="26"/>
          <w:rtl/>
        </w:rPr>
        <w:t>-2006</w:t>
      </w:r>
      <w:r>
        <w:rPr>
          <w:rStyle w:val="big-number"/>
          <w:rFonts w:cs="FrankRuehl"/>
          <w:sz w:val="26"/>
          <w:szCs w:val="26"/>
          <w:rtl/>
        </w:rPr>
        <w:t>, באותו שוק מוצר.</w:t>
      </w:r>
    </w:p>
    <w:p w:rsidR="00251E35" w:rsidRPr="006C4F08" w:rsidRDefault="00251E35" w:rsidP="00251E35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 w:val="20"/>
          <w:szCs w:val="20"/>
          <w:shd w:val="clear" w:color="auto" w:fill="FFFF99"/>
          <w:rtl/>
        </w:rPr>
      </w:pPr>
      <w:bookmarkStart w:id="11" w:name="Rov15"/>
      <w:r w:rsidRPr="006C4F08">
        <w:rPr>
          <w:rStyle w:val="default"/>
          <w:rFonts w:ascii="FrankRuehl" w:hAnsi="FrankRuehl" w:cs="FrankRuehl"/>
          <w:vanish/>
          <w:color w:val="FF0000"/>
          <w:sz w:val="20"/>
          <w:szCs w:val="20"/>
          <w:shd w:val="clear" w:color="auto" w:fill="FFFF99"/>
          <w:rtl/>
        </w:rPr>
        <w:t>מיום 15.9.2021</w:t>
      </w:r>
    </w:p>
    <w:p w:rsidR="00251E35" w:rsidRPr="006C4F08" w:rsidRDefault="00251E35" w:rsidP="00251E35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r w:rsidRPr="006C4F08">
        <w:rPr>
          <w:rStyle w:val="default"/>
          <w:rFonts w:ascii="FrankRuehl" w:hAnsi="FrankRuehl" w:cs="FrankRuehl"/>
          <w:b/>
          <w:bCs/>
          <w:vanish/>
          <w:sz w:val="20"/>
          <w:szCs w:val="20"/>
          <w:shd w:val="clear" w:color="auto" w:fill="FFFF99"/>
          <w:rtl/>
        </w:rPr>
        <w:t>כללים תשפ"ב-2021</w:t>
      </w:r>
    </w:p>
    <w:p w:rsidR="00251E35" w:rsidRPr="006C4F08" w:rsidRDefault="00251E35" w:rsidP="00251E35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hyperlink r:id="rId12" w:history="1">
        <w:r w:rsidRPr="006C4F08">
          <w:rPr>
            <w:rStyle w:val="Hyperlink"/>
            <w:rFonts w:ascii="FrankRuehl" w:hAnsi="FrankRuehl" w:cs="FrankRuehl"/>
            <w:vanish/>
            <w:szCs w:val="20"/>
            <w:shd w:val="clear" w:color="auto" w:fill="FFFF99"/>
            <w:rtl/>
          </w:rPr>
          <w:t>ק"ת תשפ"ב מס' 9623</w:t>
        </w:r>
      </w:hyperlink>
      <w:r w:rsidRPr="006C4F08"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  <w:t xml:space="preserve"> מיום 14.9.2021 עמ' 43</w:t>
      </w:r>
    </w:p>
    <w:p w:rsidR="00302B04" w:rsidRPr="00302B04" w:rsidRDefault="00302B04" w:rsidP="00302B04">
      <w:pPr>
        <w:pStyle w:val="P00"/>
        <w:ind w:left="0" w:right="1134"/>
        <w:rPr>
          <w:rStyle w:val="big-number"/>
          <w:rFonts w:cs="FrankRuehl"/>
          <w:sz w:val="2"/>
          <w:szCs w:val="2"/>
          <w:shd w:val="clear" w:color="auto" w:fill="FFFF99"/>
          <w:rtl/>
        </w:rPr>
      </w:pPr>
      <w:r w:rsidRPr="006C4F08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4</w:t>
      </w:r>
      <w:r w:rsidRPr="006C4F08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6C4F08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  <w:t>לענין סעיפים 2 ו</w:t>
      </w:r>
      <w:r w:rsidRPr="006C4F08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6C4F08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3(1), בחישוב חלקם של צדדים להסכם בשוק מוצר יובא בחשבון, נוסף</w:t>
      </w:r>
      <w:r w:rsidRPr="006C4F08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C4F08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 xml:space="preserve">על האמור בסעיף 3 </w:t>
      </w:r>
      <w:r w:rsidRPr="006C4F08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>לכללי ההגבלים העסקיים</w:t>
      </w:r>
      <w:r w:rsidRPr="006C4F08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C4F08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לכללי התחרות הכלכלית</w:t>
      </w:r>
      <w:r w:rsidRPr="006C4F08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 xml:space="preserve"> (הוראות והגדרות כלליות), התשס"ו</w:t>
      </w:r>
      <w:r w:rsidRPr="006C4F08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-2006</w:t>
      </w:r>
      <w:r w:rsidRPr="006C4F08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,</w:t>
      </w:r>
      <w:r w:rsidRPr="006C4F08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C4F08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 xml:space="preserve">(להלן – ההוראות הכלליות) גם חלקם של אחרים שיש להם עם מי מהצדדים </w:t>
      </w:r>
      <w:r w:rsidRPr="006C4F08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>הסכם אחד או</w:t>
      </w:r>
      <w:r w:rsidRPr="006C4F08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Pr="006C4F08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>יותר, שהוא הסכם מו"פ כהגדרתו בכללי ההגבלים העסקיים (פטור סוג להסכמים לביצוע</w:t>
      </w:r>
      <w:r w:rsidRPr="006C4F08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Pr="006C4F08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>מחקר ופיתוח), התשס"ו</w:t>
      </w:r>
      <w:r w:rsidRPr="006C4F08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-2006</w:t>
      </w:r>
      <w:r w:rsidRPr="006C4F08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>, או</w:t>
      </w:r>
      <w:r w:rsidRPr="006C4F08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 xml:space="preserve"> מיזם משותף </w:t>
      </w:r>
      <w:r w:rsidRPr="006C4F08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>כהגדרתו בכללי ההגבלים העסקיים</w:t>
      </w:r>
      <w:r w:rsidRPr="006C4F08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C4F08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כהגדרתו בכללי התחרות הכלכלית</w:t>
      </w:r>
      <w:r w:rsidRPr="006C4F08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 xml:space="preserve"> (פטור סוג למיזמים משותפים), התשס"ו</w:t>
      </w:r>
      <w:r w:rsidRPr="006C4F08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-2006</w:t>
      </w:r>
      <w:r w:rsidRPr="006C4F08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, באותו שוק מוצר.</w:t>
      </w:r>
      <w:bookmarkEnd w:id="11"/>
    </w:p>
    <w:p w:rsidR="006571E9" w:rsidRDefault="006571E9">
      <w:pPr>
        <w:pStyle w:val="P00"/>
        <w:spacing w:before="72"/>
        <w:ind w:left="0" w:right="1134"/>
        <w:rPr>
          <w:rStyle w:val="big-number"/>
          <w:rFonts w:cs="FrankRuehl"/>
          <w:sz w:val="26"/>
          <w:szCs w:val="26"/>
          <w:rtl/>
        </w:rPr>
      </w:pPr>
      <w:bookmarkStart w:id="12" w:name="Seif5"/>
      <w:bookmarkEnd w:id="12"/>
      <w:r>
        <w:rPr>
          <w:rFonts w:cs="Miriam"/>
          <w:lang w:val="he-IL"/>
        </w:rPr>
        <w:pict>
          <v:rect id="_x0000_s1179" style="position:absolute;left:0;text-align:left;margin-left:464.35pt;margin-top:7.1pt;width:75.05pt;height:13.05pt;z-index:251657216" o:allowincell="f" filled="f" stroked="f" strokecolor="lime" strokeweight=".25pt">
            <v:textbox style="mso-next-textbox:#_x0000_s1179" inset="0,0,0,0">
              <w:txbxContent>
                <w:p w:rsidR="006571E9" w:rsidRDefault="006571E9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אי-תחולת הפטור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5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  <w:t>פטור הסוג שבכללים אלה לא יחול על הסכמים אלה:</w:t>
      </w:r>
    </w:p>
    <w:p w:rsidR="006571E9" w:rsidRDefault="006571E9">
      <w:pPr>
        <w:pStyle w:val="P00"/>
        <w:spacing w:before="72"/>
        <w:ind w:left="624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(1)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הסכם שעיקרו בהפחתת התחרות או במניעתה;</w:t>
      </w:r>
    </w:p>
    <w:p w:rsidR="006571E9" w:rsidRDefault="006571E9">
      <w:pPr>
        <w:pStyle w:val="P00"/>
        <w:spacing w:before="72"/>
        <w:ind w:left="624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(2)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הסכם הכולל כבילות שאינן נחוצות למימוש עיקרו.</w:t>
      </w:r>
    </w:p>
    <w:p w:rsidR="006571E9" w:rsidRDefault="006571E9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bookmarkStart w:id="13" w:name="Seif6"/>
      <w:bookmarkEnd w:id="13"/>
      <w:r>
        <w:rPr>
          <w:rFonts w:cs="Miriam"/>
          <w:lang w:val="he-IL"/>
        </w:rPr>
        <w:pict>
          <v:rect id="_x0000_s1180" style="position:absolute;left:0;text-align:left;margin-left:464.35pt;margin-top:7.1pt;width:75.05pt;height:16.2pt;z-index:251658240" o:allowincell="f" filled="f" stroked="f" strokecolor="lime" strokeweight=".25pt">
            <v:textbox style="mso-next-textbox:#_x0000_s1180" inset="0,0,0,0">
              <w:txbxContent>
                <w:p w:rsidR="006571E9" w:rsidRDefault="006571E9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סייג לתחולה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6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  <w:t>האמור בסעיף 9(1) להוראות הכלליות אינו חל על פטור סוג הנדון בכללים אלה.</w:t>
      </w:r>
    </w:p>
    <w:p w:rsidR="006571E9" w:rsidRDefault="006571E9" w:rsidP="008E2574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bookmarkStart w:id="14" w:name="Seif7"/>
      <w:bookmarkEnd w:id="14"/>
      <w:r>
        <w:rPr>
          <w:rFonts w:cs="Miriam"/>
          <w:lang w:val="he-IL"/>
        </w:rPr>
        <w:pict>
          <v:rect id="_x0000_s1181" style="position:absolute;left:0;text-align:left;margin-left:464.35pt;margin-top:7.1pt;width:75.05pt;height:20.75pt;z-index:251659264" o:allowincell="f" filled="f" stroked="f" strokecolor="lime" strokeweight=".25pt">
            <v:textbox style="mso-next-textbox:#_x0000_s1181" inset="0,0,0,0">
              <w:txbxContent>
                <w:p w:rsidR="006571E9" w:rsidRDefault="006571E9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תוקף</w:t>
                  </w:r>
                </w:p>
                <w:p w:rsidR="00F972CC" w:rsidRDefault="00F972CC" w:rsidP="00017178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כללים </w:t>
                  </w:r>
                  <w:r w:rsidR="00302B04">
                    <w:rPr>
                      <w:rFonts w:cs="Miriam" w:hint="cs"/>
                      <w:sz w:val="18"/>
                      <w:szCs w:val="18"/>
                      <w:rtl/>
                    </w:rPr>
                    <w:t>תשפ"ב-2021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7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  <w:t xml:space="preserve">תוקף כללים אלה עד יום </w:t>
      </w:r>
      <w:r w:rsidR="00302B04" w:rsidRPr="00302B04">
        <w:rPr>
          <w:rStyle w:val="big-number"/>
          <w:rFonts w:cs="FrankRuehl" w:hint="cs"/>
          <w:sz w:val="26"/>
          <w:szCs w:val="26"/>
          <w:rtl/>
        </w:rPr>
        <w:t>ד' בתשרי התשפ"ז (15 בספטמבר 2026</w:t>
      </w:r>
      <w:r>
        <w:rPr>
          <w:rStyle w:val="big-number"/>
          <w:rFonts w:cs="FrankRuehl"/>
          <w:sz w:val="26"/>
          <w:szCs w:val="26"/>
          <w:rtl/>
        </w:rPr>
        <w:t>).</w:t>
      </w:r>
    </w:p>
    <w:p w:rsidR="00F972CC" w:rsidRPr="006C4F08" w:rsidRDefault="00F972CC" w:rsidP="00F972CC">
      <w:pPr>
        <w:pStyle w:val="P00"/>
        <w:spacing w:before="0"/>
        <w:ind w:left="0" w:right="1134"/>
        <w:rPr>
          <w:rStyle w:val="big-number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15" w:name="Rov10"/>
      <w:r w:rsidRPr="006C4F08">
        <w:rPr>
          <w:rStyle w:val="big-number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23.3.2011</w:t>
      </w:r>
    </w:p>
    <w:p w:rsidR="00F972CC" w:rsidRPr="006C4F08" w:rsidRDefault="00F972CC" w:rsidP="00F972CC">
      <w:pPr>
        <w:pStyle w:val="P00"/>
        <w:spacing w:before="0"/>
        <w:ind w:left="0" w:right="1134"/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</w:pPr>
      <w:r w:rsidRPr="006C4F08">
        <w:rPr>
          <w:rStyle w:val="big-number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כללים תשע"א-2011</w:t>
      </w:r>
    </w:p>
    <w:p w:rsidR="00F972CC" w:rsidRPr="006C4F08" w:rsidRDefault="00F972CC" w:rsidP="00F972CC">
      <w:pPr>
        <w:pStyle w:val="P00"/>
        <w:spacing w:before="0"/>
        <w:ind w:left="0" w:right="1134"/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3" w:history="1">
        <w:r w:rsidRPr="006C4F0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תשע"א מס' 6987</w:t>
        </w:r>
      </w:hyperlink>
      <w:r w:rsidRPr="006C4F08"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23.3.2011 עמ' 845</w:t>
      </w:r>
    </w:p>
    <w:p w:rsidR="00017178" w:rsidRPr="006C4F08" w:rsidRDefault="00017178" w:rsidP="00017178">
      <w:pPr>
        <w:pStyle w:val="P00"/>
        <w:ind w:left="0" w:right="1134"/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</w:pPr>
      <w:r w:rsidRPr="006C4F08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7</w:t>
      </w:r>
      <w:r w:rsidRPr="006C4F08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6C4F08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  <w:t xml:space="preserve">תוקף כללים אלה עד יום </w:t>
      </w:r>
      <w:r w:rsidRPr="006C4F08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>י"ט באדר ב' התשע"א (25 במרס 2011)</w:t>
      </w:r>
      <w:r w:rsidRPr="006C4F08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C4F08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ה' באדר ב' התשע"ו (15 במרס 2016)</w:t>
      </w:r>
      <w:r w:rsidRPr="006C4F08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.</w:t>
      </w:r>
    </w:p>
    <w:p w:rsidR="00017178" w:rsidRPr="006C4F08" w:rsidRDefault="00017178" w:rsidP="00F972CC">
      <w:pPr>
        <w:pStyle w:val="P00"/>
        <w:spacing w:before="0"/>
        <w:ind w:left="0" w:right="1134"/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017178" w:rsidRPr="006C4F08" w:rsidRDefault="00017178" w:rsidP="00017178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6C4F08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14.3.2016</w:t>
      </w:r>
    </w:p>
    <w:p w:rsidR="00017178" w:rsidRPr="006C4F08" w:rsidRDefault="00017178" w:rsidP="00017178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6C4F08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כללים תשע"ו-2016</w:t>
      </w:r>
    </w:p>
    <w:p w:rsidR="00017178" w:rsidRPr="006C4F08" w:rsidRDefault="00017178" w:rsidP="00017178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4" w:history="1">
        <w:r w:rsidRPr="006C4F0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תשע"ו מס' 7631</w:t>
        </w:r>
      </w:hyperlink>
      <w:r w:rsidRPr="006C4F0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14.3.2016 עמ' 846</w:t>
      </w:r>
    </w:p>
    <w:p w:rsidR="008E2574" w:rsidRPr="006C4F08" w:rsidRDefault="008E2574" w:rsidP="008E2574">
      <w:pPr>
        <w:pStyle w:val="P00"/>
        <w:ind w:left="0" w:right="1134"/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</w:pPr>
      <w:r w:rsidRPr="006C4F08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7</w:t>
      </w:r>
      <w:r w:rsidRPr="006C4F08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6C4F08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  <w:t xml:space="preserve">תוקף כללים אלה עד יום </w:t>
      </w:r>
      <w:r w:rsidRPr="006C4F08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ה' באדר ב' התשע"ו (15 במרס 2016)</w:t>
      </w:r>
      <w:r w:rsidRPr="006C4F08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C4F08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י"ב באלול התשע"ו (15 בספטמבר 2016)</w:t>
      </w:r>
      <w:r w:rsidRPr="006C4F08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.</w:t>
      </w:r>
    </w:p>
    <w:p w:rsidR="008E2574" w:rsidRPr="006C4F08" w:rsidRDefault="008E2574" w:rsidP="00017178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8E2574" w:rsidRPr="006C4F08" w:rsidRDefault="008E2574" w:rsidP="00017178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6C4F08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15.9.2016</w:t>
      </w:r>
    </w:p>
    <w:p w:rsidR="008E2574" w:rsidRPr="006C4F08" w:rsidRDefault="008E2574" w:rsidP="00017178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6C4F08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כללים (מס' 2) תשע"ו-2016</w:t>
      </w:r>
    </w:p>
    <w:p w:rsidR="008E2574" w:rsidRPr="006C4F08" w:rsidRDefault="008E2574" w:rsidP="00017178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5" w:history="1">
        <w:r w:rsidRPr="006C4F0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תשע"ו מס' 7713</w:t>
        </w:r>
      </w:hyperlink>
      <w:r w:rsidRPr="006C4F08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15.9.2016 עמ' 2251</w:t>
      </w:r>
    </w:p>
    <w:p w:rsidR="00302B04" w:rsidRPr="006C4F08" w:rsidRDefault="00302B04" w:rsidP="00302B04">
      <w:pPr>
        <w:pStyle w:val="P00"/>
        <w:ind w:left="0" w:right="1134"/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</w:pPr>
      <w:r w:rsidRPr="006C4F08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7</w:t>
      </w:r>
      <w:r w:rsidRPr="006C4F08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6C4F08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  <w:t xml:space="preserve">תוקף כללים אלה עד יום </w:t>
      </w:r>
      <w:r w:rsidRPr="006C4F08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י"ב באלול התשע"ו (15 בספטמבר 2016)</w:t>
      </w:r>
      <w:r w:rsidRPr="006C4F08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6C4F08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ט' בתשרי התשפ"ב (15 בספטמבר 2021)</w:t>
      </w:r>
      <w:r w:rsidRPr="006C4F08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.</w:t>
      </w:r>
    </w:p>
    <w:p w:rsidR="00302B04" w:rsidRPr="006C4F08" w:rsidRDefault="00302B04" w:rsidP="00302B04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</w:p>
    <w:p w:rsidR="00302B04" w:rsidRPr="006C4F08" w:rsidRDefault="00302B04" w:rsidP="00302B04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 w:val="20"/>
          <w:szCs w:val="20"/>
          <w:shd w:val="clear" w:color="auto" w:fill="FFFF99"/>
          <w:rtl/>
        </w:rPr>
      </w:pPr>
      <w:r w:rsidRPr="006C4F08">
        <w:rPr>
          <w:rStyle w:val="default"/>
          <w:rFonts w:ascii="FrankRuehl" w:hAnsi="FrankRuehl" w:cs="FrankRuehl"/>
          <w:vanish/>
          <w:color w:val="FF0000"/>
          <w:sz w:val="20"/>
          <w:szCs w:val="20"/>
          <w:shd w:val="clear" w:color="auto" w:fill="FFFF99"/>
          <w:rtl/>
        </w:rPr>
        <w:t>מיום 15.9.2021</w:t>
      </w:r>
    </w:p>
    <w:p w:rsidR="00302B04" w:rsidRPr="006C4F08" w:rsidRDefault="00302B04" w:rsidP="00302B04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r w:rsidRPr="006C4F08">
        <w:rPr>
          <w:rStyle w:val="default"/>
          <w:rFonts w:ascii="FrankRuehl" w:hAnsi="FrankRuehl" w:cs="FrankRuehl"/>
          <w:b/>
          <w:bCs/>
          <w:vanish/>
          <w:sz w:val="20"/>
          <w:szCs w:val="20"/>
          <w:shd w:val="clear" w:color="auto" w:fill="FFFF99"/>
          <w:rtl/>
        </w:rPr>
        <w:t>כללים תשפ"ב-2021</w:t>
      </w:r>
    </w:p>
    <w:p w:rsidR="00302B04" w:rsidRPr="006C4F08" w:rsidRDefault="00302B04" w:rsidP="00302B04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hyperlink r:id="rId16" w:history="1">
        <w:r w:rsidRPr="006C4F08">
          <w:rPr>
            <w:rStyle w:val="Hyperlink"/>
            <w:rFonts w:ascii="FrankRuehl" w:hAnsi="FrankRuehl" w:cs="FrankRuehl"/>
            <w:vanish/>
            <w:szCs w:val="20"/>
            <w:shd w:val="clear" w:color="auto" w:fill="FFFF99"/>
            <w:rtl/>
          </w:rPr>
          <w:t>ק"ת תשפ"ב מס' 9623</w:t>
        </w:r>
      </w:hyperlink>
      <w:r w:rsidRPr="006C4F08"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  <w:t xml:space="preserve"> מיום 14.9.2021 עמ' 43</w:t>
      </w:r>
    </w:p>
    <w:p w:rsidR="00F972CC" w:rsidRPr="00F972CC" w:rsidRDefault="00F972CC" w:rsidP="008E2574">
      <w:pPr>
        <w:pStyle w:val="P00"/>
        <w:ind w:left="0" w:right="1134"/>
        <w:rPr>
          <w:rStyle w:val="big-number"/>
          <w:rFonts w:cs="FrankRuehl" w:hint="cs"/>
          <w:sz w:val="2"/>
          <w:szCs w:val="2"/>
          <w:rtl/>
        </w:rPr>
      </w:pPr>
      <w:r w:rsidRPr="006C4F08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7</w:t>
      </w:r>
      <w:r w:rsidRPr="006C4F08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6C4F08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  <w:t xml:space="preserve">תוקף כללים אלה עד יום </w:t>
      </w:r>
      <w:r w:rsidR="008E2574" w:rsidRPr="006C4F08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ט' בתשרי התשפ"ב (15 בספטמבר 2021)</w:t>
      </w:r>
      <w:r w:rsidR="00302B04" w:rsidRPr="006C4F08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302B04" w:rsidRPr="006C4F08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ד' בתשרי התשפ"ז (15 בספטמבר 2026)</w:t>
      </w:r>
      <w:r w:rsidRPr="006C4F08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.</w:t>
      </w:r>
      <w:bookmarkEnd w:id="15"/>
    </w:p>
    <w:p w:rsidR="006571E9" w:rsidRDefault="006571E9" w:rsidP="00F972CC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Fonts w:cs="Miriam"/>
          <w:lang w:val="he-IL"/>
        </w:rPr>
        <w:pict>
          <v:rect id="_x0000_s1182" style="position:absolute;left:0;text-align:left;margin-left:464.35pt;margin-top:7.1pt;width:75.05pt;height:10.1pt;z-index:251660288" o:allowincell="f" filled="f" stroked="f" strokecolor="lime" strokeweight=".25pt">
            <v:textbox style="mso-next-textbox:#_x0000_s1182" inset="0,0,0,0">
              <w:txbxContent>
                <w:p w:rsidR="006571E9" w:rsidRDefault="00F972CC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rtl/>
                    </w:rPr>
                    <w:t>כללים תשע"א-2011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8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F972CC">
        <w:rPr>
          <w:rStyle w:val="big-number"/>
          <w:rFonts w:cs="FrankRuehl" w:hint="cs"/>
          <w:sz w:val="26"/>
          <w:szCs w:val="26"/>
          <w:rtl/>
        </w:rPr>
        <w:t>(בוטל)</w:t>
      </w:r>
      <w:r>
        <w:rPr>
          <w:rStyle w:val="big-number"/>
          <w:rFonts w:cs="FrankRuehl"/>
          <w:sz w:val="26"/>
          <w:szCs w:val="26"/>
          <w:rtl/>
        </w:rPr>
        <w:t>.</w:t>
      </w:r>
    </w:p>
    <w:p w:rsidR="00F972CC" w:rsidRPr="006C4F08" w:rsidRDefault="00F972CC" w:rsidP="00F972CC">
      <w:pPr>
        <w:pStyle w:val="P00"/>
        <w:spacing w:before="0"/>
        <w:ind w:left="0" w:right="1134"/>
        <w:rPr>
          <w:rStyle w:val="big-number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16" w:name="Rov11"/>
      <w:r w:rsidRPr="006C4F08">
        <w:rPr>
          <w:rStyle w:val="big-number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23.3.2011</w:t>
      </w:r>
    </w:p>
    <w:p w:rsidR="00F972CC" w:rsidRPr="006C4F08" w:rsidRDefault="00F972CC" w:rsidP="00F972CC">
      <w:pPr>
        <w:pStyle w:val="P00"/>
        <w:spacing w:before="0"/>
        <w:ind w:left="0" w:right="1134"/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</w:pPr>
      <w:r w:rsidRPr="006C4F08">
        <w:rPr>
          <w:rStyle w:val="big-number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כללים תשע"א-2011</w:t>
      </w:r>
    </w:p>
    <w:p w:rsidR="00F972CC" w:rsidRPr="006C4F08" w:rsidRDefault="00F972CC" w:rsidP="00F972CC">
      <w:pPr>
        <w:pStyle w:val="P00"/>
        <w:spacing w:before="0"/>
        <w:ind w:left="0" w:right="1134"/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7" w:history="1">
        <w:r w:rsidRPr="006C4F08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תשע"א מס' 6987</w:t>
        </w:r>
      </w:hyperlink>
      <w:r w:rsidRPr="006C4F08"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23.3.2011 עמ' 845</w:t>
      </w:r>
    </w:p>
    <w:p w:rsidR="00F972CC" w:rsidRPr="006C4F08" w:rsidRDefault="00F972CC" w:rsidP="00F972CC">
      <w:pPr>
        <w:pStyle w:val="P00"/>
        <w:spacing w:before="0"/>
        <w:ind w:left="0" w:right="1134"/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</w:pPr>
      <w:r w:rsidRPr="006C4F08">
        <w:rPr>
          <w:rStyle w:val="big-number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ביטול סעיף 8</w:t>
      </w:r>
    </w:p>
    <w:p w:rsidR="00F972CC" w:rsidRPr="006C4F08" w:rsidRDefault="00F972CC" w:rsidP="00F972CC">
      <w:pPr>
        <w:pStyle w:val="P00"/>
        <w:ind w:left="0" w:right="1134"/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</w:pPr>
      <w:r w:rsidRPr="006C4F08"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:rsidR="00F972CC" w:rsidRPr="006C4F08" w:rsidRDefault="00F972CC" w:rsidP="00F972CC">
      <w:pPr>
        <w:pStyle w:val="P00"/>
        <w:spacing w:before="20"/>
        <w:ind w:left="0" w:right="1134"/>
        <w:rPr>
          <w:rStyle w:val="big-number"/>
          <w:rFonts w:cs="Miriam" w:hint="cs"/>
          <w:strike/>
          <w:vanish/>
          <w:sz w:val="16"/>
          <w:szCs w:val="16"/>
          <w:shd w:val="clear" w:color="auto" w:fill="FFFF99"/>
          <w:rtl/>
        </w:rPr>
      </w:pPr>
      <w:r w:rsidRPr="006C4F08">
        <w:rPr>
          <w:rStyle w:val="big-number"/>
          <w:rFonts w:cs="Miriam" w:hint="cs"/>
          <w:strike/>
          <w:vanish/>
          <w:sz w:val="16"/>
          <w:szCs w:val="16"/>
          <w:shd w:val="clear" w:color="auto" w:fill="FFFF99"/>
          <w:rtl/>
        </w:rPr>
        <w:t>הוראת מעבר</w:t>
      </w:r>
    </w:p>
    <w:p w:rsidR="00F972CC" w:rsidRPr="00C50DDB" w:rsidRDefault="00F972CC" w:rsidP="00C50DDB">
      <w:pPr>
        <w:pStyle w:val="P00"/>
        <w:spacing w:before="0"/>
        <w:ind w:left="0" w:right="1134"/>
        <w:rPr>
          <w:rStyle w:val="big-number"/>
          <w:rFonts w:cs="FrankRuehl" w:hint="cs"/>
          <w:strike/>
          <w:sz w:val="2"/>
          <w:szCs w:val="2"/>
          <w:rtl/>
        </w:rPr>
      </w:pPr>
      <w:r w:rsidRPr="006C4F08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8</w:t>
      </w:r>
      <w:r w:rsidRPr="006C4F08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>.</w:t>
      </w:r>
      <w:r w:rsidRPr="006C4F08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ab/>
        <w:t>הסכם שנעשה בתקופת תחולתם של כללי ההגבלים העסקיים (פטור סוג להסכמים שפגיעתם בתחרות קלת ערך), התשס"א</w:t>
      </w:r>
      <w:r w:rsidRPr="006C4F08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-2001</w:t>
      </w:r>
      <w:r w:rsidRPr="006C4F08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 xml:space="preserve"> (להלן – הכללים הקודמים), ועמד בתנאים שנקבעו בכללים הקודמים יחד עם כללי ההגבלים העסקיים (הוראות והגדרות כלליות),</w:t>
      </w:r>
      <w:r w:rsidRPr="006C4F08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Pr="006C4F08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>התשס"א</w:t>
      </w:r>
      <w:r w:rsidRPr="006C4F08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-2001</w:t>
      </w:r>
      <w:r w:rsidRPr="006C4F08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>, אך אינו עומד בתנאים שנקבעו בכללים אלה, יחד עם ההוראות הכלליות,</w:t>
      </w:r>
      <w:r w:rsidRPr="006C4F08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</w:t>
      </w:r>
      <w:r w:rsidRPr="006C4F08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>ימשיך להיות פטור מהחובה לקבל אישור של בית הדין להגבלים עסקיים עד תום תוקפו של ההסכם או עד תום 5 שנים מיום תחילתם של כללים אלה, לפי המוקדם; הוארך ההסכם לאחר יום תחילתם של כללים אלה, יחולו עליו כללים אלה ממועד ההארכה.</w:t>
      </w:r>
      <w:bookmarkEnd w:id="16"/>
    </w:p>
    <w:p w:rsidR="006571E9" w:rsidRDefault="006571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571E9" w:rsidRDefault="006571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571E9" w:rsidRPr="00017178" w:rsidRDefault="006571E9" w:rsidP="0001717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cs="FrankRuehl" w:hint="cs"/>
          <w:rtl/>
        </w:rPr>
      </w:pPr>
      <w:r w:rsidRPr="00017178">
        <w:rPr>
          <w:rStyle w:val="default"/>
          <w:rFonts w:cs="FrankRuehl" w:hint="cs"/>
          <w:rtl/>
        </w:rPr>
        <w:t>כ"ט באדר התשס"ו (29 במרס 2006)</w:t>
      </w:r>
      <w:r w:rsidR="00017178" w:rsidRPr="00017178">
        <w:rPr>
          <w:rStyle w:val="default"/>
          <w:rFonts w:cs="FrankRuehl" w:hint="cs"/>
          <w:rtl/>
        </w:rPr>
        <w:tab/>
      </w:r>
      <w:r w:rsidRPr="00017178">
        <w:rPr>
          <w:rFonts w:cs="FrankRuehl" w:hint="cs"/>
          <w:rtl/>
        </w:rPr>
        <w:t>רונית קן</w:t>
      </w:r>
    </w:p>
    <w:p w:rsidR="006571E9" w:rsidRDefault="006571E9" w:rsidP="00017178">
      <w:pPr>
        <w:pStyle w:val="sig-0"/>
        <w:tabs>
          <w:tab w:val="clear" w:pos="4820"/>
          <w:tab w:val="center" w:pos="5670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  <w:t>הממונה על הגבלים עסקיים</w:t>
      </w:r>
    </w:p>
    <w:p w:rsidR="006571E9" w:rsidRDefault="006571E9" w:rsidP="00017178">
      <w:pPr>
        <w:pStyle w:val="sig-0"/>
        <w:tabs>
          <w:tab w:val="clear" w:pos="4820"/>
          <w:tab w:val="left" w:pos="1134"/>
        </w:tabs>
        <w:spacing w:before="72"/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ab/>
        <w:t>נתאשר.</w:t>
      </w:r>
    </w:p>
    <w:p w:rsidR="006571E9" w:rsidRDefault="006571E9" w:rsidP="00017178">
      <w:pPr>
        <w:pStyle w:val="sig-0"/>
        <w:tabs>
          <w:tab w:val="clear" w:pos="4820"/>
          <w:tab w:val="center" w:pos="2835"/>
        </w:tabs>
        <w:spacing w:before="72"/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ab/>
        <w:t>אהוד אולמרט</w:t>
      </w:r>
    </w:p>
    <w:p w:rsidR="006571E9" w:rsidRDefault="006571E9" w:rsidP="00017178">
      <w:pPr>
        <w:pStyle w:val="sig-0"/>
        <w:tabs>
          <w:tab w:val="clear" w:pos="4820"/>
          <w:tab w:val="center" w:pos="2835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  <w:t>שר התעשיה המסחר והתעסוקה</w:t>
      </w:r>
    </w:p>
    <w:p w:rsidR="006571E9" w:rsidRPr="00017178" w:rsidRDefault="006571E9" w:rsidP="00017178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</w:p>
    <w:p w:rsidR="006571E9" w:rsidRPr="00017178" w:rsidRDefault="006571E9" w:rsidP="00017178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</w:p>
    <w:p w:rsidR="00512E26" w:rsidRPr="00017178" w:rsidRDefault="00512E26" w:rsidP="00017178">
      <w:pPr>
        <w:pStyle w:val="P00"/>
        <w:spacing w:before="72"/>
        <w:ind w:left="0" w:right="1134"/>
        <w:rPr>
          <w:rStyle w:val="big-number"/>
          <w:rFonts w:cs="FrankRuehl"/>
          <w:sz w:val="26"/>
          <w:szCs w:val="26"/>
          <w:rtl/>
        </w:rPr>
      </w:pPr>
    </w:p>
    <w:p w:rsidR="00512E26" w:rsidRDefault="00512E26" w:rsidP="00512E26">
      <w:pPr>
        <w:pStyle w:val="sig-0"/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  <w:hyperlink r:id="rId18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6571E9" w:rsidRPr="00512E26" w:rsidRDefault="006571E9" w:rsidP="00512E26">
      <w:pPr>
        <w:pStyle w:val="sig-0"/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</w:p>
    <w:sectPr w:rsidR="006571E9" w:rsidRPr="00512E26">
      <w:headerReference w:type="even" r:id="rId19"/>
      <w:headerReference w:type="default" r:id="rId20"/>
      <w:footerReference w:type="even" r:id="rId21"/>
      <w:footerReference w:type="default" r:id="rId22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15E2A" w:rsidRDefault="00F15E2A">
      <w:r>
        <w:separator/>
      </w:r>
    </w:p>
  </w:endnote>
  <w:endnote w:type="continuationSeparator" w:id="0">
    <w:p w:rsidR="00F15E2A" w:rsidRDefault="00F15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571E9" w:rsidRDefault="006571E9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6571E9" w:rsidRDefault="006571E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6571E9" w:rsidRDefault="006571E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12E26">
      <w:rPr>
        <w:rFonts w:cs="TopType Jerushalmi"/>
        <w:noProof/>
        <w:color w:val="000000"/>
        <w:sz w:val="14"/>
        <w:szCs w:val="14"/>
      </w:rPr>
      <w:t>Z:\000-law\yael\2011\11-03-27\tav\999_631.doc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571E9" w:rsidRDefault="006571E9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71A3E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6571E9" w:rsidRDefault="006571E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6571E9" w:rsidRDefault="006571E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12E26">
      <w:rPr>
        <w:rFonts w:cs="TopType Jerushalmi"/>
        <w:noProof/>
        <w:color w:val="000000"/>
        <w:sz w:val="14"/>
        <w:szCs w:val="14"/>
      </w:rPr>
      <w:t>Z:\000-law\yael\2011\11-03-27\tav\999_631.doc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15E2A" w:rsidRDefault="00F15E2A">
      <w:pPr>
        <w:spacing w:before="60"/>
        <w:ind w:right="1134"/>
      </w:pPr>
      <w:r>
        <w:separator/>
      </w:r>
    </w:p>
  </w:footnote>
  <w:footnote w:type="continuationSeparator" w:id="0">
    <w:p w:rsidR="00F15E2A" w:rsidRDefault="00F15E2A">
      <w:r>
        <w:continuationSeparator/>
      </w:r>
    </w:p>
  </w:footnote>
  <w:footnote w:id="1">
    <w:p w:rsidR="006571E9" w:rsidRDefault="006571E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פורסמו </w:t>
      </w:r>
      <w:hyperlink r:id="rId1" w:history="1">
        <w:r>
          <w:rPr>
            <w:rStyle w:val="Hyperlink"/>
            <w:rFonts w:cs="FrankRuehl" w:hint="cs"/>
            <w:rtl/>
          </w:rPr>
          <w:t>ק"ת תשס"ו מס' 6483</w:t>
        </w:r>
      </w:hyperlink>
      <w:r>
        <w:rPr>
          <w:rFonts w:cs="FrankRuehl" w:hint="cs"/>
          <w:rtl/>
        </w:rPr>
        <w:t xml:space="preserve"> מיום 11.5.2006 עמ' 796.</w:t>
      </w:r>
    </w:p>
    <w:p w:rsidR="00621C2F" w:rsidRDefault="00F34371" w:rsidP="00621C2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 xml:space="preserve">תוקנו </w:t>
      </w:r>
      <w:hyperlink r:id="rId2" w:history="1">
        <w:r w:rsidRPr="00621C2F">
          <w:rPr>
            <w:rStyle w:val="Hyperlink"/>
            <w:rFonts w:cs="FrankRuehl" w:hint="cs"/>
            <w:rtl/>
          </w:rPr>
          <w:t>ק"ת תשע"א מס' 6987</w:t>
        </w:r>
      </w:hyperlink>
      <w:r>
        <w:rPr>
          <w:rFonts w:cs="FrankRuehl" w:hint="cs"/>
          <w:rtl/>
        </w:rPr>
        <w:t xml:space="preserve"> מיום 23.3.2011 עמ' 845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כללים תשע"א-2011; ר' סעיף 4 לענין הוראת מעבר.</w:t>
      </w:r>
    </w:p>
    <w:p w:rsidR="001B5C43" w:rsidRDefault="001B5C43" w:rsidP="001B5C4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" w:history="1">
        <w:r w:rsidR="00017178" w:rsidRPr="001B5C43">
          <w:rPr>
            <w:rStyle w:val="Hyperlink"/>
            <w:rFonts w:cs="FrankRuehl" w:hint="cs"/>
            <w:rtl/>
          </w:rPr>
          <w:t>ק"ת תשע"ו מס' 7631</w:t>
        </w:r>
      </w:hyperlink>
      <w:r w:rsidR="00017178">
        <w:rPr>
          <w:rFonts w:cs="FrankRuehl" w:hint="cs"/>
          <w:rtl/>
        </w:rPr>
        <w:t xml:space="preserve"> מיום 14.3.2016 עמ' 846 </w:t>
      </w:r>
      <w:r w:rsidR="00017178">
        <w:rPr>
          <w:rFonts w:cs="FrankRuehl"/>
          <w:rtl/>
        </w:rPr>
        <w:t>–</w:t>
      </w:r>
      <w:r w:rsidR="00017178">
        <w:rPr>
          <w:rFonts w:cs="FrankRuehl" w:hint="cs"/>
          <w:rtl/>
        </w:rPr>
        <w:t xml:space="preserve"> כללים תשע"ו-2016.</w:t>
      </w:r>
    </w:p>
    <w:p w:rsidR="005C2A48" w:rsidRDefault="005C2A48" w:rsidP="005C2A4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4" w:history="1">
        <w:r w:rsidR="008E2574" w:rsidRPr="005C2A48">
          <w:rPr>
            <w:rStyle w:val="Hyperlink"/>
            <w:rFonts w:cs="FrankRuehl" w:hint="cs"/>
            <w:rtl/>
          </w:rPr>
          <w:t>ק"ת תשע"ו מס' 7713</w:t>
        </w:r>
      </w:hyperlink>
      <w:r w:rsidR="008E2574">
        <w:rPr>
          <w:rFonts w:cs="FrankRuehl" w:hint="cs"/>
          <w:rtl/>
        </w:rPr>
        <w:t xml:space="preserve"> מיום 15.9.2016 עמ' 2251 </w:t>
      </w:r>
      <w:r w:rsidR="008E2574">
        <w:rPr>
          <w:rFonts w:cs="FrankRuehl"/>
          <w:rtl/>
        </w:rPr>
        <w:t>–</w:t>
      </w:r>
      <w:r w:rsidR="008E2574">
        <w:rPr>
          <w:rFonts w:cs="FrankRuehl" w:hint="cs"/>
          <w:rtl/>
        </w:rPr>
        <w:t xml:space="preserve"> כללים (מס' 2) תשע"ו-2016; תחילתם ביום 15.9.2016.</w:t>
      </w:r>
    </w:p>
    <w:bookmarkStart w:id="0" w:name="_Hlk82518710"/>
    <w:p w:rsidR="00E71A3E" w:rsidRDefault="00E71A3E" w:rsidP="00E71A3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  <w:rtl/>
        </w:rPr>
        <w:fldChar w:fldCharType="begin"/>
      </w:r>
      <w:r>
        <w:rPr>
          <w:rFonts w:cs="FrankRuehl"/>
          <w:rtl/>
        </w:rPr>
        <w:instrText xml:space="preserve"> </w:instrText>
      </w:r>
      <w:r>
        <w:rPr>
          <w:rFonts w:cs="FrankRuehl"/>
        </w:rPr>
        <w:instrText>HYPERLINK</w:instrText>
      </w:r>
      <w:r>
        <w:rPr>
          <w:rFonts w:cs="FrankRuehl"/>
          <w:rtl/>
        </w:rPr>
        <w:instrText xml:space="preserve"> "</w:instrText>
      </w:r>
      <w:r>
        <w:rPr>
          <w:rFonts w:cs="FrankRuehl"/>
        </w:rPr>
        <w:instrText>https://www.nevo.co.il/law_word/law06/tak-9623.pdf</w:instrText>
      </w:r>
      <w:r>
        <w:rPr>
          <w:rFonts w:cs="FrankRuehl"/>
          <w:rtl/>
        </w:rPr>
        <w:instrText xml:space="preserve">" </w:instrText>
      </w:r>
      <w:r w:rsidR="00F15E2A" w:rsidRPr="00E71A3E">
        <w:rPr>
          <w:rFonts w:cs="FrankRuehl"/>
        </w:rPr>
      </w:r>
      <w:r>
        <w:rPr>
          <w:rFonts w:cs="FrankRuehl"/>
          <w:rtl/>
        </w:rPr>
        <w:fldChar w:fldCharType="separate"/>
      </w:r>
      <w:r w:rsidR="00251E35" w:rsidRPr="00E71A3E">
        <w:rPr>
          <w:rStyle w:val="Hyperlink"/>
          <w:rFonts w:cs="FrankRuehl" w:hint="cs"/>
          <w:rtl/>
        </w:rPr>
        <w:t>ק"ת תשפ"ב מס' 9623</w:t>
      </w:r>
      <w:r>
        <w:rPr>
          <w:rFonts w:cs="FrankRuehl"/>
          <w:rtl/>
        </w:rPr>
        <w:fldChar w:fldCharType="end"/>
      </w:r>
      <w:r w:rsidR="00251E35">
        <w:rPr>
          <w:rFonts w:cs="FrankRuehl" w:hint="cs"/>
          <w:rtl/>
        </w:rPr>
        <w:t xml:space="preserve"> מיום 14.9.2021 עמ' 43 </w:t>
      </w:r>
      <w:r w:rsidR="00251E35">
        <w:rPr>
          <w:rFonts w:cs="FrankRuehl"/>
          <w:rtl/>
        </w:rPr>
        <w:t>–</w:t>
      </w:r>
      <w:r w:rsidR="00251E35">
        <w:rPr>
          <w:rFonts w:cs="FrankRuehl" w:hint="cs"/>
          <w:rtl/>
        </w:rPr>
        <w:t xml:space="preserve"> כללים תשפ"ב-2021; תחילתם ביום 15.9.2021.</w:t>
      </w:r>
      <w:bookmarkEnd w:id="0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571E9" w:rsidRDefault="006571E9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6571E9" w:rsidRDefault="006571E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6571E9" w:rsidRDefault="006571E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571E9" w:rsidRDefault="006571E9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כללי </w:t>
    </w:r>
    <w:r w:rsidR="00251E35">
      <w:rPr>
        <w:rFonts w:hAnsi="FrankRuehl" w:cs="FrankRuehl" w:hint="cs"/>
        <w:color w:val="000000"/>
        <w:sz w:val="28"/>
        <w:szCs w:val="28"/>
        <w:rtl/>
      </w:rPr>
      <w:t>התחרות הכלכלית</w:t>
    </w:r>
    <w:r>
      <w:rPr>
        <w:rFonts w:hAnsi="FrankRuehl" w:cs="FrankRuehl" w:hint="cs"/>
        <w:color w:val="000000"/>
        <w:sz w:val="28"/>
        <w:szCs w:val="28"/>
        <w:rtl/>
      </w:rPr>
      <w:t xml:space="preserve"> (פטור סוג להסכמים שפגיעתם בתחרות קלת ערך)</w:t>
    </w:r>
    <w:r w:rsidR="00017178">
      <w:rPr>
        <w:rFonts w:hAnsi="FrankRuehl" w:cs="FrankRuehl" w:hint="cs"/>
        <w:color w:val="000000"/>
        <w:sz w:val="28"/>
        <w:szCs w:val="28"/>
        <w:rtl/>
      </w:rPr>
      <w:t xml:space="preserve"> (הוראת שעה)</w:t>
    </w:r>
    <w:r>
      <w:rPr>
        <w:rFonts w:hAnsi="FrankRuehl" w:cs="FrankRuehl" w:hint="cs"/>
        <w:color w:val="000000"/>
        <w:sz w:val="28"/>
        <w:szCs w:val="28"/>
        <w:rtl/>
      </w:rPr>
      <w:t>, תשס"ו-2006</w:t>
    </w:r>
  </w:p>
  <w:p w:rsidR="006571E9" w:rsidRDefault="006571E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6571E9" w:rsidRDefault="006571E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578176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571E9"/>
    <w:rsid w:val="00017178"/>
    <w:rsid w:val="000B4FCA"/>
    <w:rsid w:val="000C2515"/>
    <w:rsid w:val="001B5C43"/>
    <w:rsid w:val="001E3591"/>
    <w:rsid w:val="00251E35"/>
    <w:rsid w:val="00302B04"/>
    <w:rsid w:val="00512E26"/>
    <w:rsid w:val="005C2A48"/>
    <w:rsid w:val="005C6623"/>
    <w:rsid w:val="005F0CDE"/>
    <w:rsid w:val="0061641E"/>
    <w:rsid w:val="00621C2F"/>
    <w:rsid w:val="006571E9"/>
    <w:rsid w:val="006C4F08"/>
    <w:rsid w:val="00771F73"/>
    <w:rsid w:val="0082723A"/>
    <w:rsid w:val="008E2574"/>
    <w:rsid w:val="00A46FC4"/>
    <w:rsid w:val="00B52661"/>
    <w:rsid w:val="00C50DDB"/>
    <w:rsid w:val="00E71A3E"/>
    <w:rsid w:val="00F15E2A"/>
    <w:rsid w:val="00F32515"/>
    <w:rsid w:val="00F34371"/>
    <w:rsid w:val="00F46AAE"/>
    <w:rsid w:val="00F972CC"/>
    <w:rsid w:val="00FD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140F4AEA-6A9E-4F5E-85D5-AAEAEDFCB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link w:val="P0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P000">
    <w:name w:val="P00 תו"/>
    <w:link w:val="P00"/>
    <w:rsid w:val="00251E35"/>
    <w:rPr>
      <w:noProof/>
      <w:szCs w:val="26"/>
      <w:lang w:val="en-US"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vo.co.il/law_word/law06/tak-9623.pdf" TargetMode="External"/><Relationship Id="rId13" Type="http://schemas.openxmlformats.org/officeDocument/2006/relationships/hyperlink" Target="http://www.nevo.co.il/Law_word/law06/tak-6987.pdf" TargetMode="External"/><Relationship Id="rId18" Type="http://schemas.openxmlformats.org/officeDocument/2006/relationships/hyperlink" Target="http://www.nevo.co.il/advertisements/nevo-100.doc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://www.nevo.co.il/Law_word/law06/tak-7631.pdf" TargetMode="External"/><Relationship Id="rId12" Type="http://schemas.openxmlformats.org/officeDocument/2006/relationships/hyperlink" Target="https://www.nevo.co.il/law_word/law06/tak-9623.pdf" TargetMode="External"/><Relationship Id="rId17" Type="http://schemas.openxmlformats.org/officeDocument/2006/relationships/hyperlink" Target="http://www.nevo.co.il/Law_word/law06/tak-6987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evo.co.il/law_word/law06/tak-9623.pdf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_word/law06/tak-6987.pdf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nevo.co.il/Law_word/law06/tak-7713.pdf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nevo.co.il/law_word/law06/tak-9623.pdf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nevo.co.il/law_word/law06/tak-9623.pdf" TargetMode="External"/><Relationship Id="rId14" Type="http://schemas.openxmlformats.org/officeDocument/2006/relationships/hyperlink" Target="http://www.nevo.co.il/Law_word/law06/tak-7631.pdf" TargetMode="External"/><Relationship Id="rId22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7631.pdf" TargetMode="External"/><Relationship Id="rId2" Type="http://schemas.openxmlformats.org/officeDocument/2006/relationships/hyperlink" Target="http://www.nevo.co.il/Law_word/law06/tak-6987.pdf" TargetMode="External"/><Relationship Id="rId1" Type="http://schemas.openxmlformats.org/officeDocument/2006/relationships/hyperlink" Target="http://www.nevo.co.il/Law_word/law06/tak-6483.pdf" TargetMode="External"/><Relationship Id="rId4" Type="http://schemas.openxmlformats.org/officeDocument/2006/relationships/hyperlink" Target="http://www.nevo.co.il/Law_word/law06/tak-771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951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6360</CharactersWithSpaces>
  <SharedDoc>false</SharedDoc>
  <HLinks>
    <vt:vector size="144" baseType="variant">
      <vt:variant>
        <vt:i4>393283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7798790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http://www.nevo.co.il/Law_word/law06/tak-6987.pdf</vt:lpwstr>
      </vt:variant>
      <vt:variant>
        <vt:lpwstr/>
      </vt:variant>
      <vt:variant>
        <vt:i4>7536665</vt:i4>
      </vt:variant>
      <vt:variant>
        <vt:i4>69</vt:i4>
      </vt:variant>
      <vt:variant>
        <vt:i4>0</vt:i4>
      </vt:variant>
      <vt:variant>
        <vt:i4>5</vt:i4>
      </vt:variant>
      <vt:variant>
        <vt:lpwstr>https://www.nevo.co.il/law_word/law06/tak-9623.pdf</vt:lpwstr>
      </vt:variant>
      <vt:variant>
        <vt:lpwstr/>
      </vt:variant>
      <vt:variant>
        <vt:i4>8323084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http://www.nevo.co.il/Law_word/law06/tak-7713.pdf</vt:lpwstr>
      </vt:variant>
      <vt:variant>
        <vt:lpwstr/>
      </vt:variant>
      <vt:variant>
        <vt:i4>8192015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http://www.nevo.co.il/Law_word/law06/tak-7631.pdf</vt:lpwstr>
      </vt:variant>
      <vt:variant>
        <vt:lpwstr/>
      </vt:variant>
      <vt:variant>
        <vt:i4>7798790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http://www.nevo.co.il/Law_word/law06/tak-6987.pdf</vt:lpwstr>
      </vt:variant>
      <vt:variant>
        <vt:lpwstr/>
      </vt:variant>
      <vt:variant>
        <vt:i4>7536665</vt:i4>
      </vt:variant>
      <vt:variant>
        <vt:i4>57</vt:i4>
      </vt:variant>
      <vt:variant>
        <vt:i4>0</vt:i4>
      </vt:variant>
      <vt:variant>
        <vt:i4>5</vt:i4>
      </vt:variant>
      <vt:variant>
        <vt:lpwstr>https://www.nevo.co.il/law_word/law06/tak-9623.pdf</vt:lpwstr>
      </vt:variant>
      <vt:variant>
        <vt:lpwstr/>
      </vt:variant>
      <vt:variant>
        <vt:i4>7798790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http://www.nevo.co.il/Law_word/law06/tak-6987.pdf</vt:lpwstr>
      </vt:variant>
      <vt:variant>
        <vt:lpwstr/>
      </vt:variant>
      <vt:variant>
        <vt:i4>7536665</vt:i4>
      </vt:variant>
      <vt:variant>
        <vt:i4>51</vt:i4>
      </vt:variant>
      <vt:variant>
        <vt:i4>0</vt:i4>
      </vt:variant>
      <vt:variant>
        <vt:i4>5</vt:i4>
      </vt:variant>
      <vt:variant>
        <vt:lpwstr>https://www.nevo.co.il/law_word/law06/tak-9623.pdf</vt:lpwstr>
      </vt:variant>
      <vt:variant>
        <vt:lpwstr/>
      </vt:variant>
      <vt:variant>
        <vt:i4>7536665</vt:i4>
      </vt:variant>
      <vt:variant>
        <vt:i4>48</vt:i4>
      </vt:variant>
      <vt:variant>
        <vt:i4>0</vt:i4>
      </vt:variant>
      <vt:variant>
        <vt:i4>5</vt:i4>
      </vt:variant>
      <vt:variant>
        <vt:lpwstr>https://www.nevo.co.il/law_word/law06/tak-9623.pdf</vt:lpwstr>
      </vt:variant>
      <vt:variant>
        <vt:lpwstr/>
      </vt:variant>
      <vt:variant>
        <vt:i4>7536665</vt:i4>
      </vt:variant>
      <vt:variant>
        <vt:i4>45</vt:i4>
      </vt:variant>
      <vt:variant>
        <vt:i4>0</vt:i4>
      </vt:variant>
      <vt:variant>
        <vt:i4>5</vt:i4>
      </vt:variant>
      <vt:variant>
        <vt:lpwstr>https://www.nevo.co.il/law_word/law06/tak-9623.pdf</vt:lpwstr>
      </vt:variant>
      <vt:variant>
        <vt:lpwstr/>
      </vt:variant>
      <vt:variant>
        <vt:i4>8192015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http://www.nevo.co.il/Law_word/law06/tak-7631.pdf</vt:lpwstr>
      </vt:variant>
      <vt:variant>
        <vt:lpwstr/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7536665</vt:i4>
      </vt:variant>
      <vt:variant>
        <vt:i4>12</vt:i4>
      </vt:variant>
      <vt:variant>
        <vt:i4>0</vt:i4>
      </vt:variant>
      <vt:variant>
        <vt:i4>5</vt:i4>
      </vt:variant>
      <vt:variant>
        <vt:lpwstr>https://www.nevo.co.il/law_word/law06/tak-9623.pdf</vt:lpwstr>
      </vt:variant>
      <vt:variant>
        <vt:lpwstr/>
      </vt:variant>
      <vt:variant>
        <vt:i4>8323084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http://www.nevo.co.il/Law_word/law06/tak-7713.pdf</vt:lpwstr>
      </vt:variant>
      <vt:variant>
        <vt:lpwstr/>
      </vt:variant>
      <vt:variant>
        <vt:i4>8192015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http://www.nevo.co.il/Law_word/law06/tak-7631.pdf</vt:lpwstr>
      </vt:variant>
      <vt:variant>
        <vt:lpwstr/>
      </vt:variant>
      <vt:variant>
        <vt:i4>7798790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http://www.nevo.co.il/Law_word/law06/tak-6987.pdf</vt:lpwstr>
      </vt:variant>
      <vt:variant>
        <vt:lpwstr/>
      </vt:variant>
      <vt:variant>
        <vt:i4>7798799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http://www.nevo.co.il/Law_word/law06/tak-6483.pdf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2023-06-05T19:11:00Z</dcterms:created>
  <dcterms:modified xsi:type="dcterms:W3CDTF">2023-06-05T19:11:00Z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כללי התחרות הכלכלית (פטור סוג להסכמים שפגיעתם בתחרות קלת ערך) (הוראת שעה), תשס"ו-2006;כללי ההגבלים העסקיים</vt:lpwstr>
  </property>
  <property fmtid="{D5CDD505-2E9C-101B-9397-08002B2CF9AE}" pid="4" name="LAWNUMBER">
    <vt:lpwstr>0631</vt:lpwstr>
  </property>
  <property fmtid="{D5CDD505-2E9C-101B-9397-08002B2CF9AE}" pid="5" name="TYPE">
    <vt:lpwstr>01</vt:lpwstr>
  </property>
  <property fmtid="{D5CDD505-2E9C-101B-9397-08002B2CF9AE}" pid="6" name="CHNAME">
    <vt:lpwstr>הגבלים עסקיים</vt:lpwstr>
  </property>
  <property fmtid="{D5CDD505-2E9C-101B-9397-08002B2CF9AE}" pid="7" name="LINKK2">
    <vt:lpwstr>http://www.nevo.co.il/Law_word/law06/tak-6987.pdf;‎רשומות - תקנות כלליות#תוקנו ק"ת תשע"א ‏מס' 6987 #מיום 23.3.2011 עמ' 845 – כללים תשע"א-2011; ר' סעיף 4 לענין הוראת מעבר</vt:lpwstr>
  </property>
  <property fmtid="{D5CDD505-2E9C-101B-9397-08002B2CF9AE}" pid="8" name="LINKK3">
    <vt:lpwstr>http://www.nevo.co.il/Law_word/law06/tak-7631.pdf;‎רשומות - תקנות כלליות#ק"ת תשע"ו מס' ‏‏7631 #מיום 14.3.2016 עמ' 846 – כללים תשע"ו-2016‏</vt:lpwstr>
  </property>
  <property fmtid="{D5CDD505-2E9C-101B-9397-08002B2CF9AE}" pid="9" name="LINKK4">
    <vt:lpwstr>http://www.nevo.co.il/Law_word/law06/tak-7713.pdf;‎רשומות - תקנות כלליות#ק"ת תשע"ו מס' ‏‏7713 #מיום 15.9.2016 עמ' 2251 – כללים (מס' 2) תשע"ו-2016; תחילתם ביום 15.9.2016‏</vt:lpwstr>
  </property>
  <property fmtid="{D5CDD505-2E9C-101B-9397-08002B2CF9AE}" pid="10" name="LINKK5">
    <vt:lpwstr>https://www.nevo.co.il/law_word/law06/tak-9623.pdf;‎רשומות - תקנות כלליות#ק"ת תשפ"ב מס' ‏‏9623 #מיום 14.9.2021 עמ' 43 – כללים תשפ"ב-2021; תחילתם ביום 15.9.2021‏</vt:lpwstr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LINKK1">
    <vt:lpwstr>http://www.nevo.co.il/Law_word/law06/tak-6483.pdf;רשומות - תקנות כלליות#פורסמו ק"ת תשס"ו מס' 6483 #מיום 11.5.2006 #עמ' 796</vt:lpwstr>
  </property>
  <property fmtid="{D5CDD505-2E9C-101B-9397-08002B2CF9AE}" pid="22" name="MEKOR_NAME1">
    <vt:lpwstr>חוק ההגבלים העסקיים</vt:lpwstr>
  </property>
  <property fmtid="{D5CDD505-2E9C-101B-9397-08002B2CF9AE}" pid="23" name="MEKOR_SAIF1">
    <vt:lpwstr>15אX</vt:lpwstr>
  </property>
  <property fmtid="{D5CDD505-2E9C-101B-9397-08002B2CF9AE}" pid="24" name="NOSE11">
    <vt:lpwstr>משפט פרטי וכלכלה</vt:lpwstr>
  </property>
  <property fmtid="{D5CDD505-2E9C-101B-9397-08002B2CF9AE}" pid="25" name="NOSE21">
    <vt:lpwstr>מסחר </vt:lpwstr>
  </property>
  <property fmtid="{D5CDD505-2E9C-101B-9397-08002B2CF9AE}" pid="26" name="NOSE31">
    <vt:lpwstr>הגבלים עסקיים</vt:lpwstr>
  </property>
  <property fmtid="{D5CDD505-2E9C-101B-9397-08002B2CF9AE}" pid="27" name="NOSE41">
    <vt:lpwstr>פטורי סוג</vt:lpwstr>
  </property>
  <property fmtid="{D5CDD505-2E9C-101B-9397-08002B2CF9AE}" pid="28" name="NOSE12">
    <vt:lpwstr/>
  </property>
  <property fmtid="{D5CDD505-2E9C-101B-9397-08002B2CF9AE}" pid="29" name="NOSE22">
    <vt:lpwstr/>
  </property>
  <property fmtid="{D5CDD505-2E9C-101B-9397-08002B2CF9AE}" pid="30" name="NOSE32">
    <vt:lpwstr/>
  </property>
  <property fmtid="{D5CDD505-2E9C-101B-9397-08002B2CF9AE}" pid="31" name="NOSE42">
    <vt:lpwstr/>
  </property>
  <property fmtid="{D5CDD505-2E9C-101B-9397-08002B2CF9AE}" pid="32" name="NOSE13">
    <vt:lpwstr/>
  </property>
  <property fmtid="{D5CDD505-2E9C-101B-9397-08002B2CF9AE}" pid="33" name="NOSE23">
    <vt:lpwstr/>
  </property>
  <property fmtid="{D5CDD505-2E9C-101B-9397-08002B2CF9AE}" pid="34" name="NOSE33">
    <vt:lpwstr/>
  </property>
  <property fmtid="{D5CDD505-2E9C-101B-9397-08002B2CF9AE}" pid="35" name="NOSE43">
    <vt:lpwstr/>
  </property>
  <property fmtid="{D5CDD505-2E9C-101B-9397-08002B2CF9AE}" pid="36" name="NOSE14">
    <vt:lpwstr/>
  </property>
  <property fmtid="{D5CDD505-2E9C-101B-9397-08002B2CF9AE}" pid="37" name="NOSE24">
    <vt:lpwstr/>
  </property>
  <property fmtid="{D5CDD505-2E9C-101B-9397-08002B2CF9AE}" pid="38" name="NOSE34">
    <vt:lpwstr/>
  </property>
  <property fmtid="{D5CDD505-2E9C-101B-9397-08002B2CF9AE}" pid="39" name="NOSE44">
    <vt:lpwstr/>
  </property>
  <property fmtid="{D5CDD505-2E9C-101B-9397-08002B2CF9AE}" pid="40" name="NOSE15">
    <vt:lpwstr/>
  </property>
  <property fmtid="{D5CDD505-2E9C-101B-9397-08002B2CF9AE}" pid="41" name="NOSE25">
    <vt:lpwstr/>
  </property>
  <property fmtid="{D5CDD505-2E9C-101B-9397-08002B2CF9AE}" pid="42" name="NOSE35">
    <vt:lpwstr/>
  </property>
  <property fmtid="{D5CDD505-2E9C-101B-9397-08002B2CF9AE}" pid="43" name="NOSE45">
    <vt:lpwstr/>
  </property>
  <property fmtid="{D5CDD505-2E9C-101B-9397-08002B2CF9AE}" pid="44" name="NOSE16">
    <vt:lpwstr/>
  </property>
  <property fmtid="{D5CDD505-2E9C-101B-9397-08002B2CF9AE}" pid="45" name="NOSE26">
    <vt:lpwstr/>
  </property>
  <property fmtid="{D5CDD505-2E9C-101B-9397-08002B2CF9AE}" pid="46" name="NOSE36">
    <vt:lpwstr/>
  </property>
  <property fmtid="{D5CDD505-2E9C-101B-9397-08002B2CF9AE}" pid="47" name="NOSE46">
    <vt:lpwstr/>
  </property>
  <property fmtid="{D5CDD505-2E9C-101B-9397-08002B2CF9AE}" pid="48" name="NOSE17">
    <vt:lpwstr/>
  </property>
  <property fmtid="{D5CDD505-2E9C-101B-9397-08002B2CF9AE}" pid="49" name="NOSE27">
    <vt:lpwstr/>
  </property>
  <property fmtid="{D5CDD505-2E9C-101B-9397-08002B2CF9AE}" pid="50" name="NOSE37">
    <vt:lpwstr/>
  </property>
  <property fmtid="{D5CDD505-2E9C-101B-9397-08002B2CF9AE}" pid="51" name="NOSE47">
    <vt:lpwstr/>
  </property>
  <property fmtid="{D5CDD505-2E9C-101B-9397-08002B2CF9AE}" pid="52" name="NOSE18">
    <vt:lpwstr/>
  </property>
  <property fmtid="{D5CDD505-2E9C-101B-9397-08002B2CF9AE}" pid="53" name="NOSE28">
    <vt:lpwstr/>
  </property>
  <property fmtid="{D5CDD505-2E9C-101B-9397-08002B2CF9AE}" pid="54" name="NOSE38">
    <vt:lpwstr/>
  </property>
  <property fmtid="{D5CDD505-2E9C-101B-9397-08002B2CF9AE}" pid="55" name="NOSE48">
    <vt:lpwstr/>
  </property>
  <property fmtid="{D5CDD505-2E9C-101B-9397-08002B2CF9AE}" pid="56" name="NOSE19">
    <vt:lpwstr/>
  </property>
  <property fmtid="{D5CDD505-2E9C-101B-9397-08002B2CF9AE}" pid="57" name="NOSE29">
    <vt:lpwstr/>
  </property>
  <property fmtid="{D5CDD505-2E9C-101B-9397-08002B2CF9AE}" pid="58" name="NOSE39">
    <vt:lpwstr/>
  </property>
  <property fmtid="{D5CDD505-2E9C-101B-9397-08002B2CF9AE}" pid="59" name="NOSE49">
    <vt:lpwstr/>
  </property>
  <property fmtid="{D5CDD505-2E9C-101B-9397-08002B2CF9AE}" pid="60" name="NOSE110">
    <vt:lpwstr/>
  </property>
  <property fmtid="{D5CDD505-2E9C-101B-9397-08002B2CF9AE}" pid="61" name="NOSE210">
    <vt:lpwstr/>
  </property>
  <property fmtid="{D5CDD505-2E9C-101B-9397-08002B2CF9AE}" pid="62" name="NOSE310">
    <vt:lpwstr/>
  </property>
  <property fmtid="{D5CDD505-2E9C-101B-9397-08002B2CF9AE}" pid="63" name="NOSE410">
    <vt:lpwstr/>
  </property>
  <property fmtid="{D5CDD505-2E9C-101B-9397-08002B2CF9AE}" pid="64" name="MEKORSAMCHUT">
    <vt:lpwstr/>
  </property>
</Properties>
</file>