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44AA" w:rsidRDefault="00F45A4F">
      <w:pPr>
        <w:pStyle w:val="big-header"/>
        <w:ind w:left="0" w:right="1134"/>
      </w:pPr>
      <w:r>
        <w:rPr>
          <w:rFonts w:hint="cs"/>
          <w:rtl/>
        </w:rPr>
        <w:t>כללי</w:t>
      </w:r>
      <w:r w:rsidR="007B44AA">
        <w:rPr>
          <w:rFonts w:hint="cs"/>
          <w:rtl/>
        </w:rPr>
        <w:t xml:space="preserve"> מיסוי מקרקעין (שבח ורכישה) (</w:t>
      </w:r>
      <w:r w:rsidR="00AE1858">
        <w:rPr>
          <w:rFonts w:hint="cs"/>
          <w:rtl/>
        </w:rPr>
        <w:t>דיווח מקוון</w:t>
      </w:r>
      <w:r w:rsidR="007B44AA">
        <w:rPr>
          <w:rFonts w:hint="cs"/>
          <w:rtl/>
        </w:rPr>
        <w:t xml:space="preserve">), </w:t>
      </w:r>
      <w:r w:rsidR="00AE1858">
        <w:rPr>
          <w:rFonts w:hint="cs"/>
          <w:rtl/>
        </w:rPr>
        <w:t>תשע"ח-2017</w:t>
      </w:r>
    </w:p>
    <w:p w:rsidR="006D1CFC" w:rsidRPr="006D1CFC" w:rsidRDefault="006D1CFC" w:rsidP="006D1CFC">
      <w:pPr>
        <w:spacing w:line="320" w:lineRule="auto"/>
        <w:jc w:val="left"/>
        <w:rPr>
          <w:rFonts w:cs="FrankRuehl"/>
          <w:szCs w:val="26"/>
          <w:rtl/>
        </w:rPr>
      </w:pPr>
    </w:p>
    <w:p w:rsidR="006D1CFC" w:rsidRDefault="006D1CFC" w:rsidP="006D1CFC">
      <w:pPr>
        <w:spacing w:line="320" w:lineRule="auto"/>
        <w:jc w:val="left"/>
        <w:rPr>
          <w:rFonts w:cs="FrankRuehl"/>
          <w:szCs w:val="26"/>
          <w:rtl/>
        </w:rPr>
      </w:pPr>
      <w:r w:rsidRPr="006D1CFC">
        <w:rPr>
          <w:rFonts w:cs="Miriam"/>
          <w:szCs w:val="22"/>
          <w:rtl/>
        </w:rPr>
        <w:t>מסים</w:t>
      </w:r>
      <w:r w:rsidRPr="006D1CFC">
        <w:rPr>
          <w:rFonts w:cs="FrankRuehl"/>
          <w:szCs w:val="26"/>
          <w:rtl/>
        </w:rPr>
        <w:t xml:space="preserve"> – מיסוי מקרקעין – מס שבח מקרקעין</w:t>
      </w:r>
    </w:p>
    <w:p w:rsidR="006D1CFC" w:rsidRPr="006D1CFC" w:rsidRDefault="006D1CFC" w:rsidP="006D1CFC">
      <w:pPr>
        <w:spacing w:line="320" w:lineRule="auto"/>
        <w:jc w:val="left"/>
        <w:rPr>
          <w:rFonts w:cs="Miriam"/>
          <w:szCs w:val="22"/>
          <w:rtl/>
        </w:rPr>
      </w:pPr>
      <w:r w:rsidRPr="006D1CFC">
        <w:rPr>
          <w:rFonts w:cs="Miriam"/>
          <w:szCs w:val="22"/>
          <w:rtl/>
        </w:rPr>
        <w:t>מסים</w:t>
      </w:r>
      <w:r w:rsidRPr="006D1CFC">
        <w:rPr>
          <w:rFonts w:cs="FrankRuehl"/>
          <w:szCs w:val="26"/>
          <w:rtl/>
        </w:rPr>
        <w:t xml:space="preserve"> – מיסוי מקרקעין – מס רכישה</w:t>
      </w:r>
    </w:p>
    <w:p w:rsidR="007B44AA" w:rsidRDefault="007B44AA">
      <w:pPr>
        <w:pStyle w:val="big-header"/>
        <w:ind w:left="0" w:right="1134"/>
        <w:rPr>
          <w:sz w:val="32"/>
          <w:rtl/>
        </w:rPr>
      </w:pPr>
      <w:r>
        <w:rPr>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80A9C" w:rsidRPr="00580A9C" w:rsidTr="00580A9C">
        <w:tblPrEx>
          <w:tblCellMar>
            <w:top w:w="0" w:type="dxa"/>
            <w:bottom w:w="0" w:type="dxa"/>
          </w:tblCellMar>
        </w:tblPrEx>
        <w:tc>
          <w:tcPr>
            <w:tcW w:w="1247" w:type="dxa"/>
          </w:tcPr>
          <w:p w:rsidR="00580A9C" w:rsidRPr="00580A9C" w:rsidRDefault="00580A9C" w:rsidP="00580A9C">
            <w:pPr>
              <w:spacing w:line="240" w:lineRule="auto"/>
              <w:jc w:val="left"/>
              <w:rPr>
                <w:rFonts w:cs="Frankruhel"/>
                <w:sz w:val="24"/>
                <w:rtl/>
              </w:rPr>
            </w:pPr>
            <w:r>
              <w:rPr>
                <w:rFonts w:cs="Frankruhel"/>
                <w:sz w:val="24"/>
                <w:rtl/>
              </w:rPr>
              <w:t xml:space="preserve">סעיף 1 </w:t>
            </w:r>
          </w:p>
        </w:tc>
        <w:tc>
          <w:tcPr>
            <w:tcW w:w="5669" w:type="dxa"/>
          </w:tcPr>
          <w:p w:rsidR="00580A9C" w:rsidRPr="00580A9C" w:rsidRDefault="00580A9C" w:rsidP="00580A9C">
            <w:pPr>
              <w:spacing w:line="240" w:lineRule="auto"/>
              <w:jc w:val="left"/>
              <w:rPr>
                <w:rFonts w:cs="Frankruhel"/>
                <w:sz w:val="24"/>
                <w:rtl/>
              </w:rPr>
            </w:pPr>
            <w:r>
              <w:rPr>
                <w:rFonts w:cs="Frankruhel"/>
                <w:sz w:val="24"/>
                <w:rtl/>
              </w:rPr>
              <w:t>הגדרות</w:t>
            </w:r>
          </w:p>
        </w:tc>
        <w:tc>
          <w:tcPr>
            <w:tcW w:w="567" w:type="dxa"/>
          </w:tcPr>
          <w:p w:rsidR="00580A9C" w:rsidRPr="00580A9C" w:rsidRDefault="00580A9C" w:rsidP="00580A9C">
            <w:pPr>
              <w:spacing w:line="240" w:lineRule="auto"/>
              <w:jc w:val="left"/>
              <w:rPr>
                <w:rStyle w:val="Hyperlink"/>
                <w:rtl/>
              </w:rPr>
            </w:pPr>
            <w:hyperlink w:anchor="Seif1" w:tooltip="הגדרות" w:history="1">
              <w:r w:rsidRPr="00580A9C">
                <w:rPr>
                  <w:rStyle w:val="Hyperlink"/>
                </w:rPr>
                <w:t>Go</w:t>
              </w:r>
            </w:hyperlink>
          </w:p>
        </w:tc>
        <w:tc>
          <w:tcPr>
            <w:tcW w:w="850" w:type="dxa"/>
          </w:tcPr>
          <w:p w:rsidR="00580A9C" w:rsidRPr="00580A9C" w:rsidRDefault="00580A9C" w:rsidP="00580A9C">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Seif1</w:instrText>
            </w:r>
            <w:r>
              <w:rPr>
                <w:rFonts w:cs="Frankruhel"/>
                <w:sz w:val="24"/>
                <w:rtl/>
              </w:rPr>
              <w:instrText xml:space="preserve"> </w:instrText>
            </w:r>
            <w:r>
              <w:rPr>
                <w:rFonts w:cs="Frankruhel"/>
                <w:sz w:val="24"/>
                <w:rtl/>
              </w:rPr>
              <w:fldChar w:fldCharType="separate"/>
            </w:r>
            <w:r>
              <w:rPr>
                <w:rFonts w:cs="Frankruhel"/>
                <w:noProof/>
                <w:sz w:val="24"/>
                <w:rtl/>
              </w:rPr>
              <w:t>1</w:t>
            </w:r>
            <w:r>
              <w:rPr>
                <w:rFonts w:cs="Frankruhel"/>
                <w:sz w:val="24"/>
                <w:rtl/>
              </w:rPr>
              <w:fldChar w:fldCharType="end"/>
            </w:r>
          </w:p>
        </w:tc>
      </w:tr>
      <w:tr w:rsidR="00580A9C" w:rsidRPr="00580A9C" w:rsidTr="00580A9C">
        <w:tblPrEx>
          <w:tblCellMar>
            <w:top w:w="0" w:type="dxa"/>
            <w:bottom w:w="0" w:type="dxa"/>
          </w:tblCellMar>
        </w:tblPrEx>
        <w:tc>
          <w:tcPr>
            <w:tcW w:w="1247" w:type="dxa"/>
          </w:tcPr>
          <w:p w:rsidR="00580A9C" w:rsidRPr="00580A9C" w:rsidRDefault="00580A9C" w:rsidP="00580A9C">
            <w:pPr>
              <w:spacing w:line="240" w:lineRule="auto"/>
              <w:jc w:val="left"/>
              <w:rPr>
                <w:rFonts w:cs="Frankruhel"/>
                <w:sz w:val="24"/>
                <w:rtl/>
              </w:rPr>
            </w:pPr>
            <w:r>
              <w:rPr>
                <w:rFonts w:cs="Frankruhel"/>
                <w:sz w:val="24"/>
                <w:rtl/>
              </w:rPr>
              <w:t xml:space="preserve">סעיף 2 </w:t>
            </w:r>
          </w:p>
        </w:tc>
        <w:tc>
          <w:tcPr>
            <w:tcW w:w="5669" w:type="dxa"/>
          </w:tcPr>
          <w:p w:rsidR="00580A9C" w:rsidRPr="00580A9C" w:rsidRDefault="00580A9C" w:rsidP="00580A9C">
            <w:pPr>
              <w:spacing w:line="240" w:lineRule="auto"/>
              <w:jc w:val="left"/>
              <w:rPr>
                <w:rFonts w:cs="Frankruhel"/>
                <w:sz w:val="24"/>
                <w:rtl/>
              </w:rPr>
            </w:pPr>
            <w:r>
              <w:rPr>
                <w:rFonts w:cs="Frankruhel"/>
                <w:sz w:val="24"/>
                <w:rtl/>
              </w:rPr>
              <w:t>אופן ההגשה</w:t>
            </w:r>
          </w:p>
        </w:tc>
        <w:tc>
          <w:tcPr>
            <w:tcW w:w="567" w:type="dxa"/>
          </w:tcPr>
          <w:p w:rsidR="00580A9C" w:rsidRPr="00580A9C" w:rsidRDefault="00580A9C" w:rsidP="00580A9C">
            <w:pPr>
              <w:spacing w:line="240" w:lineRule="auto"/>
              <w:jc w:val="left"/>
              <w:rPr>
                <w:rStyle w:val="Hyperlink"/>
                <w:rtl/>
              </w:rPr>
            </w:pPr>
            <w:hyperlink w:anchor="Seif2" w:tooltip="אופן ההגשה" w:history="1">
              <w:r w:rsidRPr="00580A9C">
                <w:rPr>
                  <w:rStyle w:val="Hyperlink"/>
                </w:rPr>
                <w:t>Go</w:t>
              </w:r>
            </w:hyperlink>
          </w:p>
        </w:tc>
        <w:tc>
          <w:tcPr>
            <w:tcW w:w="850" w:type="dxa"/>
          </w:tcPr>
          <w:p w:rsidR="00580A9C" w:rsidRPr="00580A9C" w:rsidRDefault="00580A9C" w:rsidP="00580A9C">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Seif2</w:instrText>
            </w:r>
            <w:r>
              <w:rPr>
                <w:rFonts w:cs="Frankruhel"/>
                <w:sz w:val="24"/>
                <w:rtl/>
              </w:rPr>
              <w:instrText xml:space="preserve"> </w:instrText>
            </w:r>
            <w:r>
              <w:rPr>
                <w:rFonts w:cs="Frankruhel"/>
                <w:sz w:val="24"/>
                <w:rtl/>
              </w:rPr>
              <w:fldChar w:fldCharType="separate"/>
            </w:r>
            <w:r>
              <w:rPr>
                <w:rFonts w:cs="Frankruhel"/>
                <w:noProof/>
                <w:sz w:val="24"/>
                <w:rtl/>
              </w:rPr>
              <w:t>1</w:t>
            </w:r>
            <w:r>
              <w:rPr>
                <w:rFonts w:cs="Frankruhel"/>
                <w:sz w:val="24"/>
                <w:rtl/>
              </w:rPr>
              <w:fldChar w:fldCharType="end"/>
            </w:r>
          </w:p>
        </w:tc>
      </w:tr>
      <w:tr w:rsidR="00580A9C" w:rsidRPr="00580A9C" w:rsidTr="00580A9C">
        <w:tblPrEx>
          <w:tblCellMar>
            <w:top w:w="0" w:type="dxa"/>
            <w:bottom w:w="0" w:type="dxa"/>
          </w:tblCellMar>
        </w:tblPrEx>
        <w:tc>
          <w:tcPr>
            <w:tcW w:w="1247" w:type="dxa"/>
          </w:tcPr>
          <w:p w:rsidR="00580A9C" w:rsidRPr="00580A9C" w:rsidRDefault="00580A9C" w:rsidP="00580A9C">
            <w:pPr>
              <w:spacing w:line="240" w:lineRule="auto"/>
              <w:jc w:val="left"/>
              <w:rPr>
                <w:rFonts w:cs="Frankruhel"/>
                <w:sz w:val="24"/>
                <w:rtl/>
              </w:rPr>
            </w:pPr>
            <w:r>
              <w:rPr>
                <w:rFonts w:cs="Frankruhel"/>
                <w:sz w:val="24"/>
                <w:rtl/>
              </w:rPr>
              <w:t xml:space="preserve">סעיף 3 </w:t>
            </w:r>
          </w:p>
        </w:tc>
        <w:tc>
          <w:tcPr>
            <w:tcW w:w="5669" w:type="dxa"/>
          </w:tcPr>
          <w:p w:rsidR="00580A9C" w:rsidRPr="00580A9C" w:rsidRDefault="00580A9C" w:rsidP="00580A9C">
            <w:pPr>
              <w:spacing w:line="240" w:lineRule="auto"/>
              <w:jc w:val="left"/>
              <w:rPr>
                <w:rFonts w:cs="Frankruhel"/>
                <w:sz w:val="24"/>
                <w:rtl/>
              </w:rPr>
            </w:pPr>
            <w:r>
              <w:rPr>
                <w:rFonts w:cs="Frankruhel"/>
                <w:sz w:val="24"/>
                <w:rtl/>
              </w:rPr>
              <w:t>קליטת הדיווח המקוון</w:t>
            </w:r>
          </w:p>
        </w:tc>
        <w:tc>
          <w:tcPr>
            <w:tcW w:w="567" w:type="dxa"/>
          </w:tcPr>
          <w:p w:rsidR="00580A9C" w:rsidRPr="00580A9C" w:rsidRDefault="00580A9C" w:rsidP="00580A9C">
            <w:pPr>
              <w:spacing w:line="240" w:lineRule="auto"/>
              <w:jc w:val="left"/>
              <w:rPr>
                <w:rStyle w:val="Hyperlink"/>
                <w:rtl/>
              </w:rPr>
            </w:pPr>
            <w:hyperlink w:anchor="Seif3" w:tooltip="קליטת הדיווח המקוון" w:history="1">
              <w:r w:rsidRPr="00580A9C">
                <w:rPr>
                  <w:rStyle w:val="Hyperlink"/>
                </w:rPr>
                <w:t>Go</w:t>
              </w:r>
            </w:hyperlink>
          </w:p>
        </w:tc>
        <w:tc>
          <w:tcPr>
            <w:tcW w:w="850" w:type="dxa"/>
          </w:tcPr>
          <w:p w:rsidR="00580A9C" w:rsidRPr="00580A9C" w:rsidRDefault="00580A9C" w:rsidP="00580A9C">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Seif3</w:instrText>
            </w:r>
            <w:r>
              <w:rPr>
                <w:rFonts w:cs="Frankruhel"/>
                <w:sz w:val="24"/>
                <w:rtl/>
              </w:rPr>
              <w:instrText xml:space="preserve"> </w:instrText>
            </w:r>
            <w:r>
              <w:rPr>
                <w:rFonts w:cs="Frankruhel"/>
                <w:sz w:val="24"/>
                <w:rtl/>
              </w:rPr>
              <w:fldChar w:fldCharType="separate"/>
            </w:r>
            <w:r>
              <w:rPr>
                <w:rFonts w:cs="Frankruhel"/>
                <w:noProof/>
                <w:sz w:val="24"/>
                <w:rtl/>
              </w:rPr>
              <w:t>1</w:t>
            </w:r>
            <w:r>
              <w:rPr>
                <w:rFonts w:cs="Frankruhel"/>
                <w:sz w:val="24"/>
                <w:rtl/>
              </w:rPr>
              <w:fldChar w:fldCharType="end"/>
            </w:r>
          </w:p>
        </w:tc>
      </w:tr>
      <w:tr w:rsidR="00580A9C" w:rsidRPr="00580A9C" w:rsidTr="00580A9C">
        <w:tblPrEx>
          <w:tblCellMar>
            <w:top w:w="0" w:type="dxa"/>
            <w:bottom w:w="0" w:type="dxa"/>
          </w:tblCellMar>
        </w:tblPrEx>
        <w:tc>
          <w:tcPr>
            <w:tcW w:w="1247" w:type="dxa"/>
          </w:tcPr>
          <w:p w:rsidR="00580A9C" w:rsidRPr="00580A9C" w:rsidRDefault="00580A9C" w:rsidP="00580A9C">
            <w:pPr>
              <w:spacing w:line="240" w:lineRule="auto"/>
              <w:jc w:val="left"/>
              <w:rPr>
                <w:rFonts w:cs="Frankruhel"/>
                <w:sz w:val="24"/>
                <w:rtl/>
              </w:rPr>
            </w:pPr>
            <w:r>
              <w:rPr>
                <w:rFonts w:cs="Frankruhel"/>
                <w:sz w:val="24"/>
                <w:rtl/>
              </w:rPr>
              <w:t xml:space="preserve">סעיף 4 </w:t>
            </w:r>
          </w:p>
        </w:tc>
        <w:tc>
          <w:tcPr>
            <w:tcW w:w="5669" w:type="dxa"/>
          </w:tcPr>
          <w:p w:rsidR="00580A9C" w:rsidRPr="00580A9C" w:rsidRDefault="00580A9C" w:rsidP="00580A9C">
            <w:pPr>
              <w:spacing w:line="240" w:lineRule="auto"/>
              <w:jc w:val="left"/>
              <w:rPr>
                <w:rFonts w:cs="Frankruhel"/>
                <w:sz w:val="24"/>
                <w:rtl/>
              </w:rPr>
            </w:pPr>
            <w:r>
              <w:rPr>
                <w:rFonts w:cs="Frankruhel"/>
                <w:sz w:val="24"/>
                <w:rtl/>
              </w:rPr>
              <w:t>טפסים</w:t>
            </w:r>
          </w:p>
        </w:tc>
        <w:tc>
          <w:tcPr>
            <w:tcW w:w="567" w:type="dxa"/>
          </w:tcPr>
          <w:p w:rsidR="00580A9C" w:rsidRPr="00580A9C" w:rsidRDefault="00580A9C" w:rsidP="00580A9C">
            <w:pPr>
              <w:spacing w:line="240" w:lineRule="auto"/>
              <w:jc w:val="left"/>
              <w:rPr>
                <w:rStyle w:val="Hyperlink"/>
                <w:rtl/>
              </w:rPr>
            </w:pPr>
            <w:hyperlink w:anchor="Seif4" w:tooltip="טפסים" w:history="1">
              <w:r w:rsidRPr="00580A9C">
                <w:rPr>
                  <w:rStyle w:val="Hyperlink"/>
                </w:rPr>
                <w:t>Go</w:t>
              </w:r>
            </w:hyperlink>
          </w:p>
        </w:tc>
        <w:tc>
          <w:tcPr>
            <w:tcW w:w="850" w:type="dxa"/>
          </w:tcPr>
          <w:p w:rsidR="00580A9C" w:rsidRPr="00580A9C" w:rsidRDefault="00580A9C" w:rsidP="00580A9C">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Seif4</w:instrText>
            </w:r>
            <w:r>
              <w:rPr>
                <w:rFonts w:cs="Frankruhel"/>
                <w:sz w:val="24"/>
                <w:rtl/>
              </w:rPr>
              <w:instrText xml:space="preserve"> </w:instrText>
            </w:r>
            <w:r>
              <w:rPr>
                <w:rFonts w:cs="Frankruhel"/>
                <w:sz w:val="24"/>
                <w:rtl/>
              </w:rPr>
              <w:fldChar w:fldCharType="separate"/>
            </w:r>
            <w:r>
              <w:rPr>
                <w:rFonts w:cs="Frankruhel"/>
                <w:noProof/>
                <w:sz w:val="24"/>
                <w:rtl/>
              </w:rPr>
              <w:t>1</w:t>
            </w:r>
            <w:r>
              <w:rPr>
                <w:rFonts w:cs="Frankruhel"/>
                <w:sz w:val="24"/>
                <w:rtl/>
              </w:rPr>
              <w:fldChar w:fldCharType="end"/>
            </w:r>
          </w:p>
        </w:tc>
      </w:tr>
      <w:tr w:rsidR="00580A9C" w:rsidRPr="00580A9C" w:rsidTr="00580A9C">
        <w:tblPrEx>
          <w:tblCellMar>
            <w:top w:w="0" w:type="dxa"/>
            <w:bottom w:w="0" w:type="dxa"/>
          </w:tblCellMar>
        </w:tblPrEx>
        <w:tc>
          <w:tcPr>
            <w:tcW w:w="1247" w:type="dxa"/>
          </w:tcPr>
          <w:p w:rsidR="00580A9C" w:rsidRPr="00580A9C" w:rsidRDefault="00580A9C" w:rsidP="00580A9C">
            <w:pPr>
              <w:spacing w:line="240" w:lineRule="auto"/>
              <w:jc w:val="left"/>
              <w:rPr>
                <w:rFonts w:cs="Frankruhel"/>
                <w:sz w:val="24"/>
                <w:rtl/>
              </w:rPr>
            </w:pPr>
            <w:r>
              <w:rPr>
                <w:rFonts w:cs="Frankruhel"/>
                <w:sz w:val="24"/>
                <w:rtl/>
              </w:rPr>
              <w:t xml:space="preserve">סעיף 5 </w:t>
            </w:r>
          </w:p>
        </w:tc>
        <w:tc>
          <w:tcPr>
            <w:tcW w:w="5669" w:type="dxa"/>
          </w:tcPr>
          <w:p w:rsidR="00580A9C" w:rsidRPr="00580A9C" w:rsidRDefault="00580A9C" w:rsidP="00580A9C">
            <w:pPr>
              <w:spacing w:line="240" w:lineRule="auto"/>
              <w:jc w:val="left"/>
              <w:rPr>
                <w:rFonts w:cs="Frankruhel"/>
                <w:sz w:val="24"/>
                <w:rtl/>
              </w:rPr>
            </w:pPr>
            <w:r>
              <w:rPr>
                <w:rFonts w:cs="Frankruhel"/>
                <w:sz w:val="24"/>
                <w:rtl/>
              </w:rPr>
              <w:t>הצהרת אימות פרטים</w:t>
            </w:r>
          </w:p>
        </w:tc>
        <w:tc>
          <w:tcPr>
            <w:tcW w:w="567" w:type="dxa"/>
          </w:tcPr>
          <w:p w:rsidR="00580A9C" w:rsidRPr="00580A9C" w:rsidRDefault="00580A9C" w:rsidP="00580A9C">
            <w:pPr>
              <w:spacing w:line="240" w:lineRule="auto"/>
              <w:jc w:val="left"/>
              <w:rPr>
                <w:rStyle w:val="Hyperlink"/>
                <w:rtl/>
              </w:rPr>
            </w:pPr>
            <w:hyperlink w:anchor="Seif5" w:tooltip="הצהרת אימות פרטים" w:history="1">
              <w:r w:rsidRPr="00580A9C">
                <w:rPr>
                  <w:rStyle w:val="Hyperlink"/>
                </w:rPr>
                <w:t>Go</w:t>
              </w:r>
            </w:hyperlink>
          </w:p>
        </w:tc>
        <w:tc>
          <w:tcPr>
            <w:tcW w:w="850" w:type="dxa"/>
          </w:tcPr>
          <w:p w:rsidR="00580A9C" w:rsidRPr="00580A9C" w:rsidRDefault="00580A9C" w:rsidP="00580A9C">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Seif5</w:instrText>
            </w:r>
            <w:r>
              <w:rPr>
                <w:rFonts w:cs="Frankruhel"/>
                <w:sz w:val="24"/>
                <w:rtl/>
              </w:rPr>
              <w:instrText xml:space="preserve"> </w:instrText>
            </w:r>
            <w:r>
              <w:rPr>
                <w:rFonts w:cs="Frankruhel"/>
                <w:sz w:val="24"/>
                <w:rtl/>
              </w:rPr>
              <w:fldChar w:fldCharType="separate"/>
            </w:r>
            <w:r>
              <w:rPr>
                <w:rFonts w:cs="Frankruhel"/>
                <w:noProof/>
                <w:sz w:val="24"/>
                <w:rtl/>
              </w:rPr>
              <w:t>1</w:t>
            </w:r>
            <w:r>
              <w:rPr>
                <w:rFonts w:cs="Frankruhel"/>
                <w:sz w:val="24"/>
                <w:rtl/>
              </w:rPr>
              <w:fldChar w:fldCharType="end"/>
            </w:r>
          </w:p>
        </w:tc>
      </w:tr>
      <w:tr w:rsidR="00580A9C" w:rsidRPr="00580A9C" w:rsidTr="00580A9C">
        <w:tblPrEx>
          <w:tblCellMar>
            <w:top w:w="0" w:type="dxa"/>
            <w:bottom w:w="0" w:type="dxa"/>
          </w:tblCellMar>
        </w:tblPrEx>
        <w:tc>
          <w:tcPr>
            <w:tcW w:w="1247" w:type="dxa"/>
          </w:tcPr>
          <w:p w:rsidR="00580A9C" w:rsidRPr="00580A9C" w:rsidRDefault="00580A9C" w:rsidP="00580A9C">
            <w:pPr>
              <w:spacing w:line="240" w:lineRule="auto"/>
              <w:jc w:val="left"/>
              <w:rPr>
                <w:rFonts w:cs="Frankruhel"/>
                <w:sz w:val="24"/>
                <w:rtl/>
              </w:rPr>
            </w:pPr>
            <w:r>
              <w:rPr>
                <w:rFonts w:cs="Frankruhel"/>
                <w:sz w:val="24"/>
                <w:rtl/>
              </w:rPr>
              <w:t xml:space="preserve">סעיף 6 </w:t>
            </w:r>
          </w:p>
        </w:tc>
        <w:tc>
          <w:tcPr>
            <w:tcW w:w="5669" w:type="dxa"/>
          </w:tcPr>
          <w:p w:rsidR="00580A9C" w:rsidRPr="00580A9C" w:rsidRDefault="00580A9C" w:rsidP="00580A9C">
            <w:pPr>
              <w:spacing w:line="240" w:lineRule="auto"/>
              <w:jc w:val="left"/>
              <w:rPr>
                <w:rFonts w:cs="Frankruhel"/>
                <w:sz w:val="24"/>
                <w:rtl/>
              </w:rPr>
            </w:pPr>
            <w:r>
              <w:rPr>
                <w:rFonts w:cs="Frankruhel"/>
                <w:sz w:val="24"/>
                <w:rtl/>
              </w:rPr>
              <w:t>תנאים טכניים לקבלה</w:t>
            </w:r>
          </w:p>
        </w:tc>
        <w:tc>
          <w:tcPr>
            <w:tcW w:w="567" w:type="dxa"/>
          </w:tcPr>
          <w:p w:rsidR="00580A9C" w:rsidRPr="00580A9C" w:rsidRDefault="00580A9C" w:rsidP="00580A9C">
            <w:pPr>
              <w:spacing w:line="240" w:lineRule="auto"/>
              <w:jc w:val="left"/>
              <w:rPr>
                <w:rStyle w:val="Hyperlink"/>
                <w:rtl/>
              </w:rPr>
            </w:pPr>
            <w:hyperlink w:anchor="Seif6" w:tooltip="תנאים טכניים לקבלה" w:history="1">
              <w:r w:rsidRPr="00580A9C">
                <w:rPr>
                  <w:rStyle w:val="Hyperlink"/>
                </w:rPr>
                <w:t>Go</w:t>
              </w:r>
            </w:hyperlink>
          </w:p>
        </w:tc>
        <w:tc>
          <w:tcPr>
            <w:tcW w:w="850" w:type="dxa"/>
          </w:tcPr>
          <w:p w:rsidR="00580A9C" w:rsidRPr="00580A9C" w:rsidRDefault="00580A9C" w:rsidP="00580A9C">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Seif6</w:instrText>
            </w:r>
            <w:r>
              <w:rPr>
                <w:rFonts w:cs="Frankruhel"/>
                <w:sz w:val="24"/>
                <w:rtl/>
              </w:rPr>
              <w:instrText xml:space="preserve"> </w:instrText>
            </w:r>
            <w:r>
              <w:rPr>
                <w:rFonts w:cs="Frankruhel"/>
                <w:sz w:val="24"/>
                <w:rtl/>
              </w:rPr>
              <w:fldChar w:fldCharType="separate"/>
            </w:r>
            <w:r>
              <w:rPr>
                <w:rFonts w:cs="Frankruhel"/>
                <w:noProof/>
                <w:sz w:val="24"/>
                <w:rtl/>
              </w:rPr>
              <w:t>1</w:t>
            </w:r>
            <w:r>
              <w:rPr>
                <w:rFonts w:cs="Frankruhel"/>
                <w:sz w:val="24"/>
                <w:rtl/>
              </w:rPr>
              <w:fldChar w:fldCharType="end"/>
            </w:r>
          </w:p>
        </w:tc>
      </w:tr>
      <w:tr w:rsidR="00580A9C" w:rsidRPr="00580A9C" w:rsidTr="00580A9C">
        <w:tblPrEx>
          <w:tblCellMar>
            <w:top w:w="0" w:type="dxa"/>
            <w:bottom w:w="0" w:type="dxa"/>
          </w:tblCellMar>
        </w:tblPrEx>
        <w:tc>
          <w:tcPr>
            <w:tcW w:w="1247" w:type="dxa"/>
          </w:tcPr>
          <w:p w:rsidR="00580A9C" w:rsidRPr="00580A9C" w:rsidRDefault="00580A9C" w:rsidP="00580A9C">
            <w:pPr>
              <w:spacing w:line="240" w:lineRule="auto"/>
              <w:jc w:val="left"/>
              <w:rPr>
                <w:rFonts w:cs="Frankruhel"/>
                <w:sz w:val="24"/>
                <w:rtl/>
              </w:rPr>
            </w:pPr>
            <w:r>
              <w:rPr>
                <w:rFonts w:cs="Frankruhel"/>
                <w:sz w:val="24"/>
                <w:rtl/>
              </w:rPr>
              <w:t xml:space="preserve">סעיף 7 </w:t>
            </w:r>
          </w:p>
        </w:tc>
        <w:tc>
          <w:tcPr>
            <w:tcW w:w="5669" w:type="dxa"/>
          </w:tcPr>
          <w:p w:rsidR="00580A9C" w:rsidRPr="00580A9C" w:rsidRDefault="00580A9C" w:rsidP="00580A9C">
            <w:pPr>
              <w:spacing w:line="240" w:lineRule="auto"/>
              <w:jc w:val="left"/>
              <w:rPr>
                <w:rFonts w:cs="Frankruhel"/>
                <w:sz w:val="24"/>
                <w:rtl/>
              </w:rPr>
            </w:pPr>
            <w:r>
              <w:rPr>
                <w:rFonts w:cs="Frankruhel"/>
                <w:sz w:val="24"/>
                <w:rtl/>
              </w:rPr>
              <w:t>קישוריות</w:t>
            </w:r>
          </w:p>
        </w:tc>
        <w:tc>
          <w:tcPr>
            <w:tcW w:w="567" w:type="dxa"/>
          </w:tcPr>
          <w:p w:rsidR="00580A9C" w:rsidRPr="00580A9C" w:rsidRDefault="00580A9C" w:rsidP="00580A9C">
            <w:pPr>
              <w:spacing w:line="240" w:lineRule="auto"/>
              <w:jc w:val="left"/>
              <w:rPr>
                <w:rStyle w:val="Hyperlink"/>
                <w:rtl/>
              </w:rPr>
            </w:pPr>
            <w:hyperlink w:anchor="Seif7" w:tooltip="קישוריות" w:history="1">
              <w:r w:rsidRPr="00580A9C">
                <w:rPr>
                  <w:rStyle w:val="Hyperlink"/>
                </w:rPr>
                <w:t>Go</w:t>
              </w:r>
            </w:hyperlink>
          </w:p>
        </w:tc>
        <w:tc>
          <w:tcPr>
            <w:tcW w:w="850" w:type="dxa"/>
          </w:tcPr>
          <w:p w:rsidR="00580A9C" w:rsidRPr="00580A9C" w:rsidRDefault="00580A9C" w:rsidP="00580A9C">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Seif7</w:instrText>
            </w:r>
            <w:r>
              <w:rPr>
                <w:rFonts w:cs="Frankruhel"/>
                <w:sz w:val="24"/>
                <w:rtl/>
              </w:rPr>
              <w:instrText xml:space="preserve"> </w:instrText>
            </w:r>
            <w:r>
              <w:rPr>
                <w:rFonts w:cs="Frankruhel"/>
                <w:sz w:val="24"/>
                <w:rtl/>
              </w:rPr>
              <w:fldChar w:fldCharType="separate"/>
            </w:r>
            <w:r>
              <w:rPr>
                <w:rFonts w:cs="Frankruhel"/>
                <w:noProof/>
                <w:sz w:val="24"/>
                <w:rtl/>
              </w:rPr>
              <w:t>1</w:t>
            </w:r>
            <w:r>
              <w:rPr>
                <w:rFonts w:cs="Frankruhel"/>
                <w:sz w:val="24"/>
                <w:rtl/>
              </w:rPr>
              <w:fldChar w:fldCharType="end"/>
            </w:r>
          </w:p>
        </w:tc>
      </w:tr>
      <w:tr w:rsidR="00580A9C" w:rsidRPr="00580A9C" w:rsidTr="00580A9C">
        <w:tblPrEx>
          <w:tblCellMar>
            <w:top w:w="0" w:type="dxa"/>
            <w:bottom w:w="0" w:type="dxa"/>
          </w:tblCellMar>
        </w:tblPrEx>
        <w:tc>
          <w:tcPr>
            <w:tcW w:w="1247" w:type="dxa"/>
          </w:tcPr>
          <w:p w:rsidR="00580A9C" w:rsidRPr="00580A9C" w:rsidRDefault="00580A9C" w:rsidP="00580A9C">
            <w:pPr>
              <w:spacing w:line="240" w:lineRule="auto"/>
              <w:jc w:val="left"/>
              <w:rPr>
                <w:rFonts w:cs="Frankruhel"/>
                <w:sz w:val="24"/>
                <w:rtl/>
              </w:rPr>
            </w:pPr>
            <w:r>
              <w:rPr>
                <w:rFonts w:cs="Frankruhel"/>
                <w:sz w:val="24"/>
                <w:rtl/>
              </w:rPr>
              <w:t xml:space="preserve">סעיף 8 </w:t>
            </w:r>
          </w:p>
        </w:tc>
        <w:tc>
          <w:tcPr>
            <w:tcW w:w="5669" w:type="dxa"/>
          </w:tcPr>
          <w:p w:rsidR="00580A9C" w:rsidRPr="00580A9C" w:rsidRDefault="00580A9C" w:rsidP="00580A9C">
            <w:pPr>
              <w:spacing w:line="240" w:lineRule="auto"/>
              <w:jc w:val="left"/>
              <w:rPr>
                <w:rFonts w:cs="Frankruhel"/>
                <w:sz w:val="24"/>
                <w:rtl/>
              </w:rPr>
            </w:pPr>
            <w:r>
              <w:rPr>
                <w:rFonts w:cs="Frankruhel"/>
                <w:sz w:val="24"/>
                <w:rtl/>
              </w:rPr>
              <w:t>קבצים מצורפים</w:t>
            </w:r>
          </w:p>
        </w:tc>
        <w:tc>
          <w:tcPr>
            <w:tcW w:w="567" w:type="dxa"/>
          </w:tcPr>
          <w:p w:rsidR="00580A9C" w:rsidRPr="00580A9C" w:rsidRDefault="00580A9C" w:rsidP="00580A9C">
            <w:pPr>
              <w:spacing w:line="240" w:lineRule="auto"/>
              <w:jc w:val="left"/>
              <w:rPr>
                <w:rStyle w:val="Hyperlink"/>
                <w:rtl/>
              </w:rPr>
            </w:pPr>
            <w:hyperlink w:anchor="Seif8" w:tooltip="קבצים מצורפים" w:history="1">
              <w:r w:rsidRPr="00580A9C">
                <w:rPr>
                  <w:rStyle w:val="Hyperlink"/>
                </w:rPr>
                <w:t>Go</w:t>
              </w:r>
            </w:hyperlink>
          </w:p>
        </w:tc>
        <w:tc>
          <w:tcPr>
            <w:tcW w:w="850" w:type="dxa"/>
          </w:tcPr>
          <w:p w:rsidR="00580A9C" w:rsidRPr="00580A9C" w:rsidRDefault="00580A9C" w:rsidP="00580A9C">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Seif8</w:instrText>
            </w:r>
            <w:r>
              <w:rPr>
                <w:rFonts w:cs="Frankruhel"/>
                <w:sz w:val="24"/>
                <w:rtl/>
              </w:rPr>
              <w:instrText xml:space="preserve"> </w:instrText>
            </w:r>
            <w:r>
              <w:rPr>
                <w:rFonts w:cs="Frankruhel"/>
                <w:sz w:val="24"/>
                <w:rtl/>
              </w:rPr>
              <w:fldChar w:fldCharType="separate"/>
            </w:r>
            <w:r>
              <w:rPr>
                <w:rFonts w:cs="Frankruhel"/>
                <w:noProof/>
                <w:sz w:val="24"/>
                <w:rtl/>
              </w:rPr>
              <w:t>1</w:t>
            </w:r>
            <w:r>
              <w:rPr>
                <w:rFonts w:cs="Frankruhel"/>
                <w:sz w:val="24"/>
                <w:rtl/>
              </w:rPr>
              <w:fldChar w:fldCharType="end"/>
            </w:r>
          </w:p>
        </w:tc>
      </w:tr>
      <w:tr w:rsidR="00580A9C" w:rsidRPr="00580A9C" w:rsidTr="00580A9C">
        <w:tblPrEx>
          <w:tblCellMar>
            <w:top w:w="0" w:type="dxa"/>
            <w:bottom w:w="0" w:type="dxa"/>
          </w:tblCellMar>
        </w:tblPrEx>
        <w:tc>
          <w:tcPr>
            <w:tcW w:w="1247" w:type="dxa"/>
          </w:tcPr>
          <w:p w:rsidR="00580A9C" w:rsidRPr="00580A9C" w:rsidRDefault="00580A9C" w:rsidP="00580A9C">
            <w:pPr>
              <w:spacing w:line="240" w:lineRule="auto"/>
              <w:jc w:val="left"/>
              <w:rPr>
                <w:rFonts w:cs="Frankruhel"/>
                <w:sz w:val="24"/>
                <w:rtl/>
              </w:rPr>
            </w:pPr>
            <w:r>
              <w:rPr>
                <w:rFonts w:cs="Frankruhel"/>
                <w:sz w:val="24"/>
                <w:rtl/>
              </w:rPr>
              <w:t xml:space="preserve">סעיף 9 </w:t>
            </w:r>
          </w:p>
        </w:tc>
        <w:tc>
          <w:tcPr>
            <w:tcW w:w="5669" w:type="dxa"/>
          </w:tcPr>
          <w:p w:rsidR="00580A9C" w:rsidRPr="00580A9C" w:rsidRDefault="00580A9C" w:rsidP="00580A9C">
            <w:pPr>
              <w:spacing w:line="240" w:lineRule="auto"/>
              <w:jc w:val="left"/>
              <w:rPr>
                <w:rFonts w:cs="Frankruhel"/>
                <w:sz w:val="24"/>
                <w:rtl/>
              </w:rPr>
            </w:pPr>
            <w:r>
              <w:rPr>
                <w:rFonts w:cs="Frankruhel"/>
                <w:sz w:val="24"/>
                <w:rtl/>
              </w:rPr>
              <w:t>בדיקת קבלה</w:t>
            </w:r>
          </w:p>
        </w:tc>
        <w:tc>
          <w:tcPr>
            <w:tcW w:w="567" w:type="dxa"/>
          </w:tcPr>
          <w:p w:rsidR="00580A9C" w:rsidRPr="00580A9C" w:rsidRDefault="00580A9C" w:rsidP="00580A9C">
            <w:pPr>
              <w:spacing w:line="240" w:lineRule="auto"/>
              <w:jc w:val="left"/>
              <w:rPr>
                <w:rStyle w:val="Hyperlink"/>
                <w:rtl/>
              </w:rPr>
            </w:pPr>
            <w:hyperlink w:anchor="Seif9" w:tooltip="בדיקת קבלה" w:history="1">
              <w:r w:rsidRPr="00580A9C">
                <w:rPr>
                  <w:rStyle w:val="Hyperlink"/>
                </w:rPr>
                <w:t>Go</w:t>
              </w:r>
            </w:hyperlink>
          </w:p>
        </w:tc>
        <w:tc>
          <w:tcPr>
            <w:tcW w:w="850" w:type="dxa"/>
          </w:tcPr>
          <w:p w:rsidR="00580A9C" w:rsidRPr="00580A9C" w:rsidRDefault="00580A9C" w:rsidP="00580A9C">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Seif9</w:instrText>
            </w:r>
            <w:r>
              <w:rPr>
                <w:rFonts w:cs="Frankruhel"/>
                <w:sz w:val="24"/>
                <w:rtl/>
              </w:rPr>
              <w:instrText xml:space="preserve"> </w:instrText>
            </w:r>
            <w:r>
              <w:rPr>
                <w:rFonts w:cs="Frankruhel"/>
                <w:sz w:val="24"/>
                <w:rtl/>
              </w:rPr>
              <w:fldChar w:fldCharType="separate"/>
            </w:r>
            <w:r>
              <w:rPr>
                <w:rFonts w:cs="Frankruhel"/>
                <w:noProof/>
                <w:sz w:val="24"/>
                <w:rtl/>
              </w:rPr>
              <w:t>1</w:t>
            </w:r>
            <w:r>
              <w:rPr>
                <w:rFonts w:cs="Frankruhel"/>
                <w:sz w:val="24"/>
                <w:rtl/>
              </w:rPr>
              <w:fldChar w:fldCharType="end"/>
            </w:r>
          </w:p>
        </w:tc>
      </w:tr>
    </w:tbl>
    <w:p w:rsidR="007B44AA" w:rsidRDefault="007B44AA">
      <w:pPr>
        <w:pStyle w:val="big-header"/>
        <w:ind w:left="0" w:right="1134"/>
        <w:rPr>
          <w:rtl/>
        </w:rPr>
      </w:pPr>
    </w:p>
    <w:p w:rsidR="00AE1858" w:rsidRDefault="00AE1858" w:rsidP="006D1CFC">
      <w:pPr>
        <w:pStyle w:val="big-header"/>
        <w:ind w:left="0" w:right="1134"/>
        <w:rPr>
          <w:rtl/>
        </w:rPr>
      </w:pPr>
    </w:p>
    <w:p w:rsidR="00AE1858" w:rsidRPr="00AE1858" w:rsidRDefault="00AE1858" w:rsidP="00AE1858">
      <w:pPr>
        <w:rPr>
          <w:rtl/>
        </w:rPr>
      </w:pPr>
    </w:p>
    <w:p w:rsidR="00AE1858" w:rsidRPr="00AE1858" w:rsidRDefault="00AE1858" w:rsidP="00AE1858">
      <w:pPr>
        <w:rPr>
          <w:rtl/>
        </w:rPr>
      </w:pPr>
    </w:p>
    <w:p w:rsidR="00AE1858" w:rsidRPr="00AE1858" w:rsidRDefault="00AE1858" w:rsidP="00AE1858">
      <w:pPr>
        <w:rPr>
          <w:rtl/>
        </w:rPr>
      </w:pPr>
    </w:p>
    <w:p w:rsidR="00AE1858" w:rsidRPr="00AE1858" w:rsidRDefault="00AE1858" w:rsidP="00AE1858">
      <w:pPr>
        <w:rPr>
          <w:rtl/>
        </w:rPr>
      </w:pPr>
    </w:p>
    <w:p w:rsidR="00AE1858" w:rsidRPr="00AE1858" w:rsidRDefault="00AE1858" w:rsidP="00AE1858">
      <w:pPr>
        <w:rPr>
          <w:rtl/>
        </w:rPr>
      </w:pPr>
    </w:p>
    <w:p w:rsidR="00AE1858" w:rsidRPr="00AE1858" w:rsidRDefault="00AE1858" w:rsidP="00AE1858">
      <w:pPr>
        <w:rPr>
          <w:rtl/>
        </w:rPr>
      </w:pPr>
    </w:p>
    <w:p w:rsidR="00AE1858" w:rsidRPr="00AE1858" w:rsidRDefault="00AE1858" w:rsidP="00AE1858">
      <w:pPr>
        <w:rPr>
          <w:rtl/>
        </w:rPr>
      </w:pPr>
    </w:p>
    <w:p w:rsidR="00AE1858" w:rsidRPr="00AE1858" w:rsidRDefault="00AE1858" w:rsidP="00AE1858">
      <w:pPr>
        <w:rPr>
          <w:rtl/>
        </w:rPr>
      </w:pPr>
    </w:p>
    <w:p w:rsidR="00AE1858" w:rsidRPr="00AE1858" w:rsidRDefault="00AE1858" w:rsidP="00AE1858">
      <w:pPr>
        <w:rPr>
          <w:rtl/>
        </w:rPr>
      </w:pPr>
    </w:p>
    <w:p w:rsidR="00AE1858" w:rsidRPr="00AE1858" w:rsidRDefault="00AE1858" w:rsidP="00AE1858">
      <w:pPr>
        <w:rPr>
          <w:rtl/>
        </w:rPr>
      </w:pPr>
    </w:p>
    <w:p w:rsidR="00AE1858" w:rsidRPr="00AE1858" w:rsidRDefault="00AE1858" w:rsidP="00AE1858">
      <w:pPr>
        <w:rPr>
          <w:rtl/>
        </w:rPr>
      </w:pPr>
    </w:p>
    <w:p w:rsidR="00AE1858" w:rsidRPr="00AE1858" w:rsidRDefault="00AE1858" w:rsidP="00AE1858">
      <w:pPr>
        <w:rPr>
          <w:rtl/>
        </w:rPr>
      </w:pPr>
    </w:p>
    <w:p w:rsidR="00AE1858" w:rsidRDefault="00AE1858" w:rsidP="006D1CFC">
      <w:pPr>
        <w:pStyle w:val="big-header"/>
        <w:ind w:left="0" w:right="1134"/>
        <w:rPr>
          <w:rtl/>
        </w:rPr>
      </w:pPr>
    </w:p>
    <w:p w:rsidR="00AE1858" w:rsidRDefault="00AE1858" w:rsidP="006D1CFC">
      <w:pPr>
        <w:pStyle w:val="big-header"/>
        <w:ind w:left="0" w:right="1134"/>
        <w:rPr>
          <w:rtl/>
        </w:rPr>
      </w:pPr>
    </w:p>
    <w:p w:rsidR="007B44AA" w:rsidRDefault="007B44AA" w:rsidP="006D1CFC">
      <w:pPr>
        <w:pStyle w:val="big-header"/>
        <w:ind w:left="0" w:right="1134"/>
        <w:rPr>
          <w:rStyle w:val="default"/>
          <w:rFonts w:cs="FrankRuehl" w:hint="cs"/>
          <w:rtl/>
        </w:rPr>
      </w:pPr>
      <w:r w:rsidRPr="00AE1858">
        <w:rPr>
          <w:rtl/>
        </w:rPr>
        <w:br w:type="page"/>
      </w:r>
      <w:r w:rsidR="00F45A4F">
        <w:rPr>
          <w:rFonts w:hint="cs"/>
          <w:rtl/>
        </w:rPr>
        <w:lastRenderedPageBreak/>
        <w:t>כללי</w:t>
      </w:r>
      <w:r w:rsidR="00AE1858">
        <w:rPr>
          <w:rFonts w:hint="cs"/>
          <w:rtl/>
        </w:rPr>
        <w:t xml:space="preserve"> מיסוי מקרקעין (שבח ורכישה) (דיווח מקוון), תשע"ח-2017</w:t>
      </w:r>
      <w:r>
        <w:rPr>
          <w:rStyle w:val="default"/>
          <w:sz w:val="22"/>
          <w:szCs w:val="22"/>
          <w:rtl/>
        </w:rPr>
        <w:footnoteReference w:customMarkFollows="1" w:id="1"/>
        <w:t>*</w:t>
      </w:r>
    </w:p>
    <w:p w:rsidR="007B44AA" w:rsidRDefault="007B44AA">
      <w:pPr>
        <w:pStyle w:val="P00"/>
        <w:spacing w:before="72"/>
        <w:ind w:left="0" w:right="1134"/>
        <w:rPr>
          <w:rStyle w:val="default"/>
          <w:rFonts w:cs="FrankRuehl"/>
          <w:rtl/>
        </w:rPr>
      </w:pPr>
      <w:r>
        <w:rPr>
          <w:rStyle w:val="default"/>
          <w:rFonts w:cs="FrankRuehl" w:hint="cs"/>
          <w:rtl/>
        </w:rPr>
        <w:tab/>
        <w:t>בתוקף סמכותי לפי סעי</w:t>
      </w:r>
      <w:r w:rsidR="00F45A4F">
        <w:rPr>
          <w:rStyle w:val="default"/>
          <w:rFonts w:cs="FrankRuehl" w:hint="cs"/>
          <w:rtl/>
        </w:rPr>
        <w:t>ף</w:t>
      </w:r>
      <w:r>
        <w:rPr>
          <w:rStyle w:val="default"/>
          <w:rFonts w:cs="FrankRuehl" w:hint="cs"/>
          <w:rtl/>
        </w:rPr>
        <w:t xml:space="preserve"> </w:t>
      </w:r>
      <w:r w:rsidR="00AE1858">
        <w:rPr>
          <w:rStyle w:val="default"/>
          <w:rFonts w:cs="FrankRuehl" w:hint="cs"/>
          <w:rtl/>
        </w:rPr>
        <w:t>76א(</w:t>
      </w:r>
      <w:r w:rsidR="00F45A4F">
        <w:rPr>
          <w:rStyle w:val="default"/>
          <w:rFonts w:cs="FrankRuehl" w:hint="cs"/>
          <w:rtl/>
        </w:rPr>
        <w:t>ג</w:t>
      </w:r>
      <w:r w:rsidR="00AE1858">
        <w:rPr>
          <w:rStyle w:val="default"/>
          <w:rFonts w:cs="FrankRuehl" w:hint="cs"/>
          <w:rtl/>
        </w:rPr>
        <w:t>)</w:t>
      </w:r>
      <w:r>
        <w:rPr>
          <w:rStyle w:val="default"/>
          <w:rFonts w:cs="FrankRuehl" w:hint="cs"/>
          <w:rtl/>
        </w:rPr>
        <w:t xml:space="preserve"> לחוק מיסוי מקרקעין (שבח ורכישה), התשכ"ג-1963 (להלן </w:t>
      </w:r>
      <w:r>
        <w:rPr>
          <w:rStyle w:val="default"/>
          <w:rFonts w:cs="FrankRuehl"/>
          <w:rtl/>
        </w:rPr>
        <w:t>–</w:t>
      </w:r>
      <w:r>
        <w:rPr>
          <w:rStyle w:val="default"/>
          <w:rFonts w:cs="FrankRuehl" w:hint="cs"/>
          <w:rtl/>
        </w:rPr>
        <w:t xml:space="preserve"> החוק), אני </w:t>
      </w:r>
      <w:r w:rsidR="00F45A4F">
        <w:rPr>
          <w:rStyle w:val="default"/>
          <w:rFonts w:cs="FrankRuehl" w:hint="cs"/>
          <w:rtl/>
        </w:rPr>
        <w:t>קובע כללים</w:t>
      </w:r>
      <w:r>
        <w:rPr>
          <w:rStyle w:val="default"/>
          <w:rFonts w:cs="FrankRuehl" w:hint="cs"/>
          <w:rtl/>
        </w:rPr>
        <w:t xml:space="preserve"> אלה:</w:t>
      </w:r>
    </w:p>
    <w:p w:rsidR="007B44AA" w:rsidRDefault="007B44AA">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0.4pt;z-index:251653632" o:allowincell="f" filled="f" stroked="f" strokecolor="lime" strokeweight=".25pt">
            <v:textbox style="mso-next-textbox:#_x0000_s1026" inset="0,0,0,0">
              <w:txbxContent>
                <w:p w:rsidR="007B44AA" w:rsidRDefault="007B44AA">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sidR="00F45A4F">
        <w:rPr>
          <w:rStyle w:val="default"/>
          <w:rFonts w:cs="FrankRuehl" w:hint="cs"/>
          <w:rtl/>
        </w:rPr>
        <w:t>בכללים</w:t>
      </w:r>
      <w:r>
        <w:rPr>
          <w:rStyle w:val="default"/>
          <w:rFonts w:cs="FrankRuehl" w:hint="cs"/>
          <w:rtl/>
        </w:rPr>
        <w:t xml:space="preserve"> אלה </w:t>
      </w:r>
      <w:r>
        <w:rPr>
          <w:rStyle w:val="default"/>
          <w:rFonts w:cs="FrankRuehl"/>
          <w:rtl/>
        </w:rPr>
        <w:t>–</w:t>
      </w:r>
    </w:p>
    <w:p w:rsidR="00F45A4F" w:rsidRDefault="00F45A4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"אתר הדיווח" </w:t>
      </w:r>
      <w:r>
        <w:rPr>
          <w:rStyle w:val="default"/>
          <w:rFonts w:cs="FrankRuehl"/>
          <w:rtl/>
        </w:rPr>
        <w:t>–</w:t>
      </w:r>
      <w:r>
        <w:rPr>
          <w:rStyle w:val="default"/>
          <w:rFonts w:cs="FrankRuehl" w:hint="cs"/>
          <w:rtl/>
        </w:rPr>
        <w:t xml:space="preserve"> אתר האינטרנט של רשות המסים בישראל שבו מתבצע הדיווח המקוון למנהל;</w:t>
      </w:r>
    </w:p>
    <w:p w:rsidR="00AE1858" w:rsidRDefault="00AE1858">
      <w:pPr>
        <w:pStyle w:val="P00"/>
        <w:spacing w:before="72"/>
        <w:ind w:left="0" w:right="1134"/>
        <w:rPr>
          <w:rStyle w:val="default"/>
          <w:rFonts w:cs="FrankRuehl"/>
          <w:rtl/>
        </w:rPr>
      </w:pPr>
      <w:r>
        <w:rPr>
          <w:rStyle w:val="default"/>
          <w:rFonts w:cs="FrankRuehl"/>
          <w:rtl/>
        </w:rPr>
        <w:tab/>
      </w:r>
      <w:r>
        <w:rPr>
          <w:rStyle w:val="default"/>
          <w:rFonts w:cs="FrankRuehl" w:hint="cs"/>
          <w:rtl/>
        </w:rPr>
        <w:t>"חייב"</w:t>
      </w:r>
      <w:r w:rsidR="00F45A4F">
        <w:rPr>
          <w:rStyle w:val="default"/>
          <w:rFonts w:cs="FrankRuehl" w:hint="cs"/>
          <w:rtl/>
        </w:rPr>
        <w:t>, "מסמך מקרקעין"</w:t>
      </w:r>
      <w:r>
        <w:rPr>
          <w:rStyle w:val="default"/>
          <w:rFonts w:cs="FrankRuehl" w:hint="cs"/>
          <w:rtl/>
        </w:rPr>
        <w:t xml:space="preserve"> </w:t>
      </w:r>
      <w:r>
        <w:rPr>
          <w:rStyle w:val="default"/>
          <w:rFonts w:cs="FrankRuehl"/>
          <w:rtl/>
        </w:rPr>
        <w:t>–</w:t>
      </w:r>
      <w:r>
        <w:rPr>
          <w:rStyle w:val="default"/>
          <w:rFonts w:cs="FrankRuehl" w:hint="cs"/>
          <w:rtl/>
        </w:rPr>
        <w:t xml:space="preserve"> </w:t>
      </w:r>
      <w:r w:rsidR="00F45A4F">
        <w:rPr>
          <w:rStyle w:val="default"/>
          <w:rFonts w:cs="FrankRuehl" w:hint="cs"/>
          <w:rtl/>
        </w:rPr>
        <w:t>כהגדרתם בתקנות הדיווח המקוון</w:t>
      </w:r>
      <w:r>
        <w:rPr>
          <w:rStyle w:val="default"/>
          <w:rFonts w:cs="FrankRuehl" w:hint="cs"/>
          <w:rtl/>
        </w:rPr>
        <w:t>;</w:t>
      </w:r>
    </w:p>
    <w:p w:rsidR="00F45A4F" w:rsidRDefault="00F45A4F">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"גורם מאשר" </w:t>
      </w:r>
      <w:r>
        <w:rPr>
          <w:rStyle w:val="default"/>
          <w:rFonts w:cs="FrankRuehl"/>
          <w:rtl/>
        </w:rPr>
        <w:t>–</w:t>
      </w:r>
      <w:r>
        <w:rPr>
          <w:rStyle w:val="default"/>
          <w:rFonts w:cs="FrankRuehl" w:hint="cs"/>
          <w:rtl/>
        </w:rPr>
        <w:t xml:space="preserve"> כהגדרתו בחוק חתימה אלקטרונית;</w:t>
      </w:r>
    </w:p>
    <w:p w:rsidR="00F45A4F" w:rsidRDefault="00F45A4F">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"הצהרת אימות פרטים" </w:t>
      </w:r>
      <w:r>
        <w:rPr>
          <w:rStyle w:val="default"/>
          <w:rFonts w:cs="FrankRuehl"/>
          <w:rtl/>
        </w:rPr>
        <w:t>–</w:t>
      </w:r>
      <w:r>
        <w:rPr>
          <w:rStyle w:val="default"/>
          <w:rFonts w:cs="FrankRuehl" w:hint="cs"/>
          <w:rtl/>
        </w:rPr>
        <w:t xml:space="preserve"> טופס המודפס על דף נייר ושנקבע לפי סעיף 112 לחוק שבו החייב חתם כי הוא מאשר את הדיווח המקוון שדיווח מגיש המסמך, ושעורך דין או עובד הרשות אימת את חתימתו בחתימתו ידו, לאחר שזיהה אותו והסביר לו את מהות ההצהרה ואת התוצאות המשפטיות הנובעות ממנה, ולאחר ששוכנע שהדבר הובן כראוי ושהחייב חותם מרצונו;</w:t>
      </w:r>
    </w:p>
    <w:p w:rsidR="00F45A4F" w:rsidRDefault="00F45A4F">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"הרשות" </w:t>
      </w:r>
      <w:r>
        <w:rPr>
          <w:rStyle w:val="default"/>
          <w:rFonts w:cs="FrankRuehl"/>
          <w:rtl/>
        </w:rPr>
        <w:t>–</w:t>
      </w:r>
      <w:r>
        <w:rPr>
          <w:rStyle w:val="default"/>
          <w:rFonts w:cs="FrankRuehl" w:hint="cs"/>
          <w:rtl/>
        </w:rPr>
        <w:t xml:space="preserve"> רשות המסים בישראל;</w:t>
      </w:r>
    </w:p>
    <w:p w:rsidR="00F45A4F" w:rsidRDefault="00F45A4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"חתימה ידנית" </w:t>
      </w:r>
      <w:r>
        <w:rPr>
          <w:rStyle w:val="default"/>
          <w:rFonts w:cs="FrankRuehl"/>
          <w:rtl/>
        </w:rPr>
        <w:t>–</w:t>
      </w:r>
      <w:r>
        <w:rPr>
          <w:rStyle w:val="default"/>
          <w:rFonts w:cs="FrankRuehl" w:hint="cs"/>
          <w:rtl/>
        </w:rPr>
        <w:t xml:space="preserve"> חתימה בכתב יד על מסמך נייר;</w:t>
      </w:r>
    </w:p>
    <w:p w:rsidR="00F45A4F" w:rsidRDefault="00F45A4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"טופס דיווח" </w:t>
      </w:r>
      <w:r>
        <w:rPr>
          <w:rStyle w:val="default"/>
          <w:rFonts w:cs="FrankRuehl"/>
          <w:rtl/>
        </w:rPr>
        <w:t>–</w:t>
      </w:r>
      <w:r>
        <w:rPr>
          <w:rStyle w:val="default"/>
          <w:rFonts w:cs="FrankRuehl" w:hint="cs"/>
          <w:rtl/>
        </w:rPr>
        <w:t xml:space="preserve"> טופס אלקטרוני שמשמש לצורך דיווח מקוון, כפי שהוא מופיע, במועד הדיווח, במערכת הדיווח;</w:t>
      </w:r>
    </w:p>
    <w:p w:rsidR="00AE1858" w:rsidRDefault="00AE1858">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F45A4F">
        <w:rPr>
          <w:rStyle w:val="default"/>
          <w:rFonts w:cs="FrankRuehl" w:hint="cs"/>
          <w:rtl/>
        </w:rPr>
        <w:t xml:space="preserve">מגיש המסמך" </w:t>
      </w:r>
      <w:r w:rsidR="00F45A4F">
        <w:rPr>
          <w:rStyle w:val="default"/>
          <w:rFonts w:cs="FrankRuehl"/>
          <w:rtl/>
        </w:rPr>
        <w:t>–</w:t>
      </w:r>
      <w:r w:rsidR="00F45A4F">
        <w:rPr>
          <w:rStyle w:val="default"/>
          <w:rFonts w:cs="FrankRuehl" w:hint="cs"/>
          <w:rtl/>
        </w:rPr>
        <w:t xml:space="preserve"> מי שמגיש בפועל את מסמך המקרקעין למנהל, בין אם מדובר בחייב ובין אם מדובר במייצגו של החייב</w:t>
      </w:r>
      <w:r>
        <w:rPr>
          <w:rStyle w:val="default"/>
          <w:rFonts w:cs="FrankRuehl" w:hint="cs"/>
          <w:rtl/>
        </w:rPr>
        <w:t>;</w:t>
      </w:r>
    </w:p>
    <w:p w:rsidR="00AE1858" w:rsidRDefault="00AE1858">
      <w:pPr>
        <w:pStyle w:val="P00"/>
        <w:spacing w:before="72"/>
        <w:ind w:left="0" w:right="1134"/>
        <w:rPr>
          <w:rStyle w:val="default"/>
          <w:rFonts w:cs="FrankRuehl" w:hint="cs"/>
          <w:rtl/>
        </w:rPr>
      </w:pPr>
      <w:r>
        <w:rPr>
          <w:rStyle w:val="default"/>
          <w:rFonts w:cs="FrankRuehl"/>
          <w:rtl/>
        </w:rPr>
        <w:tab/>
      </w:r>
      <w:r>
        <w:rPr>
          <w:rStyle w:val="default"/>
          <w:rFonts w:cs="FrankRuehl" w:hint="cs"/>
          <w:rtl/>
        </w:rPr>
        <w:t>"</w:t>
      </w:r>
      <w:r w:rsidR="005060F1">
        <w:rPr>
          <w:rStyle w:val="default"/>
          <w:rFonts w:cs="FrankRuehl" w:hint="cs"/>
          <w:rtl/>
        </w:rPr>
        <w:t xml:space="preserve">מחשב מדווח" </w:t>
      </w:r>
      <w:r w:rsidR="005060F1">
        <w:rPr>
          <w:rStyle w:val="default"/>
          <w:rFonts w:cs="FrankRuehl"/>
          <w:rtl/>
        </w:rPr>
        <w:t>–</w:t>
      </w:r>
      <w:r w:rsidR="005060F1">
        <w:rPr>
          <w:rStyle w:val="default"/>
          <w:rFonts w:cs="FrankRuehl" w:hint="cs"/>
          <w:rtl/>
        </w:rPr>
        <w:t xml:space="preserve"> מחשב פרטי המשמש מגיש מסמך לצורך הורדת טופסי דיווח מאתר הדיווח ולצורך ביצוע דיווח מקוון לרשות, והעומד בדרישות חומרה ותוכנה המאפשרות כניסה למערכת הדיווח, לרבות חיבור לרשת האינטרנט;</w:t>
      </w:r>
    </w:p>
    <w:p w:rsidR="005060F1" w:rsidRDefault="005060F1">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"מחשב ציבורי" </w:t>
      </w:r>
      <w:r>
        <w:rPr>
          <w:rStyle w:val="default"/>
          <w:rFonts w:cs="FrankRuehl"/>
          <w:rtl/>
        </w:rPr>
        <w:t>–</w:t>
      </w:r>
      <w:r>
        <w:rPr>
          <w:rStyle w:val="default"/>
          <w:rFonts w:cs="FrankRuehl" w:hint="cs"/>
          <w:rtl/>
        </w:rPr>
        <w:t xml:space="preserve"> מחשב המוצב במשרד מיסוי מקרקעין לצורך הגשת הצהרות וטפסים באופן מקוון;</w:t>
      </w:r>
    </w:p>
    <w:p w:rsidR="005060F1" w:rsidRDefault="005060F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"מערכת הדיווח" </w:t>
      </w:r>
      <w:r>
        <w:rPr>
          <w:rStyle w:val="default"/>
          <w:rFonts w:cs="FrankRuehl"/>
          <w:rtl/>
        </w:rPr>
        <w:t>–</w:t>
      </w:r>
      <w:r>
        <w:rPr>
          <w:rStyle w:val="default"/>
          <w:rFonts w:cs="FrankRuehl" w:hint="cs"/>
          <w:rtl/>
        </w:rPr>
        <w:t xml:space="preserve"> מערכת המייצגים או מערכת ממוחשבת אחרת אשר ניתן להיכנס אליה מאתר הדיווח, ובה ניתן לבצע את הדיווח המקוון;</w:t>
      </w:r>
    </w:p>
    <w:p w:rsidR="00AE1858" w:rsidRDefault="00AE1858">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"מערכת המייצגים" </w:t>
      </w:r>
      <w:r>
        <w:rPr>
          <w:rStyle w:val="default"/>
          <w:rFonts w:cs="FrankRuehl"/>
          <w:rtl/>
        </w:rPr>
        <w:t>–</w:t>
      </w:r>
      <w:r>
        <w:rPr>
          <w:rStyle w:val="default"/>
          <w:rFonts w:cs="FrankRuehl" w:hint="cs"/>
          <w:rtl/>
        </w:rPr>
        <w:t xml:space="preserve"> </w:t>
      </w:r>
      <w:r w:rsidR="005060F1">
        <w:rPr>
          <w:rStyle w:val="default"/>
          <w:rFonts w:cs="FrankRuehl" w:hint="cs"/>
          <w:rtl/>
        </w:rPr>
        <w:t>מערכת ממוחשבת שיכול להיכנס אליה עורך דין מייצג לאחר זיהוי באמצעות תעודה אלקטרונית מאושרת ושבה ניתן לבצע פעולות שונות ובכללן הגשת דוח באופן מקוון;</w:t>
      </w:r>
    </w:p>
    <w:p w:rsidR="005060F1" w:rsidRDefault="005060F1">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"סריקה ממוחשבת" </w:t>
      </w:r>
      <w:r w:rsidR="00DB3865">
        <w:rPr>
          <w:rStyle w:val="default"/>
          <w:rFonts w:cs="FrankRuehl"/>
          <w:rtl/>
        </w:rPr>
        <w:t>–</w:t>
      </w:r>
      <w:r>
        <w:rPr>
          <w:rStyle w:val="default"/>
          <w:rFonts w:cs="FrankRuehl" w:hint="cs"/>
          <w:rtl/>
        </w:rPr>
        <w:t xml:space="preserve"> </w:t>
      </w:r>
      <w:r w:rsidR="00DB3865">
        <w:rPr>
          <w:rStyle w:val="default"/>
          <w:rFonts w:cs="FrankRuehl" w:hint="cs"/>
          <w:rtl/>
        </w:rPr>
        <w:t>כהגדרתה בתקנה 3א לתקנות העדות (העתקים צילומיים), התש"ל-1969;</w:t>
      </w:r>
    </w:p>
    <w:p w:rsidR="00DB3865" w:rsidRDefault="00DB3865">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"תעודה אלקטרונית מאושרת" </w:t>
      </w:r>
      <w:r>
        <w:rPr>
          <w:rStyle w:val="default"/>
          <w:rFonts w:cs="FrankRuehl"/>
          <w:rtl/>
        </w:rPr>
        <w:t>–</w:t>
      </w:r>
      <w:r>
        <w:rPr>
          <w:rStyle w:val="default"/>
          <w:rFonts w:cs="FrankRuehl" w:hint="cs"/>
          <w:rtl/>
        </w:rPr>
        <w:t xml:space="preserve"> מסר אלקטרוני שהנפיק גורם מאשר לפי הוראות פרק ד' לחוק חתימה אלקטרונית, המאשר כי אמצעי אימות חתימה מסוים הוא של אדם מסוים;</w:t>
      </w:r>
    </w:p>
    <w:p w:rsidR="00DB3865" w:rsidRDefault="00DB386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הדיווח המקוון" </w:t>
      </w:r>
      <w:r>
        <w:rPr>
          <w:rStyle w:val="default"/>
          <w:rFonts w:cs="FrankRuehl"/>
          <w:rtl/>
        </w:rPr>
        <w:t>–</w:t>
      </w:r>
      <w:r>
        <w:rPr>
          <w:rStyle w:val="default"/>
          <w:rFonts w:cs="FrankRuehl" w:hint="cs"/>
          <w:rtl/>
        </w:rPr>
        <w:t xml:space="preserve"> תקנות מיסוי מקרקעין (שבח ורכישה) (דיווח מקוון), התשע"ח-2017.</w:t>
      </w:r>
    </w:p>
    <w:p w:rsidR="007B44AA" w:rsidRDefault="007B44AA">
      <w:pPr>
        <w:pStyle w:val="P00"/>
        <w:spacing w:before="72"/>
        <w:ind w:left="0" w:right="1134"/>
        <w:rPr>
          <w:rStyle w:val="default"/>
          <w:rFonts w:cs="FrankRuehl"/>
          <w:rtl/>
        </w:rPr>
      </w:pPr>
      <w:bookmarkStart w:id="1" w:name="Seif2"/>
      <w:bookmarkEnd w:id="1"/>
      <w:r>
        <w:rPr>
          <w:rFonts w:cs="Miriam"/>
          <w:szCs w:val="32"/>
          <w:rtl/>
          <w:lang w:val="he-IL"/>
        </w:rPr>
        <w:pict>
          <v:shapetype id="_x0000_t202" coordsize="21600,21600" o:spt="202" path="m,l,21600r21600,l21600,xe">
            <v:stroke joinstyle="miter"/>
            <v:path gradientshapeok="t" o:connecttype="rect"/>
          </v:shapetype>
          <v:shape id="_x0000_s1126" type="#_x0000_t202" style="position:absolute;left:0;text-align:left;margin-left:470.25pt;margin-top:4.95pt;width:1in;height:16.9pt;z-index:251654656" filled="f" stroked="f">
            <v:textbox style="mso-next-textbox:#_x0000_s1126" inset="1mm,,1mm">
              <w:txbxContent>
                <w:p w:rsidR="007B44AA" w:rsidRDefault="00F47927">
                  <w:pPr>
                    <w:spacing w:line="160" w:lineRule="exact"/>
                    <w:jc w:val="left"/>
                    <w:rPr>
                      <w:rFonts w:cs="Miriam" w:hint="cs"/>
                      <w:szCs w:val="18"/>
                      <w:rtl/>
                    </w:rPr>
                  </w:pPr>
                  <w:r>
                    <w:rPr>
                      <w:rFonts w:cs="Miriam" w:hint="cs"/>
                      <w:szCs w:val="18"/>
                      <w:rtl/>
                    </w:rPr>
                    <w:t>אופן ההגשה</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(א)</w:t>
      </w:r>
      <w:r>
        <w:rPr>
          <w:rStyle w:val="default"/>
          <w:rFonts w:cs="FrankRuehl" w:hint="cs"/>
          <w:rtl/>
        </w:rPr>
        <w:tab/>
      </w:r>
      <w:r w:rsidR="00F47927">
        <w:rPr>
          <w:rStyle w:val="default"/>
          <w:rFonts w:cs="FrankRuehl" w:hint="cs"/>
          <w:rtl/>
        </w:rPr>
        <w:t xml:space="preserve">הגשת מסמך מקרקעין </w:t>
      </w:r>
      <w:r w:rsidR="00763902">
        <w:rPr>
          <w:rStyle w:val="default"/>
          <w:rFonts w:cs="FrankRuehl" w:hint="cs"/>
          <w:rtl/>
        </w:rPr>
        <w:t>באופן מקוון תיעשה באחת מן הדרכים המפורטות להלן:</w:t>
      </w:r>
    </w:p>
    <w:p w:rsidR="00763902" w:rsidRDefault="00763902" w:rsidP="00763902">
      <w:pPr>
        <w:pStyle w:val="P00"/>
        <w:spacing w:before="72"/>
        <w:ind w:left="1021"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על ידי עורך דין, בתקשורת מחשבים ממחשב מדווח, באמצעות מערכת המייצגים;</w:t>
      </w:r>
    </w:p>
    <w:p w:rsidR="00763902" w:rsidRDefault="00763902" w:rsidP="00763902">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באמצעות מחשב ציבורי, לאחר זיהוי מגיש המסמך בידי עובד רשות המסים;</w:t>
      </w:r>
    </w:p>
    <w:p w:rsidR="00763902" w:rsidRDefault="00763902" w:rsidP="00763902">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לגבי מסמך מקרקעין כמפורט בפסקה (2) או (3) להגדרה "מסמך מקרקעין" בתקנות הדיווח המקוון, גם על ידי החייב, באמצעות תקשורת מחשבים ממחשב מדווח, לאחר זיהוי מגיש המסמך.</w:t>
      </w:r>
    </w:p>
    <w:p w:rsidR="00763902" w:rsidRDefault="00763902">
      <w:pPr>
        <w:pStyle w:val="P00"/>
        <w:spacing w:before="72"/>
        <w:ind w:left="0" w:right="1134"/>
        <w:rPr>
          <w:rStyle w:val="default"/>
          <w:rFonts w:cs="FrankRuehl" w:hint="cs"/>
          <w:rtl/>
        </w:rPr>
      </w:pPr>
      <w:r>
        <w:rPr>
          <w:rStyle w:val="default"/>
          <w:rFonts w:cs="FrankRuehl"/>
          <w:rtl/>
        </w:rPr>
        <w:lastRenderedPageBreak/>
        <w:tab/>
      </w:r>
      <w:r>
        <w:rPr>
          <w:rStyle w:val="default"/>
          <w:rFonts w:cs="FrankRuehl" w:hint="cs"/>
          <w:rtl/>
        </w:rPr>
        <w:t>(ב)</w:t>
      </w:r>
      <w:r>
        <w:rPr>
          <w:rStyle w:val="default"/>
          <w:rFonts w:cs="FrankRuehl"/>
          <w:rtl/>
        </w:rPr>
        <w:tab/>
      </w:r>
      <w:r>
        <w:rPr>
          <w:rStyle w:val="default"/>
          <w:rFonts w:cs="FrankRuehl" w:hint="cs"/>
          <w:rtl/>
        </w:rPr>
        <w:t>על אף האמור בסעיף קטן (א), במכירת זכות במקרקעין על ידי רשות מקרקעי ישראל, רשאית רשות מקרקעי ישראל להגיש מסמך מקרקעין באופן מקוון לרשות באמצעות תקשורת ברשת פרטית (</w:t>
      </w:r>
      <w:r>
        <w:rPr>
          <w:rStyle w:val="default"/>
          <w:rFonts w:cs="FrankRuehl"/>
        </w:rPr>
        <w:t>VPN – Virtual Private Network</w:t>
      </w:r>
      <w:r>
        <w:rPr>
          <w:rStyle w:val="default"/>
          <w:rFonts w:cs="FrankRuehl" w:hint="cs"/>
          <w:rtl/>
        </w:rPr>
        <w:t>), ורשאית רשות מקרקעי ישראל, לאפשר לרוכש המעוניין בכך, להגיש מסמך מקרקעין כמפורט בפסקה (1) או (4) להגדרה "מסמך מקרקעין" שבתקנות הדיווח המקוון, באמצעות רשות מקרקעי ישראל בדרך האמורה.</w:t>
      </w:r>
    </w:p>
    <w:p w:rsidR="007B44AA" w:rsidRDefault="007B44AA">
      <w:pPr>
        <w:pStyle w:val="P00"/>
        <w:spacing w:before="72"/>
        <w:ind w:left="0" w:right="1134"/>
        <w:rPr>
          <w:rStyle w:val="default"/>
          <w:rFonts w:cs="FrankRuehl"/>
          <w:rtl/>
        </w:rPr>
      </w:pPr>
      <w:bookmarkStart w:id="2" w:name="Seif3"/>
      <w:bookmarkEnd w:id="2"/>
      <w:r>
        <w:rPr>
          <w:rFonts w:cs="Miriam"/>
          <w:szCs w:val="32"/>
          <w:rtl/>
          <w:lang w:val="he-IL"/>
        </w:rPr>
        <w:pict>
          <v:shape id="_x0000_s1127" type="#_x0000_t202" style="position:absolute;left:0;text-align:left;margin-left:470.25pt;margin-top:2.6pt;width:1in;height:26.9pt;z-index:251655680" filled="f" stroked="f">
            <v:textbox style="mso-next-textbox:#_x0000_s1127" inset="1mm,,1mm">
              <w:txbxContent>
                <w:p w:rsidR="007B44AA" w:rsidRDefault="00425BCF">
                  <w:pPr>
                    <w:spacing w:line="160" w:lineRule="exact"/>
                    <w:jc w:val="left"/>
                    <w:rPr>
                      <w:rFonts w:cs="Miriam" w:hint="cs"/>
                      <w:szCs w:val="18"/>
                      <w:rtl/>
                    </w:rPr>
                  </w:pPr>
                  <w:r>
                    <w:rPr>
                      <w:rFonts w:cs="Miriam" w:hint="cs"/>
                      <w:szCs w:val="18"/>
                      <w:rtl/>
                    </w:rPr>
                    <w:t>קליטת הדיווח המקוון</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r>
      <w:r w:rsidR="00425BCF">
        <w:rPr>
          <w:rStyle w:val="default"/>
          <w:rFonts w:cs="FrankRuehl" w:hint="cs"/>
          <w:rtl/>
        </w:rPr>
        <w:t>עם הגשת מסמך מקרקעין יוצג במערכת הדיווח אישור על קליטת המסמך ועל מועד קבלתו</w:t>
      </w:r>
      <w:r w:rsidR="00BB20CB">
        <w:rPr>
          <w:rStyle w:val="default"/>
          <w:rFonts w:cs="FrankRuehl" w:hint="cs"/>
          <w:rtl/>
        </w:rPr>
        <w:t>.</w:t>
      </w:r>
    </w:p>
    <w:p w:rsidR="00AE1858" w:rsidRDefault="00AE1858" w:rsidP="00AE1858">
      <w:pPr>
        <w:pStyle w:val="P00"/>
        <w:spacing w:before="72"/>
        <w:ind w:left="0" w:right="1134"/>
        <w:rPr>
          <w:rStyle w:val="default"/>
          <w:rFonts w:cs="FrankRuehl" w:hint="cs"/>
          <w:rtl/>
        </w:rPr>
      </w:pPr>
      <w:bookmarkStart w:id="3" w:name="Seif4"/>
      <w:bookmarkEnd w:id="3"/>
      <w:r>
        <w:rPr>
          <w:rFonts w:cs="Miriam"/>
          <w:szCs w:val="32"/>
          <w:rtl/>
          <w:lang w:val="he-IL"/>
        </w:rPr>
        <w:pict>
          <v:shape id="_x0000_s1172" type="#_x0000_t202" style="position:absolute;left:0;text-align:left;margin-left:470.25pt;margin-top:2.6pt;width:1in;height:16.95pt;z-index:251656704" filled="f" stroked="f">
            <v:textbox inset="1mm,,1mm">
              <w:txbxContent>
                <w:p w:rsidR="00AE1858" w:rsidRDefault="00425BCF" w:rsidP="00AE1858">
                  <w:pPr>
                    <w:spacing w:line="160" w:lineRule="exact"/>
                    <w:jc w:val="left"/>
                    <w:rPr>
                      <w:rFonts w:cs="Miriam" w:hint="cs"/>
                      <w:szCs w:val="18"/>
                      <w:rtl/>
                    </w:rPr>
                  </w:pPr>
                  <w:r>
                    <w:rPr>
                      <w:rFonts w:cs="Miriam" w:hint="cs"/>
                      <w:szCs w:val="18"/>
                      <w:rtl/>
                    </w:rPr>
                    <w:t>טפסים</w:t>
                  </w:r>
                </w:p>
              </w:txbxContent>
            </v:textbox>
            <w10:anchorlock/>
          </v:shape>
        </w:pict>
      </w:r>
      <w:r w:rsidR="00BB20CB">
        <w:rPr>
          <w:rStyle w:val="default"/>
          <w:rFonts w:cs="Miriam" w:hint="cs"/>
          <w:sz w:val="32"/>
          <w:szCs w:val="32"/>
          <w:rtl/>
        </w:rPr>
        <w:t>4</w:t>
      </w:r>
      <w:r>
        <w:rPr>
          <w:rStyle w:val="default"/>
          <w:rFonts w:cs="FrankRuehl" w:hint="cs"/>
          <w:rtl/>
        </w:rPr>
        <w:t>.</w:t>
      </w:r>
      <w:r>
        <w:rPr>
          <w:rStyle w:val="default"/>
          <w:rFonts w:cs="FrankRuehl" w:hint="cs"/>
          <w:rtl/>
        </w:rPr>
        <w:tab/>
      </w:r>
      <w:r w:rsidR="00425BCF">
        <w:rPr>
          <w:rStyle w:val="default"/>
          <w:rFonts w:cs="FrankRuehl" w:hint="cs"/>
          <w:rtl/>
        </w:rPr>
        <w:t>(א)</w:t>
      </w:r>
      <w:r w:rsidR="00425BCF">
        <w:rPr>
          <w:rStyle w:val="default"/>
          <w:rFonts w:cs="FrankRuehl"/>
          <w:rtl/>
        </w:rPr>
        <w:tab/>
      </w:r>
      <w:r w:rsidR="00425BCF">
        <w:rPr>
          <w:rStyle w:val="default"/>
          <w:rFonts w:cs="FrankRuehl" w:hint="cs"/>
          <w:rtl/>
        </w:rPr>
        <w:t>הדיווח לרשות יבוצע בטופס דיווח שקבע המנהל מכוח סמכותו לפי סעיף 112 לחוק, כפי שמופיע במערכת הדיווח במועד הדיווח ובהתאם לעסקה המדווחת.</w:t>
      </w:r>
    </w:p>
    <w:p w:rsidR="00425BCF" w:rsidRDefault="00425BCF" w:rsidP="00AE185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מסמכים שיש חובה לצרפם לדיווח, יצורפו במסר אלקטרוני, אשר הוא תוצר של סריקה ממוחשבת.</w:t>
      </w:r>
    </w:p>
    <w:p w:rsidR="00AE1858" w:rsidRDefault="00AE1858" w:rsidP="00AE1858">
      <w:pPr>
        <w:pStyle w:val="P00"/>
        <w:spacing w:before="72"/>
        <w:ind w:left="0" w:right="1134"/>
        <w:rPr>
          <w:rStyle w:val="default"/>
          <w:rFonts w:cs="FrankRuehl" w:hint="cs"/>
          <w:rtl/>
        </w:rPr>
      </w:pPr>
      <w:bookmarkStart w:id="4" w:name="Seif5"/>
      <w:bookmarkEnd w:id="4"/>
      <w:r>
        <w:rPr>
          <w:rFonts w:cs="Miriam"/>
          <w:szCs w:val="32"/>
          <w:rtl/>
          <w:lang w:val="he-IL"/>
        </w:rPr>
        <w:pict>
          <v:shape id="_x0000_s1173" type="#_x0000_t202" style="position:absolute;left:0;text-align:left;margin-left:470.25pt;margin-top:2.6pt;width:1in;height:26.25pt;z-index:251657728" filled="f" stroked="f">
            <v:textbox style="mso-next-textbox:#_x0000_s1173" inset="1mm,,1mm">
              <w:txbxContent>
                <w:p w:rsidR="00AE1858" w:rsidRDefault="00425BCF" w:rsidP="00AE1858">
                  <w:pPr>
                    <w:spacing w:line="160" w:lineRule="exact"/>
                    <w:jc w:val="left"/>
                    <w:rPr>
                      <w:rFonts w:cs="Miriam" w:hint="cs"/>
                      <w:szCs w:val="18"/>
                      <w:rtl/>
                    </w:rPr>
                  </w:pPr>
                  <w:r>
                    <w:rPr>
                      <w:rFonts w:cs="Miriam" w:hint="cs"/>
                      <w:szCs w:val="18"/>
                      <w:rtl/>
                    </w:rPr>
                    <w:t>הצהרת אימות פרטים</w:t>
                  </w:r>
                </w:p>
              </w:txbxContent>
            </v:textbox>
            <w10:anchorlock/>
          </v:shape>
        </w:pict>
      </w:r>
      <w:r w:rsidR="00BB20CB">
        <w:rPr>
          <w:rStyle w:val="default"/>
          <w:rFonts w:cs="Miriam" w:hint="cs"/>
          <w:sz w:val="32"/>
          <w:szCs w:val="32"/>
          <w:rtl/>
        </w:rPr>
        <w:t>5</w:t>
      </w:r>
      <w:r>
        <w:rPr>
          <w:rStyle w:val="default"/>
          <w:rFonts w:cs="FrankRuehl" w:hint="cs"/>
          <w:rtl/>
        </w:rPr>
        <w:t>.</w:t>
      </w:r>
      <w:r>
        <w:rPr>
          <w:rStyle w:val="default"/>
          <w:rFonts w:cs="FrankRuehl" w:hint="cs"/>
          <w:rtl/>
        </w:rPr>
        <w:tab/>
      </w:r>
      <w:r w:rsidR="00425BCF">
        <w:rPr>
          <w:rStyle w:val="default"/>
          <w:rFonts w:cs="FrankRuehl" w:hint="cs"/>
          <w:rtl/>
        </w:rPr>
        <w:t>(א)</w:t>
      </w:r>
      <w:r w:rsidR="00425BCF">
        <w:rPr>
          <w:rStyle w:val="default"/>
          <w:rFonts w:cs="FrankRuehl"/>
          <w:rtl/>
        </w:rPr>
        <w:tab/>
      </w:r>
      <w:r w:rsidR="00425BCF">
        <w:rPr>
          <w:rStyle w:val="default"/>
          <w:rFonts w:cs="FrankRuehl" w:hint="cs"/>
          <w:rtl/>
        </w:rPr>
        <w:t>כלל טופס דיווח שקבע המנהל מכוח סמכותו לפי סעיף 112 לחוק חובת צירוף הצהרת אימות פרטים למסמך המקרקעין, תצורף הצהרת אימות הפרטים, באופן מקוון במסר אלקטרוני, אשר היא תוצר של סריקה ממוחשבת, לאחר שנחתמה בחתימתו הידנית של החייב.</w:t>
      </w:r>
    </w:p>
    <w:p w:rsidR="00425BCF" w:rsidRDefault="00425BCF" w:rsidP="00AE185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הוגשה הצהרת אימות פרטים כאמור בסעיף קטן (א), יראו את מסמך המקרקעין כאילו לא הוגש.</w:t>
      </w:r>
    </w:p>
    <w:p w:rsidR="00F45A4F" w:rsidRDefault="00F45A4F" w:rsidP="00F45A4F">
      <w:pPr>
        <w:pStyle w:val="P00"/>
        <w:spacing w:before="72"/>
        <w:ind w:left="0" w:right="1134"/>
        <w:rPr>
          <w:rStyle w:val="default"/>
          <w:rFonts w:cs="FrankRuehl"/>
          <w:rtl/>
        </w:rPr>
      </w:pPr>
      <w:bookmarkStart w:id="5" w:name="Seif6"/>
      <w:bookmarkEnd w:id="5"/>
      <w:r>
        <w:rPr>
          <w:lang w:val="he-IL"/>
        </w:rPr>
        <w:pict>
          <v:rect id="_x0000_s1174" style="position:absolute;left:0;text-align:left;margin-left:464.5pt;margin-top:8.05pt;width:75.05pt;height:10.4pt;z-index:251658752" o:allowincell="f" filled="f" stroked="f" strokecolor="lime" strokeweight=".25pt">
            <v:textbox style="mso-next-textbox:#_x0000_s1174" inset="0,0,0,0">
              <w:txbxContent>
                <w:p w:rsidR="00F45A4F" w:rsidRDefault="00425BCF" w:rsidP="00F45A4F">
                  <w:pPr>
                    <w:spacing w:line="160" w:lineRule="exact"/>
                    <w:jc w:val="left"/>
                    <w:rPr>
                      <w:rFonts w:cs="Miriam" w:hint="cs"/>
                      <w:noProof/>
                      <w:szCs w:val="18"/>
                      <w:rtl/>
                    </w:rPr>
                  </w:pPr>
                  <w:r>
                    <w:rPr>
                      <w:rFonts w:cs="Miriam" w:hint="cs"/>
                      <w:szCs w:val="18"/>
                      <w:rtl/>
                    </w:rPr>
                    <w:t>תנאים טכניים לקבלה</w:t>
                  </w:r>
                </w:p>
              </w:txbxContent>
            </v:textbox>
            <w10:anchorlock/>
          </v:rect>
        </w:pict>
      </w:r>
      <w:r w:rsidR="00425BCF">
        <w:rPr>
          <w:rStyle w:val="big-number"/>
          <w:rFonts w:hint="cs"/>
          <w:rtl/>
        </w:rPr>
        <w:t>6</w:t>
      </w:r>
      <w:r>
        <w:rPr>
          <w:rStyle w:val="default"/>
          <w:rFonts w:cs="FrankRuehl"/>
          <w:rtl/>
        </w:rPr>
        <w:t>.</w:t>
      </w:r>
      <w:r>
        <w:rPr>
          <w:rStyle w:val="default"/>
          <w:rFonts w:cs="FrankRuehl"/>
          <w:rtl/>
        </w:rPr>
        <w:tab/>
      </w:r>
      <w:r w:rsidR="00425BCF">
        <w:rPr>
          <w:rStyle w:val="default"/>
          <w:rFonts w:cs="FrankRuehl" w:hint="cs"/>
          <w:rtl/>
        </w:rPr>
        <w:t>נעשה הדיווח המקוון בקובץ מיושן או שהיה נגוע בנגיף מחשב או בקוד עוין, העלול לגרום נזק או שיבוש למחשב הרשות או לחומר מחשב המצוי במחשב הרשות, יידחה הדיווח בלא קליטתו, בצירוף הודעה מתאימה שתופיע באתר הדיווח.</w:t>
      </w:r>
    </w:p>
    <w:p w:rsidR="00F45A4F" w:rsidRDefault="00F45A4F" w:rsidP="00F45A4F">
      <w:pPr>
        <w:pStyle w:val="P00"/>
        <w:spacing w:before="72"/>
        <w:ind w:left="0" w:right="1134"/>
        <w:rPr>
          <w:rStyle w:val="default"/>
          <w:rFonts w:cs="FrankRuehl" w:hint="cs"/>
          <w:rtl/>
        </w:rPr>
      </w:pPr>
      <w:bookmarkStart w:id="6" w:name="Seif7"/>
      <w:bookmarkEnd w:id="6"/>
      <w:r>
        <w:rPr>
          <w:lang w:val="he-IL"/>
        </w:rPr>
        <w:pict>
          <v:rect id="_x0000_s1175" style="position:absolute;left:0;text-align:left;margin-left:464.5pt;margin-top:8.05pt;width:75.05pt;height:10.4pt;z-index:251659776" o:allowincell="f" filled="f" stroked="f" strokecolor="lime" strokeweight=".25pt">
            <v:textbox style="mso-next-textbox:#_x0000_s1175" inset="0,0,0,0">
              <w:txbxContent>
                <w:p w:rsidR="00F45A4F" w:rsidRDefault="00425BCF" w:rsidP="00F45A4F">
                  <w:pPr>
                    <w:spacing w:line="160" w:lineRule="exact"/>
                    <w:jc w:val="left"/>
                    <w:rPr>
                      <w:rFonts w:cs="Miriam" w:hint="cs"/>
                      <w:noProof/>
                      <w:szCs w:val="18"/>
                      <w:rtl/>
                    </w:rPr>
                  </w:pPr>
                  <w:r>
                    <w:rPr>
                      <w:rFonts w:cs="Miriam" w:hint="cs"/>
                      <w:szCs w:val="18"/>
                      <w:rtl/>
                    </w:rPr>
                    <w:t>קישוריות</w:t>
                  </w:r>
                </w:p>
              </w:txbxContent>
            </v:textbox>
            <w10:anchorlock/>
          </v:rect>
        </w:pict>
      </w:r>
      <w:r w:rsidR="00425BCF">
        <w:rPr>
          <w:rStyle w:val="big-number"/>
          <w:rFonts w:hint="cs"/>
          <w:rtl/>
        </w:rPr>
        <w:t>7</w:t>
      </w:r>
      <w:r>
        <w:rPr>
          <w:rStyle w:val="default"/>
          <w:rFonts w:cs="FrankRuehl"/>
          <w:rtl/>
        </w:rPr>
        <w:t>.</w:t>
      </w:r>
      <w:r>
        <w:rPr>
          <w:rStyle w:val="default"/>
          <w:rFonts w:cs="FrankRuehl"/>
          <w:rtl/>
        </w:rPr>
        <w:tab/>
      </w:r>
      <w:r w:rsidR="00425BCF">
        <w:rPr>
          <w:rStyle w:val="default"/>
          <w:rFonts w:cs="FrankRuehl" w:hint="cs"/>
          <w:rtl/>
        </w:rPr>
        <w:t>במסמך המצורף לדיווח המקוון לרשות, לא תהיה קישורית (</w:t>
      </w:r>
      <w:r w:rsidR="00425BCF">
        <w:rPr>
          <w:rStyle w:val="default"/>
          <w:rFonts w:cs="FrankRuehl"/>
        </w:rPr>
        <w:t>Hyper Link</w:t>
      </w:r>
      <w:r w:rsidR="00425BCF">
        <w:rPr>
          <w:rStyle w:val="default"/>
          <w:rFonts w:cs="FrankRuehl" w:hint="cs"/>
          <w:rtl/>
        </w:rPr>
        <w:t>) למידע בתוך המסמך או מחוצה לו, ואולם רשאי מגיש המסמך לכלול במסמך קישורית לצורך הפניה מתוכן הענייניים, אם קיים, לסעיפים נוגעים לעניין בגוף המסמך או לצורך הפניה, אם קיימת, במלל של המסמך לסעיפים נוגעים לעניין בגוף המסמך.</w:t>
      </w:r>
    </w:p>
    <w:p w:rsidR="00F45A4F" w:rsidRDefault="00F45A4F" w:rsidP="00F45A4F">
      <w:pPr>
        <w:pStyle w:val="P00"/>
        <w:spacing w:before="72"/>
        <w:ind w:left="0" w:right="1134"/>
        <w:rPr>
          <w:rStyle w:val="default"/>
          <w:rFonts w:cs="FrankRuehl" w:hint="cs"/>
          <w:rtl/>
        </w:rPr>
      </w:pPr>
      <w:bookmarkStart w:id="7" w:name="Seif8"/>
      <w:bookmarkEnd w:id="7"/>
      <w:r>
        <w:rPr>
          <w:lang w:val="he-IL"/>
        </w:rPr>
        <w:pict>
          <v:rect id="_x0000_s1176" style="position:absolute;left:0;text-align:left;margin-left:464.5pt;margin-top:8.05pt;width:75.05pt;height:10.4pt;z-index:251660800" o:allowincell="f" filled="f" stroked="f" strokecolor="lime" strokeweight=".25pt">
            <v:textbox style="mso-next-textbox:#_x0000_s1176" inset="0,0,0,0">
              <w:txbxContent>
                <w:p w:rsidR="00F45A4F" w:rsidRDefault="00425BCF" w:rsidP="00F45A4F">
                  <w:pPr>
                    <w:spacing w:line="160" w:lineRule="exact"/>
                    <w:jc w:val="left"/>
                    <w:rPr>
                      <w:rFonts w:cs="Miriam" w:hint="cs"/>
                      <w:noProof/>
                      <w:szCs w:val="18"/>
                      <w:rtl/>
                    </w:rPr>
                  </w:pPr>
                  <w:r>
                    <w:rPr>
                      <w:rFonts w:cs="Miriam" w:hint="cs"/>
                      <w:szCs w:val="18"/>
                      <w:rtl/>
                    </w:rPr>
                    <w:t>קבצים מצורפים</w:t>
                  </w:r>
                </w:p>
              </w:txbxContent>
            </v:textbox>
            <w10:anchorlock/>
          </v:rect>
        </w:pict>
      </w:r>
      <w:r w:rsidR="00425BCF">
        <w:rPr>
          <w:rStyle w:val="big-number"/>
          <w:rFonts w:hint="cs"/>
          <w:rtl/>
        </w:rPr>
        <w:t>8</w:t>
      </w:r>
      <w:r>
        <w:rPr>
          <w:rStyle w:val="default"/>
          <w:rFonts w:cs="FrankRuehl"/>
          <w:rtl/>
        </w:rPr>
        <w:t>.</w:t>
      </w:r>
      <w:r>
        <w:rPr>
          <w:rStyle w:val="default"/>
          <w:rFonts w:cs="FrankRuehl"/>
          <w:rtl/>
        </w:rPr>
        <w:tab/>
      </w:r>
      <w:r w:rsidR="00425BCF">
        <w:rPr>
          <w:rStyle w:val="default"/>
          <w:rFonts w:cs="FrankRuehl" w:hint="cs"/>
          <w:rtl/>
        </w:rPr>
        <w:t>(א)</w:t>
      </w:r>
      <w:r w:rsidR="00425BCF">
        <w:rPr>
          <w:rStyle w:val="default"/>
          <w:rFonts w:cs="FrankRuehl"/>
          <w:rtl/>
        </w:rPr>
        <w:tab/>
      </w:r>
      <w:r w:rsidR="00425BCF">
        <w:rPr>
          <w:rStyle w:val="default"/>
          <w:rFonts w:cs="FrankRuehl" w:hint="cs"/>
          <w:rtl/>
        </w:rPr>
        <w:t xml:space="preserve">מסמך המצורף כקובץ לטופס הדיווח יוכן באמצעות תוכנה, המשמשת ליצירת קבצים במתכונת </w:t>
      </w:r>
      <w:r w:rsidR="00425BCF">
        <w:rPr>
          <w:rStyle w:val="default"/>
          <w:rFonts w:cs="FrankRuehl"/>
        </w:rPr>
        <w:t>PDF (Portable Document Format)</w:t>
      </w:r>
      <w:r w:rsidR="00425BCF">
        <w:rPr>
          <w:rStyle w:val="default"/>
          <w:rFonts w:cs="FrankRuehl" w:hint="cs"/>
          <w:rtl/>
        </w:rPr>
        <w:t>.</w:t>
      </w:r>
    </w:p>
    <w:p w:rsidR="00425BCF" w:rsidRDefault="00425BCF" w:rsidP="00F45A4F">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הדיווח לא יכלול קבצי סרטי חוזי (וידאו), שמע (אודיו) או הנפשה (אנימציה), וכן לא יכלול תמונות למעט גרפים, טבלאות, לוגו או סמל.</w:t>
      </w:r>
    </w:p>
    <w:p w:rsidR="00F45A4F" w:rsidRDefault="00F45A4F" w:rsidP="00F45A4F">
      <w:pPr>
        <w:pStyle w:val="P00"/>
        <w:spacing w:before="72"/>
        <w:ind w:left="0" w:right="1134"/>
        <w:rPr>
          <w:rStyle w:val="default"/>
          <w:rFonts w:cs="FrankRuehl"/>
          <w:rtl/>
        </w:rPr>
      </w:pPr>
      <w:bookmarkStart w:id="8" w:name="Seif9"/>
      <w:bookmarkEnd w:id="8"/>
      <w:r>
        <w:rPr>
          <w:lang w:val="he-IL"/>
        </w:rPr>
        <w:pict>
          <v:rect id="_x0000_s1177" style="position:absolute;left:0;text-align:left;margin-left:464.5pt;margin-top:8.05pt;width:75.05pt;height:10.4pt;z-index:251661824" o:allowincell="f" filled="f" stroked="f" strokecolor="lime" strokeweight=".25pt">
            <v:textbox style="mso-next-textbox:#_x0000_s1177" inset="0,0,0,0">
              <w:txbxContent>
                <w:p w:rsidR="00F45A4F" w:rsidRDefault="00425BCF" w:rsidP="00F45A4F">
                  <w:pPr>
                    <w:spacing w:line="160" w:lineRule="exact"/>
                    <w:jc w:val="left"/>
                    <w:rPr>
                      <w:rFonts w:cs="Miriam" w:hint="cs"/>
                      <w:noProof/>
                      <w:szCs w:val="18"/>
                      <w:rtl/>
                    </w:rPr>
                  </w:pPr>
                  <w:r>
                    <w:rPr>
                      <w:rFonts w:cs="Miriam" w:hint="cs"/>
                      <w:szCs w:val="18"/>
                      <w:rtl/>
                    </w:rPr>
                    <w:t>בדיקת קבלה</w:t>
                  </w:r>
                </w:p>
              </w:txbxContent>
            </v:textbox>
            <w10:anchorlock/>
          </v:rect>
        </w:pict>
      </w:r>
      <w:r w:rsidR="00425BCF">
        <w:rPr>
          <w:rStyle w:val="big-number"/>
          <w:rFonts w:hint="cs"/>
          <w:rtl/>
        </w:rPr>
        <w:t>9</w:t>
      </w:r>
      <w:r>
        <w:rPr>
          <w:rStyle w:val="default"/>
          <w:rFonts w:cs="FrankRuehl"/>
          <w:rtl/>
        </w:rPr>
        <w:t>.</w:t>
      </w:r>
      <w:r>
        <w:rPr>
          <w:rStyle w:val="default"/>
          <w:rFonts w:cs="FrankRuehl"/>
          <w:rtl/>
        </w:rPr>
        <w:tab/>
      </w:r>
      <w:r w:rsidR="00425BCF">
        <w:rPr>
          <w:rStyle w:val="default"/>
          <w:rFonts w:cs="FrankRuehl" w:hint="cs"/>
          <w:rtl/>
        </w:rPr>
        <w:t xml:space="preserve">מסמך מקרקעין שהוגש באופן מקוון לא ייקלט, אלא אם כן התקיימו בו התנאים המנויים בסעיפים 6 עד 8; מסמך מקרקעין שלא התקיימו בו התנאים האמורים </w:t>
      </w:r>
      <w:r w:rsidR="00425BCF">
        <w:rPr>
          <w:rStyle w:val="default"/>
          <w:rFonts w:cs="FrankRuehl"/>
          <w:rtl/>
        </w:rPr>
        <w:t>–</w:t>
      </w:r>
      <w:r w:rsidR="00425BCF">
        <w:rPr>
          <w:rStyle w:val="default"/>
          <w:rFonts w:cs="FrankRuehl" w:hint="cs"/>
          <w:rtl/>
        </w:rPr>
        <w:t xml:space="preserve"> יידחה, בצירוף הודעה מתאימה שתופיע במערכת הדיווח.</w:t>
      </w:r>
    </w:p>
    <w:p w:rsidR="007B44AA" w:rsidRDefault="007B44AA">
      <w:pPr>
        <w:pStyle w:val="P00"/>
        <w:spacing w:before="72"/>
        <w:ind w:left="0" w:right="1134"/>
        <w:rPr>
          <w:rStyle w:val="default"/>
          <w:rFonts w:cs="FrankRuehl" w:hint="cs"/>
          <w:rtl/>
        </w:rPr>
      </w:pPr>
    </w:p>
    <w:p w:rsidR="007B44AA" w:rsidRDefault="007B44AA">
      <w:pPr>
        <w:pStyle w:val="P00"/>
        <w:spacing w:before="72"/>
        <w:ind w:left="0" w:right="1134"/>
        <w:rPr>
          <w:rStyle w:val="default"/>
          <w:rFonts w:cs="FrankRuehl" w:hint="cs"/>
          <w:rtl/>
        </w:rPr>
      </w:pPr>
    </w:p>
    <w:p w:rsidR="007B44AA" w:rsidRDefault="00425BCF" w:rsidP="00AE1858">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6"/>
          <w:rtl/>
        </w:rPr>
      </w:pPr>
      <w:r>
        <w:rPr>
          <w:rStyle w:val="default"/>
          <w:rFonts w:cs="FrankRuehl" w:hint="cs"/>
          <w:rtl/>
        </w:rPr>
        <w:t>כ"ו באלול התשע"ז (17 בספטמבר</w:t>
      </w:r>
      <w:r w:rsidR="005D68B7">
        <w:rPr>
          <w:rStyle w:val="default"/>
          <w:rFonts w:cs="FrankRuehl" w:hint="cs"/>
          <w:rtl/>
        </w:rPr>
        <w:t xml:space="preserve"> 2017</w:t>
      </w:r>
      <w:r w:rsidR="007B44AA">
        <w:rPr>
          <w:rStyle w:val="default"/>
          <w:rFonts w:cs="FrankRuehl" w:hint="cs"/>
          <w:rtl/>
        </w:rPr>
        <w:t>)</w:t>
      </w:r>
      <w:r w:rsidR="00AE1858">
        <w:rPr>
          <w:rStyle w:val="default"/>
          <w:rFonts w:cs="FrankRuehl"/>
          <w:rtl/>
        </w:rPr>
        <w:tab/>
      </w:r>
      <w:r w:rsidR="005D68B7">
        <w:rPr>
          <w:rStyle w:val="default"/>
          <w:rFonts w:cs="FrankRuehl" w:hint="cs"/>
          <w:sz w:val="26"/>
          <w:rtl/>
        </w:rPr>
        <w:t xml:space="preserve">משה </w:t>
      </w:r>
      <w:r>
        <w:rPr>
          <w:rStyle w:val="default"/>
          <w:rFonts w:cs="FrankRuehl" w:hint="cs"/>
          <w:sz w:val="26"/>
          <w:rtl/>
        </w:rPr>
        <w:t>אשר</w:t>
      </w:r>
    </w:p>
    <w:p w:rsidR="007B44AA" w:rsidRDefault="007B44AA" w:rsidP="00AE1858">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22"/>
          <w:szCs w:val="22"/>
          <w:rtl/>
        </w:rPr>
      </w:pPr>
      <w:r>
        <w:rPr>
          <w:rStyle w:val="default"/>
          <w:rFonts w:cs="FrankRuehl" w:hint="cs"/>
          <w:sz w:val="22"/>
          <w:szCs w:val="22"/>
          <w:rtl/>
        </w:rPr>
        <w:tab/>
      </w:r>
      <w:r w:rsidR="00425BCF">
        <w:rPr>
          <w:rStyle w:val="default"/>
          <w:rFonts w:cs="FrankRuehl" w:hint="cs"/>
          <w:sz w:val="22"/>
          <w:szCs w:val="22"/>
          <w:rtl/>
        </w:rPr>
        <w:t>מנהל רשות המסים</w:t>
      </w:r>
    </w:p>
    <w:p w:rsidR="00F45A4F" w:rsidRDefault="00F45A4F" w:rsidP="00AE1858">
      <w:pPr>
        <w:pStyle w:val="P00"/>
        <w:spacing w:before="72"/>
        <w:ind w:left="0" w:right="1134"/>
        <w:rPr>
          <w:rStyle w:val="default"/>
          <w:rFonts w:cs="FrankRuehl"/>
          <w:rtl/>
        </w:rPr>
      </w:pPr>
    </w:p>
    <w:p w:rsidR="00AE1858" w:rsidRDefault="00AE1858" w:rsidP="00AE1858">
      <w:pPr>
        <w:pStyle w:val="P00"/>
        <w:spacing w:before="72"/>
        <w:ind w:left="0" w:right="1134"/>
        <w:rPr>
          <w:rStyle w:val="default"/>
          <w:rFonts w:cs="FrankRuehl"/>
          <w:rtl/>
        </w:rPr>
      </w:pPr>
    </w:p>
    <w:p w:rsidR="00580A9C" w:rsidRDefault="00580A9C" w:rsidP="00AE1858">
      <w:pPr>
        <w:pStyle w:val="P00"/>
        <w:spacing w:before="72"/>
        <w:ind w:left="0" w:right="1134"/>
        <w:rPr>
          <w:rStyle w:val="default"/>
          <w:rFonts w:cs="FrankRuehl"/>
          <w:rtl/>
        </w:rPr>
      </w:pPr>
    </w:p>
    <w:p w:rsidR="00580A9C" w:rsidRDefault="00580A9C" w:rsidP="00AE1858">
      <w:pPr>
        <w:pStyle w:val="P00"/>
        <w:spacing w:before="72"/>
        <w:ind w:left="0" w:right="1134"/>
        <w:rPr>
          <w:rStyle w:val="default"/>
          <w:rFonts w:cs="FrankRuehl"/>
          <w:rtl/>
        </w:rPr>
      </w:pPr>
    </w:p>
    <w:p w:rsidR="00580A9C" w:rsidRDefault="00580A9C" w:rsidP="00580A9C">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AE1858" w:rsidRPr="00580A9C" w:rsidRDefault="00AE1858" w:rsidP="00580A9C">
      <w:pPr>
        <w:pStyle w:val="P00"/>
        <w:spacing w:before="72"/>
        <w:ind w:left="0" w:right="1134"/>
        <w:jc w:val="center"/>
        <w:rPr>
          <w:rStyle w:val="default"/>
          <w:rFonts w:cs="David" w:hint="cs"/>
          <w:color w:val="0000FF"/>
          <w:szCs w:val="24"/>
          <w:u w:val="single"/>
          <w:rtl/>
        </w:rPr>
      </w:pPr>
    </w:p>
    <w:sectPr w:rsidR="00AE1858" w:rsidRPr="00580A9C">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3E24" w:rsidRDefault="00C83E24">
      <w:r>
        <w:separator/>
      </w:r>
    </w:p>
  </w:endnote>
  <w:endnote w:type="continuationSeparator" w:id="0">
    <w:p w:rsidR="00C83E24" w:rsidRDefault="00C83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44AA" w:rsidRDefault="007B44A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B44AA" w:rsidRDefault="007B44A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B44AA" w:rsidRDefault="007B44A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Z:\000000000000-law\yael\07-04-22-d\tikunim\999_115.doc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44AA" w:rsidRDefault="007B44A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80A9C">
      <w:rPr>
        <w:rFonts w:hAnsi="FrankRuehl" w:cs="FrankRuehl"/>
        <w:noProof/>
        <w:sz w:val="24"/>
        <w:szCs w:val="24"/>
        <w:rtl/>
      </w:rPr>
      <w:t>3</w:t>
    </w:r>
    <w:r>
      <w:rPr>
        <w:rFonts w:hAnsi="FrankRuehl" w:cs="FrankRuehl"/>
        <w:sz w:val="24"/>
        <w:szCs w:val="24"/>
        <w:rtl/>
      </w:rPr>
      <w:fldChar w:fldCharType="end"/>
    </w:r>
  </w:p>
  <w:p w:rsidR="007B44AA" w:rsidRDefault="007B44A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B44AA" w:rsidRDefault="007B44A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Z:\000000000000-law\yael\07-04-22-d\tikunim\999_115.doc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3E24" w:rsidRDefault="00C83E24">
      <w:pPr>
        <w:spacing w:before="60" w:line="240" w:lineRule="auto"/>
        <w:ind w:right="1134"/>
      </w:pPr>
      <w:r>
        <w:separator/>
      </w:r>
    </w:p>
  </w:footnote>
  <w:footnote w:type="continuationSeparator" w:id="0">
    <w:p w:rsidR="00C83E24" w:rsidRDefault="00C83E24">
      <w:pPr>
        <w:spacing w:before="60" w:line="240" w:lineRule="auto"/>
        <w:ind w:right="1134"/>
      </w:pPr>
      <w:r>
        <w:separator/>
      </w:r>
    </w:p>
  </w:footnote>
  <w:footnote w:id="1">
    <w:p w:rsidR="001F35C2" w:rsidRDefault="007B44AA" w:rsidP="001F35C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w:t>
      </w:r>
      <w:r w:rsidR="00F45A4F">
        <w:rPr>
          <w:rFonts w:hint="cs"/>
          <w:sz w:val="20"/>
          <w:rtl/>
        </w:rPr>
        <w:t>מו</w:t>
      </w:r>
      <w:r>
        <w:rPr>
          <w:rFonts w:hint="cs"/>
          <w:sz w:val="20"/>
          <w:rtl/>
        </w:rPr>
        <w:t xml:space="preserve"> </w:t>
      </w:r>
      <w:hyperlink r:id="rId1" w:history="1">
        <w:r w:rsidRPr="001F35C2">
          <w:rPr>
            <w:rStyle w:val="Hyperlink"/>
            <w:rFonts w:hint="cs"/>
            <w:sz w:val="20"/>
            <w:rtl/>
          </w:rPr>
          <w:t>ק"ת תש</w:t>
        </w:r>
        <w:r w:rsidR="00AE1858" w:rsidRPr="001F35C2">
          <w:rPr>
            <w:rStyle w:val="Hyperlink"/>
            <w:rFonts w:hint="cs"/>
            <w:sz w:val="20"/>
            <w:rtl/>
          </w:rPr>
          <w:t>ע"ח</w:t>
        </w:r>
        <w:r w:rsidRPr="001F35C2">
          <w:rPr>
            <w:rStyle w:val="Hyperlink"/>
            <w:rFonts w:hint="cs"/>
            <w:sz w:val="20"/>
            <w:rtl/>
          </w:rPr>
          <w:t xml:space="preserve"> מס' </w:t>
        </w:r>
        <w:r w:rsidR="00AE1858" w:rsidRPr="001F35C2">
          <w:rPr>
            <w:rStyle w:val="Hyperlink"/>
            <w:rFonts w:hint="cs"/>
            <w:sz w:val="20"/>
            <w:rtl/>
          </w:rPr>
          <w:t>7872</w:t>
        </w:r>
      </w:hyperlink>
      <w:r>
        <w:rPr>
          <w:rFonts w:hint="cs"/>
          <w:sz w:val="20"/>
          <w:rtl/>
        </w:rPr>
        <w:t xml:space="preserve"> מיום </w:t>
      </w:r>
      <w:r w:rsidR="00AE1858">
        <w:rPr>
          <w:rFonts w:hint="cs"/>
          <w:sz w:val="20"/>
          <w:rtl/>
        </w:rPr>
        <w:t>15.10.2017</w:t>
      </w:r>
      <w:r>
        <w:rPr>
          <w:rFonts w:hint="cs"/>
          <w:sz w:val="20"/>
          <w:rtl/>
        </w:rPr>
        <w:t xml:space="preserve"> עמ' </w:t>
      </w:r>
      <w:r w:rsidR="00AE1858">
        <w:rPr>
          <w:rFonts w:hint="cs"/>
          <w:sz w:val="20"/>
          <w:rtl/>
        </w:rPr>
        <w:t>10</w:t>
      </w:r>
      <w:r w:rsidR="00F45A4F">
        <w:rPr>
          <w:rFonts w:hint="cs"/>
          <w:sz w:val="20"/>
          <w:rtl/>
        </w:rPr>
        <w:t>1</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44AA" w:rsidRDefault="007B44A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rsidR="007B44AA" w:rsidRDefault="007B44A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B44AA" w:rsidRDefault="007B44A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44AA" w:rsidRDefault="00F45A4F">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כללי</w:t>
    </w:r>
    <w:r w:rsidR="007B44AA">
      <w:rPr>
        <w:rFonts w:hAnsi="FrankRuehl" w:cs="FrankRuehl" w:hint="cs"/>
        <w:color w:val="000000"/>
        <w:sz w:val="28"/>
        <w:szCs w:val="28"/>
        <w:rtl/>
      </w:rPr>
      <w:t xml:space="preserve"> מיסוי מקרקעין (שבח ורכישה) (</w:t>
    </w:r>
    <w:r w:rsidR="00AE1858">
      <w:rPr>
        <w:rFonts w:hAnsi="FrankRuehl" w:cs="FrankRuehl" w:hint="cs"/>
        <w:color w:val="000000"/>
        <w:sz w:val="28"/>
        <w:szCs w:val="28"/>
        <w:rtl/>
      </w:rPr>
      <w:t>דיווח מקוון), תשע"ח-2017</w:t>
    </w:r>
  </w:p>
  <w:p w:rsidR="007B44AA" w:rsidRDefault="007B44A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B44AA" w:rsidRDefault="007B44A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1CFC"/>
    <w:rsid w:val="001F35C2"/>
    <w:rsid w:val="003B267C"/>
    <w:rsid w:val="00425BCF"/>
    <w:rsid w:val="005060F1"/>
    <w:rsid w:val="00580A9C"/>
    <w:rsid w:val="005D68B7"/>
    <w:rsid w:val="006D1CFC"/>
    <w:rsid w:val="00763902"/>
    <w:rsid w:val="00772100"/>
    <w:rsid w:val="007B44AA"/>
    <w:rsid w:val="008A76FA"/>
    <w:rsid w:val="00A157FD"/>
    <w:rsid w:val="00AE1858"/>
    <w:rsid w:val="00BB20CB"/>
    <w:rsid w:val="00C83E24"/>
    <w:rsid w:val="00DB3865"/>
    <w:rsid w:val="00E542B7"/>
    <w:rsid w:val="00EA7A23"/>
    <w:rsid w:val="00F45A4F"/>
    <w:rsid w:val="00F4792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D72B12E6-000F-4677-94CD-C03188D7E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87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5330</CharactersWithSpaces>
  <SharedDoc>false</SharedDoc>
  <HLinks>
    <vt:vector size="66" baseType="variant">
      <vt:variant>
        <vt:i4>393283</vt:i4>
      </vt:variant>
      <vt:variant>
        <vt:i4>54</vt:i4>
      </vt:variant>
      <vt:variant>
        <vt:i4>0</vt:i4>
      </vt:variant>
      <vt:variant>
        <vt:i4>5</vt:i4>
      </vt:variant>
      <vt:variant>
        <vt:lpwstr>http://www.nevo.co.il/advertisements/nevo-100.doc</vt:lpwstr>
      </vt:variant>
      <vt:variant>
        <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7929858</vt:i4>
      </vt:variant>
      <vt:variant>
        <vt:i4>0</vt:i4>
      </vt:variant>
      <vt:variant>
        <vt:i4>0</vt:i4>
      </vt:variant>
      <vt:variant>
        <vt:i4>5</vt:i4>
      </vt:variant>
      <vt:variant>
        <vt:lpwstr>http://www.nevo.co.il/Law_word/law06/TAK-7872.pdf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כללי מיסוי מקרקעין (שבח ורכישה) (דיווח מקוון), תשע"ח-2017</vt:lpwstr>
  </property>
  <property fmtid="{D5CDD505-2E9C-101B-9397-08002B2CF9AE}" pid="4" name="LAWNUMBER">
    <vt:lpwstr>0688</vt:lpwstr>
  </property>
  <property fmtid="{D5CDD505-2E9C-101B-9397-08002B2CF9AE}" pid="5" name="TYPE">
    <vt:lpwstr>01</vt:lpwstr>
  </property>
  <property fmtid="{D5CDD505-2E9C-101B-9397-08002B2CF9AE}" pid="6" name="NOSE11">
    <vt:lpwstr>מסים</vt:lpwstr>
  </property>
  <property fmtid="{D5CDD505-2E9C-101B-9397-08002B2CF9AE}" pid="7" name="NOSE21">
    <vt:lpwstr>מיסוי מקרקעין</vt:lpwstr>
  </property>
  <property fmtid="{D5CDD505-2E9C-101B-9397-08002B2CF9AE}" pid="8" name="NOSE31">
    <vt:lpwstr>מס שבח מקרקעין</vt:lpwstr>
  </property>
  <property fmtid="{D5CDD505-2E9C-101B-9397-08002B2CF9AE}" pid="9" name="NOSE41">
    <vt:lpwstr/>
  </property>
  <property fmtid="{D5CDD505-2E9C-101B-9397-08002B2CF9AE}" pid="10" name="NOSE12">
    <vt:lpwstr>מסים</vt:lpwstr>
  </property>
  <property fmtid="{D5CDD505-2E9C-101B-9397-08002B2CF9AE}" pid="11" name="NOSE22">
    <vt:lpwstr>מיסוי מקרקעין</vt:lpwstr>
  </property>
  <property fmtid="{D5CDD505-2E9C-101B-9397-08002B2CF9AE}" pid="12" name="NOSE32">
    <vt:lpwstr>מס רכישה</vt:lpwstr>
  </property>
  <property fmtid="{D5CDD505-2E9C-101B-9397-08002B2CF9AE}" pid="13" name="NOSE42">
    <vt:lpwstr/>
  </property>
  <property fmtid="{D5CDD505-2E9C-101B-9397-08002B2CF9AE}" pid="14" name="NOSE13">
    <vt:lpwstr/>
  </property>
  <property fmtid="{D5CDD505-2E9C-101B-9397-08002B2CF9AE}" pid="15" name="NOSE23">
    <vt:lpwstr/>
  </property>
  <property fmtid="{D5CDD505-2E9C-101B-9397-08002B2CF9AE}" pid="16" name="NOSE33">
    <vt:lpwstr/>
  </property>
  <property fmtid="{D5CDD505-2E9C-101B-9397-08002B2CF9AE}" pid="17" name="NOSE43">
    <vt:lpwstr/>
  </property>
  <property fmtid="{D5CDD505-2E9C-101B-9397-08002B2CF9AE}" pid="18" name="NOSE14">
    <vt:lpwstr/>
  </property>
  <property fmtid="{D5CDD505-2E9C-101B-9397-08002B2CF9AE}" pid="19" name="NOSE24">
    <vt:lpwstr/>
  </property>
  <property fmtid="{D5CDD505-2E9C-101B-9397-08002B2CF9AE}" pid="20" name="NOSE34">
    <vt:lpwstr/>
  </property>
  <property fmtid="{D5CDD505-2E9C-101B-9397-08002B2CF9AE}" pid="21" name="NOSE44">
    <vt:lpwstr/>
  </property>
  <property fmtid="{D5CDD505-2E9C-101B-9397-08002B2CF9AE}" pid="22" name="NOSE15">
    <vt:lpwstr/>
  </property>
  <property fmtid="{D5CDD505-2E9C-101B-9397-08002B2CF9AE}" pid="23" name="NOSE25">
    <vt:lpwstr/>
  </property>
  <property fmtid="{D5CDD505-2E9C-101B-9397-08002B2CF9AE}" pid="24" name="NOSE35">
    <vt:lpwstr/>
  </property>
  <property fmtid="{D5CDD505-2E9C-101B-9397-08002B2CF9AE}" pid="25" name="NOSE45">
    <vt:lpwstr/>
  </property>
  <property fmtid="{D5CDD505-2E9C-101B-9397-08002B2CF9AE}" pid="26" name="NOSE16">
    <vt:lpwstr/>
  </property>
  <property fmtid="{D5CDD505-2E9C-101B-9397-08002B2CF9AE}" pid="27" name="NOSE26">
    <vt:lpwstr/>
  </property>
  <property fmtid="{D5CDD505-2E9C-101B-9397-08002B2CF9AE}" pid="28" name="NOSE36">
    <vt:lpwstr/>
  </property>
  <property fmtid="{D5CDD505-2E9C-101B-9397-08002B2CF9AE}" pid="29" name="NOSE46">
    <vt:lpwstr/>
  </property>
  <property fmtid="{D5CDD505-2E9C-101B-9397-08002B2CF9AE}" pid="30" name="NOSE17">
    <vt:lpwstr/>
  </property>
  <property fmtid="{D5CDD505-2E9C-101B-9397-08002B2CF9AE}" pid="31" name="NOSE27">
    <vt:lpwstr/>
  </property>
  <property fmtid="{D5CDD505-2E9C-101B-9397-08002B2CF9AE}" pid="32" name="NOSE37">
    <vt:lpwstr/>
  </property>
  <property fmtid="{D5CDD505-2E9C-101B-9397-08002B2CF9AE}" pid="33" name="NOSE47">
    <vt:lpwstr/>
  </property>
  <property fmtid="{D5CDD505-2E9C-101B-9397-08002B2CF9AE}" pid="34" name="NOSE18">
    <vt:lpwstr/>
  </property>
  <property fmtid="{D5CDD505-2E9C-101B-9397-08002B2CF9AE}" pid="35" name="NOSE28">
    <vt:lpwstr/>
  </property>
  <property fmtid="{D5CDD505-2E9C-101B-9397-08002B2CF9AE}" pid="36" name="NOSE38">
    <vt:lpwstr/>
  </property>
  <property fmtid="{D5CDD505-2E9C-101B-9397-08002B2CF9AE}" pid="37" name="NOSE48">
    <vt:lpwstr/>
  </property>
  <property fmtid="{D5CDD505-2E9C-101B-9397-08002B2CF9AE}" pid="38" name="NOSE19">
    <vt:lpwstr/>
  </property>
  <property fmtid="{D5CDD505-2E9C-101B-9397-08002B2CF9AE}" pid="39" name="NOSE29">
    <vt:lpwstr/>
  </property>
  <property fmtid="{D5CDD505-2E9C-101B-9397-08002B2CF9AE}" pid="40" name="NOSE39">
    <vt:lpwstr/>
  </property>
  <property fmtid="{D5CDD505-2E9C-101B-9397-08002B2CF9AE}" pid="41" name="NOSE49">
    <vt:lpwstr/>
  </property>
  <property fmtid="{D5CDD505-2E9C-101B-9397-08002B2CF9AE}" pid="42" name="NOSE110">
    <vt:lpwstr/>
  </property>
  <property fmtid="{D5CDD505-2E9C-101B-9397-08002B2CF9AE}" pid="43" name="NOSE210">
    <vt:lpwstr/>
  </property>
  <property fmtid="{D5CDD505-2E9C-101B-9397-08002B2CF9AE}" pid="44" name="NOSE310">
    <vt:lpwstr/>
  </property>
  <property fmtid="{D5CDD505-2E9C-101B-9397-08002B2CF9AE}" pid="45" name="NOSE410">
    <vt:lpwstr/>
  </property>
  <property fmtid="{D5CDD505-2E9C-101B-9397-08002B2CF9AE}" pid="46" name="MEKOR_NAME1">
    <vt:lpwstr>חוק מיסוי מקרקעין (שבח ורכישה)</vt:lpwstr>
  </property>
  <property fmtid="{D5CDD505-2E9C-101B-9397-08002B2CF9AE}" pid="47" name="MEKOR_SAIF1">
    <vt:lpwstr>76אXגX</vt:lpwstr>
  </property>
  <property fmtid="{D5CDD505-2E9C-101B-9397-08002B2CF9AE}" pid="48" name="CHNAME">
    <vt:lpwstr>מסים – מיסוי מקרקעין – מס שבח מקרקעין</vt:lpwstr>
  </property>
  <property fmtid="{D5CDD505-2E9C-101B-9397-08002B2CF9AE}" pid="49" name="MEKORSAMCHUT">
    <vt:lpwstr/>
  </property>
  <property fmtid="{D5CDD505-2E9C-101B-9397-08002B2CF9AE}" pid="50" name="LINKK1">
    <vt:lpwstr>http://www.nevo.co.il/Law_word/law06/TAK-7872.pdf;‎רשומות - תקנות כלליות#פורסמו ק"ת ‏תשע"ח מס' 7872 #מיום 15.10.2017 עמ' 101‏</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