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4CF" w:rsidRDefault="00A004CF">
      <w:pPr>
        <w:pStyle w:val="big-header"/>
        <w:ind w:left="0" w:right="1134"/>
        <w:rPr>
          <w:rFonts w:hint="cs"/>
          <w:sz w:val="32"/>
          <w:rtl/>
        </w:rPr>
      </w:pPr>
      <w:r>
        <w:rPr>
          <w:sz w:val="32"/>
          <w:rtl/>
        </w:rPr>
        <w:t>כ</w:t>
      </w:r>
      <w:r>
        <w:rPr>
          <w:rFonts w:hint="cs"/>
          <w:sz w:val="32"/>
          <w:rtl/>
        </w:rPr>
        <w:t>ל</w:t>
      </w:r>
      <w:r>
        <w:rPr>
          <w:sz w:val="32"/>
          <w:rtl/>
        </w:rPr>
        <w:t>ל</w:t>
      </w:r>
      <w:r>
        <w:rPr>
          <w:rFonts w:hint="cs"/>
          <w:sz w:val="32"/>
          <w:rtl/>
        </w:rPr>
        <w:t>י מס הכנסה (</w:t>
      </w:r>
      <w:r w:rsidR="007971B8">
        <w:rPr>
          <w:rFonts w:hint="cs"/>
          <w:sz w:val="32"/>
          <w:rtl/>
        </w:rPr>
        <w:t>דיווח מקוון של דוח ניכויים שנתי), תש"ף-2020</w:t>
      </w:r>
    </w:p>
    <w:p w:rsidR="00FD09D8" w:rsidRDefault="00FD09D8" w:rsidP="00FD09D8">
      <w:pPr>
        <w:spacing w:line="320" w:lineRule="auto"/>
        <w:jc w:val="left"/>
        <w:rPr>
          <w:rFonts w:hint="cs"/>
          <w:rtl/>
        </w:rPr>
      </w:pPr>
    </w:p>
    <w:p w:rsidR="00002966" w:rsidRDefault="00002966" w:rsidP="00FD09D8">
      <w:pPr>
        <w:spacing w:line="320" w:lineRule="auto"/>
        <w:jc w:val="left"/>
        <w:rPr>
          <w:rFonts w:hint="cs"/>
          <w:rtl/>
        </w:rPr>
      </w:pPr>
    </w:p>
    <w:p w:rsidR="00FD09D8" w:rsidRPr="00FD09D8" w:rsidRDefault="00FD09D8" w:rsidP="00FD09D8">
      <w:pPr>
        <w:spacing w:line="320" w:lineRule="auto"/>
        <w:jc w:val="left"/>
        <w:rPr>
          <w:rFonts w:cs="Miriam"/>
          <w:szCs w:val="22"/>
          <w:rtl/>
        </w:rPr>
      </w:pPr>
      <w:r w:rsidRPr="00FD09D8">
        <w:rPr>
          <w:rFonts w:cs="Miriam"/>
          <w:szCs w:val="22"/>
          <w:rtl/>
        </w:rPr>
        <w:t>מסים</w:t>
      </w:r>
      <w:r w:rsidRPr="00FD09D8">
        <w:rPr>
          <w:rFonts w:cs="FrankRuehl"/>
          <w:szCs w:val="26"/>
          <w:rtl/>
        </w:rPr>
        <w:t xml:space="preserve"> – מס הכנסה – ניכויים</w:t>
      </w:r>
    </w:p>
    <w:p w:rsidR="00A004CF" w:rsidRDefault="00A004CF">
      <w:pPr>
        <w:pStyle w:val="big-header"/>
        <w:ind w:left="0" w:right="1134"/>
        <w:rPr>
          <w:rStyle w:val="default"/>
          <w:rFonts w:cs="FrankRuehl" w:hint="cs"/>
          <w:rtl/>
        </w:rPr>
      </w:pPr>
      <w:r>
        <w:rPr>
          <w:rFonts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20E6E" w:rsidRPr="00E20E6E" w:rsidTr="00E20E6E">
        <w:tblPrEx>
          <w:tblCellMar>
            <w:top w:w="0" w:type="dxa"/>
            <w:bottom w:w="0" w:type="dxa"/>
          </w:tblCellMar>
        </w:tblPrEx>
        <w:tc>
          <w:tcPr>
            <w:tcW w:w="1247"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 xml:space="preserve">סעיף 1 </w:t>
            </w:r>
          </w:p>
        </w:tc>
        <w:tc>
          <w:tcPr>
            <w:tcW w:w="5669"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הגדרות</w:t>
            </w:r>
          </w:p>
        </w:tc>
        <w:tc>
          <w:tcPr>
            <w:tcW w:w="567" w:type="dxa"/>
          </w:tcPr>
          <w:p w:rsidR="00E20E6E" w:rsidRPr="00E20E6E" w:rsidRDefault="00E20E6E" w:rsidP="00E20E6E">
            <w:pPr>
              <w:spacing w:line="240" w:lineRule="auto"/>
              <w:jc w:val="left"/>
              <w:rPr>
                <w:rStyle w:val="Hyperlink"/>
                <w:rFonts w:hint="cs"/>
                <w:rtl/>
              </w:rPr>
            </w:pPr>
            <w:hyperlink w:anchor="Seif1" w:tooltip="הגדרות" w:history="1">
              <w:r w:rsidRPr="00E20E6E">
                <w:rPr>
                  <w:rStyle w:val="Hyperlink"/>
                </w:rPr>
                <w:t>Go</w:t>
              </w:r>
            </w:hyperlink>
          </w:p>
        </w:tc>
        <w:tc>
          <w:tcPr>
            <w:tcW w:w="850" w:type="dxa"/>
          </w:tcPr>
          <w:p w:rsidR="00E20E6E" w:rsidRPr="00E20E6E" w:rsidRDefault="00E20E6E" w:rsidP="00E20E6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E20E6E" w:rsidRPr="00E20E6E" w:rsidTr="00E20E6E">
        <w:tblPrEx>
          <w:tblCellMar>
            <w:top w:w="0" w:type="dxa"/>
            <w:bottom w:w="0" w:type="dxa"/>
          </w:tblCellMar>
        </w:tblPrEx>
        <w:tc>
          <w:tcPr>
            <w:tcW w:w="1247"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 xml:space="preserve">סעיף 2 </w:t>
            </w:r>
          </w:p>
        </w:tc>
        <w:tc>
          <w:tcPr>
            <w:tcW w:w="5669"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שידוח דוח ניכויים</w:t>
            </w:r>
          </w:p>
        </w:tc>
        <w:tc>
          <w:tcPr>
            <w:tcW w:w="567" w:type="dxa"/>
          </w:tcPr>
          <w:p w:rsidR="00E20E6E" w:rsidRPr="00E20E6E" w:rsidRDefault="00E20E6E" w:rsidP="00E20E6E">
            <w:pPr>
              <w:spacing w:line="240" w:lineRule="auto"/>
              <w:jc w:val="left"/>
              <w:rPr>
                <w:rStyle w:val="Hyperlink"/>
                <w:rFonts w:hint="cs"/>
                <w:rtl/>
              </w:rPr>
            </w:pPr>
            <w:hyperlink w:anchor="Seif2" w:tooltip="שידוח דוח ניכויים" w:history="1">
              <w:r w:rsidRPr="00E20E6E">
                <w:rPr>
                  <w:rStyle w:val="Hyperlink"/>
                </w:rPr>
                <w:t>Go</w:t>
              </w:r>
            </w:hyperlink>
          </w:p>
        </w:tc>
        <w:tc>
          <w:tcPr>
            <w:tcW w:w="850" w:type="dxa"/>
          </w:tcPr>
          <w:p w:rsidR="00E20E6E" w:rsidRPr="00E20E6E" w:rsidRDefault="00E20E6E" w:rsidP="00E20E6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E20E6E" w:rsidRPr="00E20E6E" w:rsidTr="00E20E6E">
        <w:tblPrEx>
          <w:tblCellMar>
            <w:top w:w="0" w:type="dxa"/>
            <w:bottom w:w="0" w:type="dxa"/>
          </w:tblCellMar>
        </w:tblPrEx>
        <w:tc>
          <w:tcPr>
            <w:tcW w:w="1247"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 xml:space="preserve">סעיף 3 </w:t>
            </w:r>
          </w:p>
        </w:tc>
        <w:tc>
          <w:tcPr>
            <w:tcW w:w="5669"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תקינות הקובץ</w:t>
            </w:r>
          </w:p>
        </w:tc>
        <w:tc>
          <w:tcPr>
            <w:tcW w:w="567" w:type="dxa"/>
          </w:tcPr>
          <w:p w:rsidR="00E20E6E" w:rsidRPr="00E20E6E" w:rsidRDefault="00E20E6E" w:rsidP="00E20E6E">
            <w:pPr>
              <w:spacing w:line="240" w:lineRule="auto"/>
              <w:jc w:val="left"/>
              <w:rPr>
                <w:rStyle w:val="Hyperlink"/>
                <w:rFonts w:hint="cs"/>
                <w:rtl/>
              </w:rPr>
            </w:pPr>
            <w:hyperlink w:anchor="Seif3" w:tooltip="תקינות הקובץ" w:history="1">
              <w:r w:rsidRPr="00E20E6E">
                <w:rPr>
                  <w:rStyle w:val="Hyperlink"/>
                </w:rPr>
                <w:t>Go</w:t>
              </w:r>
            </w:hyperlink>
          </w:p>
        </w:tc>
        <w:tc>
          <w:tcPr>
            <w:tcW w:w="850" w:type="dxa"/>
          </w:tcPr>
          <w:p w:rsidR="00E20E6E" w:rsidRPr="00E20E6E" w:rsidRDefault="00E20E6E" w:rsidP="00E20E6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E20E6E" w:rsidRPr="00E20E6E" w:rsidTr="00E20E6E">
        <w:tblPrEx>
          <w:tblCellMar>
            <w:top w:w="0" w:type="dxa"/>
            <w:bottom w:w="0" w:type="dxa"/>
          </w:tblCellMar>
        </w:tblPrEx>
        <w:tc>
          <w:tcPr>
            <w:tcW w:w="1247"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 xml:space="preserve">סעיף 4 </w:t>
            </w:r>
          </w:p>
        </w:tc>
        <w:tc>
          <w:tcPr>
            <w:tcW w:w="5669"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אישור על קליטת הנתונים</w:t>
            </w:r>
          </w:p>
        </w:tc>
        <w:tc>
          <w:tcPr>
            <w:tcW w:w="567" w:type="dxa"/>
          </w:tcPr>
          <w:p w:rsidR="00E20E6E" w:rsidRPr="00E20E6E" w:rsidRDefault="00E20E6E" w:rsidP="00E20E6E">
            <w:pPr>
              <w:spacing w:line="240" w:lineRule="auto"/>
              <w:jc w:val="left"/>
              <w:rPr>
                <w:rStyle w:val="Hyperlink"/>
                <w:rFonts w:hint="cs"/>
                <w:rtl/>
              </w:rPr>
            </w:pPr>
            <w:hyperlink w:anchor="Seif4" w:tooltip="אישור על קליטת הנתונים" w:history="1">
              <w:r w:rsidRPr="00E20E6E">
                <w:rPr>
                  <w:rStyle w:val="Hyperlink"/>
                </w:rPr>
                <w:t>Go</w:t>
              </w:r>
            </w:hyperlink>
          </w:p>
        </w:tc>
        <w:tc>
          <w:tcPr>
            <w:tcW w:w="850" w:type="dxa"/>
          </w:tcPr>
          <w:p w:rsidR="00E20E6E" w:rsidRPr="00E20E6E" w:rsidRDefault="00E20E6E" w:rsidP="00E20E6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E20E6E" w:rsidRPr="00E20E6E" w:rsidTr="00E20E6E">
        <w:tblPrEx>
          <w:tblCellMar>
            <w:top w:w="0" w:type="dxa"/>
            <w:bottom w:w="0" w:type="dxa"/>
          </w:tblCellMar>
        </w:tblPrEx>
        <w:tc>
          <w:tcPr>
            <w:tcW w:w="1247"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 xml:space="preserve">סעיף 5 </w:t>
            </w:r>
          </w:p>
        </w:tc>
        <w:tc>
          <w:tcPr>
            <w:tcW w:w="5669"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אישור נכונות וחתימה</w:t>
            </w:r>
          </w:p>
        </w:tc>
        <w:tc>
          <w:tcPr>
            <w:tcW w:w="567" w:type="dxa"/>
          </w:tcPr>
          <w:p w:rsidR="00E20E6E" w:rsidRPr="00E20E6E" w:rsidRDefault="00E20E6E" w:rsidP="00E20E6E">
            <w:pPr>
              <w:spacing w:line="240" w:lineRule="auto"/>
              <w:jc w:val="left"/>
              <w:rPr>
                <w:rStyle w:val="Hyperlink"/>
                <w:rFonts w:hint="cs"/>
                <w:rtl/>
              </w:rPr>
            </w:pPr>
            <w:hyperlink w:anchor="Seif5" w:tooltip="אישור נכונות וחתימה" w:history="1">
              <w:r w:rsidRPr="00E20E6E">
                <w:rPr>
                  <w:rStyle w:val="Hyperlink"/>
                </w:rPr>
                <w:t>Go</w:t>
              </w:r>
            </w:hyperlink>
          </w:p>
        </w:tc>
        <w:tc>
          <w:tcPr>
            <w:tcW w:w="850" w:type="dxa"/>
          </w:tcPr>
          <w:p w:rsidR="00E20E6E" w:rsidRPr="00E20E6E" w:rsidRDefault="00E20E6E" w:rsidP="00E20E6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E20E6E" w:rsidRPr="00E20E6E" w:rsidTr="00E20E6E">
        <w:tblPrEx>
          <w:tblCellMar>
            <w:top w:w="0" w:type="dxa"/>
            <w:bottom w:w="0" w:type="dxa"/>
          </w:tblCellMar>
        </w:tblPrEx>
        <w:tc>
          <w:tcPr>
            <w:tcW w:w="1247"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 xml:space="preserve">סעיף 6 </w:t>
            </w:r>
          </w:p>
        </w:tc>
        <w:tc>
          <w:tcPr>
            <w:tcW w:w="5669"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מועד הדיווח</w:t>
            </w:r>
          </w:p>
        </w:tc>
        <w:tc>
          <w:tcPr>
            <w:tcW w:w="567" w:type="dxa"/>
          </w:tcPr>
          <w:p w:rsidR="00E20E6E" w:rsidRPr="00E20E6E" w:rsidRDefault="00E20E6E" w:rsidP="00E20E6E">
            <w:pPr>
              <w:spacing w:line="240" w:lineRule="auto"/>
              <w:jc w:val="left"/>
              <w:rPr>
                <w:rStyle w:val="Hyperlink"/>
                <w:rFonts w:hint="cs"/>
                <w:rtl/>
              </w:rPr>
            </w:pPr>
            <w:hyperlink w:anchor="Seif6" w:tooltip="מועד הדיווח" w:history="1">
              <w:r w:rsidRPr="00E20E6E">
                <w:rPr>
                  <w:rStyle w:val="Hyperlink"/>
                </w:rPr>
                <w:t>Go</w:t>
              </w:r>
            </w:hyperlink>
          </w:p>
        </w:tc>
        <w:tc>
          <w:tcPr>
            <w:tcW w:w="850" w:type="dxa"/>
          </w:tcPr>
          <w:p w:rsidR="00E20E6E" w:rsidRPr="00E20E6E" w:rsidRDefault="00E20E6E" w:rsidP="00E20E6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E20E6E" w:rsidRPr="00E20E6E" w:rsidTr="00E20E6E">
        <w:tblPrEx>
          <w:tblCellMar>
            <w:top w:w="0" w:type="dxa"/>
            <w:bottom w:w="0" w:type="dxa"/>
          </w:tblCellMar>
        </w:tblPrEx>
        <w:tc>
          <w:tcPr>
            <w:tcW w:w="1247"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 xml:space="preserve">סעיף 7 </w:t>
            </w:r>
          </w:p>
        </w:tc>
        <w:tc>
          <w:tcPr>
            <w:tcW w:w="5669"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אישור על קבלת הדוח המקוון</w:t>
            </w:r>
          </w:p>
        </w:tc>
        <w:tc>
          <w:tcPr>
            <w:tcW w:w="567" w:type="dxa"/>
          </w:tcPr>
          <w:p w:rsidR="00E20E6E" w:rsidRPr="00E20E6E" w:rsidRDefault="00E20E6E" w:rsidP="00E20E6E">
            <w:pPr>
              <w:spacing w:line="240" w:lineRule="auto"/>
              <w:jc w:val="left"/>
              <w:rPr>
                <w:rStyle w:val="Hyperlink"/>
                <w:rFonts w:hint="cs"/>
                <w:rtl/>
              </w:rPr>
            </w:pPr>
            <w:hyperlink w:anchor="Seif7" w:tooltip="אישור על קבלת הדוח המקוון" w:history="1">
              <w:r w:rsidRPr="00E20E6E">
                <w:rPr>
                  <w:rStyle w:val="Hyperlink"/>
                </w:rPr>
                <w:t>Go</w:t>
              </w:r>
            </w:hyperlink>
          </w:p>
        </w:tc>
        <w:tc>
          <w:tcPr>
            <w:tcW w:w="850" w:type="dxa"/>
          </w:tcPr>
          <w:p w:rsidR="00E20E6E" w:rsidRPr="00E20E6E" w:rsidRDefault="00E20E6E" w:rsidP="00E20E6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E20E6E" w:rsidRPr="00E20E6E" w:rsidTr="00E20E6E">
        <w:tblPrEx>
          <w:tblCellMar>
            <w:top w:w="0" w:type="dxa"/>
            <w:bottom w:w="0" w:type="dxa"/>
          </w:tblCellMar>
        </w:tblPrEx>
        <w:tc>
          <w:tcPr>
            <w:tcW w:w="1247"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 xml:space="preserve">סעיף 8 </w:t>
            </w:r>
          </w:p>
        </w:tc>
        <w:tc>
          <w:tcPr>
            <w:tcW w:w="5669"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השלמת ההגשה</w:t>
            </w:r>
          </w:p>
        </w:tc>
        <w:tc>
          <w:tcPr>
            <w:tcW w:w="567" w:type="dxa"/>
          </w:tcPr>
          <w:p w:rsidR="00E20E6E" w:rsidRPr="00E20E6E" w:rsidRDefault="00E20E6E" w:rsidP="00E20E6E">
            <w:pPr>
              <w:spacing w:line="240" w:lineRule="auto"/>
              <w:jc w:val="left"/>
              <w:rPr>
                <w:rStyle w:val="Hyperlink"/>
                <w:rFonts w:hint="cs"/>
                <w:rtl/>
              </w:rPr>
            </w:pPr>
            <w:hyperlink w:anchor="Seif8" w:tooltip="השלמת ההגשה" w:history="1">
              <w:r w:rsidRPr="00E20E6E">
                <w:rPr>
                  <w:rStyle w:val="Hyperlink"/>
                </w:rPr>
                <w:t>Go</w:t>
              </w:r>
            </w:hyperlink>
          </w:p>
        </w:tc>
        <w:tc>
          <w:tcPr>
            <w:tcW w:w="850" w:type="dxa"/>
          </w:tcPr>
          <w:p w:rsidR="00E20E6E" w:rsidRPr="00E20E6E" w:rsidRDefault="00E20E6E" w:rsidP="00E20E6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E20E6E" w:rsidRPr="00E20E6E" w:rsidTr="00E20E6E">
        <w:tblPrEx>
          <w:tblCellMar>
            <w:top w:w="0" w:type="dxa"/>
            <w:bottom w:w="0" w:type="dxa"/>
          </w:tblCellMar>
        </w:tblPrEx>
        <w:tc>
          <w:tcPr>
            <w:tcW w:w="1247"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 xml:space="preserve">סעיף 9 </w:t>
            </w:r>
          </w:p>
        </w:tc>
        <w:tc>
          <w:tcPr>
            <w:tcW w:w="5669"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הארכת מועד הגשת הדוח המקוון</w:t>
            </w:r>
          </w:p>
        </w:tc>
        <w:tc>
          <w:tcPr>
            <w:tcW w:w="567" w:type="dxa"/>
          </w:tcPr>
          <w:p w:rsidR="00E20E6E" w:rsidRPr="00E20E6E" w:rsidRDefault="00E20E6E" w:rsidP="00E20E6E">
            <w:pPr>
              <w:spacing w:line="240" w:lineRule="auto"/>
              <w:jc w:val="left"/>
              <w:rPr>
                <w:rStyle w:val="Hyperlink"/>
                <w:rFonts w:hint="cs"/>
                <w:rtl/>
              </w:rPr>
            </w:pPr>
            <w:hyperlink w:anchor="Seif9" w:tooltip="הארכת מועד הגשת הדוח המקוון" w:history="1">
              <w:r w:rsidRPr="00E20E6E">
                <w:rPr>
                  <w:rStyle w:val="Hyperlink"/>
                </w:rPr>
                <w:t>Go</w:t>
              </w:r>
            </w:hyperlink>
          </w:p>
        </w:tc>
        <w:tc>
          <w:tcPr>
            <w:tcW w:w="850" w:type="dxa"/>
          </w:tcPr>
          <w:p w:rsidR="00E20E6E" w:rsidRPr="00E20E6E" w:rsidRDefault="00E20E6E" w:rsidP="00E20E6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E20E6E" w:rsidRPr="00E20E6E" w:rsidTr="00E20E6E">
        <w:tblPrEx>
          <w:tblCellMar>
            <w:top w:w="0" w:type="dxa"/>
            <w:bottom w:w="0" w:type="dxa"/>
          </w:tblCellMar>
        </w:tblPrEx>
        <w:tc>
          <w:tcPr>
            <w:tcW w:w="1247"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 xml:space="preserve">סעיף 10 </w:t>
            </w:r>
          </w:p>
        </w:tc>
        <w:tc>
          <w:tcPr>
            <w:tcW w:w="5669"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דיווח על ידי גופים ציבוריים</w:t>
            </w:r>
          </w:p>
        </w:tc>
        <w:tc>
          <w:tcPr>
            <w:tcW w:w="567" w:type="dxa"/>
          </w:tcPr>
          <w:p w:rsidR="00E20E6E" w:rsidRPr="00E20E6E" w:rsidRDefault="00E20E6E" w:rsidP="00E20E6E">
            <w:pPr>
              <w:spacing w:line="240" w:lineRule="auto"/>
              <w:jc w:val="left"/>
              <w:rPr>
                <w:rStyle w:val="Hyperlink"/>
                <w:rFonts w:hint="cs"/>
                <w:rtl/>
              </w:rPr>
            </w:pPr>
            <w:hyperlink w:anchor="Seif10" w:tooltip="דיווח על ידי גופים ציבוריים" w:history="1">
              <w:r w:rsidRPr="00E20E6E">
                <w:rPr>
                  <w:rStyle w:val="Hyperlink"/>
                </w:rPr>
                <w:t>Go</w:t>
              </w:r>
            </w:hyperlink>
          </w:p>
        </w:tc>
        <w:tc>
          <w:tcPr>
            <w:tcW w:w="850" w:type="dxa"/>
          </w:tcPr>
          <w:p w:rsidR="00E20E6E" w:rsidRPr="00E20E6E" w:rsidRDefault="00E20E6E" w:rsidP="00E20E6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E20E6E" w:rsidRPr="00E20E6E" w:rsidTr="00E20E6E">
        <w:tblPrEx>
          <w:tblCellMar>
            <w:top w:w="0" w:type="dxa"/>
            <w:bottom w:w="0" w:type="dxa"/>
          </w:tblCellMar>
        </w:tblPrEx>
        <w:tc>
          <w:tcPr>
            <w:tcW w:w="1247"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 xml:space="preserve">סעיף 11 </w:t>
            </w:r>
          </w:p>
        </w:tc>
        <w:tc>
          <w:tcPr>
            <w:tcW w:w="5669" w:type="dxa"/>
          </w:tcPr>
          <w:p w:rsidR="00E20E6E" w:rsidRPr="00E20E6E" w:rsidRDefault="00E20E6E" w:rsidP="00E20E6E">
            <w:pPr>
              <w:spacing w:line="240" w:lineRule="auto"/>
              <w:jc w:val="left"/>
              <w:rPr>
                <w:rStyle w:val="default"/>
                <w:rFonts w:cs="Frankruhel" w:hint="cs"/>
                <w:sz w:val="24"/>
                <w:szCs w:val="24"/>
                <w:rtl/>
              </w:rPr>
            </w:pPr>
            <w:r>
              <w:rPr>
                <w:rStyle w:val="default"/>
                <w:sz w:val="24"/>
                <w:szCs w:val="24"/>
                <w:rtl/>
              </w:rPr>
              <w:t>תחולה</w:t>
            </w:r>
          </w:p>
        </w:tc>
        <w:tc>
          <w:tcPr>
            <w:tcW w:w="567" w:type="dxa"/>
          </w:tcPr>
          <w:p w:rsidR="00E20E6E" w:rsidRPr="00E20E6E" w:rsidRDefault="00E20E6E" w:rsidP="00E20E6E">
            <w:pPr>
              <w:spacing w:line="240" w:lineRule="auto"/>
              <w:jc w:val="left"/>
              <w:rPr>
                <w:rStyle w:val="Hyperlink"/>
                <w:rFonts w:hint="cs"/>
                <w:rtl/>
              </w:rPr>
            </w:pPr>
            <w:hyperlink w:anchor="Seif11" w:tooltip="תחולה" w:history="1">
              <w:r w:rsidRPr="00E20E6E">
                <w:rPr>
                  <w:rStyle w:val="Hyperlink"/>
                </w:rPr>
                <w:t>Go</w:t>
              </w:r>
            </w:hyperlink>
          </w:p>
        </w:tc>
        <w:tc>
          <w:tcPr>
            <w:tcW w:w="850" w:type="dxa"/>
          </w:tcPr>
          <w:p w:rsidR="00E20E6E" w:rsidRPr="00E20E6E" w:rsidRDefault="00E20E6E" w:rsidP="00E20E6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bl>
    <w:p w:rsidR="00A004CF" w:rsidRDefault="00A004CF">
      <w:pPr>
        <w:pStyle w:val="P00"/>
        <w:spacing w:before="72"/>
        <w:ind w:left="0" w:right="1134"/>
        <w:rPr>
          <w:rStyle w:val="default"/>
          <w:rFonts w:cs="FrankRuehl" w:hint="cs"/>
          <w:rtl/>
        </w:rPr>
      </w:pPr>
    </w:p>
    <w:p w:rsidR="00A004CF" w:rsidRDefault="00A004CF" w:rsidP="00FD09D8">
      <w:pPr>
        <w:pStyle w:val="big-header"/>
        <w:ind w:left="0" w:right="1134"/>
        <w:rPr>
          <w:rStyle w:val="default"/>
          <w:rFonts w:cs="FrankRuehl" w:hint="cs"/>
          <w:rtl/>
        </w:rPr>
      </w:pPr>
      <w:r>
        <w:rPr>
          <w:rStyle w:val="default"/>
          <w:rFonts w:cs="FrankRuehl"/>
          <w:rtl/>
        </w:rPr>
        <w:br w:type="page"/>
      </w:r>
      <w:r w:rsidR="007971B8">
        <w:rPr>
          <w:sz w:val="32"/>
          <w:rtl/>
        </w:rPr>
        <w:lastRenderedPageBreak/>
        <w:t>כ</w:t>
      </w:r>
      <w:r w:rsidR="007971B8">
        <w:rPr>
          <w:rFonts w:hint="cs"/>
          <w:sz w:val="32"/>
          <w:rtl/>
        </w:rPr>
        <w:t>ל</w:t>
      </w:r>
      <w:r w:rsidR="007971B8">
        <w:rPr>
          <w:sz w:val="32"/>
          <w:rtl/>
        </w:rPr>
        <w:t>ל</w:t>
      </w:r>
      <w:r w:rsidR="007971B8">
        <w:rPr>
          <w:rFonts w:hint="cs"/>
          <w:sz w:val="32"/>
          <w:rtl/>
        </w:rPr>
        <w:t>י מס הכנסה (דיווח מקוון של דוח ניכויים שנתי), תש"ף-2020</w:t>
      </w:r>
      <w:r>
        <w:rPr>
          <w:rStyle w:val="default"/>
          <w:sz w:val="22"/>
          <w:szCs w:val="22"/>
          <w:rtl/>
        </w:rPr>
        <w:footnoteReference w:customMarkFollows="1" w:id="1"/>
        <w:t>*</w:t>
      </w:r>
    </w:p>
    <w:p w:rsidR="00A004CF" w:rsidRDefault="00A004CF">
      <w:pPr>
        <w:pStyle w:val="P00"/>
        <w:spacing w:before="72"/>
        <w:ind w:left="0" w:right="1134"/>
        <w:rPr>
          <w:rStyle w:val="default"/>
          <w:rFonts w:cs="FrankRuehl"/>
          <w:rtl/>
        </w:rPr>
      </w:pPr>
      <w:r>
        <w:rPr>
          <w:rStyle w:val="default"/>
          <w:rFonts w:cs="FrankRuehl"/>
          <w:rtl/>
        </w:rPr>
        <w:tab/>
        <w:t>בת</w:t>
      </w:r>
      <w:r>
        <w:rPr>
          <w:rStyle w:val="default"/>
          <w:rFonts w:cs="FrankRuehl" w:hint="cs"/>
          <w:rtl/>
        </w:rPr>
        <w:t xml:space="preserve">וקף סמכותי לפי </w:t>
      </w:r>
      <w:r w:rsidR="007971B8">
        <w:rPr>
          <w:rStyle w:val="default"/>
          <w:rFonts w:cs="FrankRuehl" w:hint="cs"/>
          <w:rtl/>
        </w:rPr>
        <w:t xml:space="preserve">סעיף 131ג לפקודת מס הכנסה (להלן </w:t>
      </w:r>
      <w:r w:rsidR="007971B8">
        <w:rPr>
          <w:rStyle w:val="default"/>
          <w:rFonts w:cs="FrankRuehl"/>
          <w:rtl/>
        </w:rPr>
        <w:t>–</w:t>
      </w:r>
      <w:r w:rsidR="007971B8">
        <w:rPr>
          <w:rStyle w:val="default"/>
          <w:rFonts w:cs="FrankRuehl" w:hint="cs"/>
          <w:rtl/>
        </w:rPr>
        <w:t xml:space="preserve"> הפקודה</w:t>
      </w:r>
      <w:r>
        <w:rPr>
          <w:rStyle w:val="default"/>
          <w:rFonts w:cs="FrankRuehl" w:hint="cs"/>
          <w:rtl/>
        </w:rPr>
        <w:t>), אני קובע כללים אלה:</w:t>
      </w:r>
    </w:p>
    <w:p w:rsidR="00A004CF" w:rsidRDefault="00A004CF">
      <w:pPr>
        <w:pStyle w:val="P00"/>
        <w:spacing w:before="72"/>
        <w:ind w:left="0" w:right="1134"/>
        <w:rPr>
          <w:rStyle w:val="default"/>
          <w:rFonts w:cs="FrankRuehl"/>
          <w:rtl/>
        </w:rPr>
      </w:pPr>
      <w:bookmarkStart w:id="0" w:name="Seif1"/>
      <w:bookmarkEnd w:id="0"/>
      <w:r>
        <w:rPr>
          <w:lang w:val="he-IL"/>
        </w:rPr>
        <w:pict>
          <v:rect id="_x0000_s1225" style="position:absolute;left:0;text-align:left;margin-left:464.5pt;margin-top:8.05pt;width:75.05pt;height:14.7pt;z-index:251652608" o:allowincell="f" filled="f" stroked="f" strokecolor="lime" strokeweight=".25pt">
            <v:textbox inset="0,0,0,0">
              <w:txbxContent>
                <w:p w:rsidR="00A004CF" w:rsidRDefault="007971B8">
                  <w:pPr>
                    <w:spacing w:line="160" w:lineRule="exact"/>
                    <w:jc w:val="left"/>
                    <w:rPr>
                      <w:rFonts w:cs="Miriam"/>
                      <w:noProof/>
                      <w:sz w:val="18"/>
                      <w:szCs w:val="18"/>
                      <w:rtl/>
                    </w:rPr>
                  </w:pPr>
                  <w:r>
                    <w:rPr>
                      <w:rFonts w:cs="Miriam" w:hint="cs"/>
                      <w:sz w:val="18"/>
                      <w:szCs w:val="18"/>
                      <w:rtl/>
                    </w:rPr>
                    <w:t>הגדרות</w:t>
                  </w:r>
                </w:p>
              </w:txbxContent>
            </v:textbox>
            <w10:anchorlock/>
          </v:rect>
        </w:pict>
      </w:r>
      <w:r>
        <w:rPr>
          <w:rStyle w:val="big-number"/>
          <w:rtl/>
        </w:rPr>
        <w:t>1.</w:t>
      </w:r>
      <w:r>
        <w:rPr>
          <w:rStyle w:val="big-number"/>
          <w:rtl/>
        </w:rPr>
        <w:tab/>
      </w:r>
      <w:r w:rsidR="007971B8">
        <w:rPr>
          <w:rStyle w:val="default"/>
          <w:rFonts w:cs="FrankRuehl" w:hint="cs"/>
          <w:rtl/>
        </w:rPr>
        <w:t xml:space="preserve">בכללים אלה </w:t>
      </w:r>
      <w:r w:rsidR="007971B8">
        <w:rPr>
          <w:rStyle w:val="default"/>
          <w:rFonts w:cs="FrankRuehl"/>
          <w:rtl/>
        </w:rPr>
        <w:t>–</w:t>
      </w:r>
    </w:p>
    <w:p w:rsidR="007971B8" w:rsidRDefault="007971B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"אתר הדיווח" </w:t>
      </w:r>
      <w:r>
        <w:rPr>
          <w:rStyle w:val="default"/>
          <w:rFonts w:cs="FrankRuehl"/>
          <w:rtl/>
        </w:rPr>
        <w:t>–</w:t>
      </w:r>
      <w:r>
        <w:rPr>
          <w:rStyle w:val="default"/>
          <w:rFonts w:cs="FrankRuehl" w:hint="cs"/>
          <w:rtl/>
        </w:rPr>
        <w:t xml:space="preserve"> מערכת להגשת דוחות ניכויים, מערכת לאישור דוחות ניכויים או רשת המייצגים, לפי העניין;</w:t>
      </w:r>
    </w:p>
    <w:p w:rsidR="007971B8" w:rsidRDefault="007971B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"דוח ניכויים" </w:t>
      </w:r>
      <w:r>
        <w:rPr>
          <w:rStyle w:val="default"/>
          <w:rFonts w:cs="FrankRuehl"/>
          <w:rtl/>
        </w:rPr>
        <w:t>–</w:t>
      </w:r>
      <w:r>
        <w:rPr>
          <w:rStyle w:val="default"/>
          <w:rFonts w:cs="FrankRuehl" w:hint="cs"/>
          <w:rtl/>
        </w:rPr>
        <w:t xml:space="preserve"> דוח לפי סעיף 166 לפקודה, לגבי תשלום הכנסת עבודה לעובד (טופס 0126) ולגבי תשלום הכנסה חבת ניכוי (טופס 0856);</w:t>
      </w:r>
    </w:p>
    <w:p w:rsidR="007971B8" w:rsidRDefault="007971B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"החייב בהגשה" </w:t>
      </w:r>
      <w:r>
        <w:rPr>
          <w:rStyle w:val="default"/>
          <w:rFonts w:cs="FrankRuehl"/>
          <w:rtl/>
        </w:rPr>
        <w:t>–</w:t>
      </w:r>
      <w:r>
        <w:rPr>
          <w:rStyle w:val="default"/>
          <w:rFonts w:cs="FrankRuehl" w:hint="cs"/>
          <w:rtl/>
        </w:rPr>
        <w:t xml:space="preserve"> מי שחייב בהגשת דוח ניכויים שבשמו מוגש דוח ניכויים באופן מקוון;</w:t>
      </w:r>
    </w:p>
    <w:p w:rsidR="007971B8" w:rsidRDefault="007971B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"טופס דיווח מקוון" </w:t>
      </w:r>
      <w:r>
        <w:rPr>
          <w:rStyle w:val="default"/>
          <w:rFonts w:cs="FrankRuehl"/>
          <w:rtl/>
        </w:rPr>
        <w:t>–</w:t>
      </w:r>
      <w:r>
        <w:rPr>
          <w:rStyle w:val="default"/>
          <w:rFonts w:cs="FrankRuehl" w:hint="cs"/>
          <w:rtl/>
        </w:rPr>
        <w:t xml:space="preserve"> טופס שקבע המנהל מכוח סמכותו לפי סעיף 240ב(א) לפקודה או לפי תקנות מס הכנסה (טופס דין וחשבון), התשמ"ב-1982, המשמש לצורך דיווח מקוון וניתן למילוי באופן אלקטרוני, כפי שהוא מפורסם, במועד הדיווח, באתר הדיווח;</w:t>
      </w:r>
    </w:p>
    <w:p w:rsidR="007971B8" w:rsidRDefault="007971B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"מורשה הגשה" </w:t>
      </w:r>
      <w:r>
        <w:rPr>
          <w:rStyle w:val="default"/>
          <w:rFonts w:cs="FrankRuehl"/>
          <w:rtl/>
        </w:rPr>
        <w:t>–</w:t>
      </w:r>
      <w:r>
        <w:rPr>
          <w:rStyle w:val="default"/>
          <w:rFonts w:cs="FrankRuehl" w:hint="cs"/>
          <w:rtl/>
        </w:rPr>
        <w:t xml:space="preserve"> מי שהוא בעל תעודה אלקטרונית מאושרת של חבר בני אדם המורשה מטעמו להגיש דוחות ניכויים בשמו;</w:t>
      </w:r>
    </w:p>
    <w:p w:rsidR="007971B8" w:rsidRDefault="007971B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"מחשב מדווח" </w:t>
      </w:r>
      <w:r>
        <w:rPr>
          <w:rStyle w:val="default"/>
          <w:rFonts w:cs="FrankRuehl"/>
          <w:rtl/>
        </w:rPr>
        <w:t>–</w:t>
      </w:r>
      <w:r>
        <w:rPr>
          <w:rStyle w:val="default"/>
          <w:rFonts w:cs="FrankRuehl" w:hint="cs"/>
          <w:rtl/>
        </w:rPr>
        <w:t xml:space="preserve"> מחשב המשמש לצורך דיווח מקוון לרשות, אשר החומרה והתוכנה שלו מאפשרות דיווח מקוון, לרבות באמצעות חיבור לרשת האינטרנט;</w:t>
      </w:r>
    </w:p>
    <w:p w:rsidR="007971B8" w:rsidRDefault="007971B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"מייצג" </w:t>
      </w:r>
      <w:r>
        <w:rPr>
          <w:rStyle w:val="default"/>
          <w:rFonts w:cs="FrankRuehl"/>
          <w:rtl/>
        </w:rPr>
        <w:t>–</w:t>
      </w:r>
      <w:r>
        <w:rPr>
          <w:rStyle w:val="default"/>
          <w:rFonts w:cs="FrankRuehl" w:hint="cs"/>
          <w:rtl/>
        </w:rPr>
        <w:t xml:space="preserve"> מי שרשאי לייצג נישומים לפי הוראות סעיף 236 לפקודה, ובלבד שהוא רשום ברשות כמייצג של החייב בהגשה, על סמך ייפוי כוח שהגיש המייצג לרשות;</w:t>
      </w:r>
    </w:p>
    <w:p w:rsidR="007971B8" w:rsidRDefault="007971B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לאישור דוחות ניכויים" </w:t>
      </w:r>
      <w:r>
        <w:rPr>
          <w:rStyle w:val="default"/>
          <w:rFonts w:cs="FrankRuehl"/>
          <w:rtl/>
        </w:rPr>
        <w:t>–</w:t>
      </w:r>
      <w:r>
        <w:rPr>
          <w:rStyle w:val="default"/>
          <w:rFonts w:cs="FrankRuehl" w:hint="cs"/>
          <w:rtl/>
        </w:rPr>
        <w:t xml:space="preserve"> מערכת ממוחשבת המיועדת לאישור דוחות ניכויים באופן מקוון שניתן להיכנס אליה מאתר האינטר</w:t>
      </w:r>
      <w:r w:rsidR="005D0275">
        <w:rPr>
          <w:rStyle w:val="default"/>
          <w:rFonts w:cs="FrankRuehl" w:hint="cs"/>
          <w:rtl/>
        </w:rPr>
        <w:t>נ</w:t>
      </w:r>
      <w:r>
        <w:rPr>
          <w:rStyle w:val="default"/>
          <w:rFonts w:cs="FrankRuehl" w:hint="cs"/>
          <w:rtl/>
        </w:rPr>
        <w:t xml:space="preserve">ט </w:t>
      </w:r>
      <w:r w:rsidR="005D0275">
        <w:rPr>
          <w:rStyle w:val="default"/>
          <w:rFonts w:cs="FrankRuehl" w:hint="cs"/>
          <w:rtl/>
        </w:rPr>
        <w:t>של הרשות;</w:t>
      </w:r>
    </w:p>
    <w:p w:rsidR="005D0275" w:rsidRDefault="005D027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להגשת דוחות ניכויים" </w:t>
      </w:r>
      <w:r>
        <w:rPr>
          <w:rStyle w:val="default"/>
          <w:rFonts w:cs="FrankRuehl"/>
          <w:rtl/>
        </w:rPr>
        <w:t>–</w:t>
      </w:r>
      <w:r>
        <w:rPr>
          <w:rStyle w:val="default"/>
          <w:rFonts w:cs="FrankRuehl" w:hint="cs"/>
          <w:rtl/>
        </w:rPr>
        <w:t xml:space="preserve"> מערכת ממוחשבת המיועדת להגשת דוחות ניכויים באופן מקוון שניתן להיכנס אליה מאתר האינטרנט של הרשות;</w:t>
      </w:r>
    </w:p>
    <w:p w:rsidR="005D0275" w:rsidRDefault="005D027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"הרשות" </w:t>
      </w:r>
      <w:r>
        <w:rPr>
          <w:rStyle w:val="default"/>
          <w:rFonts w:cs="FrankRuehl"/>
          <w:rtl/>
        </w:rPr>
        <w:t>–</w:t>
      </w:r>
      <w:r>
        <w:rPr>
          <w:rStyle w:val="default"/>
          <w:rFonts w:cs="FrankRuehl" w:hint="cs"/>
          <w:rtl/>
        </w:rPr>
        <w:t xml:space="preserve"> רשות המסים בישראל;</w:t>
      </w:r>
    </w:p>
    <w:p w:rsidR="005D0275" w:rsidRDefault="005D027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"רשת המייצגים" </w:t>
      </w:r>
      <w:r>
        <w:rPr>
          <w:rStyle w:val="default"/>
          <w:rFonts w:cs="FrankRuehl"/>
          <w:rtl/>
        </w:rPr>
        <w:t>–</w:t>
      </w:r>
      <w:r>
        <w:rPr>
          <w:rStyle w:val="default"/>
          <w:rFonts w:cs="FrankRuehl" w:hint="cs"/>
          <w:rtl/>
        </w:rPr>
        <w:t xml:space="preserve"> מערכת ממוחשבת שאליה יכול להיכנס מייצג המחובר למערכת המחשוב של הרשות לשם ביצוע פעולות שונות ובכלל זה הגשת דוח ניכויים ואישור דוח ניכויים באופן מקוון;</w:t>
      </w:r>
    </w:p>
    <w:p w:rsidR="005D0275" w:rsidRDefault="005D0275">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"תעודה אלקטרונית מאושרת" </w:t>
      </w:r>
      <w:r>
        <w:rPr>
          <w:rStyle w:val="default"/>
          <w:rFonts w:cs="FrankRuehl"/>
          <w:rtl/>
        </w:rPr>
        <w:t>–</w:t>
      </w:r>
      <w:r>
        <w:rPr>
          <w:rStyle w:val="default"/>
          <w:rFonts w:cs="FrankRuehl" w:hint="cs"/>
          <w:rtl/>
        </w:rPr>
        <w:t xml:space="preserve"> מסר אלקטרוני שהנפיק גורם מאשר לפי הוראות פרק ד' לחוק חתימה אלקטרונית, המאשר כי אמצעי אימות חתימה מסוים הוא של אדם מסוים.</w:t>
      </w:r>
    </w:p>
    <w:p w:rsidR="00A004CF" w:rsidRDefault="00A004CF">
      <w:pPr>
        <w:pStyle w:val="P00"/>
        <w:spacing w:before="72"/>
        <w:ind w:left="0" w:right="1134"/>
        <w:rPr>
          <w:rStyle w:val="default"/>
          <w:rtl/>
        </w:rPr>
      </w:pPr>
      <w:bookmarkStart w:id="1" w:name="Seif2"/>
      <w:bookmarkEnd w:id="1"/>
      <w:r>
        <w:rPr>
          <w:lang w:val="he-IL"/>
        </w:rPr>
        <w:pict>
          <v:rect id="_x0000_s1226" style="position:absolute;left:0;text-align:left;margin-left:464.5pt;margin-top:8.05pt;width:75.05pt;height:10pt;z-index:251653632" o:allowincell="f" filled="f" stroked="f" strokecolor="lime" strokeweight=".25pt">
            <v:textbox inset="0,0,0,0">
              <w:txbxContent>
                <w:p w:rsidR="00A004CF" w:rsidRDefault="005D0275">
                  <w:pPr>
                    <w:spacing w:line="160" w:lineRule="exact"/>
                    <w:jc w:val="left"/>
                    <w:rPr>
                      <w:rFonts w:cs="Miriam"/>
                      <w:noProof/>
                      <w:sz w:val="18"/>
                      <w:szCs w:val="18"/>
                      <w:rtl/>
                    </w:rPr>
                  </w:pPr>
                  <w:r>
                    <w:rPr>
                      <w:rFonts w:cs="Miriam" w:hint="cs"/>
                      <w:sz w:val="18"/>
                      <w:szCs w:val="18"/>
                      <w:rtl/>
                    </w:rPr>
                    <w:t>שידוח דוח ניכויים</w:t>
                  </w:r>
                </w:p>
              </w:txbxContent>
            </v:textbox>
            <w10:anchorlock/>
          </v:rect>
        </w:pict>
      </w:r>
      <w:r>
        <w:rPr>
          <w:rStyle w:val="big-number"/>
          <w:rtl/>
        </w:rPr>
        <w:t>2.</w:t>
      </w:r>
      <w:r>
        <w:rPr>
          <w:rStyle w:val="big-number"/>
          <w:rtl/>
        </w:rPr>
        <w:tab/>
      </w:r>
      <w:r w:rsidR="005D0275">
        <w:rPr>
          <w:rStyle w:val="default"/>
          <w:rFonts w:cs="FrankRuehl" w:hint="cs"/>
          <w:rtl/>
        </w:rPr>
        <w:t>הנתונים הנדרשים להגשת דוח ניכויים ישודרו בטופס הדיווח המקוון המתאים לעניין, ברשת המייצגים או במערכת להגשת דוחות ניכויים, באמצעות תקשורת מחשבים ממחשב מדווח, על ידי כל אדם, ובלבד שקיבל את רשותו של החייב בהגשה.</w:t>
      </w:r>
    </w:p>
    <w:p w:rsidR="007971B8" w:rsidRDefault="007971B8" w:rsidP="007971B8">
      <w:pPr>
        <w:pStyle w:val="P00"/>
        <w:spacing w:before="72"/>
        <w:ind w:left="0" w:right="1134"/>
        <w:rPr>
          <w:rStyle w:val="default"/>
          <w:rtl/>
        </w:rPr>
      </w:pPr>
      <w:bookmarkStart w:id="2" w:name="Seif3"/>
      <w:bookmarkEnd w:id="2"/>
      <w:r>
        <w:rPr>
          <w:lang w:val="he-IL"/>
        </w:rPr>
        <w:pict>
          <v:rect id="_x0000_s1227" style="position:absolute;left:0;text-align:left;margin-left:464.5pt;margin-top:8.05pt;width:75.05pt;height:10pt;z-index:251654656" o:allowincell="f" filled="f" stroked="f" strokecolor="lime" strokeweight=".25pt">
            <v:textbox inset="0,0,0,0">
              <w:txbxContent>
                <w:p w:rsidR="007971B8" w:rsidRDefault="005D0275" w:rsidP="007971B8">
                  <w:pPr>
                    <w:spacing w:line="160" w:lineRule="exact"/>
                    <w:jc w:val="left"/>
                    <w:rPr>
                      <w:rFonts w:cs="Miriam"/>
                      <w:noProof/>
                      <w:sz w:val="18"/>
                      <w:szCs w:val="18"/>
                      <w:rtl/>
                    </w:rPr>
                  </w:pPr>
                  <w:r>
                    <w:rPr>
                      <w:rFonts w:cs="Miriam" w:hint="cs"/>
                      <w:sz w:val="18"/>
                      <w:szCs w:val="18"/>
                      <w:rtl/>
                    </w:rPr>
                    <w:t>תקינות הקובץ</w:t>
                  </w:r>
                </w:p>
              </w:txbxContent>
            </v:textbox>
            <w10:anchorlock/>
          </v:rect>
        </w:pict>
      </w:r>
      <w:r w:rsidR="005D0275">
        <w:rPr>
          <w:rStyle w:val="big-number"/>
          <w:rFonts w:hint="cs"/>
          <w:rtl/>
        </w:rPr>
        <w:t>3</w:t>
      </w:r>
      <w:r>
        <w:rPr>
          <w:rStyle w:val="big-number"/>
          <w:rtl/>
        </w:rPr>
        <w:t>.</w:t>
      </w:r>
      <w:r>
        <w:rPr>
          <w:rStyle w:val="big-number"/>
          <w:rtl/>
        </w:rPr>
        <w:tab/>
      </w:r>
      <w:r w:rsidR="005D0275">
        <w:rPr>
          <w:rStyle w:val="default"/>
          <w:rFonts w:cs="FrankRuehl" w:hint="cs"/>
          <w:rtl/>
        </w:rPr>
        <w:t>הועלה במהלך שידור דוח הניכויים קובץ הנגוע בנגיף מחשב או בקוד עוין, העלול לגרום נזק או שיבוש למחשב הרשות או לחומר מחשב המצוי במחשב הרשות, הוא לא ייקלט, ויראו אותו כאילו לא שודר.</w:t>
      </w:r>
    </w:p>
    <w:p w:rsidR="007971B8" w:rsidRDefault="007971B8" w:rsidP="007971B8">
      <w:pPr>
        <w:pStyle w:val="P00"/>
        <w:spacing w:before="72"/>
        <w:ind w:left="0" w:right="1134"/>
        <w:rPr>
          <w:rStyle w:val="default"/>
          <w:rtl/>
        </w:rPr>
      </w:pPr>
      <w:bookmarkStart w:id="3" w:name="Seif4"/>
      <w:bookmarkEnd w:id="3"/>
      <w:r>
        <w:rPr>
          <w:lang w:val="he-IL"/>
        </w:rPr>
        <w:pict>
          <v:rect id="_x0000_s1228" style="position:absolute;left:0;text-align:left;margin-left:464.5pt;margin-top:8.05pt;width:75.05pt;height:20.45pt;z-index:251655680" o:allowincell="f" filled="f" stroked="f" strokecolor="lime" strokeweight=".25pt">
            <v:textbox inset="0,0,0,0">
              <w:txbxContent>
                <w:p w:rsidR="007971B8" w:rsidRDefault="005D0275" w:rsidP="007971B8">
                  <w:pPr>
                    <w:spacing w:line="160" w:lineRule="exact"/>
                    <w:jc w:val="left"/>
                    <w:rPr>
                      <w:rFonts w:cs="Miriam"/>
                      <w:noProof/>
                      <w:sz w:val="18"/>
                      <w:szCs w:val="18"/>
                      <w:rtl/>
                    </w:rPr>
                  </w:pPr>
                  <w:r>
                    <w:rPr>
                      <w:rFonts w:cs="Miriam" w:hint="cs"/>
                      <w:sz w:val="18"/>
                      <w:szCs w:val="18"/>
                      <w:rtl/>
                    </w:rPr>
                    <w:t>אישור על קליטת הנתונים</w:t>
                  </w:r>
                </w:p>
              </w:txbxContent>
            </v:textbox>
            <w10:anchorlock/>
          </v:rect>
        </w:pict>
      </w:r>
      <w:r w:rsidR="005D0275">
        <w:rPr>
          <w:rStyle w:val="big-number"/>
          <w:rFonts w:hint="cs"/>
          <w:rtl/>
        </w:rPr>
        <w:t>4</w:t>
      </w:r>
      <w:r>
        <w:rPr>
          <w:rStyle w:val="big-number"/>
          <w:rtl/>
        </w:rPr>
        <w:t>.</w:t>
      </w:r>
      <w:r>
        <w:rPr>
          <w:rStyle w:val="big-number"/>
          <w:rtl/>
        </w:rPr>
        <w:tab/>
      </w:r>
      <w:r w:rsidR="005D0275">
        <w:rPr>
          <w:rStyle w:val="default"/>
          <w:rFonts w:cs="FrankRuehl" w:hint="cs"/>
          <w:rtl/>
        </w:rPr>
        <w:t>המנהל או מי מטעמו ישלח הודעה למשדר הדוח בדבר קליטת הנתונים או בדבר דחיית הקליטה בתוך 3 ימי עסקים ממועד קבלתם.</w:t>
      </w:r>
    </w:p>
    <w:p w:rsidR="007971B8" w:rsidRDefault="007971B8" w:rsidP="007971B8">
      <w:pPr>
        <w:pStyle w:val="P00"/>
        <w:spacing w:before="72"/>
        <w:ind w:left="0" w:right="1134"/>
        <w:rPr>
          <w:rStyle w:val="default"/>
          <w:rFonts w:cs="FrankRuehl"/>
          <w:rtl/>
        </w:rPr>
      </w:pPr>
      <w:bookmarkStart w:id="4" w:name="Seif5"/>
      <w:bookmarkEnd w:id="4"/>
      <w:r>
        <w:rPr>
          <w:lang w:val="he-IL"/>
        </w:rPr>
        <w:pict>
          <v:rect id="_x0000_s1229" style="position:absolute;left:0;text-align:left;margin-left:464.5pt;margin-top:8.05pt;width:75.05pt;height:14.4pt;z-index:251656704" o:allowincell="f" filled="f" stroked="f" strokecolor="lime" strokeweight=".25pt">
            <v:textbox inset="0,0,0,0">
              <w:txbxContent>
                <w:p w:rsidR="007971B8" w:rsidRDefault="005D0275" w:rsidP="007971B8">
                  <w:pPr>
                    <w:spacing w:line="160" w:lineRule="exact"/>
                    <w:jc w:val="left"/>
                    <w:rPr>
                      <w:rFonts w:cs="Miriam"/>
                      <w:noProof/>
                      <w:sz w:val="18"/>
                      <w:szCs w:val="18"/>
                      <w:rtl/>
                    </w:rPr>
                  </w:pPr>
                  <w:r>
                    <w:rPr>
                      <w:rFonts w:cs="Miriam" w:hint="cs"/>
                      <w:sz w:val="18"/>
                      <w:szCs w:val="18"/>
                      <w:rtl/>
                    </w:rPr>
                    <w:t>אישור נכונות וחתימה</w:t>
                  </w:r>
                </w:p>
              </w:txbxContent>
            </v:textbox>
            <w10:anchorlock/>
          </v:rect>
        </w:pict>
      </w:r>
      <w:r w:rsidR="005D0275">
        <w:rPr>
          <w:rStyle w:val="big-number"/>
          <w:rFonts w:hint="cs"/>
          <w:rtl/>
        </w:rPr>
        <w:t>5</w:t>
      </w:r>
      <w:r>
        <w:rPr>
          <w:rStyle w:val="big-number"/>
          <w:rtl/>
        </w:rPr>
        <w:t>.</w:t>
      </w:r>
      <w:r>
        <w:rPr>
          <w:rStyle w:val="big-number"/>
          <w:rtl/>
        </w:rPr>
        <w:tab/>
      </w:r>
      <w:r w:rsidR="005D0275">
        <w:rPr>
          <w:rStyle w:val="default"/>
          <w:rFonts w:cs="FrankRuehl" w:hint="cs"/>
          <w:rtl/>
        </w:rPr>
        <w:t>התקבלה הודעה בדבר קליטת הנתונים כאמור בסעיף 4, יאשר החייב בהגשה, המייצג של החייב בהגשה או מורשה ההגשה את נכונות דוח הניכויים, כמפורט להלן, לפי העניין:</w:t>
      </w:r>
    </w:p>
    <w:p w:rsidR="005D0275" w:rsidRDefault="005D0275" w:rsidP="005D0275">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247716">
        <w:rPr>
          <w:rStyle w:val="default"/>
          <w:rFonts w:cs="FrankRuehl" w:hint="cs"/>
          <w:rtl/>
        </w:rPr>
        <w:t>חייב בהגשה המאשר דוח ששודר בשמו, יאשר באופן מקוון במערכת לאישור דוחות ניכויים, לאחר זיהויו במערכת, כי פרטי הדוח ששודר נכונים;</w:t>
      </w:r>
    </w:p>
    <w:p w:rsidR="00247716" w:rsidRDefault="00247716" w:rsidP="005D0275">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Pr="00247716">
        <w:rPr>
          <w:rStyle w:val="default"/>
          <w:rFonts w:cs="FrankRuehl" w:hint="cs"/>
          <w:rtl/>
        </w:rPr>
        <w:t>מייצג המאשר דוח</w:t>
      </w:r>
      <w:r>
        <w:rPr>
          <w:rStyle w:val="default"/>
          <w:rFonts w:cs="FrankRuehl" w:hint="cs"/>
          <w:rtl/>
        </w:rPr>
        <w:t xml:space="preserve"> ניכויים בשם אדם שהסמיכו למייצגו, יאשר באופן מקוון, במערכת </w:t>
      </w:r>
      <w:r>
        <w:rPr>
          <w:rStyle w:val="default"/>
          <w:rFonts w:cs="FrankRuehl" w:hint="cs"/>
          <w:rtl/>
        </w:rPr>
        <w:lastRenderedPageBreak/>
        <w:t>לאישור דוחות ניכויים או ברשת המייצגים, לאחר זיהויו באמצעות תעודה אלקטרונית מאושרת, כי פרטי הדוח ששודר נכונים;</w:t>
      </w:r>
    </w:p>
    <w:p w:rsidR="00247716" w:rsidRPr="00247716" w:rsidRDefault="00247716" w:rsidP="005D0275">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מורשה הגשה המאשר דוח ניכויים בשם חבר בני אדם, יאשר באופן מקוון במערכת לאישור דוחות ניכויים, לאחר זיהויו באמצעות תעודה אלקטרונית מאושרת, כי פרטי הדוח ששודר בשם חבר בני האדם הנכונים.</w:t>
      </w:r>
    </w:p>
    <w:p w:rsidR="007971B8" w:rsidRDefault="007971B8" w:rsidP="007971B8">
      <w:pPr>
        <w:pStyle w:val="P00"/>
        <w:spacing w:before="72"/>
        <w:ind w:left="0" w:right="1134"/>
        <w:rPr>
          <w:rStyle w:val="default"/>
          <w:rFonts w:cs="FrankRuehl"/>
          <w:rtl/>
        </w:rPr>
      </w:pPr>
      <w:bookmarkStart w:id="5" w:name="Seif6"/>
      <w:bookmarkEnd w:id="5"/>
      <w:r>
        <w:rPr>
          <w:lang w:val="he-IL"/>
        </w:rPr>
        <w:pict>
          <v:rect id="_x0000_s1230" style="position:absolute;left:0;text-align:left;margin-left:464.5pt;margin-top:8.05pt;width:75.05pt;height:10pt;z-index:251657728" o:allowincell="f" filled="f" stroked="f" strokecolor="lime" strokeweight=".25pt">
            <v:textbox inset="0,0,0,0">
              <w:txbxContent>
                <w:p w:rsidR="007971B8" w:rsidRDefault="00247716" w:rsidP="007971B8">
                  <w:pPr>
                    <w:spacing w:line="160" w:lineRule="exact"/>
                    <w:jc w:val="left"/>
                    <w:rPr>
                      <w:rFonts w:cs="Miriam"/>
                      <w:noProof/>
                      <w:sz w:val="18"/>
                      <w:szCs w:val="18"/>
                      <w:rtl/>
                    </w:rPr>
                  </w:pPr>
                  <w:r>
                    <w:rPr>
                      <w:rFonts w:cs="Miriam" w:hint="cs"/>
                      <w:sz w:val="18"/>
                      <w:szCs w:val="18"/>
                      <w:rtl/>
                    </w:rPr>
                    <w:t>מועד הדיווח</w:t>
                  </w:r>
                </w:p>
              </w:txbxContent>
            </v:textbox>
            <w10:anchorlock/>
          </v:rect>
        </w:pict>
      </w:r>
      <w:r w:rsidR="00247716">
        <w:rPr>
          <w:rStyle w:val="big-number"/>
          <w:rFonts w:hint="cs"/>
          <w:rtl/>
        </w:rPr>
        <w:t>6</w:t>
      </w:r>
      <w:r>
        <w:rPr>
          <w:rStyle w:val="big-number"/>
          <w:rtl/>
        </w:rPr>
        <w:t>.</w:t>
      </w:r>
      <w:r>
        <w:rPr>
          <w:rStyle w:val="big-number"/>
          <w:rtl/>
        </w:rPr>
        <w:tab/>
      </w:r>
      <w:r w:rsidR="00247716">
        <w:rPr>
          <w:rStyle w:val="default"/>
          <w:rFonts w:cs="FrankRuehl" w:hint="cs"/>
          <w:rtl/>
        </w:rPr>
        <w:t>(א)</w:t>
      </w:r>
      <w:r w:rsidR="00247716">
        <w:rPr>
          <w:rStyle w:val="default"/>
          <w:rFonts w:cs="FrankRuehl"/>
          <w:rtl/>
        </w:rPr>
        <w:tab/>
      </w:r>
      <w:r w:rsidR="00247716">
        <w:rPr>
          <w:rStyle w:val="default"/>
          <w:rFonts w:cs="FrankRuehl" w:hint="cs"/>
          <w:rtl/>
        </w:rPr>
        <w:t>יראו את המועד שבו אושרה נכונות דוח הניכויים כאמור בסעיף 5, כמועד הגשת דוח הניכויים.</w:t>
      </w:r>
    </w:p>
    <w:p w:rsidR="00247716" w:rsidRDefault="00247716" w:rsidP="007971B8">
      <w:pPr>
        <w:pStyle w:val="P00"/>
        <w:spacing w:before="72"/>
        <w:ind w:left="0" w:right="1134"/>
        <w:rPr>
          <w:rStyle w:val="default"/>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אם אושרה נכונות דוח הניכויים כאמור בסעיף 5 בתוך 30 ימים ממועד שידור דוח הניכויים כאמור בסעיף 2, יראו את מועד שידור הדוח כמועד הגשת דוח הניכויים.</w:t>
      </w:r>
    </w:p>
    <w:p w:rsidR="007971B8" w:rsidRDefault="007971B8" w:rsidP="007971B8">
      <w:pPr>
        <w:pStyle w:val="P00"/>
        <w:spacing w:before="72"/>
        <w:ind w:left="0" w:right="1134"/>
        <w:rPr>
          <w:rStyle w:val="default"/>
          <w:rtl/>
        </w:rPr>
      </w:pPr>
      <w:bookmarkStart w:id="6" w:name="Seif7"/>
      <w:bookmarkEnd w:id="6"/>
      <w:r>
        <w:rPr>
          <w:lang w:val="he-IL"/>
        </w:rPr>
        <w:pict>
          <v:rect id="_x0000_s1231" style="position:absolute;left:0;text-align:left;margin-left:464.5pt;margin-top:8.05pt;width:75.05pt;height:19.3pt;z-index:251658752" o:allowincell="f" filled="f" stroked="f" strokecolor="lime" strokeweight=".25pt">
            <v:textbox inset="0,0,0,0">
              <w:txbxContent>
                <w:p w:rsidR="007971B8" w:rsidRDefault="00247716" w:rsidP="007971B8">
                  <w:pPr>
                    <w:spacing w:line="160" w:lineRule="exact"/>
                    <w:jc w:val="left"/>
                    <w:rPr>
                      <w:rFonts w:cs="Miriam"/>
                      <w:noProof/>
                      <w:sz w:val="18"/>
                      <w:szCs w:val="18"/>
                      <w:rtl/>
                    </w:rPr>
                  </w:pPr>
                  <w:r>
                    <w:rPr>
                      <w:rFonts w:cs="Miriam" w:hint="cs"/>
                      <w:sz w:val="18"/>
                      <w:szCs w:val="18"/>
                      <w:rtl/>
                    </w:rPr>
                    <w:t>אישור על קבלת הדוח המקוון</w:t>
                  </w:r>
                </w:p>
              </w:txbxContent>
            </v:textbox>
            <w10:anchorlock/>
          </v:rect>
        </w:pict>
      </w:r>
      <w:r w:rsidR="00247716">
        <w:rPr>
          <w:rStyle w:val="big-number"/>
          <w:rFonts w:hint="cs"/>
          <w:rtl/>
        </w:rPr>
        <w:t>7</w:t>
      </w:r>
      <w:r>
        <w:rPr>
          <w:rStyle w:val="big-number"/>
          <w:rtl/>
        </w:rPr>
        <w:t>.</w:t>
      </w:r>
      <w:r>
        <w:rPr>
          <w:rStyle w:val="big-number"/>
          <w:rtl/>
        </w:rPr>
        <w:tab/>
      </w:r>
      <w:r w:rsidR="00247716">
        <w:rPr>
          <w:rStyle w:val="default"/>
          <w:rFonts w:cs="FrankRuehl" w:hint="cs"/>
          <w:rtl/>
        </w:rPr>
        <w:t>אושרה נכונות דוח הניכויים כאמור בסעיף 5, יציג אתר הדיווח אישור על קבלת הדוח ועל מועד קליטתו.</w:t>
      </w:r>
    </w:p>
    <w:p w:rsidR="007971B8" w:rsidRDefault="007971B8" w:rsidP="007971B8">
      <w:pPr>
        <w:pStyle w:val="P00"/>
        <w:spacing w:before="72"/>
        <w:ind w:left="0" w:right="1134"/>
        <w:rPr>
          <w:rStyle w:val="default"/>
          <w:rtl/>
        </w:rPr>
      </w:pPr>
      <w:bookmarkStart w:id="7" w:name="Seif8"/>
      <w:bookmarkEnd w:id="7"/>
      <w:r>
        <w:rPr>
          <w:lang w:val="he-IL"/>
        </w:rPr>
        <w:pict>
          <v:rect id="_x0000_s1232" style="position:absolute;left:0;text-align:left;margin-left:464.5pt;margin-top:8.05pt;width:75.05pt;height:10pt;z-index:251659776" o:allowincell="f" filled="f" stroked="f" strokecolor="lime" strokeweight=".25pt">
            <v:textbox inset="0,0,0,0">
              <w:txbxContent>
                <w:p w:rsidR="007971B8" w:rsidRDefault="00247716" w:rsidP="007971B8">
                  <w:pPr>
                    <w:spacing w:line="160" w:lineRule="exact"/>
                    <w:jc w:val="left"/>
                    <w:rPr>
                      <w:rFonts w:cs="Miriam"/>
                      <w:noProof/>
                      <w:sz w:val="18"/>
                      <w:szCs w:val="18"/>
                      <w:rtl/>
                    </w:rPr>
                  </w:pPr>
                  <w:r>
                    <w:rPr>
                      <w:rFonts w:cs="Miriam" w:hint="cs"/>
                      <w:sz w:val="18"/>
                      <w:szCs w:val="18"/>
                      <w:rtl/>
                    </w:rPr>
                    <w:t>השלמת ההגשה</w:t>
                  </w:r>
                </w:p>
              </w:txbxContent>
            </v:textbox>
            <w10:anchorlock/>
          </v:rect>
        </w:pict>
      </w:r>
      <w:r w:rsidR="00247716">
        <w:rPr>
          <w:rStyle w:val="big-number"/>
          <w:rFonts w:hint="cs"/>
          <w:rtl/>
        </w:rPr>
        <w:t>8</w:t>
      </w:r>
      <w:r>
        <w:rPr>
          <w:rStyle w:val="big-number"/>
          <w:rtl/>
        </w:rPr>
        <w:t>.</w:t>
      </w:r>
      <w:r>
        <w:rPr>
          <w:rStyle w:val="big-number"/>
          <w:rtl/>
        </w:rPr>
        <w:tab/>
      </w:r>
      <w:r w:rsidR="00247716">
        <w:rPr>
          <w:rStyle w:val="default"/>
          <w:rFonts w:cs="FrankRuehl" w:hint="cs"/>
          <w:rtl/>
        </w:rPr>
        <w:t>הגשת דוח ניכויים באופן מקוון תושלם רק לאחר שנכונות פרטי הדיווח אושרה לפי סעיף 5, והוצג אישור על קבלתו לפי סעיף 7.</w:t>
      </w:r>
    </w:p>
    <w:p w:rsidR="007971B8" w:rsidRDefault="007971B8" w:rsidP="007971B8">
      <w:pPr>
        <w:pStyle w:val="P00"/>
        <w:spacing w:before="72"/>
        <w:ind w:left="0" w:right="1134"/>
        <w:rPr>
          <w:rStyle w:val="default"/>
          <w:rtl/>
        </w:rPr>
      </w:pPr>
      <w:bookmarkStart w:id="8" w:name="Seif9"/>
      <w:bookmarkEnd w:id="8"/>
      <w:r>
        <w:rPr>
          <w:lang w:val="he-IL"/>
        </w:rPr>
        <w:pict>
          <v:rect id="_x0000_s1233" style="position:absolute;left:0;text-align:left;margin-left:464.5pt;margin-top:8.05pt;width:75.05pt;height:18.55pt;z-index:251660800" o:allowincell="f" filled="f" stroked="f" strokecolor="lime" strokeweight=".25pt">
            <v:textbox inset="0,0,0,0">
              <w:txbxContent>
                <w:p w:rsidR="007971B8" w:rsidRDefault="00247716" w:rsidP="007971B8">
                  <w:pPr>
                    <w:spacing w:line="160" w:lineRule="exact"/>
                    <w:jc w:val="left"/>
                    <w:rPr>
                      <w:rFonts w:cs="Miriam"/>
                      <w:noProof/>
                      <w:sz w:val="18"/>
                      <w:szCs w:val="18"/>
                      <w:rtl/>
                    </w:rPr>
                  </w:pPr>
                  <w:r>
                    <w:rPr>
                      <w:rFonts w:cs="Miriam" w:hint="cs"/>
                      <w:sz w:val="18"/>
                      <w:szCs w:val="18"/>
                      <w:rtl/>
                    </w:rPr>
                    <w:t>הארכת מועד הגשת הדוח המקוון</w:t>
                  </w:r>
                </w:p>
              </w:txbxContent>
            </v:textbox>
            <w10:anchorlock/>
          </v:rect>
        </w:pict>
      </w:r>
      <w:r w:rsidR="00247716">
        <w:rPr>
          <w:rStyle w:val="big-number"/>
          <w:rFonts w:hint="cs"/>
          <w:rtl/>
        </w:rPr>
        <w:t>9</w:t>
      </w:r>
      <w:r>
        <w:rPr>
          <w:rStyle w:val="big-number"/>
          <w:rtl/>
        </w:rPr>
        <w:t>.</w:t>
      </w:r>
      <w:r>
        <w:rPr>
          <w:rStyle w:val="big-number"/>
          <w:rtl/>
        </w:rPr>
        <w:tab/>
      </w:r>
      <w:r w:rsidR="00247716">
        <w:rPr>
          <w:rStyle w:val="default"/>
          <w:rFonts w:cs="FrankRuehl" w:hint="cs"/>
          <w:rtl/>
        </w:rPr>
        <w:t>המנהל רשאי להאריך את המועד להגשת דוח ניכויים למועד שיקבע, אם הוכח להנחת דעתו שקיימת סיבה מספקת לכך.</w:t>
      </w:r>
    </w:p>
    <w:p w:rsidR="007971B8" w:rsidRDefault="007971B8" w:rsidP="007971B8">
      <w:pPr>
        <w:pStyle w:val="P00"/>
        <w:spacing w:before="72"/>
        <w:ind w:left="0" w:right="1134"/>
        <w:rPr>
          <w:rStyle w:val="default"/>
          <w:rFonts w:hint="cs"/>
          <w:rtl/>
        </w:rPr>
      </w:pPr>
      <w:bookmarkStart w:id="9" w:name="Seif10"/>
      <w:bookmarkEnd w:id="9"/>
      <w:r>
        <w:rPr>
          <w:lang w:val="he-IL"/>
        </w:rPr>
        <w:pict>
          <v:rect id="_x0000_s1234" style="position:absolute;left:0;text-align:left;margin-left:464.5pt;margin-top:8.05pt;width:75.05pt;height:18.75pt;z-index:251661824" o:allowincell="f" filled="f" stroked="f" strokecolor="lime" strokeweight=".25pt">
            <v:textbox inset="0,0,0,0">
              <w:txbxContent>
                <w:p w:rsidR="007971B8" w:rsidRDefault="00247716" w:rsidP="007971B8">
                  <w:pPr>
                    <w:spacing w:line="160" w:lineRule="exact"/>
                    <w:jc w:val="left"/>
                    <w:rPr>
                      <w:rFonts w:cs="Miriam"/>
                      <w:noProof/>
                      <w:sz w:val="18"/>
                      <w:szCs w:val="18"/>
                      <w:rtl/>
                    </w:rPr>
                  </w:pPr>
                  <w:r>
                    <w:rPr>
                      <w:rFonts w:cs="Miriam" w:hint="cs"/>
                      <w:sz w:val="18"/>
                      <w:szCs w:val="18"/>
                      <w:rtl/>
                    </w:rPr>
                    <w:t>דיווח על ידי גופים ציבוריים</w:t>
                  </w:r>
                </w:p>
              </w:txbxContent>
            </v:textbox>
            <w10:anchorlock/>
          </v:rect>
        </w:pict>
      </w:r>
      <w:r>
        <w:rPr>
          <w:rStyle w:val="big-number"/>
          <w:rFonts w:hint="cs"/>
          <w:rtl/>
        </w:rPr>
        <w:t>10</w:t>
      </w:r>
      <w:r>
        <w:rPr>
          <w:rStyle w:val="big-number"/>
          <w:rtl/>
        </w:rPr>
        <w:t>.</w:t>
      </w:r>
      <w:r>
        <w:rPr>
          <w:rStyle w:val="big-number"/>
          <w:rtl/>
        </w:rPr>
        <w:tab/>
      </w:r>
      <w:r w:rsidR="00247716">
        <w:rPr>
          <w:rStyle w:val="default"/>
          <w:rFonts w:cs="FrankRuehl" w:hint="cs"/>
          <w:rtl/>
        </w:rPr>
        <w:t>על אף האמור בכללים אלה, רשאי גוף ציבורי שאישר לעניין זה המנהל, משיקולי ביטחון המדינה, להגיש דוח ניכויים באופן מקוון לרשות באמצעות תקשורת ברשת פרטית (</w:t>
      </w:r>
      <w:r w:rsidR="00247716">
        <w:rPr>
          <w:rStyle w:val="default"/>
          <w:rFonts w:cs="FrankRuehl"/>
        </w:rPr>
        <w:t>VPN – Virtual Private Network</w:t>
      </w:r>
      <w:r w:rsidR="00247716">
        <w:rPr>
          <w:rStyle w:val="default"/>
          <w:rFonts w:cs="FrankRuehl" w:hint="cs"/>
          <w:rtl/>
        </w:rPr>
        <w:t>), כפי שיקבע המנהל.</w:t>
      </w:r>
    </w:p>
    <w:p w:rsidR="007971B8" w:rsidRDefault="007971B8" w:rsidP="007971B8">
      <w:pPr>
        <w:pStyle w:val="P00"/>
        <w:spacing w:before="72"/>
        <w:ind w:left="0" w:right="1134"/>
        <w:rPr>
          <w:rStyle w:val="default"/>
          <w:rtl/>
        </w:rPr>
      </w:pPr>
      <w:bookmarkStart w:id="10" w:name="Seif11"/>
      <w:bookmarkEnd w:id="10"/>
      <w:r>
        <w:rPr>
          <w:lang w:val="he-IL"/>
        </w:rPr>
        <w:pict>
          <v:rect id="_x0000_s1235" style="position:absolute;left:0;text-align:left;margin-left:464.5pt;margin-top:8.05pt;width:75.05pt;height:10pt;z-index:251662848" o:allowincell="f" filled="f" stroked="f" strokecolor="lime" strokeweight=".25pt">
            <v:textbox inset="0,0,0,0">
              <w:txbxContent>
                <w:p w:rsidR="007971B8" w:rsidRDefault="007971B8" w:rsidP="007971B8">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ו</w:t>
                  </w:r>
                  <w:r>
                    <w:rPr>
                      <w:rFonts w:cs="Miriam" w:hint="cs"/>
                      <w:sz w:val="18"/>
                      <w:szCs w:val="18"/>
                      <w:rtl/>
                    </w:rPr>
                    <w:t>לה</w:t>
                  </w:r>
                </w:p>
              </w:txbxContent>
            </v:textbox>
            <w10:anchorlock/>
          </v:rect>
        </w:pict>
      </w:r>
      <w:r>
        <w:rPr>
          <w:rStyle w:val="big-number"/>
          <w:rFonts w:hint="cs"/>
          <w:rtl/>
        </w:rPr>
        <w:t>1</w:t>
      </w:r>
      <w:r w:rsidR="00247716">
        <w:rPr>
          <w:rStyle w:val="big-number"/>
          <w:rFonts w:hint="cs"/>
          <w:rtl/>
        </w:rPr>
        <w:t>1</w:t>
      </w:r>
      <w:r>
        <w:rPr>
          <w:rStyle w:val="big-number"/>
          <w:rtl/>
        </w:rPr>
        <w:t>.</w:t>
      </w:r>
      <w:r>
        <w:rPr>
          <w:rStyle w:val="big-number"/>
          <w:rtl/>
        </w:rPr>
        <w:tab/>
      </w:r>
      <w:r w:rsidR="00247716">
        <w:rPr>
          <w:rStyle w:val="default"/>
          <w:rFonts w:cs="FrankRuehl" w:hint="cs"/>
          <w:rtl/>
        </w:rPr>
        <w:t>כללים אלה יחולו על דוח ניכויים המוגש לגבי שנת המס 2019 ואילך.</w:t>
      </w:r>
    </w:p>
    <w:p w:rsidR="00A004CF" w:rsidRDefault="00A004CF">
      <w:pPr>
        <w:pStyle w:val="P00"/>
        <w:spacing w:before="72"/>
        <w:ind w:left="0" w:right="1134"/>
        <w:rPr>
          <w:rStyle w:val="default"/>
          <w:rFonts w:cs="FrankRuehl" w:hint="cs"/>
          <w:rtl/>
        </w:rPr>
      </w:pPr>
    </w:p>
    <w:p w:rsidR="00A004CF" w:rsidRDefault="00A004CF">
      <w:pPr>
        <w:pStyle w:val="P00"/>
        <w:spacing w:before="72"/>
        <w:ind w:left="0" w:right="1134"/>
        <w:rPr>
          <w:rStyle w:val="default"/>
          <w:rFonts w:cs="FrankRuehl" w:hint="cs"/>
          <w:rtl/>
        </w:rPr>
      </w:pPr>
    </w:p>
    <w:p w:rsidR="00A004CF" w:rsidRDefault="00247716" w:rsidP="0024771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Fonts w:hint="cs"/>
          <w:sz w:val="26"/>
          <w:rtl/>
        </w:rPr>
        <w:t>כ"ז בכסלו התש"ף (25 בדצמבר 2019</w:t>
      </w:r>
      <w:r w:rsidR="00A004CF">
        <w:rPr>
          <w:rFonts w:hint="cs"/>
          <w:sz w:val="26"/>
          <w:rtl/>
        </w:rPr>
        <w:t>)</w:t>
      </w:r>
      <w:r w:rsidR="00A004CF">
        <w:rPr>
          <w:rStyle w:val="default"/>
          <w:rFonts w:cs="FrankRuehl" w:hint="cs"/>
          <w:rtl/>
        </w:rPr>
        <w:tab/>
      </w:r>
      <w:r>
        <w:rPr>
          <w:rFonts w:hint="cs"/>
          <w:sz w:val="26"/>
          <w:rtl/>
        </w:rPr>
        <w:t>ערן יעקב</w:t>
      </w:r>
    </w:p>
    <w:p w:rsidR="00A004CF" w:rsidRDefault="00A004CF" w:rsidP="00247716">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r>
      <w:r w:rsidR="00247716">
        <w:rPr>
          <w:rFonts w:hint="cs"/>
          <w:sz w:val="22"/>
          <w:szCs w:val="22"/>
          <w:rtl/>
        </w:rPr>
        <w:t>מנהל רשות המסים בישראל</w:t>
      </w:r>
    </w:p>
    <w:p w:rsidR="007971B8" w:rsidRDefault="007971B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p>
    <w:p w:rsidR="007971B8" w:rsidRDefault="007971B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p>
    <w:p w:rsidR="00E20E6E" w:rsidRDefault="00E20E6E">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p>
    <w:p w:rsidR="00E20E6E" w:rsidRDefault="00E20E6E">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p>
    <w:p w:rsidR="00E20E6E" w:rsidRDefault="00E20E6E" w:rsidP="00E20E6E">
      <w:pPr>
        <w:pStyle w:val="P00"/>
        <w:tabs>
          <w:tab w:val="clear" w:pos="624"/>
          <w:tab w:val="clear" w:pos="1021"/>
          <w:tab w:val="clear" w:pos="1474"/>
          <w:tab w:val="clear" w:pos="1928"/>
          <w:tab w:val="clear" w:pos="2381"/>
          <w:tab w:val="clear" w:pos="2835"/>
          <w:tab w:val="clear" w:pos="6259"/>
          <w:tab w:val="center" w:pos="5670"/>
        </w:tabs>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7971B8" w:rsidRPr="00E20E6E" w:rsidRDefault="007971B8" w:rsidP="00E20E6E">
      <w:pPr>
        <w:pStyle w:val="P00"/>
        <w:tabs>
          <w:tab w:val="clear" w:pos="624"/>
          <w:tab w:val="clear" w:pos="1021"/>
          <w:tab w:val="clear" w:pos="1474"/>
          <w:tab w:val="clear" w:pos="1928"/>
          <w:tab w:val="clear" w:pos="2381"/>
          <w:tab w:val="clear" w:pos="2835"/>
          <w:tab w:val="clear" w:pos="6259"/>
          <w:tab w:val="center" w:pos="5670"/>
        </w:tabs>
        <w:spacing w:before="72"/>
        <w:ind w:left="0" w:right="1134"/>
        <w:jc w:val="center"/>
        <w:rPr>
          <w:rStyle w:val="default"/>
          <w:rFonts w:cs="David" w:hint="cs"/>
          <w:color w:val="0000FF"/>
          <w:szCs w:val="24"/>
          <w:u w:val="single"/>
          <w:rtl/>
        </w:rPr>
      </w:pPr>
    </w:p>
    <w:sectPr w:rsidR="007971B8" w:rsidRPr="00E20E6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2435" w:rsidRDefault="00572435">
      <w:r>
        <w:separator/>
      </w:r>
    </w:p>
  </w:endnote>
  <w:endnote w:type="continuationSeparator" w:id="0">
    <w:p w:rsidR="00572435" w:rsidRDefault="00572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04CF" w:rsidRDefault="00A004C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004CF" w:rsidRDefault="00A004C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004CF" w:rsidRDefault="00A004C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3AFC">
      <w:rPr>
        <w:rFonts w:cs="TopType Jerushalmi"/>
        <w:noProof/>
        <w:color w:val="000000"/>
        <w:sz w:val="14"/>
        <w:szCs w:val="14"/>
      </w:rPr>
      <w:t>Z:\000000000000-law\yael\revadim\08-10-16\999_337.doc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04CF" w:rsidRDefault="00A004C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20E6E">
      <w:rPr>
        <w:rFonts w:hAnsi="FrankRuehl" w:cs="FrankRuehl"/>
        <w:noProof/>
        <w:sz w:val="24"/>
        <w:szCs w:val="24"/>
        <w:rtl/>
      </w:rPr>
      <w:t>3</w:t>
    </w:r>
    <w:r>
      <w:rPr>
        <w:rFonts w:hAnsi="FrankRuehl" w:cs="FrankRuehl"/>
        <w:sz w:val="24"/>
        <w:szCs w:val="24"/>
        <w:rtl/>
      </w:rPr>
      <w:fldChar w:fldCharType="end"/>
    </w:r>
  </w:p>
  <w:p w:rsidR="00A004CF" w:rsidRDefault="00A004C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004CF" w:rsidRDefault="00A004C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3AFC">
      <w:rPr>
        <w:rFonts w:cs="TopType Jerushalmi"/>
        <w:noProof/>
        <w:color w:val="000000"/>
        <w:sz w:val="14"/>
        <w:szCs w:val="14"/>
      </w:rPr>
      <w:t>Z:\000000000000-law\yael\revadim\08-10-16\999_337.doc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2435" w:rsidRDefault="00572435">
      <w:pPr>
        <w:spacing w:before="60" w:line="240" w:lineRule="auto"/>
        <w:ind w:right="1134"/>
      </w:pPr>
      <w:r>
        <w:separator/>
      </w:r>
    </w:p>
  </w:footnote>
  <w:footnote w:type="continuationSeparator" w:id="0">
    <w:p w:rsidR="00572435" w:rsidRDefault="00572435">
      <w:pPr>
        <w:spacing w:before="60" w:line="240" w:lineRule="auto"/>
        <w:ind w:right="1134"/>
        <w:rPr>
          <w:rtl/>
        </w:rPr>
      </w:pPr>
      <w:r>
        <w:separator/>
      </w:r>
    </w:p>
  </w:footnote>
  <w:footnote w:id="1">
    <w:p w:rsidR="00A55B7C" w:rsidRPr="00830AB4" w:rsidRDefault="00A004CF" w:rsidP="00A55B7C">
      <w:pPr>
        <w:pStyle w:val="footnote"/>
        <w:tabs>
          <w:tab w:val="left" w:pos="624"/>
          <w:tab w:val="left" w:pos="1021"/>
          <w:tab w:val="left" w:pos="1474"/>
          <w:tab w:val="left" w:pos="1928"/>
          <w:tab w:val="left" w:pos="2381"/>
          <w:tab w:val="left" w:pos="2835"/>
          <w:tab w:val="right" w:leader="dot" w:pos="6259"/>
        </w:tabs>
        <w:spacing w:before="72"/>
        <w:ind w:left="0" w:right="2835"/>
        <w:rPr>
          <w:rtl/>
        </w:rPr>
      </w:pPr>
      <w:r>
        <w:rPr>
          <w:sz w:val="20"/>
        </w:rPr>
        <w:t>*</w:t>
      </w:r>
      <w:r>
        <w:rPr>
          <w:rFonts w:hint="cs"/>
          <w:sz w:val="20"/>
          <w:rtl/>
        </w:rPr>
        <w:t xml:space="preserve"> </w:t>
      </w:r>
      <w:r>
        <w:rPr>
          <w:rtl/>
        </w:rPr>
        <w:t>פו</w:t>
      </w:r>
      <w:r>
        <w:rPr>
          <w:rFonts w:hint="cs"/>
          <w:rtl/>
        </w:rPr>
        <w:t xml:space="preserve">רסמו </w:t>
      </w:r>
      <w:hyperlink r:id="rId1" w:history="1">
        <w:r w:rsidRPr="00A55B7C">
          <w:rPr>
            <w:rStyle w:val="Hyperlink"/>
            <w:rFonts w:hint="cs"/>
            <w:rtl/>
          </w:rPr>
          <w:t>ק"ת ת</w:t>
        </w:r>
        <w:r w:rsidRPr="00A55B7C">
          <w:rPr>
            <w:rStyle w:val="Hyperlink"/>
            <w:rFonts w:hint="cs"/>
            <w:rtl/>
          </w:rPr>
          <w:t>ש</w:t>
        </w:r>
        <w:r w:rsidR="007971B8" w:rsidRPr="00A55B7C">
          <w:rPr>
            <w:rStyle w:val="Hyperlink"/>
            <w:rFonts w:hint="cs"/>
            <w:rtl/>
          </w:rPr>
          <w:t>"ף</w:t>
        </w:r>
        <w:r w:rsidRPr="00A55B7C">
          <w:rPr>
            <w:rStyle w:val="Hyperlink"/>
            <w:rFonts w:hint="cs"/>
            <w:rtl/>
          </w:rPr>
          <w:t xml:space="preserve"> מס' </w:t>
        </w:r>
        <w:r w:rsidR="007971B8" w:rsidRPr="00A55B7C">
          <w:rPr>
            <w:rStyle w:val="Hyperlink"/>
            <w:rFonts w:hint="cs"/>
            <w:rtl/>
          </w:rPr>
          <w:t>8319</w:t>
        </w:r>
      </w:hyperlink>
      <w:r>
        <w:rPr>
          <w:rFonts w:hint="cs"/>
          <w:rtl/>
        </w:rPr>
        <w:t xml:space="preserve"> מיום </w:t>
      </w:r>
      <w:r w:rsidR="007971B8">
        <w:rPr>
          <w:rFonts w:hint="cs"/>
          <w:rtl/>
        </w:rPr>
        <w:t>6.1.2020</w:t>
      </w:r>
      <w:r>
        <w:rPr>
          <w:rFonts w:hint="cs"/>
          <w:rtl/>
        </w:rPr>
        <w:t xml:space="preserve"> עמ' </w:t>
      </w:r>
      <w:r w:rsidR="007971B8">
        <w:rPr>
          <w:rFonts w:hint="cs"/>
          <w:rtl/>
        </w:rPr>
        <w:t>376</w:t>
      </w:r>
      <w:r>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04CF" w:rsidRDefault="00A004C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A004CF" w:rsidRDefault="00A004C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004CF" w:rsidRDefault="00A004C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04CF" w:rsidRDefault="00A004CF">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כללי מס הכנסה (</w:t>
    </w:r>
    <w:r w:rsidR="007971B8">
      <w:rPr>
        <w:rFonts w:hAnsi="FrankRuehl" w:cs="FrankRuehl" w:hint="cs"/>
        <w:color w:val="000000"/>
        <w:sz w:val="28"/>
        <w:szCs w:val="28"/>
        <w:rtl/>
      </w:rPr>
      <w:t>דיווח מקוון של דוח ניכויים שנתי), תש"ף-2020</w:t>
    </w:r>
  </w:p>
  <w:p w:rsidR="00A004CF" w:rsidRDefault="00A004C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004CF" w:rsidRDefault="00A004C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421C"/>
    <w:rsid w:val="00002966"/>
    <w:rsid w:val="0001421C"/>
    <w:rsid w:val="00084664"/>
    <w:rsid w:val="000A0668"/>
    <w:rsid w:val="000A2EBB"/>
    <w:rsid w:val="000D56CC"/>
    <w:rsid w:val="00142AA3"/>
    <w:rsid w:val="001C0039"/>
    <w:rsid w:val="00247716"/>
    <w:rsid w:val="00354B2C"/>
    <w:rsid w:val="00364FF9"/>
    <w:rsid w:val="00383DDA"/>
    <w:rsid w:val="003D22BF"/>
    <w:rsid w:val="004251F9"/>
    <w:rsid w:val="004253D8"/>
    <w:rsid w:val="0048285F"/>
    <w:rsid w:val="004956BF"/>
    <w:rsid w:val="00572435"/>
    <w:rsid w:val="005D0275"/>
    <w:rsid w:val="006034EF"/>
    <w:rsid w:val="006D3AFC"/>
    <w:rsid w:val="00707071"/>
    <w:rsid w:val="007636A0"/>
    <w:rsid w:val="00783A3A"/>
    <w:rsid w:val="007971B8"/>
    <w:rsid w:val="00830AB4"/>
    <w:rsid w:val="00854ACC"/>
    <w:rsid w:val="008815A3"/>
    <w:rsid w:val="0090790D"/>
    <w:rsid w:val="009342BA"/>
    <w:rsid w:val="00993A3F"/>
    <w:rsid w:val="00A004CF"/>
    <w:rsid w:val="00A55B7C"/>
    <w:rsid w:val="00B057A4"/>
    <w:rsid w:val="00B0792F"/>
    <w:rsid w:val="00C072EF"/>
    <w:rsid w:val="00C11AAE"/>
    <w:rsid w:val="00C21484"/>
    <w:rsid w:val="00E02E1E"/>
    <w:rsid w:val="00E02EFB"/>
    <w:rsid w:val="00E20E6E"/>
    <w:rsid w:val="00E5371A"/>
    <w:rsid w:val="00E76204"/>
    <w:rsid w:val="00EB54A5"/>
    <w:rsid w:val="00F6001A"/>
    <w:rsid w:val="00FD09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559A0CC-8008-4392-8099-8FD9F037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pPr>
      <w:keepNext/>
      <w:keepLines/>
      <w:tabs>
        <w:tab w:val="clear" w:pos="6259"/>
      </w:tabs>
      <w:spacing w:before="240"/>
      <w:jc w:val="center"/>
    </w:pPr>
    <w:rPr>
      <w:rFonts w:cs="Times New Roman"/>
      <w:szCs w:val="20"/>
    </w:rPr>
  </w:style>
  <w:style w:type="paragraph" w:customStyle="1" w:styleId="P55">
    <w:name w:val="P55"/>
    <w:basedOn w:val="P00"/>
    <w:pPr>
      <w:tabs>
        <w:tab w:val="clear" w:pos="624"/>
        <w:tab w:val="clear" w:pos="1021"/>
        <w:tab w:val="clear" w:pos="1474"/>
        <w:tab w:val="clear" w:pos="1928"/>
        <w:tab w:val="clear" w:pos="2381"/>
      </w:tabs>
      <w:ind w:right="2381"/>
    </w:pPr>
    <w:rPr>
      <w:rFonts w:cs="Times New Roman"/>
    </w:rPr>
  </w:style>
  <w:style w:type="paragraph" w:customStyle="1" w:styleId="P02">
    <w:name w:val="P02"/>
    <w:basedOn w:val="P00"/>
    <w:pPr>
      <w:ind w:right="1021" w:hanging="1021"/>
    </w:pPr>
    <w:rPr>
      <w:rFonts w:cs="Times New Roman"/>
    </w:rPr>
  </w:style>
  <w:style w:type="character" w:styleId="FollowedHyperlink">
    <w:name w:val="FollowedHyperlink"/>
    <w:rsid w:val="00E5371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3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5094</CharactersWithSpaces>
  <SharedDoc>false</SharedDoc>
  <HLinks>
    <vt:vector size="78" baseType="variant">
      <vt:variant>
        <vt:i4>393283</vt:i4>
      </vt:variant>
      <vt:variant>
        <vt:i4>66</vt:i4>
      </vt:variant>
      <vt:variant>
        <vt:i4>0</vt:i4>
      </vt:variant>
      <vt:variant>
        <vt:i4>5</vt:i4>
      </vt:variant>
      <vt:variant>
        <vt:lpwstr>http://www.nevo.co.il/advertisements/nevo-100.doc</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7340034</vt:i4>
      </vt:variant>
      <vt:variant>
        <vt:i4>0</vt:i4>
      </vt:variant>
      <vt:variant>
        <vt:i4>0</vt:i4>
      </vt:variant>
      <vt:variant>
        <vt:i4>5</vt:i4>
      </vt:variant>
      <vt:variant>
        <vt:lpwstr>http://www.nevo.co.il/Law_word/law06/tak-8319.pdf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כללי מס הכנסה (דיווח מקוון של דוח ניכויים שנתי), תש"ף-2020</vt:lpwstr>
  </property>
  <property fmtid="{D5CDD505-2E9C-101B-9397-08002B2CF9AE}" pid="4" name="LAWNUMBER">
    <vt:lpwstr>0216</vt:lpwstr>
  </property>
  <property fmtid="{D5CDD505-2E9C-101B-9397-08002B2CF9AE}" pid="5" name="TYPE">
    <vt:lpwstr>01</vt:lpwstr>
  </property>
  <property fmtid="{D5CDD505-2E9C-101B-9397-08002B2CF9AE}" pid="6" name="CHNAME">
    <vt:lpwstr>מס הכנסה</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מסים</vt:lpwstr>
  </property>
  <property fmtid="{D5CDD505-2E9C-101B-9397-08002B2CF9AE}" pid="21" name="NOSE21">
    <vt:lpwstr>מס הכנסה</vt:lpwstr>
  </property>
  <property fmtid="{D5CDD505-2E9C-101B-9397-08002B2CF9AE}" pid="22" name="NOSE31">
    <vt:lpwstr>ניכויים</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NAME1">
    <vt:lpwstr>פקודת מס הכנסה [נוסח חדש] - לא מרובד</vt:lpwstr>
  </property>
  <property fmtid="{D5CDD505-2E9C-101B-9397-08002B2CF9AE}" pid="60" name="MEKOR_LAWID1">
    <vt:lpwstr>84255</vt:lpwstr>
  </property>
  <property fmtid="{D5CDD505-2E9C-101B-9397-08002B2CF9AE}" pid="61" name="MEKOR_SAIF1">
    <vt:lpwstr>131גX</vt:lpwstr>
  </property>
  <property fmtid="{D5CDD505-2E9C-101B-9397-08002B2CF9AE}" pid="62" name="LINKK1">
    <vt:lpwstr>http://www.nevo.co.il/Law_word/law06/tak-8319.pdf;‎רשומות - תקנות כלליות#פורסמו ק"ת תש"ף ‏מס' 8319 #מיום 6.1.2020 עמ' 376‏</vt:lpwstr>
  </property>
  <property fmtid="{D5CDD505-2E9C-101B-9397-08002B2CF9AE}" pid="63" name="LINKK2">
    <vt:lpwstr/>
  </property>
  <property fmtid="{D5CDD505-2E9C-101B-9397-08002B2CF9AE}" pid="64" name="LINKK3">
    <vt:lpwstr/>
  </property>
</Properties>
</file>