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7E97C" w14:textId="77777777" w:rsidR="00284587" w:rsidRDefault="00284587" w:rsidP="006C1C25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כללי מס הכנסה (מניעת כפל מס עקב שלילת הטבות בפיצול), תשנ"ו</w:t>
      </w:r>
      <w:r w:rsidR="006C1C2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1996</w:t>
      </w:r>
    </w:p>
    <w:p w14:paraId="0D14EE57" w14:textId="77777777" w:rsidR="00D7453C" w:rsidRPr="00D7453C" w:rsidRDefault="00D7453C" w:rsidP="00D7453C">
      <w:pPr>
        <w:spacing w:line="320" w:lineRule="auto"/>
        <w:rPr>
          <w:rFonts w:cs="FrankRuehl"/>
          <w:szCs w:val="26"/>
          <w:rtl/>
        </w:rPr>
      </w:pPr>
    </w:p>
    <w:p w14:paraId="770841F4" w14:textId="77777777" w:rsidR="00D7453C" w:rsidRDefault="00D7453C" w:rsidP="00D7453C">
      <w:pPr>
        <w:spacing w:line="320" w:lineRule="auto"/>
        <w:rPr>
          <w:rtl/>
        </w:rPr>
      </w:pPr>
    </w:p>
    <w:p w14:paraId="12D714A2" w14:textId="77777777" w:rsidR="00D7453C" w:rsidRDefault="00D7453C" w:rsidP="00D7453C">
      <w:pPr>
        <w:spacing w:line="320" w:lineRule="auto"/>
        <w:rPr>
          <w:rFonts w:cs="FrankRuehl"/>
          <w:szCs w:val="26"/>
          <w:rtl/>
        </w:rPr>
      </w:pPr>
      <w:r w:rsidRPr="00D7453C">
        <w:rPr>
          <w:rFonts w:cs="Miriam"/>
          <w:szCs w:val="22"/>
          <w:rtl/>
        </w:rPr>
        <w:t>מסים</w:t>
      </w:r>
      <w:r w:rsidRPr="00D7453C">
        <w:rPr>
          <w:rFonts w:cs="FrankRuehl"/>
          <w:szCs w:val="26"/>
          <w:rtl/>
        </w:rPr>
        <w:t xml:space="preserve"> – מס הכנסה – מניעת כפל מס</w:t>
      </w:r>
    </w:p>
    <w:p w14:paraId="603F44C5" w14:textId="77777777" w:rsidR="00D7453C" w:rsidRDefault="00D7453C" w:rsidP="00D7453C">
      <w:pPr>
        <w:spacing w:line="320" w:lineRule="auto"/>
        <w:rPr>
          <w:rFonts w:cs="FrankRuehl"/>
          <w:szCs w:val="26"/>
          <w:rtl/>
        </w:rPr>
      </w:pPr>
      <w:r w:rsidRPr="00D7453C">
        <w:rPr>
          <w:rFonts w:cs="Miriam"/>
          <w:szCs w:val="22"/>
          <w:rtl/>
        </w:rPr>
        <w:t>מסים</w:t>
      </w:r>
      <w:r w:rsidRPr="00D7453C">
        <w:rPr>
          <w:rFonts w:cs="FrankRuehl"/>
          <w:szCs w:val="26"/>
          <w:rtl/>
        </w:rPr>
        <w:t xml:space="preserve"> – מס הכנסה – חברות – פיצול</w:t>
      </w:r>
    </w:p>
    <w:p w14:paraId="763E2310" w14:textId="77777777" w:rsidR="00D7453C" w:rsidRPr="00D7453C" w:rsidRDefault="00D7453C" w:rsidP="00D7453C">
      <w:pPr>
        <w:spacing w:line="320" w:lineRule="auto"/>
        <w:rPr>
          <w:rFonts w:cs="Miriam"/>
          <w:szCs w:val="22"/>
          <w:rtl/>
        </w:rPr>
      </w:pPr>
      <w:r w:rsidRPr="00D7453C">
        <w:rPr>
          <w:rFonts w:cs="Miriam"/>
          <w:szCs w:val="22"/>
          <w:rtl/>
        </w:rPr>
        <w:t>משפט פרטי וכלכלה</w:t>
      </w:r>
      <w:r w:rsidRPr="00D7453C">
        <w:rPr>
          <w:rFonts w:cs="FrankRuehl"/>
          <w:szCs w:val="26"/>
          <w:rtl/>
        </w:rPr>
        <w:t xml:space="preserve"> – תאגידים וניירות ערך – חברות – פיצול</w:t>
      </w:r>
    </w:p>
    <w:p w14:paraId="48D4136C" w14:textId="77777777" w:rsidR="00284587" w:rsidRDefault="0028458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84587" w14:paraId="1F41250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AFA04C2" w14:textId="77777777" w:rsidR="00284587" w:rsidRDefault="00284587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6C1C25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349536E2" w14:textId="77777777" w:rsidR="00284587" w:rsidRDefault="00284587">
            <w:hyperlink w:anchor="Seif0" w:tooltip="מיסוי לאחר שלילת הטב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B673C9D" w14:textId="77777777" w:rsidR="00284587" w:rsidRDefault="00284587">
            <w:pPr>
              <w:rPr>
                <w:rtl/>
              </w:rPr>
            </w:pPr>
            <w:r>
              <w:rPr>
                <w:rtl/>
              </w:rPr>
              <w:t>מיסוי לאחר שלילת הטבות</w:t>
            </w:r>
          </w:p>
        </w:tc>
        <w:tc>
          <w:tcPr>
            <w:tcW w:w="1247" w:type="dxa"/>
          </w:tcPr>
          <w:p w14:paraId="228D3BF0" w14:textId="77777777" w:rsidR="00284587" w:rsidRDefault="00284587">
            <w:r>
              <w:rPr>
                <w:rtl/>
              </w:rPr>
              <w:t xml:space="preserve">סעיף 1 </w:t>
            </w:r>
          </w:p>
        </w:tc>
      </w:tr>
      <w:tr w:rsidR="00284587" w14:paraId="33BD492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1374CC6" w14:textId="77777777" w:rsidR="00284587" w:rsidRDefault="00284587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6C1C25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618914BB" w14:textId="77777777" w:rsidR="00284587" w:rsidRDefault="00284587">
            <w:hyperlink w:anchor="Seif1" w:tooltip="דוחות מתוק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2ED2ABD" w14:textId="77777777" w:rsidR="00284587" w:rsidRDefault="00284587">
            <w:pPr>
              <w:rPr>
                <w:rtl/>
              </w:rPr>
            </w:pPr>
            <w:r>
              <w:rPr>
                <w:rtl/>
              </w:rPr>
              <w:t>דוחות מתוקנים</w:t>
            </w:r>
          </w:p>
        </w:tc>
        <w:tc>
          <w:tcPr>
            <w:tcW w:w="1247" w:type="dxa"/>
          </w:tcPr>
          <w:p w14:paraId="3F8D8893" w14:textId="77777777" w:rsidR="00284587" w:rsidRDefault="00284587">
            <w:r>
              <w:rPr>
                <w:rtl/>
              </w:rPr>
              <w:t xml:space="preserve">סעיף 2 </w:t>
            </w:r>
          </w:p>
        </w:tc>
      </w:tr>
      <w:tr w:rsidR="00284587" w14:paraId="032008A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FACC152" w14:textId="77777777" w:rsidR="00284587" w:rsidRDefault="00284587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6C1C25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21816AAA" w14:textId="77777777" w:rsidR="00284587" w:rsidRDefault="00284587">
            <w:hyperlink w:anchor="Seif2" w:tooltip="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CE5C99B" w14:textId="77777777" w:rsidR="00284587" w:rsidRDefault="00284587">
            <w:pPr>
              <w:rPr>
                <w:rtl/>
              </w:rPr>
            </w:pPr>
            <w:r>
              <w:rPr>
                <w:rtl/>
              </w:rPr>
              <w:t>תחולה</w:t>
            </w:r>
          </w:p>
        </w:tc>
        <w:tc>
          <w:tcPr>
            <w:tcW w:w="1247" w:type="dxa"/>
          </w:tcPr>
          <w:p w14:paraId="167434F3" w14:textId="77777777" w:rsidR="00284587" w:rsidRDefault="00284587">
            <w:r>
              <w:rPr>
                <w:rtl/>
              </w:rPr>
              <w:t xml:space="preserve">סעיף 3 </w:t>
            </w:r>
          </w:p>
        </w:tc>
      </w:tr>
    </w:tbl>
    <w:p w14:paraId="7EF88EE2" w14:textId="77777777" w:rsidR="00284587" w:rsidRDefault="00284587">
      <w:pPr>
        <w:pStyle w:val="big-header"/>
        <w:ind w:left="0" w:right="1134"/>
        <w:rPr>
          <w:rFonts w:cs="FrankRuehl"/>
          <w:sz w:val="32"/>
          <w:rtl/>
        </w:rPr>
      </w:pPr>
    </w:p>
    <w:p w14:paraId="208E785B" w14:textId="77777777" w:rsidR="00284587" w:rsidRDefault="00284587" w:rsidP="00D7453C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כל</w:t>
      </w:r>
      <w:r>
        <w:rPr>
          <w:rFonts w:cs="FrankRuehl" w:hint="cs"/>
          <w:sz w:val="32"/>
          <w:rtl/>
        </w:rPr>
        <w:t>לי מס הכנסה (מניעת כפל מ</w:t>
      </w:r>
      <w:r>
        <w:rPr>
          <w:rFonts w:cs="FrankRuehl"/>
          <w:sz w:val="32"/>
          <w:rtl/>
        </w:rPr>
        <w:t xml:space="preserve">ס </w:t>
      </w:r>
      <w:r>
        <w:rPr>
          <w:rFonts w:cs="FrankRuehl" w:hint="cs"/>
          <w:sz w:val="32"/>
          <w:rtl/>
        </w:rPr>
        <w:t>עקב שלילת הטבות בפיצול), תשנ"ו</w:t>
      </w:r>
      <w:r w:rsidR="006C1C2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1996</w:t>
      </w:r>
      <w:r w:rsidR="006C1C25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4ABF608" w14:textId="77777777" w:rsidR="00284587" w:rsidRPr="00430DEC" w:rsidRDefault="00284587" w:rsidP="006C1C2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430DEC">
        <w:rPr>
          <w:rFonts w:cs="FrankRuehl"/>
          <w:sz w:val="26"/>
          <w:rtl/>
        </w:rPr>
        <w:tab/>
      </w:r>
      <w:r w:rsidRPr="00430DEC">
        <w:rPr>
          <w:rStyle w:val="default"/>
          <w:rFonts w:cs="FrankRuehl"/>
          <w:rtl/>
        </w:rPr>
        <w:t xml:space="preserve">בתוקף סמכותי לפי סעיפים 103י(א) ו-105ח(א) לפקודת מס הכנסה (להלן </w:t>
      </w:r>
      <w:r w:rsidR="006C1C25">
        <w:rPr>
          <w:rStyle w:val="default"/>
          <w:rFonts w:cs="FrankRuehl" w:hint="cs"/>
          <w:rtl/>
        </w:rPr>
        <w:t>-</w:t>
      </w:r>
      <w:r w:rsidRPr="00430DEC">
        <w:rPr>
          <w:rStyle w:val="default"/>
          <w:rFonts w:cs="FrankRuehl"/>
          <w:rtl/>
        </w:rPr>
        <w:t xml:space="preserve"> הפקודה), אני קובע כללים אלה:</w:t>
      </w:r>
    </w:p>
    <w:p w14:paraId="240A4283" w14:textId="77777777" w:rsidR="00284587" w:rsidRPr="00430DEC" w:rsidRDefault="00284587">
      <w:pPr>
        <w:pStyle w:val="P00"/>
        <w:spacing w:before="72"/>
        <w:ind w:left="0" w:right="1134"/>
        <w:rPr>
          <w:rStyle w:val="big-number"/>
          <w:rFonts w:cs="FrankRuehl"/>
          <w:sz w:val="26"/>
          <w:szCs w:val="26"/>
          <w:rtl/>
        </w:rPr>
      </w:pPr>
      <w:bookmarkStart w:id="0" w:name="Seif0"/>
      <w:bookmarkEnd w:id="0"/>
      <w:r w:rsidRPr="006C1C25">
        <w:rPr>
          <w:rFonts w:cs="Miriam"/>
          <w:sz w:val="32"/>
          <w:szCs w:val="32"/>
          <w:lang w:val="he-IL"/>
        </w:rPr>
        <w:pict w14:anchorId="5AFCBF88">
          <v:rect id="_x0000_s1026" style="position:absolute;left:0;text-align:left;margin-left:464.5pt;margin-top:8.05pt;width:75.05pt;height:21.25pt;z-index:251656704" o:allowincell="f" filled="f" stroked="f" strokecolor="lime" strokeweight=".25pt">
            <v:textbox inset="0,0,0,0">
              <w:txbxContent>
                <w:p w14:paraId="61108236" w14:textId="77777777" w:rsidR="00284587" w:rsidRDefault="00284587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סוי לאחר שלילת הטבות</w:t>
                  </w:r>
                </w:p>
              </w:txbxContent>
            </v:textbox>
            <w10:anchorlock/>
          </v:rect>
        </w:pict>
      </w:r>
      <w:r w:rsidRPr="006C1C25">
        <w:rPr>
          <w:rStyle w:val="big-number"/>
          <w:rFonts w:cs="Miriam"/>
          <w:rtl/>
        </w:rPr>
        <w:t>1</w:t>
      </w:r>
      <w:r w:rsidRPr="00430DEC">
        <w:rPr>
          <w:rStyle w:val="big-number"/>
          <w:rFonts w:cs="FrankRuehl"/>
          <w:sz w:val="26"/>
          <w:szCs w:val="26"/>
          <w:rtl/>
        </w:rPr>
        <w:t>.</w:t>
      </w:r>
      <w:r w:rsidR="00430DEC">
        <w:rPr>
          <w:rStyle w:val="big-number"/>
          <w:rFonts w:cs="FrankRuehl" w:hint="cs"/>
          <w:sz w:val="26"/>
          <w:szCs w:val="26"/>
          <w:rtl/>
        </w:rPr>
        <w:tab/>
      </w:r>
      <w:r w:rsidRPr="00430DEC">
        <w:rPr>
          <w:rStyle w:val="big-number"/>
          <w:rFonts w:cs="FrankRuehl"/>
          <w:sz w:val="26"/>
          <w:szCs w:val="26"/>
          <w:rtl/>
        </w:rPr>
        <w:t>בוטלו ההטבות כאמור בסעיפים 103י ו-105ח לפקודה, לא יחולו הוראות הפרק הרביעי בחלק ה2 לפקודה, למעט סעיף 105ח ויחולו הוראות אלה:</w:t>
      </w:r>
    </w:p>
    <w:p w14:paraId="38A65882" w14:textId="77777777" w:rsidR="00284587" w:rsidRPr="00430DEC" w:rsidRDefault="00284587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 w:rsidRPr="00430DEC">
        <w:rPr>
          <w:rStyle w:val="default"/>
          <w:rFonts w:cs="FrankRuehl"/>
          <w:rtl/>
        </w:rPr>
        <w:t>(1)</w:t>
      </w:r>
      <w:r w:rsidRPr="00430DEC">
        <w:rPr>
          <w:rStyle w:val="default"/>
          <w:rFonts w:cs="FrankRuehl"/>
          <w:rtl/>
        </w:rPr>
        <w:tab/>
        <w:t>היה פיצול כאמור בסעיף 105א(1) לפקודה, יראו את האירועים הבאים כאילו חלו במועד הפיצול ובסדר המפורט להלן:</w:t>
      </w:r>
    </w:p>
    <w:p w14:paraId="609E408D" w14:textId="77777777" w:rsidR="00284587" w:rsidRPr="00430DEC" w:rsidRDefault="00284587" w:rsidP="006C1C25">
      <w:pPr>
        <w:pStyle w:val="P22"/>
        <w:spacing w:before="72"/>
        <w:ind w:left="1021" w:right="1134"/>
        <w:rPr>
          <w:rFonts w:cs="FrankRuehl"/>
          <w:sz w:val="26"/>
          <w:rtl/>
        </w:rPr>
      </w:pPr>
      <w:r w:rsidRPr="00430DEC">
        <w:rPr>
          <w:rFonts w:cs="FrankRuehl"/>
          <w:sz w:val="26"/>
          <w:rtl/>
        </w:rPr>
        <w:t>(א</w:t>
      </w:r>
      <w:r w:rsidRPr="00430DEC">
        <w:rPr>
          <w:rFonts w:cs="FrankRuehl" w:hint="cs"/>
          <w:sz w:val="26"/>
          <w:rtl/>
        </w:rPr>
        <w:t>)</w:t>
      </w:r>
      <w:r w:rsidRPr="00430DEC">
        <w:rPr>
          <w:rFonts w:cs="FrankRuehl"/>
          <w:sz w:val="26"/>
          <w:rtl/>
        </w:rPr>
        <w:tab/>
        <w:t>ה</w:t>
      </w:r>
      <w:r w:rsidRPr="00430DEC">
        <w:rPr>
          <w:rFonts w:cs="FrankRuehl" w:hint="cs"/>
          <w:sz w:val="26"/>
          <w:rtl/>
        </w:rPr>
        <w:t xml:space="preserve">חברה המתפצלת מכרה לחברה החדשה את הנכסים כמשמעותם </w:t>
      </w:r>
      <w:r w:rsidRPr="00430DEC">
        <w:rPr>
          <w:rFonts w:cs="FrankRuehl"/>
          <w:sz w:val="26"/>
          <w:rtl/>
        </w:rPr>
        <w:t>ב</w:t>
      </w:r>
      <w:r w:rsidRPr="00430DEC">
        <w:rPr>
          <w:rFonts w:cs="FrankRuehl" w:hint="cs"/>
          <w:sz w:val="26"/>
          <w:rtl/>
        </w:rPr>
        <w:t xml:space="preserve">סעיף 103 לפקודה (להלן </w:t>
      </w:r>
      <w:r w:rsidR="006C1C25">
        <w:rPr>
          <w:rFonts w:cs="FrankRuehl" w:hint="cs"/>
          <w:sz w:val="26"/>
          <w:rtl/>
        </w:rPr>
        <w:t>-</w:t>
      </w:r>
      <w:r w:rsidRPr="00430DEC">
        <w:rPr>
          <w:rFonts w:cs="FrankRuehl"/>
          <w:sz w:val="26"/>
          <w:rtl/>
        </w:rPr>
        <w:t xml:space="preserve"> </w:t>
      </w:r>
      <w:r w:rsidRPr="00430DEC">
        <w:rPr>
          <w:rFonts w:cs="FrankRuehl" w:hint="cs"/>
          <w:sz w:val="26"/>
          <w:rtl/>
        </w:rPr>
        <w:t>הנכסים) שהועברו לה, ת</w:t>
      </w:r>
      <w:r w:rsidRPr="00430DEC">
        <w:rPr>
          <w:rFonts w:cs="FrankRuehl"/>
          <w:sz w:val="26"/>
          <w:rtl/>
        </w:rPr>
        <w:t>מו</w:t>
      </w:r>
      <w:r w:rsidRPr="00430DEC">
        <w:rPr>
          <w:rFonts w:cs="FrankRuehl" w:hint="cs"/>
          <w:sz w:val="26"/>
          <w:rtl/>
        </w:rPr>
        <w:t>רת המחאת ההתחייבויות שהועברו לחברה החדשה ומניות החברה החדשה;</w:t>
      </w:r>
    </w:p>
    <w:p w14:paraId="321F4C72" w14:textId="77777777" w:rsidR="00284587" w:rsidRPr="00430DEC" w:rsidRDefault="00284587">
      <w:pPr>
        <w:pStyle w:val="P22"/>
        <w:spacing w:before="72"/>
        <w:ind w:left="1021" w:right="1134"/>
        <w:rPr>
          <w:rFonts w:cs="FrankRuehl"/>
          <w:sz w:val="26"/>
          <w:rtl/>
        </w:rPr>
      </w:pPr>
      <w:r w:rsidRPr="00430DEC">
        <w:rPr>
          <w:rFonts w:cs="FrankRuehl" w:hint="cs"/>
          <w:sz w:val="26"/>
          <w:rtl/>
        </w:rPr>
        <w:t>(</w:t>
      </w:r>
      <w:r w:rsidRPr="00430DEC">
        <w:rPr>
          <w:rFonts w:cs="FrankRuehl"/>
          <w:sz w:val="26"/>
          <w:rtl/>
        </w:rPr>
        <w:t>ב</w:t>
      </w:r>
      <w:r w:rsidRPr="00430DEC">
        <w:rPr>
          <w:rFonts w:cs="FrankRuehl" w:hint="cs"/>
          <w:sz w:val="26"/>
          <w:rtl/>
        </w:rPr>
        <w:t>)</w:t>
      </w:r>
      <w:r w:rsidRPr="00430DEC">
        <w:rPr>
          <w:rFonts w:cs="FrankRuehl"/>
          <w:sz w:val="26"/>
          <w:rtl/>
        </w:rPr>
        <w:tab/>
        <w:t>מ</w:t>
      </w:r>
      <w:r w:rsidRPr="00430DEC">
        <w:rPr>
          <w:rFonts w:cs="FrankRuehl" w:hint="cs"/>
          <w:sz w:val="26"/>
          <w:rtl/>
        </w:rPr>
        <w:t>ניות החברה החדשה הועברו לבעלי המניות של החברה המתפצלת כדיבידנד;</w:t>
      </w:r>
    </w:p>
    <w:p w14:paraId="75C4887A" w14:textId="77777777" w:rsidR="00284587" w:rsidRPr="00430DEC" w:rsidRDefault="00284587" w:rsidP="006C1C2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 w:rsidRPr="00430DEC">
        <w:rPr>
          <w:rStyle w:val="default"/>
          <w:rFonts w:cs="FrankRuehl"/>
          <w:rtl/>
        </w:rPr>
        <w:t>(2)</w:t>
      </w:r>
      <w:r w:rsidRPr="00430DEC">
        <w:rPr>
          <w:rStyle w:val="default"/>
          <w:rFonts w:cs="FrankRuehl"/>
          <w:rtl/>
        </w:rPr>
        <w:tab/>
        <w:t xml:space="preserve">היה הפיצול כאמור בסעיף 105א(2) לפקודה </w:t>
      </w:r>
      <w:r w:rsidR="006C1C25">
        <w:rPr>
          <w:rStyle w:val="default"/>
          <w:rFonts w:cs="FrankRuehl" w:hint="cs"/>
          <w:rtl/>
        </w:rPr>
        <w:t>-</w:t>
      </w:r>
      <w:r w:rsidRPr="00430DEC">
        <w:rPr>
          <w:rStyle w:val="default"/>
          <w:rFonts w:cs="FrankRuehl"/>
          <w:rtl/>
        </w:rPr>
        <w:t xml:space="preserve"> יראו את החברה המתפצלת כאילו מכרה את נכסיה לחברה החדשה תמורת המחאת התחייבויות החברה המתפצלת לחברה החדשה ומניות החברה החדשה אותן קיבלה בעקבות הפיצול.</w:t>
      </w:r>
    </w:p>
    <w:p w14:paraId="0FB4B313" w14:textId="77777777" w:rsidR="00284587" w:rsidRPr="00430DEC" w:rsidRDefault="002845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 w:rsidRPr="006C1C25">
        <w:rPr>
          <w:rFonts w:cs="Miriam"/>
          <w:lang w:val="he-IL"/>
        </w:rPr>
        <w:pict w14:anchorId="2D4CBB9E">
          <v:rect id="_x0000_s1027" style="position:absolute;left:0;text-align:left;margin-left:464.5pt;margin-top:8.05pt;width:75.05pt;height:15.35pt;z-index:251657728" o:allowincell="f" filled="f" stroked="f" strokecolor="lime" strokeweight=".25pt">
            <v:textbox inset="0,0,0,0">
              <w:txbxContent>
                <w:p w14:paraId="7258CEB3" w14:textId="77777777" w:rsidR="00284587" w:rsidRDefault="00284587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"חות מתוקנים</w:t>
                  </w:r>
                </w:p>
              </w:txbxContent>
            </v:textbox>
            <w10:anchorlock/>
          </v:rect>
        </w:pict>
      </w:r>
      <w:r w:rsidRPr="006C1C25">
        <w:rPr>
          <w:rStyle w:val="big-number"/>
          <w:rFonts w:cs="Miriam"/>
          <w:rtl/>
        </w:rPr>
        <w:t>2</w:t>
      </w:r>
      <w:r w:rsidRPr="006C1C25">
        <w:rPr>
          <w:rStyle w:val="big-number"/>
          <w:rFonts w:cs="FrankRuehl"/>
          <w:sz w:val="26"/>
          <w:szCs w:val="26"/>
          <w:rtl/>
        </w:rPr>
        <w:t>.</w:t>
      </w:r>
      <w:r w:rsidRPr="006C1C25">
        <w:rPr>
          <w:rStyle w:val="big-number"/>
          <w:rFonts w:cs="FrankRuehl"/>
          <w:sz w:val="26"/>
          <w:szCs w:val="26"/>
          <w:rtl/>
        </w:rPr>
        <w:tab/>
      </w:r>
      <w:r w:rsidRPr="00430DEC">
        <w:rPr>
          <w:rStyle w:val="default"/>
          <w:rFonts w:cs="FrankRuehl"/>
          <w:rtl/>
        </w:rPr>
        <w:t>בוטלו ההטבות כאמור בסעיף 103י ו-105ח לפקודה, יגישו המנויים בסעיפים 103י(ג)(1) ו-(2) ו-105ח לפקודה דו"חות מתוקנים לפי סעיף 131 לפקודה על הכנסותיהם החל בשנת המס שבה חל מועד הפיצול.</w:t>
      </w:r>
    </w:p>
    <w:p w14:paraId="22469208" w14:textId="77777777" w:rsidR="00284587" w:rsidRPr="00430DEC" w:rsidRDefault="002845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 w:rsidRPr="006C1C25">
        <w:rPr>
          <w:rFonts w:cs="Miriam"/>
          <w:lang w:val="he-IL"/>
        </w:rPr>
        <w:pict w14:anchorId="73C675DC">
          <v:rect id="_x0000_s1028" style="position:absolute;left:0;text-align:left;margin-left:464.5pt;margin-top:8.05pt;width:75.05pt;height:14.75pt;z-index:251658752" o:allowincell="f" filled="f" stroked="f" strokecolor="lime" strokeweight=".25pt">
            <v:textbox inset="0,0,0,0">
              <w:txbxContent>
                <w:p w14:paraId="6795DD75" w14:textId="77777777" w:rsidR="00284587" w:rsidRDefault="00284587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ולה</w:t>
                  </w:r>
                </w:p>
              </w:txbxContent>
            </v:textbox>
            <w10:anchorlock/>
          </v:rect>
        </w:pict>
      </w:r>
      <w:r w:rsidRPr="006C1C25">
        <w:rPr>
          <w:rStyle w:val="big-number"/>
          <w:rFonts w:cs="Miriam"/>
          <w:rtl/>
        </w:rPr>
        <w:t>3</w:t>
      </w:r>
      <w:r w:rsidRPr="006C1C25">
        <w:rPr>
          <w:rStyle w:val="big-number"/>
          <w:rFonts w:cs="FrankRuehl"/>
          <w:sz w:val="26"/>
          <w:szCs w:val="26"/>
          <w:rtl/>
        </w:rPr>
        <w:t>.</w:t>
      </w:r>
      <w:r w:rsidRPr="006C1C25">
        <w:rPr>
          <w:rStyle w:val="big-number"/>
          <w:rFonts w:cs="FrankRuehl"/>
          <w:sz w:val="26"/>
          <w:szCs w:val="26"/>
          <w:rtl/>
        </w:rPr>
        <w:tab/>
      </w:r>
      <w:r w:rsidRPr="00430DEC">
        <w:rPr>
          <w:rStyle w:val="default"/>
          <w:rFonts w:cs="FrankRuehl"/>
          <w:rtl/>
        </w:rPr>
        <w:t>תחולתם של כללים אלה לגבי פיצולים החל ביום י"ז בטבת תשנ"ד (31 בדצמבר 1993).</w:t>
      </w:r>
    </w:p>
    <w:p w14:paraId="085D043E" w14:textId="77777777" w:rsidR="00284587" w:rsidRPr="006C1C25" w:rsidRDefault="0028458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3786F00" w14:textId="77777777" w:rsidR="006C1C25" w:rsidRPr="006C1C25" w:rsidRDefault="006C1C2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E4740D8" w14:textId="77777777" w:rsidR="00284587" w:rsidRPr="006C1C25" w:rsidRDefault="0028458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819"/>
        </w:tabs>
        <w:spacing w:before="72"/>
        <w:ind w:left="0" w:right="1134"/>
        <w:rPr>
          <w:rStyle w:val="default"/>
          <w:rFonts w:cs="FrankRuehl"/>
          <w:rtl/>
        </w:rPr>
      </w:pPr>
      <w:r w:rsidRPr="006C1C25">
        <w:rPr>
          <w:rStyle w:val="default"/>
          <w:rFonts w:cs="FrankRuehl"/>
          <w:rtl/>
        </w:rPr>
        <w:t>כ"ט בטבת תשנ"ו (21 בינואר 1996)</w:t>
      </w:r>
      <w:r w:rsidRPr="006C1C25">
        <w:rPr>
          <w:rStyle w:val="default"/>
          <w:rFonts w:cs="FrankRuehl"/>
          <w:rtl/>
        </w:rPr>
        <w:tab/>
        <w:t>דורון לוי</w:t>
      </w:r>
    </w:p>
    <w:p w14:paraId="3E8F8366" w14:textId="77777777" w:rsidR="00284587" w:rsidRDefault="00284587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ציב מס הכנסה</w:t>
      </w:r>
    </w:p>
    <w:p w14:paraId="22B0AD4F" w14:textId="77777777" w:rsidR="00284587" w:rsidRPr="006C1C25" w:rsidRDefault="00284587" w:rsidP="006C1C2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EF56D96" w14:textId="77777777" w:rsidR="00284587" w:rsidRPr="006C1C25" w:rsidRDefault="00284587" w:rsidP="006C1C2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87A150B" w14:textId="77777777" w:rsidR="00284587" w:rsidRPr="006C1C25" w:rsidRDefault="00284587" w:rsidP="006C1C2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5E862315" w14:textId="77777777" w:rsidR="00284587" w:rsidRPr="006C1C25" w:rsidRDefault="00284587" w:rsidP="006C1C2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284587" w:rsidRPr="006C1C2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F5027" w14:textId="77777777" w:rsidR="00E522E9" w:rsidRDefault="00E522E9">
      <w:r>
        <w:separator/>
      </w:r>
    </w:p>
  </w:endnote>
  <w:endnote w:type="continuationSeparator" w:id="0">
    <w:p w14:paraId="0ABD9223" w14:textId="77777777" w:rsidR="00E522E9" w:rsidRDefault="00E52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B146F" w14:textId="77777777" w:rsidR="00284587" w:rsidRDefault="00284587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393BC8EE" w14:textId="77777777" w:rsidR="00284587" w:rsidRDefault="00284587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5982DCC" w14:textId="77777777" w:rsidR="00284587" w:rsidRDefault="00284587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C1C25">
      <w:rPr>
        <w:rFonts w:cs="TopType Jerushalmi"/>
        <w:noProof/>
        <w:color w:val="000000"/>
        <w:sz w:val="14"/>
        <w:szCs w:val="14"/>
      </w:rPr>
      <w:t>C:\Yael\hakika\Revadim\255_244.doc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77424" w14:textId="77777777" w:rsidR="00284587" w:rsidRDefault="00284587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D7453C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14:paraId="762F853B" w14:textId="77777777" w:rsidR="00284587" w:rsidRDefault="00284587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81727E4" w14:textId="77777777" w:rsidR="00284587" w:rsidRDefault="00284587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C1C25">
      <w:rPr>
        <w:rFonts w:cs="TopType Jerushalmi"/>
        <w:noProof/>
        <w:color w:val="000000"/>
        <w:sz w:val="14"/>
        <w:szCs w:val="14"/>
      </w:rPr>
      <w:t>C:\Yael\hakika\Revadim\255_244.doc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4747B" w14:textId="77777777" w:rsidR="00E522E9" w:rsidRDefault="00E522E9" w:rsidP="006C1C25">
      <w:pPr>
        <w:spacing w:before="60"/>
        <w:ind w:right="1134"/>
      </w:pPr>
      <w:r>
        <w:separator/>
      </w:r>
    </w:p>
  </w:footnote>
  <w:footnote w:type="continuationSeparator" w:id="0">
    <w:p w14:paraId="653981A5" w14:textId="77777777" w:rsidR="00E522E9" w:rsidRDefault="00E522E9">
      <w:r>
        <w:continuationSeparator/>
      </w:r>
    </w:p>
  </w:footnote>
  <w:footnote w:id="1">
    <w:p w14:paraId="5604A6A5" w14:textId="77777777" w:rsidR="006C1C25" w:rsidRPr="006C1C25" w:rsidRDefault="006C1C25" w:rsidP="006C1C25">
      <w:pPr>
        <w:pStyle w:val="P00"/>
        <w:spacing w:before="72"/>
        <w:ind w:left="0" w:right="1134"/>
        <w:rPr>
          <w:rFonts w:cs="FrankRuehl" w:hint="cs"/>
          <w:sz w:val="22"/>
          <w:szCs w:val="22"/>
        </w:rPr>
      </w:pPr>
      <w:r w:rsidRPr="006C1C25">
        <w:rPr>
          <w:rFonts w:cs="FrankRuehl"/>
          <w:sz w:val="22"/>
          <w:szCs w:val="22"/>
          <w:rtl/>
        </w:rPr>
        <w:t xml:space="preserve">* </w:t>
      </w:r>
      <w:r w:rsidRPr="006C1C25">
        <w:rPr>
          <w:rFonts w:cs="FrankRuehl" w:hint="cs"/>
          <w:sz w:val="22"/>
          <w:szCs w:val="22"/>
          <w:rtl/>
        </w:rPr>
        <w:t xml:space="preserve">פורסמו </w:t>
      </w:r>
      <w:hyperlink r:id="rId1" w:history="1">
        <w:r w:rsidRPr="006C1C25">
          <w:rPr>
            <w:rStyle w:val="Hyperlink"/>
            <w:rFonts w:cs="FrankRuehl"/>
            <w:sz w:val="22"/>
            <w:szCs w:val="22"/>
            <w:rtl/>
          </w:rPr>
          <w:t>ק"ת</w:t>
        </w:r>
        <w:r w:rsidRPr="006C1C25">
          <w:rPr>
            <w:rStyle w:val="Hyperlink"/>
            <w:rFonts w:cs="FrankRuehl" w:hint="cs"/>
            <w:sz w:val="22"/>
            <w:szCs w:val="22"/>
            <w:rtl/>
          </w:rPr>
          <w:t xml:space="preserve"> תשנ"ו מס'</w:t>
        </w:r>
        <w:r w:rsidRPr="006C1C25">
          <w:rPr>
            <w:rStyle w:val="Hyperlink"/>
            <w:rFonts w:cs="FrankRuehl"/>
            <w:sz w:val="22"/>
            <w:szCs w:val="22"/>
            <w:rtl/>
          </w:rPr>
          <w:t xml:space="preserve"> 5734</w:t>
        </w:r>
      </w:hyperlink>
      <w:r w:rsidRPr="006C1C25">
        <w:rPr>
          <w:rFonts w:cs="FrankRuehl" w:hint="cs"/>
          <w:sz w:val="22"/>
          <w:szCs w:val="22"/>
          <w:rtl/>
        </w:rPr>
        <w:t xml:space="preserve"> מיום </w:t>
      </w:r>
      <w:r w:rsidRPr="006C1C25">
        <w:rPr>
          <w:rFonts w:cs="FrankRuehl"/>
          <w:sz w:val="22"/>
          <w:szCs w:val="22"/>
          <w:rtl/>
        </w:rPr>
        <w:t>1.2.1996 עמ' 534</w:t>
      </w:r>
      <w:r w:rsidRPr="006C1C25">
        <w:rPr>
          <w:rFonts w:cs="FrankRuehl" w:hint="cs"/>
          <w:sz w:val="22"/>
          <w:szCs w:val="22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03D49" w14:textId="77777777" w:rsidR="00284587" w:rsidRDefault="0028458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מס הכנסה (מניעת כפל מס עקב שלילת הטבות בפיצול), תשנ"ו–1996</w:t>
    </w:r>
  </w:p>
  <w:p w14:paraId="317C15E7" w14:textId="77777777" w:rsidR="00284587" w:rsidRDefault="0028458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061067B" w14:textId="77777777" w:rsidR="00284587" w:rsidRDefault="0028458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949DF" w14:textId="77777777" w:rsidR="00284587" w:rsidRDefault="00284587" w:rsidP="006C1C2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מס הכנסה (מניעת כפל מס עקב שלילת הטבות בפיצול), תשנ"ו</w:t>
    </w:r>
    <w:r w:rsidR="006C1C25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1996</w:t>
    </w:r>
  </w:p>
  <w:p w14:paraId="0E93E44E" w14:textId="77777777" w:rsidR="00284587" w:rsidRDefault="0028458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AAA3437" w14:textId="77777777" w:rsidR="00284587" w:rsidRDefault="0028458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0DEC"/>
    <w:rsid w:val="000E0AC7"/>
    <w:rsid w:val="00241E75"/>
    <w:rsid w:val="00284587"/>
    <w:rsid w:val="00430DEC"/>
    <w:rsid w:val="00666F36"/>
    <w:rsid w:val="006C1C25"/>
    <w:rsid w:val="00D7453C"/>
    <w:rsid w:val="00E522E9"/>
    <w:rsid w:val="00E8361C"/>
    <w:rsid w:val="00F8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8F71E61"/>
  <w15:chartTrackingRefBased/>
  <w15:docId w15:val="{EA6AB5D2-1A95-4F6E-8181-9DD0035A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6C1C25"/>
    <w:rPr>
      <w:sz w:val="20"/>
      <w:szCs w:val="20"/>
    </w:rPr>
  </w:style>
  <w:style w:type="character" w:styleId="a6">
    <w:name w:val="footnote reference"/>
    <w:basedOn w:val="a0"/>
    <w:semiHidden/>
    <w:rsid w:val="006C1C2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73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1621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http://www.nevo.co.il/Law_word/law06/TAK-5734.pdf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2023-06-05T19:11:00Z</dcterms:created>
  <dcterms:modified xsi:type="dcterms:W3CDTF">2023-06-05T19:11:00Z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כללי מס הכנסה (מניעת כפל מס עקב שלילת הטבות בפיצול), תשנ"ו-1996</vt:lpwstr>
  </property>
  <property fmtid="{D5CDD505-2E9C-101B-9397-08002B2CF9AE}" pid="5" name="LAWNUMBER">
    <vt:lpwstr>0244</vt:lpwstr>
  </property>
  <property fmtid="{D5CDD505-2E9C-101B-9397-08002B2CF9AE}" pid="6" name="TYPE">
    <vt:lpwstr>01</vt:lpwstr>
  </property>
  <property fmtid="{D5CDD505-2E9C-101B-9397-08002B2CF9AE}" pid="7" name="MEKOR_NAME1">
    <vt:lpwstr>פקודת מס הכנסה </vt:lpwstr>
  </property>
  <property fmtid="{D5CDD505-2E9C-101B-9397-08002B2CF9AE}" pid="8" name="MEKOR_SAIF1">
    <vt:lpwstr>103יXאX;105חXאX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מניעת כפל מס</vt:lpwstr>
  </property>
  <property fmtid="{D5CDD505-2E9C-101B-9397-08002B2CF9AE}" pid="12" name="NOSE41">
    <vt:lpwstr/>
  </property>
  <property fmtid="{D5CDD505-2E9C-101B-9397-08002B2CF9AE}" pid="13" name="NOSE12">
    <vt:lpwstr>מסים</vt:lpwstr>
  </property>
  <property fmtid="{D5CDD505-2E9C-101B-9397-08002B2CF9AE}" pid="14" name="NOSE22">
    <vt:lpwstr>מס הכנסה</vt:lpwstr>
  </property>
  <property fmtid="{D5CDD505-2E9C-101B-9397-08002B2CF9AE}" pid="15" name="NOSE32">
    <vt:lpwstr>חברות</vt:lpwstr>
  </property>
  <property fmtid="{D5CDD505-2E9C-101B-9397-08002B2CF9AE}" pid="16" name="NOSE42">
    <vt:lpwstr>פיצול</vt:lpwstr>
  </property>
  <property fmtid="{D5CDD505-2E9C-101B-9397-08002B2CF9AE}" pid="17" name="NOSE13">
    <vt:lpwstr>משפט פרטי וכלכלה</vt:lpwstr>
  </property>
  <property fmtid="{D5CDD505-2E9C-101B-9397-08002B2CF9AE}" pid="18" name="NOSE23">
    <vt:lpwstr>תאגידים וניירות ערך</vt:lpwstr>
  </property>
  <property fmtid="{D5CDD505-2E9C-101B-9397-08002B2CF9AE}" pid="19" name="NOSE33">
    <vt:lpwstr>חברות</vt:lpwstr>
  </property>
  <property fmtid="{D5CDD505-2E9C-101B-9397-08002B2CF9AE}" pid="20" name="NOSE43">
    <vt:lpwstr>פיצול</vt:lpwstr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