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75D2" w:rsidRDefault="00A475D2" w:rsidP="003C34B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כללי מס הכנסה (ניכוי דמי חכירה), תשל"ח</w:t>
      </w:r>
      <w:r w:rsidR="003C34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</w:p>
    <w:p w:rsidR="00FE0C00" w:rsidRDefault="00FE0C00" w:rsidP="00FE0C00">
      <w:pPr>
        <w:pStyle w:val="big-header"/>
        <w:ind w:left="0" w:right="1134"/>
        <w:rPr>
          <w:rFonts w:cs="FrankRuehl"/>
          <w:color w:val="008000"/>
        </w:rPr>
      </w:pPr>
      <w:r w:rsidRPr="006E674C">
        <w:rPr>
          <w:rFonts w:cs="FrankRuehl" w:hint="cs"/>
          <w:color w:val="008000"/>
          <w:rtl/>
        </w:rPr>
        <w:t>רבדים בחקיקה</w:t>
      </w:r>
    </w:p>
    <w:p w:rsidR="00511FEE" w:rsidRDefault="00511FEE" w:rsidP="00511FEE">
      <w:pPr>
        <w:spacing w:line="320" w:lineRule="auto"/>
        <w:rPr>
          <w:rtl/>
        </w:rPr>
      </w:pPr>
    </w:p>
    <w:p w:rsidR="00511FEE" w:rsidRPr="00511FEE" w:rsidRDefault="00511FEE" w:rsidP="00511FEE">
      <w:pPr>
        <w:spacing w:line="320" w:lineRule="auto"/>
        <w:rPr>
          <w:rFonts w:cs="Miriam"/>
          <w:szCs w:val="22"/>
          <w:rtl/>
        </w:rPr>
      </w:pPr>
      <w:r w:rsidRPr="00511FEE">
        <w:rPr>
          <w:rFonts w:cs="Miriam"/>
          <w:szCs w:val="22"/>
          <w:rtl/>
        </w:rPr>
        <w:t>מסים</w:t>
      </w:r>
      <w:r w:rsidRPr="00511FEE">
        <w:rPr>
          <w:rFonts w:cs="FrankRuehl"/>
          <w:szCs w:val="26"/>
          <w:rtl/>
        </w:rPr>
        <w:t xml:space="preserve"> – מס הכנסה – ניכויים</w:t>
      </w:r>
    </w:p>
    <w:p w:rsidR="00A475D2" w:rsidRDefault="00A475D2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1" w:tooltip="הגדרות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ניכוי דמי חכירה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2" w:tooltip="ניכוי דמי חכירה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ניכוי השקעה במקרקעין חכורים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3" w:tooltip="ניכוי השקעה במקרקעין חכורים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בשל השקעה המוחזרת לחוכר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4" w:tooltip="ניכוי בשל השקעה המוחזרת לחוכר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ניכוי בשל השקעה שחלק מוחזר לחוכר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5" w:tooltip="ניכוי בשל השקעה שחלק מוחזר לחוכר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5א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קביעת נכס קבוע כללים תש"ס 1999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6" w:tooltip="קביעת נכס קבוע כללים תשס 1999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תחולה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7" w:tooltip="תחולה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E55086" w:rsidRPr="00E5508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E55086" w:rsidRPr="00E55086" w:rsidRDefault="00E55086" w:rsidP="00E55086">
            <w:pPr>
              <w:rPr>
                <w:rStyle w:val="Hyperlink"/>
                <w:rtl/>
              </w:rPr>
            </w:pPr>
            <w:hyperlink w:anchor="Seif8" w:tooltip="השם" w:history="1">
              <w:r w:rsidRPr="00E550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55086" w:rsidRPr="00E55086" w:rsidRDefault="00E55086" w:rsidP="00E5508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A475D2" w:rsidRDefault="00A475D2">
      <w:pPr>
        <w:pStyle w:val="big-header"/>
        <w:ind w:left="0" w:right="1134"/>
        <w:rPr>
          <w:rFonts w:cs="FrankRuehl"/>
          <w:sz w:val="32"/>
          <w:rtl/>
        </w:rPr>
      </w:pPr>
    </w:p>
    <w:p w:rsidR="00A475D2" w:rsidRDefault="00A475D2" w:rsidP="00511FEE">
      <w:pPr>
        <w:pStyle w:val="big-header"/>
        <w:ind w:left="0" w:right="1134"/>
        <w:rPr>
          <w:rStyle w:val="default"/>
          <w:rFonts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כל</w:t>
      </w:r>
      <w:r>
        <w:rPr>
          <w:rFonts w:cs="FrankRuehl" w:hint="cs"/>
          <w:sz w:val="32"/>
          <w:rtl/>
        </w:rPr>
        <w:t>לי מס הכנסה (ניכוי דמי חכירה), תשל"ח</w:t>
      </w:r>
      <w:r w:rsidR="003C34B9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1977</w:t>
      </w:r>
      <w:r w:rsidR="003C34B9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בתוקף סמכותי לפי סעיף 20 לפקודת מס הכנסה (להלן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הפקודה), ובאישור ועדת הכספים של הכנסת, אני קובע כללים אלה:</w:t>
      </w:r>
    </w:p>
    <w:p w:rsidR="00A475D2" w:rsidRDefault="00A4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 w:rsidRPr="00C859BA">
        <w:rPr>
          <w:rFonts w:cs="Miriam"/>
          <w:lang w:val="he-IL"/>
        </w:rPr>
        <w:pict>
          <v:rect id="_x0000_s1026" style="position:absolute;left:0;text-align:left;margin-left:464.5pt;margin-top:8.05pt;width:75.05pt;height:12.25pt;z-index:251652608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1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="003C34B9">
        <w:rPr>
          <w:rStyle w:val="default"/>
          <w:rFonts w:cs="FrankRuehl"/>
          <w:rtl/>
        </w:rPr>
        <w:t>בכללים אלה –</w:t>
      </w:r>
    </w:p>
    <w:p w:rsidR="00A475D2" w:rsidRDefault="00A475D2" w:rsidP="003C3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C859BA">
        <w:rPr>
          <w:rFonts w:cs="FrankRuehl"/>
          <w:lang w:val="he-IL"/>
        </w:rPr>
        <w:pict>
          <v:rect id="_x0000_s1027" style="position:absolute;left:0;text-align:left;margin-left:464.5pt;margin-top:8.05pt;width:75.05pt;height:19.1pt;z-index:251653632" o:allowincell="f" filled="f" stroked="f" strokecolor="lime" strokeweight=".25pt">
            <v:textbox inset="0,0,0,0">
              <w:txbxContent>
                <w:p w:rsidR="00A475D2" w:rsidRDefault="00A475D2" w:rsidP="003C34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(מס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2) </w:t>
                  </w:r>
                  <w:r w:rsidR="003C34B9"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ש"ס</w:t>
                  </w:r>
                  <w:r w:rsidR="003C34B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"חוכר"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אדם שבחכירתו מקרקעין המשמשים לייצור הכנסתו, שחכר אותם לתקופה של פחות מ-49 שנים, ואם היא חכירה שבמועד החכירה רואים אותה כמכירת זכות במקרקעין, כמשמעותה בחוק מיסוי מקרקעין (שבח, מכירה ורכישה), תשכ"ג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>1963, למעט מי שהוא קרוב למחכיר, או מי שהוא והמחכיר בעלי שליטה זה בזה, או שאותו אדם בעל שליטה בשניהם;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1" w:name="Rov13"/>
      <w:r w:rsidRPr="003C34B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1.3.2000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(מס' 2) תש"ס-2000</w:t>
      </w:r>
    </w:p>
    <w:p w:rsidR="00C859BA" w:rsidRPr="003C34B9" w:rsidRDefault="00C859BA" w:rsidP="00C859B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3C34B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6022</w:t>
        </w:r>
      </w:hyperlink>
      <w:r w:rsidRPr="003C34B9">
        <w:rPr>
          <w:rFonts w:cs="FrankRuehl" w:hint="cs"/>
          <w:vanish/>
          <w:szCs w:val="20"/>
          <w:shd w:val="clear" w:color="auto" w:fill="FFFF99"/>
          <w:rtl/>
        </w:rPr>
        <w:t xml:space="preserve"> מיום 1.3.2000 עמ' 370</w:t>
      </w:r>
    </w:p>
    <w:p w:rsidR="00C859BA" w:rsidRPr="0050089D" w:rsidRDefault="00C859BA" w:rsidP="003C34B9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3C34B9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3C34B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"חוכר" </w:t>
      </w:r>
      <w:r w:rsidR="003C34B9" w:rsidRPr="003C34B9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-</w:t>
      </w:r>
      <w:r w:rsidRPr="003C34B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אדם שבחכירתו מקרקעין המשמשים לייצור הכנסתו, שחכר אותם לתקופה של פחות מ-49 שנים</w:t>
      </w:r>
      <w:r w:rsidRPr="003C34B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, ואם היא חכירה שבמועד החכירה רואים אותה כמכירת זכות במקרקעין, כמשמעותה בחוק מיסוי מקרקעין (שבח, מכירה ורכישה), תשכ"ג</w:t>
      </w:r>
      <w:r w:rsidR="003C34B9" w:rsidRPr="003C34B9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-</w:t>
      </w:r>
      <w:r w:rsidRPr="003C34B9">
        <w:rPr>
          <w:rStyle w:val="default"/>
          <w:rFonts w:cs="FrankRuehl"/>
          <w:vanish/>
          <w:sz w:val="22"/>
          <w:szCs w:val="22"/>
          <w:u w:val="single"/>
          <w:shd w:val="clear" w:color="auto" w:fill="FFFF99"/>
          <w:rtl/>
        </w:rPr>
        <w:t>1963, למעט מי שהוא קרוב למחכיר, או מי שהוא והמחכיר בעלי שליטה זה בזה, או שאותו אדם בעל שליטה בשניהם</w:t>
      </w:r>
      <w:r w:rsidRPr="003C34B9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;</w:t>
      </w:r>
      <w:bookmarkEnd w:id="1"/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"דמי חכירה"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למעט דמי חכירה בשל חכירת קרקע לתקופה של יותר מ-25 שנים שהחוכר משלם בסכום שנקבע מראש, והם אינם מותרים בניכוי לפי סעיף 17 לפקודה; לענין זה, יראו כתקופת החכירה את התקופה המקסימלית שאליה יכולה החכירה להגיע לפי כל זכות שיש לחוכר, או לקרובו מכוח הסכם, או מכוח זכות בחירה הנתונה לחוכר, או לקרובו בהסכם;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"מחוברים"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מיתקנים או מבנים שנבנו על השטח החכור, או מטעים שנטעו עליו;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"השקעה במקרקעין חכורים"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הוצאות שהוציא החוכר לשם בניה או התקנה של המחוברים, או לשם נטיעת מחוברים שישארו בבעלות המחכיר בתום תקופת החכירה;</w:t>
      </w:r>
    </w:p>
    <w:p w:rsidR="00A475D2" w:rsidRDefault="00A475D2" w:rsidP="003C3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 w:rsidRPr="00C859BA">
        <w:rPr>
          <w:rFonts w:cs="FrankRuehl"/>
          <w:lang w:val="he-IL"/>
        </w:rPr>
        <w:pict>
          <v:rect id="_x0000_s1028" style="position:absolute;left:0;text-align:left;margin-left:463.5pt;margin-top:8.7pt;width:75.05pt;height:17.6pt;z-index:251654656" filled="f" stroked="f" strokecolor="lime" strokeweight=".25pt">
            <v:textbox inset="0,0,0,0">
              <w:txbxContent>
                <w:p w:rsidR="003C34B9" w:rsidRDefault="003C34B9" w:rsidP="003C34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(מס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2)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"בעל שליטה"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כהגדרתו בסעיף 32(9) לפקודה;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2" w:name="Rov12"/>
      <w:r w:rsidRPr="003C34B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1.3.2000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(מס' 2) תש"ס-2000</w:t>
      </w:r>
    </w:p>
    <w:p w:rsidR="00C859BA" w:rsidRPr="003C34B9" w:rsidRDefault="00C859BA" w:rsidP="00C859B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7" w:history="1">
        <w:r w:rsidRPr="003C34B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6022</w:t>
        </w:r>
      </w:hyperlink>
      <w:r w:rsidRPr="003C34B9">
        <w:rPr>
          <w:rFonts w:cs="FrankRuehl" w:hint="cs"/>
          <w:vanish/>
          <w:szCs w:val="20"/>
          <w:shd w:val="clear" w:color="auto" w:fill="FFFF99"/>
          <w:rtl/>
        </w:rPr>
        <w:t xml:space="preserve"> מיום 1.3.2000 עמ' 370</w:t>
      </w:r>
    </w:p>
    <w:p w:rsidR="00C859BA" w:rsidRPr="0050089D" w:rsidRDefault="00C859BA" w:rsidP="0050089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"בעל שליטה"</w:t>
      </w:r>
      <w:bookmarkEnd w:id="2"/>
    </w:p>
    <w:p w:rsidR="00A475D2" w:rsidRDefault="00A475D2" w:rsidP="003C34B9">
      <w:pPr>
        <w:pStyle w:val="P00"/>
        <w:spacing w:before="72"/>
        <w:ind w:left="0" w:right="1134" w:firstLine="624"/>
        <w:rPr>
          <w:rStyle w:val="default"/>
          <w:rFonts w:cs="FrankRuehl" w:hint="cs"/>
          <w:rtl/>
        </w:rPr>
      </w:pPr>
      <w:r w:rsidRPr="00C859BA">
        <w:rPr>
          <w:rFonts w:cs="FrankRuehl"/>
          <w:lang w:val="he-IL"/>
        </w:rPr>
        <w:pict>
          <v:rect id="_x0000_s1029" style="position:absolute;left:0;text-align:left;margin-left:464.5pt;margin-top:8.05pt;width:75.05pt;height:22.7pt;z-index:251655680" o:allowincell="f" filled="f" stroked="f" strokecolor="lime" strokeweight=".25pt">
            <v:textbox inset="0,0,0,0">
              <w:txbxContent>
                <w:p w:rsidR="003C34B9" w:rsidRDefault="003C34B9" w:rsidP="003C34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(מס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' 2)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br/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ש"ס-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2000</w:t>
                  </w:r>
                </w:p>
              </w:txbxContent>
            </v:textbox>
            <w10:anchorlock/>
          </v:rect>
        </w:pict>
      </w:r>
      <w:r w:rsidRPr="00C859BA">
        <w:rPr>
          <w:rStyle w:val="default"/>
          <w:rFonts w:cs="FrankRuehl"/>
          <w:rtl/>
        </w:rPr>
        <w:t xml:space="preserve">"קרוב"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כהגדרתו בסעיף 76 לפקודה.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3" w:name="Rov11"/>
      <w:r w:rsidRPr="003C34B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1.3.2000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(מס' 2) תש"ס-2000</w:t>
      </w:r>
    </w:p>
    <w:p w:rsidR="00C859BA" w:rsidRPr="003C34B9" w:rsidRDefault="00C859BA" w:rsidP="00C859B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3C34B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6022</w:t>
        </w:r>
      </w:hyperlink>
      <w:r w:rsidRPr="003C34B9">
        <w:rPr>
          <w:rFonts w:cs="FrankRuehl" w:hint="cs"/>
          <w:vanish/>
          <w:szCs w:val="20"/>
          <w:shd w:val="clear" w:color="auto" w:fill="FFFF99"/>
          <w:rtl/>
        </w:rPr>
        <w:t xml:space="preserve"> מיום 1.3.2000 עמ' 370</w:t>
      </w:r>
    </w:p>
    <w:p w:rsidR="00C859BA" w:rsidRPr="0050089D" w:rsidRDefault="00C859BA" w:rsidP="0050089D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הגדרת "קרוב"</w:t>
      </w:r>
      <w:bookmarkEnd w:id="3"/>
    </w:p>
    <w:p w:rsidR="00A475D2" w:rsidRPr="00C859BA" w:rsidRDefault="00A4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2"/>
      <w:bookmarkEnd w:id="4"/>
      <w:r w:rsidRPr="00C859BA">
        <w:rPr>
          <w:rFonts w:cs="Miriam"/>
          <w:lang w:val="he-IL"/>
        </w:rPr>
        <w:pict>
          <v:rect id="_x0000_s1030" style="position:absolute;left:0;text-align:left;margin-left:464.5pt;margin-top:8.05pt;width:75.05pt;height:18.55pt;z-index:251656704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וי דמי חכירה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2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>דמי חכירה ששילם חוכר, בין בסכום חד-פעמי ובין בתשלומים, ינוכו מהכנסתו בשיעורים שנתיים שווים במשך תקופת החכירה.</w:t>
      </w:r>
    </w:p>
    <w:p w:rsidR="00A475D2" w:rsidRPr="00C859BA" w:rsidRDefault="00A4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 w:rsidRPr="00C859BA">
        <w:rPr>
          <w:rFonts w:cs="Miriam"/>
          <w:lang w:val="he-IL"/>
        </w:rPr>
        <w:pict>
          <v:rect id="_x0000_s1031" style="position:absolute;left:0;text-align:left;margin-left:464.5pt;margin-top:8.05pt;width:75.05pt;height:21pt;z-index:251657728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השקעה במק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רק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עין חכורים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3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>השקעה במקרקעין חכורים תנוכה מהכנסתו של החוכר, בשיעורים שנתיים שווים, החל מהשנה שבה נסתיימו הבניה, ההתקנה או הנטיעה ועד לגמר תקופת החכירה.</w:t>
      </w:r>
    </w:p>
    <w:p w:rsidR="00A475D2" w:rsidRPr="00C859BA" w:rsidRDefault="00A4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4"/>
      <w:bookmarkEnd w:id="6"/>
      <w:r w:rsidRPr="00C859BA">
        <w:rPr>
          <w:rFonts w:cs="Miriam"/>
          <w:lang w:val="he-IL"/>
        </w:rPr>
        <w:pict>
          <v:rect id="_x0000_s1032" style="position:absolute;left:0;text-align:left;margin-left:464.5pt;margin-top:8.05pt;width:75.05pt;height:23.85pt;z-index:251658752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בשל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שקעה המוחזרת לחוכר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4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>נקבע בין המחכיר לחוכר כי בתום תקופת החכירה יוחזר לחוכר שווי המחוברים, יהיה הניכוי בשל ההשקעה במקרקעין החכורים, לפי שיעור הפחת הקבוע על פי הפקודה לגבי אותו נכס.</w:t>
      </w:r>
    </w:p>
    <w:p w:rsidR="00A475D2" w:rsidRDefault="00A475D2" w:rsidP="003C3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5"/>
      <w:bookmarkEnd w:id="7"/>
      <w:r w:rsidRPr="00C859BA">
        <w:rPr>
          <w:rFonts w:cs="Miriam"/>
          <w:lang w:val="he-IL"/>
        </w:rPr>
        <w:pict>
          <v:rect id="_x0000_s1033" style="position:absolute;left:0;text-align:left;margin-left:464.5pt;margin-top:8.05pt;width:75.05pt;height:22.7pt;z-index:251659776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ני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 בשל השקעה שחלק מוחזר לחוכר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5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 xml:space="preserve">נקבע בין המחכיר לחוכר כי בתום תקופת החכירה יוחזר לחוכר חלק משווי המחוברים, יהיה הניכוי המותר, בשיעור השווה באחוזים ל-100, פחות החלק המוחזר כפול היתרה לאחר הפחת </w:t>
      </w:r>
      <w:r w:rsidR="003C34B9">
        <w:rPr>
          <w:rStyle w:val="default"/>
          <w:rFonts w:cs="FrankRuehl" w:hint="cs"/>
          <w:rtl/>
        </w:rPr>
        <w:t>-</w:t>
      </w:r>
      <w:r w:rsidR="003C34B9">
        <w:rPr>
          <w:rStyle w:val="default"/>
          <w:rFonts w:cs="FrankRuehl"/>
          <w:rtl/>
        </w:rPr>
        <w:t xml:space="preserve"> מחולק בשנות ההחזקה; לענין זה –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"שנות ההחזקה"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שנות החזקת הנכס מהשנה שבה נסתיימה הבניה, ההתקנה או הנטיעה ועד לגמר החכירה;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 w:rsidRPr="00C859BA">
        <w:rPr>
          <w:rFonts w:cs="FrankRuehl"/>
          <w:sz w:val="26"/>
          <w:rtl/>
        </w:rPr>
        <w:tab/>
      </w:r>
      <w:r w:rsidRPr="00C859BA">
        <w:rPr>
          <w:rStyle w:val="default"/>
          <w:rFonts w:cs="FrankRuehl"/>
          <w:rtl/>
        </w:rPr>
        <w:t xml:space="preserve">"יתרה לאחר פחת" 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 xml:space="preserve"> 100% פחות שנות ההחזקה, כפול שיעור הפחת לפי תקנות מס הכנסה (פחת), 1941.</w:t>
      </w:r>
    </w:p>
    <w:p w:rsidR="00A475D2" w:rsidRDefault="00A4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6"/>
      <w:bookmarkEnd w:id="8"/>
      <w:r w:rsidRPr="00C859BA">
        <w:rPr>
          <w:rFonts w:cs="Miriam"/>
          <w:lang w:val="he-IL"/>
        </w:rPr>
        <w:pict>
          <v:rect id="_x0000_s1034" style="position:absolute;left:0;text-align:left;margin-left:464.5pt;margin-top:8.05pt;width:75.05pt;height:17.95pt;z-index:251660800" o:allowincell="f" filled="f" stroked="f" strokecolor="lime" strokeweight=".25pt">
            <v:textbox inset="0,0,0,0">
              <w:txbxContent>
                <w:p w:rsidR="003C34B9" w:rsidRDefault="00A475D2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י</w:t>
                  </w:r>
                  <w:r w:rsidR="003C34B9">
                    <w:rPr>
                      <w:rFonts w:cs="Miriam" w:hint="cs"/>
                      <w:sz w:val="18"/>
                      <w:szCs w:val="18"/>
                      <w:rtl/>
                    </w:rPr>
                    <w:t>עת נכס קבוע</w:t>
                  </w:r>
                </w:p>
                <w:p w:rsidR="00A475D2" w:rsidRDefault="00A475D2" w:rsidP="003C34B9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כללים תש"ס</w:t>
                  </w:r>
                  <w:r w:rsidR="003C34B9">
                    <w:rPr>
                      <w:rFonts w:cs="Miriam" w:hint="cs"/>
                      <w:sz w:val="18"/>
                      <w:szCs w:val="18"/>
                      <w:rtl/>
                    </w:rPr>
                    <w:t>-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1999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5</w:t>
      </w:r>
      <w:r w:rsidRPr="00C859BA">
        <w:rPr>
          <w:rStyle w:val="default"/>
          <w:rFonts w:cs="FrankRuehl"/>
          <w:rtl/>
        </w:rPr>
        <w:t>א.</w:t>
      </w:r>
      <w:r w:rsidRPr="00C859BA">
        <w:rPr>
          <w:rStyle w:val="default"/>
          <w:rFonts w:cs="FrankRuehl"/>
          <w:rtl/>
        </w:rPr>
        <w:tab/>
        <w:t>לענין חוק התיאומים יראו את ההשקעה במקרקעין החכורים כנכס קבוע, ואת שיעור הניכוי כאמור בכללים אלה, כשיעור פחת שנקבע לנכס קבוע כאמור.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bookmarkStart w:id="9" w:name="Rov14"/>
      <w:r w:rsidRPr="003C34B9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18.11.1999</w:t>
      </w:r>
    </w:p>
    <w:p w:rsidR="00C859BA" w:rsidRPr="003C34B9" w:rsidRDefault="00C859BA" w:rsidP="00C859BA">
      <w:pPr>
        <w:pStyle w:val="P00"/>
        <w:spacing w:before="0"/>
        <w:ind w:left="0" w:right="1134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כללים תש"ס-1999</w:t>
      </w:r>
    </w:p>
    <w:p w:rsidR="00C859BA" w:rsidRPr="003C34B9" w:rsidRDefault="00C859BA" w:rsidP="00C859BA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3C34B9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תש"ס מס' 6006</w:t>
        </w:r>
      </w:hyperlink>
      <w:r w:rsidRPr="003C34B9">
        <w:rPr>
          <w:rFonts w:cs="FrankRuehl" w:hint="cs"/>
          <w:vanish/>
          <w:szCs w:val="20"/>
          <w:shd w:val="clear" w:color="auto" w:fill="FFFF99"/>
          <w:rtl/>
        </w:rPr>
        <w:t xml:space="preserve"> מיום 18.11.1999 עמ' 103</w:t>
      </w:r>
    </w:p>
    <w:p w:rsidR="00C859BA" w:rsidRPr="00546A5E" w:rsidRDefault="00C859BA" w:rsidP="00546A5E">
      <w:pPr>
        <w:pStyle w:val="P00"/>
        <w:tabs>
          <w:tab w:val="clear" w:pos="6259"/>
        </w:tabs>
        <w:spacing w:before="0"/>
        <w:ind w:left="0" w:right="1134"/>
        <w:rPr>
          <w:rFonts w:cs="FrankRuehl" w:hint="cs"/>
          <w:b/>
          <w:bCs/>
          <w:sz w:val="2"/>
          <w:szCs w:val="2"/>
          <w:rtl/>
        </w:rPr>
      </w:pPr>
      <w:r w:rsidRPr="003C34B9">
        <w:rPr>
          <w:rFonts w:cs="FrankRuehl" w:hint="cs"/>
          <w:b/>
          <w:bCs/>
          <w:vanish/>
          <w:szCs w:val="20"/>
          <w:shd w:val="clear" w:color="auto" w:fill="FFFF99"/>
          <w:rtl/>
        </w:rPr>
        <w:t>הוספת סעיף 5א</w:t>
      </w:r>
      <w:bookmarkEnd w:id="9"/>
    </w:p>
    <w:p w:rsidR="00A475D2" w:rsidRPr="00C859BA" w:rsidRDefault="00A475D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 w:rsidRPr="00C859BA">
        <w:rPr>
          <w:rFonts w:cs="Miriam"/>
          <w:lang w:val="he-IL"/>
        </w:rPr>
        <w:pict>
          <v:rect id="_x0000_s1035" style="position:absolute;left:0;text-align:left;margin-left:464.5pt;margin-top:8.05pt;width:75.05pt;height:17.05pt;z-index:251661824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6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>תחולתם של כללים אלה משנת המס 1975 ואילך.</w:t>
      </w:r>
    </w:p>
    <w:p w:rsidR="00A475D2" w:rsidRPr="00C859BA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 w:rsidRPr="00C859BA">
        <w:rPr>
          <w:rFonts w:cs="Miriam"/>
          <w:lang w:val="he-IL"/>
        </w:rPr>
        <w:pict>
          <v:rect id="_x0000_s1036" style="position:absolute;left:0;text-align:left;margin-left:464.5pt;margin-top:8.05pt;width:75.05pt;height:10pt;z-index:251662848" o:allowincell="f" filled="f" stroked="f" strokecolor="lime" strokeweight=".25pt">
            <v:textbox inset="0,0,0,0">
              <w:txbxContent>
                <w:p w:rsidR="00A475D2" w:rsidRDefault="00A475D2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 w:rsidRPr="00C859BA">
        <w:rPr>
          <w:rStyle w:val="big-number"/>
          <w:rFonts w:cs="Miriam"/>
          <w:rtl/>
        </w:rPr>
        <w:t>7</w:t>
      </w:r>
      <w:r w:rsidRPr="00C859BA">
        <w:rPr>
          <w:rStyle w:val="big-number"/>
          <w:rFonts w:cs="FrankRuehl"/>
          <w:rtl/>
        </w:rPr>
        <w:t>.</w:t>
      </w:r>
      <w:r w:rsidRPr="00C859BA">
        <w:rPr>
          <w:rStyle w:val="big-number"/>
          <w:rFonts w:cs="FrankRuehl"/>
          <w:rtl/>
        </w:rPr>
        <w:tab/>
      </w:r>
      <w:r w:rsidRPr="00C859BA">
        <w:rPr>
          <w:rStyle w:val="default"/>
          <w:rFonts w:cs="FrankRuehl"/>
          <w:rtl/>
        </w:rPr>
        <w:t>לכללים אלה ייקרא "כללי מס הכנסה (ניכוי דמי חכירה), תשל"ח</w:t>
      </w:r>
      <w:r w:rsidR="003C34B9">
        <w:rPr>
          <w:rStyle w:val="default"/>
          <w:rFonts w:cs="FrankRuehl" w:hint="cs"/>
          <w:rtl/>
        </w:rPr>
        <w:t>-</w:t>
      </w:r>
      <w:r w:rsidRPr="00C859BA">
        <w:rPr>
          <w:rStyle w:val="default"/>
          <w:rFonts w:cs="FrankRuehl"/>
          <w:rtl/>
        </w:rPr>
        <w:t>1977".</w:t>
      </w:r>
    </w:p>
    <w:p w:rsidR="00A475D2" w:rsidRDefault="00A475D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C34B9" w:rsidRPr="003C34B9" w:rsidRDefault="003C3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475D2" w:rsidRPr="003C34B9" w:rsidRDefault="00A475D2" w:rsidP="003C34B9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3C34B9">
        <w:rPr>
          <w:rFonts w:cs="FrankRuehl"/>
          <w:sz w:val="26"/>
          <w:szCs w:val="26"/>
          <w:rtl/>
        </w:rPr>
        <w:t xml:space="preserve">ח' </w:t>
      </w:r>
      <w:r w:rsidRPr="003C34B9">
        <w:rPr>
          <w:rFonts w:cs="FrankRuehl" w:hint="cs"/>
          <w:sz w:val="26"/>
          <w:szCs w:val="26"/>
          <w:rtl/>
        </w:rPr>
        <w:t>בתשרי תשל"ח (20 בספטמבר 1977)</w:t>
      </w:r>
      <w:r w:rsidRPr="003C34B9">
        <w:rPr>
          <w:rFonts w:cs="FrankRuehl"/>
          <w:sz w:val="26"/>
          <w:szCs w:val="26"/>
          <w:rtl/>
        </w:rPr>
        <w:tab/>
        <w:t>ג</w:t>
      </w:r>
      <w:r w:rsidRPr="003C34B9">
        <w:rPr>
          <w:rFonts w:cs="FrankRuehl" w:hint="cs"/>
          <w:sz w:val="26"/>
          <w:szCs w:val="26"/>
          <w:rtl/>
        </w:rPr>
        <w:t>דעון פת</w:t>
      </w:r>
    </w:p>
    <w:p w:rsidR="00A475D2" w:rsidRDefault="00A475D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הבינוי והשיכון</w:t>
      </w:r>
    </w:p>
    <w:p w:rsidR="00A475D2" w:rsidRDefault="00A475D2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lastRenderedPageBreak/>
        <w:tab/>
      </w:r>
      <w:r>
        <w:rPr>
          <w:rFonts w:cs="FrankRuehl"/>
          <w:sz w:val="22"/>
          <w:rtl/>
        </w:rPr>
        <w:tab/>
        <w:t>מ</w:t>
      </w:r>
      <w:r>
        <w:rPr>
          <w:rFonts w:cs="FrankRuehl" w:hint="cs"/>
          <w:sz w:val="22"/>
          <w:rtl/>
        </w:rPr>
        <w:t>מל</w:t>
      </w:r>
      <w:r>
        <w:rPr>
          <w:rFonts w:cs="FrankRuehl"/>
          <w:sz w:val="22"/>
          <w:rtl/>
        </w:rPr>
        <w:t>א</w:t>
      </w:r>
      <w:r>
        <w:rPr>
          <w:rFonts w:cs="FrankRuehl" w:hint="cs"/>
          <w:sz w:val="22"/>
          <w:rtl/>
        </w:rPr>
        <w:t xml:space="preserve"> מקום שר האוצר</w:t>
      </w:r>
    </w:p>
    <w:p w:rsidR="00A475D2" w:rsidRPr="003C34B9" w:rsidRDefault="00A475D2" w:rsidP="003C3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C34B9" w:rsidRPr="003C34B9" w:rsidRDefault="003C34B9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475D2" w:rsidRPr="003C34B9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LawPartEnd"/>
    </w:p>
    <w:bookmarkEnd w:id="12"/>
    <w:p w:rsidR="00A475D2" w:rsidRPr="003C34B9" w:rsidRDefault="00A475D2" w:rsidP="003C34B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475D2" w:rsidRPr="003C34B9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87107" w:rsidRDefault="00387107">
      <w:r>
        <w:separator/>
      </w:r>
    </w:p>
  </w:endnote>
  <w:endnote w:type="continuationSeparator" w:id="0">
    <w:p w:rsidR="00387107" w:rsidRDefault="00387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5D2" w:rsidRDefault="00A475D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:rsidR="00A475D2" w:rsidRDefault="00A475D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475D2" w:rsidRDefault="00A475D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5086">
      <w:rPr>
        <w:rFonts w:cs="TopType Jerushalmi"/>
        <w:noProof/>
        <w:color w:val="000000"/>
        <w:sz w:val="14"/>
        <w:szCs w:val="14"/>
      </w:rPr>
      <w:t>Z:\000000000000-law\yael\revadim\08-10-16\255_405.doc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5D2" w:rsidRDefault="00A475D2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511FEE">
      <w:rPr>
        <w:rFonts w:hAnsi="FrankRuehl" w:cs="FrankRuehl"/>
        <w:noProof/>
        <w:rtl/>
      </w:rPr>
      <w:t>1</w:t>
    </w:r>
    <w:r>
      <w:rPr>
        <w:rFonts w:hAnsi="FrankRuehl" w:cs="FrankRuehl"/>
        <w:rtl/>
      </w:rPr>
      <w:fldChar w:fldCharType="end"/>
    </w:r>
  </w:p>
  <w:p w:rsidR="00A475D2" w:rsidRDefault="00A475D2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A475D2" w:rsidRDefault="00A475D2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55086">
      <w:rPr>
        <w:rFonts w:cs="TopType Jerushalmi"/>
        <w:noProof/>
        <w:color w:val="000000"/>
        <w:sz w:val="14"/>
        <w:szCs w:val="14"/>
      </w:rPr>
      <w:t>Z:\000000000000-law\yael\revadim\08-10-16\255_405.doc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87107" w:rsidRDefault="00387107" w:rsidP="003C34B9">
      <w:pPr>
        <w:spacing w:before="60"/>
        <w:ind w:right="1134"/>
      </w:pPr>
      <w:r>
        <w:separator/>
      </w:r>
    </w:p>
  </w:footnote>
  <w:footnote w:type="continuationSeparator" w:id="0">
    <w:p w:rsidR="00387107" w:rsidRDefault="00387107">
      <w:r>
        <w:continuationSeparator/>
      </w:r>
    </w:p>
  </w:footnote>
  <w:footnote w:id="1">
    <w:p w:rsidR="003C34B9" w:rsidRPr="00C859BA" w:rsidRDefault="003C34B9" w:rsidP="003C3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3C34B9">
        <w:rPr>
          <w:rFonts w:cs="FrankRuehl"/>
          <w:rtl/>
        </w:rPr>
        <w:t xml:space="preserve">* </w:t>
      </w:r>
      <w:r w:rsidRPr="00C859BA">
        <w:rPr>
          <w:rFonts w:cs="FrankRuehl"/>
          <w:rtl/>
        </w:rPr>
        <w:t>פו</w:t>
      </w:r>
      <w:r w:rsidRPr="00C859BA">
        <w:rPr>
          <w:rFonts w:cs="FrankRuehl" w:hint="cs"/>
          <w:rtl/>
        </w:rPr>
        <w:t xml:space="preserve">רסמו </w:t>
      </w:r>
      <w:hyperlink r:id="rId1" w:history="1">
        <w:r w:rsidRPr="00C859BA">
          <w:rPr>
            <w:rStyle w:val="Hyperlink"/>
            <w:rFonts w:cs="FrankRuehl" w:hint="cs"/>
            <w:rtl/>
          </w:rPr>
          <w:t>ק"ת תשל"ח מס' 3769</w:t>
        </w:r>
      </w:hyperlink>
      <w:r w:rsidRPr="00C859BA">
        <w:rPr>
          <w:rFonts w:cs="FrankRuehl" w:hint="cs"/>
          <w:rtl/>
        </w:rPr>
        <w:t xml:space="preserve"> מיום 18.10.1977</w:t>
      </w:r>
      <w:r w:rsidRPr="00C859BA">
        <w:rPr>
          <w:rFonts w:cs="FrankRuehl"/>
          <w:rtl/>
        </w:rPr>
        <w:t xml:space="preserve"> ע</w:t>
      </w:r>
      <w:r w:rsidRPr="00C859BA">
        <w:rPr>
          <w:rFonts w:cs="FrankRuehl" w:hint="cs"/>
          <w:rtl/>
        </w:rPr>
        <w:t>מ' 85.</w:t>
      </w:r>
    </w:p>
    <w:p w:rsidR="003C34B9" w:rsidRPr="003C34B9" w:rsidRDefault="003C34B9" w:rsidP="003C34B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C859BA">
        <w:rPr>
          <w:rFonts w:cs="FrankRuehl" w:hint="cs"/>
          <w:rtl/>
        </w:rPr>
        <w:t>ת</w:t>
      </w:r>
      <w:r w:rsidRPr="00C859BA">
        <w:rPr>
          <w:rFonts w:cs="FrankRuehl"/>
          <w:rtl/>
        </w:rPr>
        <w:t>ו</w:t>
      </w:r>
      <w:r w:rsidRPr="00C859BA">
        <w:rPr>
          <w:rFonts w:cs="FrankRuehl" w:hint="cs"/>
          <w:rtl/>
        </w:rPr>
        <w:t xml:space="preserve">קנו </w:t>
      </w:r>
      <w:hyperlink r:id="rId2" w:history="1">
        <w:r w:rsidRPr="00C859BA">
          <w:rPr>
            <w:rStyle w:val="Hyperlink"/>
            <w:rFonts w:cs="FrankRuehl" w:hint="cs"/>
            <w:rtl/>
          </w:rPr>
          <w:t>ק"ת תש</w:t>
        </w:r>
        <w:r w:rsidRPr="00C859BA">
          <w:rPr>
            <w:rStyle w:val="Hyperlink"/>
            <w:rFonts w:cs="FrankRuehl" w:hint="cs"/>
            <w:rtl/>
          </w:rPr>
          <w:t>"ס: מס' 6006</w:t>
        </w:r>
      </w:hyperlink>
      <w:r w:rsidRPr="00C859BA">
        <w:rPr>
          <w:rFonts w:cs="FrankRuehl" w:hint="cs"/>
          <w:rtl/>
        </w:rPr>
        <w:t xml:space="preserve"> מיום 18.11.1999 עמ' 103 </w:t>
      </w:r>
      <w:r>
        <w:rPr>
          <w:rFonts w:cs="FrankRuehl"/>
          <w:rtl/>
        </w:rPr>
        <w:t>–</w:t>
      </w:r>
      <w:r w:rsidRPr="00C859BA">
        <w:rPr>
          <w:rFonts w:cs="FrankRuehl"/>
          <w:rtl/>
        </w:rPr>
        <w:t xml:space="preserve"> </w:t>
      </w:r>
      <w:r w:rsidRPr="00C859BA">
        <w:rPr>
          <w:rFonts w:cs="FrankRuehl" w:hint="cs"/>
          <w:rtl/>
        </w:rPr>
        <w:t>כללים תש"ס</w:t>
      </w:r>
      <w:r>
        <w:rPr>
          <w:rFonts w:cs="FrankRuehl" w:hint="cs"/>
          <w:rtl/>
        </w:rPr>
        <w:t>-</w:t>
      </w:r>
      <w:r w:rsidRPr="00C859BA">
        <w:rPr>
          <w:rFonts w:cs="FrankRuehl"/>
          <w:rtl/>
        </w:rPr>
        <w:t>1999</w:t>
      </w:r>
      <w:r>
        <w:rPr>
          <w:rFonts w:cs="FrankRuehl" w:hint="cs"/>
          <w:rtl/>
        </w:rPr>
        <w:t>; תחילתם ביום 1.1.1999</w:t>
      </w:r>
      <w:r w:rsidRPr="00C859BA">
        <w:rPr>
          <w:rFonts w:cs="FrankRuehl" w:hint="cs"/>
          <w:rtl/>
        </w:rPr>
        <w:t xml:space="preserve">. </w:t>
      </w:r>
      <w:hyperlink r:id="rId3" w:history="1">
        <w:r w:rsidRPr="00C859BA">
          <w:rPr>
            <w:rStyle w:val="Hyperlink"/>
            <w:rFonts w:cs="FrankRuehl" w:hint="cs"/>
            <w:rtl/>
          </w:rPr>
          <w:t>מס' 602</w:t>
        </w:r>
        <w:r w:rsidRPr="00C859BA">
          <w:rPr>
            <w:rStyle w:val="Hyperlink"/>
            <w:rFonts w:cs="FrankRuehl" w:hint="cs"/>
            <w:rtl/>
          </w:rPr>
          <w:t>2</w:t>
        </w:r>
      </w:hyperlink>
      <w:r w:rsidRPr="00C859BA">
        <w:rPr>
          <w:rFonts w:cs="FrankRuehl" w:hint="cs"/>
          <w:rtl/>
        </w:rPr>
        <w:t xml:space="preserve"> מיום 1.3.2000 עמ' 370 </w:t>
      </w:r>
      <w:r>
        <w:rPr>
          <w:rFonts w:cs="FrankRuehl"/>
          <w:rtl/>
        </w:rPr>
        <w:t>–</w:t>
      </w:r>
      <w:r w:rsidRPr="00C859BA">
        <w:rPr>
          <w:rFonts w:cs="FrankRuehl"/>
          <w:rtl/>
        </w:rPr>
        <w:t xml:space="preserve"> </w:t>
      </w:r>
      <w:r w:rsidRPr="00C859BA">
        <w:rPr>
          <w:rFonts w:cs="FrankRuehl" w:hint="cs"/>
          <w:rtl/>
        </w:rPr>
        <w:t>כללים (מס' 2) תש"ס</w:t>
      </w:r>
      <w:r>
        <w:rPr>
          <w:rFonts w:cs="FrankRuehl" w:hint="cs"/>
          <w:rtl/>
        </w:rPr>
        <w:t>-</w:t>
      </w:r>
      <w:r w:rsidRPr="00C859BA">
        <w:rPr>
          <w:rFonts w:cs="FrankRuehl"/>
          <w:rtl/>
        </w:rPr>
        <w:t>2000</w:t>
      </w:r>
      <w:r>
        <w:rPr>
          <w:rFonts w:cs="FrankRuehl" w:hint="cs"/>
          <w:rtl/>
        </w:rPr>
        <w:t>; תחילתם ביום 1.1.2000</w:t>
      </w:r>
      <w:r w:rsidRPr="00C859BA">
        <w:rPr>
          <w:rFonts w:cs="FrankRuehl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5D2" w:rsidRDefault="00A475D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(ניכוי דמי חכירה), תשל"ח–1977</w:t>
    </w:r>
  </w:p>
  <w:p w:rsidR="00A475D2" w:rsidRDefault="00A47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75D2" w:rsidRDefault="00A47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5D2" w:rsidRDefault="00A475D2" w:rsidP="003C34B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כללי מס הכנסה (ניכוי דמי חכירה), תשל"ח</w:t>
    </w:r>
    <w:r w:rsidR="003C34B9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A475D2" w:rsidRDefault="00A47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A475D2" w:rsidRDefault="00A475D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C00"/>
    <w:rsid w:val="00387107"/>
    <w:rsid w:val="003C34B9"/>
    <w:rsid w:val="0050089D"/>
    <w:rsid w:val="00511FEE"/>
    <w:rsid w:val="00546A5E"/>
    <w:rsid w:val="00864D94"/>
    <w:rsid w:val="00A44F84"/>
    <w:rsid w:val="00A475D2"/>
    <w:rsid w:val="00A502BE"/>
    <w:rsid w:val="00A63698"/>
    <w:rsid w:val="00A85037"/>
    <w:rsid w:val="00C859BA"/>
    <w:rsid w:val="00CE01BE"/>
    <w:rsid w:val="00E55086"/>
    <w:rsid w:val="00FE0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CAAC018-0800-4039-9AA4-82CB81825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Hyperlink">
    <w:name w:val="Hyperlink"/>
    <w:basedOn w:val="a0"/>
    <w:rPr>
      <w:color w:val="0000FF"/>
      <w:u w:val="single"/>
    </w:rPr>
  </w:style>
  <w:style w:type="character" w:styleId="FollowedHyperlink">
    <w:name w:val="FollowedHyperlink"/>
    <w:basedOn w:val="a0"/>
    <w:rsid w:val="00C859BA"/>
    <w:rPr>
      <w:color w:val="800080"/>
      <w:u w:val="single"/>
    </w:rPr>
  </w:style>
  <w:style w:type="paragraph" w:styleId="a5">
    <w:name w:val="footnote text"/>
    <w:basedOn w:val="a"/>
    <w:semiHidden/>
    <w:rsid w:val="003C34B9"/>
    <w:rPr>
      <w:sz w:val="20"/>
      <w:szCs w:val="20"/>
    </w:rPr>
  </w:style>
  <w:style w:type="character" w:styleId="a6">
    <w:name w:val="footnote reference"/>
    <w:basedOn w:val="a0"/>
    <w:semiHidden/>
    <w:rsid w:val="003C34B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022.pdf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_word/law06/TAK-6022.pdf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6022.pdf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www.nevo.co.il/Law_word/law06/TAK-6006.pdf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6022.pdf" TargetMode="External"/><Relationship Id="rId2" Type="http://schemas.openxmlformats.org/officeDocument/2006/relationships/hyperlink" Target="http://www.nevo.co.il/Law_word/law06/TAK-6006.pdf" TargetMode="External"/><Relationship Id="rId1" Type="http://schemas.openxmlformats.org/officeDocument/2006/relationships/hyperlink" Target="http://www.nevo.co.il/Law_word/law06/TAK-376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4069</CharactersWithSpaces>
  <SharedDoc>false</SharedDoc>
  <HLinks>
    <vt:vector size="90" baseType="variant">
      <vt:variant>
        <vt:i4>8323086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http://www.nevo.co.il/Law_word/law06/TAK-6006.pdf</vt:lpwstr>
      </vt:variant>
      <vt:variant>
        <vt:lpwstr/>
      </vt:variant>
      <vt:variant>
        <vt:i4>8192010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8192010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8192010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http://www.nevo.co.il/Law_word/law06/TAK-6022.pdf</vt:lpwstr>
      </vt:variant>
      <vt:variant>
        <vt:lpwstr/>
      </vt:variant>
      <vt:variant>
        <vt:i4>8323086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http://www.nevo.co.il/Law_word/law06/TAK-6006.pdf</vt:lpwstr>
      </vt:variant>
      <vt:variant>
        <vt:lpwstr/>
      </vt:variant>
      <vt:variant>
        <vt:i4>8126470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http://www.nevo.co.il/Law_word/law06/TAK-3769.pdf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hofit</dc:creator>
  <cp:keywords/>
  <dc:description/>
  <cp:lastModifiedBy>Shimon Doodkin</cp:lastModifiedBy>
  <cp:revision>2</cp:revision>
  <dcterms:created xsi:type="dcterms:W3CDTF">2023-06-05T19:11:00Z</dcterms:created>
  <dcterms:modified xsi:type="dcterms:W3CDTF">2023-06-05T19:11:00Z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0255</vt:lpwstr>
  </property>
  <property fmtid="{D5CDD505-2E9C-101B-9397-08002B2CF9AE}" pid="3" name="CHNAME">
    <vt:lpwstr>מס הכנסה</vt:lpwstr>
  </property>
  <property fmtid="{D5CDD505-2E9C-101B-9397-08002B2CF9AE}" pid="4" name="LAWNAME">
    <vt:lpwstr>כללי מס הכנסה (ניכוי דמי חכירה), תשל"ח-1977 - רבדים</vt:lpwstr>
  </property>
  <property fmtid="{D5CDD505-2E9C-101B-9397-08002B2CF9AE}" pid="5" name="LAWNUMBER">
    <vt:lpwstr>0405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</vt:lpwstr>
  </property>
  <property fmtid="{D5CDD505-2E9C-101B-9397-08002B2CF9AE}" pid="8" name="MEKOR_SAIF1">
    <vt:lpwstr>20X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ניכויים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