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CA1A" w14:textId="77777777" w:rsidR="00EB4A9A" w:rsidRDefault="00EB4A9A" w:rsidP="00CF141C">
      <w:pPr>
        <w:pStyle w:val="big-header"/>
        <w:ind w:left="0" w:right="1134"/>
        <w:rPr>
          <w:rFonts w:cs="FrankRuehl" w:hint="cs"/>
          <w:sz w:val="32"/>
          <w:rtl/>
        </w:rPr>
      </w:pPr>
      <w:r>
        <w:rPr>
          <w:rFonts w:cs="FrankRuehl"/>
          <w:sz w:val="32"/>
          <w:rtl/>
        </w:rPr>
        <w:t>כללי מס הכנסה (ניכויים מסויימים לבעלי בתים המושכרים בשכירות מוגנת), תשל"ח</w:t>
      </w:r>
      <w:r w:rsidR="00CF141C">
        <w:rPr>
          <w:rFonts w:cs="FrankRuehl" w:hint="cs"/>
          <w:sz w:val="32"/>
          <w:rtl/>
        </w:rPr>
        <w:t>-</w:t>
      </w:r>
      <w:r>
        <w:rPr>
          <w:rFonts w:cs="FrankRuehl"/>
          <w:sz w:val="32"/>
          <w:rtl/>
        </w:rPr>
        <w:t>1977</w:t>
      </w:r>
    </w:p>
    <w:p w14:paraId="23973451" w14:textId="77777777" w:rsidR="003D2421" w:rsidRDefault="003D2421" w:rsidP="003D2421">
      <w:pPr>
        <w:pStyle w:val="big-header"/>
        <w:ind w:left="0" w:right="1134"/>
        <w:rPr>
          <w:rFonts w:cs="FrankRuehl"/>
          <w:color w:val="008000"/>
        </w:rPr>
      </w:pPr>
      <w:r w:rsidRPr="006E674C">
        <w:rPr>
          <w:rFonts w:cs="FrankRuehl" w:hint="cs"/>
          <w:color w:val="008000"/>
          <w:rtl/>
        </w:rPr>
        <w:t>רבדים בחקיקה</w:t>
      </w:r>
    </w:p>
    <w:p w14:paraId="7ABEDE57" w14:textId="77777777" w:rsidR="00A04BD8" w:rsidRDefault="00A04BD8" w:rsidP="00A04BD8">
      <w:pPr>
        <w:spacing w:line="320" w:lineRule="auto"/>
        <w:rPr>
          <w:rtl/>
        </w:rPr>
      </w:pPr>
    </w:p>
    <w:p w14:paraId="0764A46C" w14:textId="77777777" w:rsidR="00A04BD8" w:rsidRDefault="00A04BD8" w:rsidP="00A04BD8">
      <w:pPr>
        <w:spacing w:line="320" w:lineRule="auto"/>
        <w:rPr>
          <w:rFonts w:cs="FrankRuehl"/>
          <w:szCs w:val="26"/>
          <w:rtl/>
        </w:rPr>
      </w:pPr>
      <w:r w:rsidRPr="00A04BD8">
        <w:rPr>
          <w:rFonts w:cs="Miriam"/>
          <w:szCs w:val="22"/>
          <w:rtl/>
        </w:rPr>
        <w:t>משפט פרטי וכלכלה</w:t>
      </w:r>
      <w:r w:rsidRPr="00A04BD8">
        <w:rPr>
          <w:rFonts w:cs="FrankRuehl"/>
          <w:szCs w:val="26"/>
          <w:rtl/>
        </w:rPr>
        <w:t xml:space="preserve"> – קניין – שכירות והגנת הדייר</w:t>
      </w:r>
    </w:p>
    <w:p w14:paraId="3B047D9B" w14:textId="77777777" w:rsidR="001D0843" w:rsidRPr="00A04BD8" w:rsidRDefault="00A04BD8" w:rsidP="00A04BD8">
      <w:pPr>
        <w:spacing w:line="320" w:lineRule="auto"/>
        <w:rPr>
          <w:rFonts w:cs="Miriam"/>
          <w:szCs w:val="22"/>
          <w:rtl/>
        </w:rPr>
      </w:pPr>
      <w:r w:rsidRPr="00A04BD8">
        <w:rPr>
          <w:rFonts w:cs="Miriam"/>
          <w:szCs w:val="22"/>
          <w:rtl/>
        </w:rPr>
        <w:t>מסים</w:t>
      </w:r>
      <w:r w:rsidRPr="00A04BD8">
        <w:rPr>
          <w:rFonts w:cs="FrankRuehl"/>
          <w:szCs w:val="26"/>
          <w:rtl/>
        </w:rPr>
        <w:t xml:space="preserve"> – מס הכנסה – ניכויים</w:t>
      </w:r>
    </w:p>
    <w:p w14:paraId="365369E4" w14:textId="77777777" w:rsidR="00EB4A9A" w:rsidRDefault="00EB4A9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6501" w:rsidRPr="00976501" w14:paraId="7FB98E3A" w14:textId="77777777">
        <w:tblPrEx>
          <w:tblCellMar>
            <w:top w:w="0" w:type="dxa"/>
            <w:bottom w:w="0" w:type="dxa"/>
          </w:tblCellMar>
        </w:tblPrEx>
        <w:tc>
          <w:tcPr>
            <w:tcW w:w="1247" w:type="dxa"/>
          </w:tcPr>
          <w:p w14:paraId="39122DB7" w14:textId="77777777" w:rsidR="00976501" w:rsidRPr="00976501" w:rsidRDefault="00976501" w:rsidP="00976501">
            <w:pPr>
              <w:rPr>
                <w:rFonts w:cs="Frankruhel"/>
                <w:rtl/>
              </w:rPr>
            </w:pPr>
            <w:r>
              <w:rPr>
                <w:rtl/>
              </w:rPr>
              <w:t xml:space="preserve">סעיף 1 </w:t>
            </w:r>
          </w:p>
        </w:tc>
        <w:tc>
          <w:tcPr>
            <w:tcW w:w="5669" w:type="dxa"/>
          </w:tcPr>
          <w:p w14:paraId="09708FD0" w14:textId="77777777" w:rsidR="00976501" w:rsidRPr="00976501" w:rsidRDefault="00976501" w:rsidP="00976501">
            <w:pPr>
              <w:rPr>
                <w:rFonts w:cs="Frankruhel"/>
                <w:rtl/>
              </w:rPr>
            </w:pPr>
            <w:r>
              <w:rPr>
                <w:rtl/>
              </w:rPr>
              <w:t>ניכוי דמי פינוי כללים תשמ"ו 1986</w:t>
            </w:r>
          </w:p>
        </w:tc>
        <w:tc>
          <w:tcPr>
            <w:tcW w:w="567" w:type="dxa"/>
          </w:tcPr>
          <w:p w14:paraId="3E49D93B" w14:textId="77777777" w:rsidR="00976501" w:rsidRPr="00976501" w:rsidRDefault="00976501" w:rsidP="00976501">
            <w:pPr>
              <w:rPr>
                <w:rStyle w:val="Hyperlink"/>
                <w:rtl/>
              </w:rPr>
            </w:pPr>
            <w:hyperlink w:anchor="Seif1" w:tooltip="ניכוי דמי פינוי כללים תשמו 1986" w:history="1">
              <w:r w:rsidRPr="00976501">
                <w:rPr>
                  <w:rStyle w:val="Hyperlink"/>
                </w:rPr>
                <w:t>Go</w:t>
              </w:r>
            </w:hyperlink>
          </w:p>
        </w:tc>
        <w:tc>
          <w:tcPr>
            <w:tcW w:w="850" w:type="dxa"/>
          </w:tcPr>
          <w:p w14:paraId="321F8EE4" w14:textId="77777777" w:rsidR="00976501" w:rsidRPr="00976501" w:rsidRDefault="00976501" w:rsidP="0097650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76501" w:rsidRPr="00976501" w14:paraId="02B056D9" w14:textId="77777777">
        <w:tblPrEx>
          <w:tblCellMar>
            <w:top w:w="0" w:type="dxa"/>
            <w:bottom w:w="0" w:type="dxa"/>
          </w:tblCellMar>
        </w:tblPrEx>
        <w:tc>
          <w:tcPr>
            <w:tcW w:w="1247" w:type="dxa"/>
          </w:tcPr>
          <w:p w14:paraId="0C923944" w14:textId="77777777" w:rsidR="00976501" w:rsidRPr="00976501" w:rsidRDefault="00976501" w:rsidP="00976501">
            <w:pPr>
              <w:rPr>
                <w:rFonts w:cs="Frankruhel"/>
                <w:rtl/>
              </w:rPr>
            </w:pPr>
            <w:r>
              <w:rPr>
                <w:rtl/>
              </w:rPr>
              <w:t xml:space="preserve">סעיף 2 </w:t>
            </w:r>
          </w:p>
        </w:tc>
        <w:tc>
          <w:tcPr>
            <w:tcW w:w="5669" w:type="dxa"/>
          </w:tcPr>
          <w:p w14:paraId="60AB9249" w14:textId="77777777" w:rsidR="00976501" w:rsidRPr="00976501" w:rsidRDefault="00976501" w:rsidP="00976501">
            <w:pPr>
              <w:rPr>
                <w:rFonts w:cs="Frankruhel"/>
                <w:rtl/>
              </w:rPr>
            </w:pPr>
            <w:r>
              <w:rPr>
                <w:rtl/>
              </w:rPr>
              <w:t>סייג לניכוי כשהבנין נמכר או נהרס לאחר פינויו כללים תשמ"ו 1986</w:t>
            </w:r>
          </w:p>
        </w:tc>
        <w:tc>
          <w:tcPr>
            <w:tcW w:w="567" w:type="dxa"/>
          </w:tcPr>
          <w:p w14:paraId="3117D748" w14:textId="77777777" w:rsidR="00976501" w:rsidRPr="00976501" w:rsidRDefault="00976501" w:rsidP="00976501">
            <w:pPr>
              <w:rPr>
                <w:rStyle w:val="Hyperlink"/>
                <w:rtl/>
              </w:rPr>
            </w:pPr>
            <w:hyperlink w:anchor="Seif2" w:tooltip="סייג לניכוי כשהבנין נמכר או נהרס לאחר פינויו כללים תשמו 1986" w:history="1">
              <w:r w:rsidRPr="00976501">
                <w:rPr>
                  <w:rStyle w:val="Hyperlink"/>
                </w:rPr>
                <w:t>Go</w:t>
              </w:r>
            </w:hyperlink>
          </w:p>
        </w:tc>
        <w:tc>
          <w:tcPr>
            <w:tcW w:w="850" w:type="dxa"/>
          </w:tcPr>
          <w:p w14:paraId="7AAABA0C" w14:textId="77777777" w:rsidR="00976501" w:rsidRPr="00976501" w:rsidRDefault="00976501" w:rsidP="0097650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76501" w:rsidRPr="00976501" w14:paraId="53415163" w14:textId="77777777">
        <w:tblPrEx>
          <w:tblCellMar>
            <w:top w:w="0" w:type="dxa"/>
            <w:bottom w:w="0" w:type="dxa"/>
          </w:tblCellMar>
        </w:tblPrEx>
        <w:tc>
          <w:tcPr>
            <w:tcW w:w="1247" w:type="dxa"/>
          </w:tcPr>
          <w:p w14:paraId="4200794E" w14:textId="77777777" w:rsidR="00976501" w:rsidRPr="00976501" w:rsidRDefault="00976501" w:rsidP="00976501">
            <w:pPr>
              <w:rPr>
                <w:rFonts w:cs="Frankruhel"/>
                <w:rtl/>
              </w:rPr>
            </w:pPr>
            <w:r>
              <w:rPr>
                <w:rtl/>
              </w:rPr>
              <w:t xml:space="preserve">סעיף 3 </w:t>
            </w:r>
          </w:p>
        </w:tc>
        <w:tc>
          <w:tcPr>
            <w:tcW w:w="5669" w:type="dxa"/>
          </w:tcPr>
          <w:p w14:paraId="273A8134" w14:textId="77777777" w:rsidR="00976501" w:rsidRPr="00976501" w:rsidRDefault="00976501" w:rsidP="00976501">
            <w:pPr>
              <w:rPr>
                <w:rFonts w:cs="Frankruhel"/>
                <w:rtl/>
              </w:rPr>
            </w:pPr>
            <w:r>
              <w:rPr>
                <w:rtl/>
              </w:rPr>
              <w:t>סייג לתחולת סעיפים 1 ו 2 כללים תשל"ח 1978</w:t>
            </w:r>
          </w:p>
        </w:tc>
        <w:tc>
          <w:tcPr>
            <w:tcW w:w="567" w:type="dxa"/>
          </w:tcPr>
          <w:p w14:paraId="0A7B6689" w14:textId="77777777" w:rsidR="00976501" w:rsidRPr="00976501" w:rsidRDefault="00976501" w:rsidP="00976501">
            <w:pPr>
              <w:rPr>
                <w:rStyle w:val="Hyperlink"/>
                <w:rtl/>
              </w:rPr>
            </w:pPr>
            <w:hyperlink w:anchor="Seif3" w:tooltip="סייג לתחולת סעיפים 1 ו 2 כללים תשלח 1978" w:history="1">
              <w:r w:rsidRPr="00976501">
                <w:rPr>
                  <w:rStyle w:val="Hyperlink"/>
                </w:rPr>
                <w:t>Go</w:t>
              </w:r>
            </w:hyperlink>
          </w:p>
        </w:tc>
        <w:tc>
          <w:tcPr>
            <w:tcW w:w="850" w:type="dxa"/>
          </w:tcPr>
          <w:p w14:paraId="3B19438D" w14:textId="77777777" w:rsidR="00976501" w:rsidRPr="00976501" w:rsidRDefault="00976501" w:rsidP="0097650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76501" w:rsidRPr="00976501" w14:paraId="346053A9" w14:textId="77777777">
        <w:tblPrEx>
          <w:tblCellMar>
            <w:top w:w="0" w:type="dxa"/>
            <w:bottom w:w="0" w:type="dxa"/>
          </w:tblCellMar>
        </w:tblPrEx>
        <w:tc>
          <w:tcPr>
            <w:tcW w:w="1247" w:type="dxa"/>
          </w:tcPr>
          <w:p w14:paraId="0BDC22A7" w14:textId="77777777" w:rsidR="00976501" w:rsidRPr="00976501" w:rsidRDefault="00976501" w:rsidP="00976501">
            <w:pPr>
              <w:rPr>
                <w:rFonts w:cs="Frankruhel"/>
                <w:rtl/>
              </w:rPr>
            </w:pPr>
            <w:r>
              <w:rPr>
                <w:rtl/>
              </w:rPr>
              <w:t xml:space="preserve">סעיף 4 </w:t>
            </w:r>
          </w:p>
        </w:tc>
        <w:tc>
          <w:tcPr>
            <w:tcW w:w="5669" w:type="dxa"/>
          </w:tcPr>
          <w:p w14:paraId="172A126C" w14:textId="77777777" w:rsidR="00976501" w:rsidRPr="00976501" w:rsidRDefault="00976501" w:rsidP="00976501">
            <w:pPr>
              <w:rPr>
                <w:rFonts w:cs="Frankruhel"/>
                <w:rtl/>
              </w:rPr>
            </w:pPr>
            <w:r>
              <w:rPr>
                <w:rtl/>
              </w:rPr>
              <w:t>ניכוי הוצאות</w:t>
            </w:r>
          </w:p>
        </w:tc>
        <w:tc>
          <w:tcPr>
            <w:tcW w:w="567" w:type="dxa"/>
          </w:tcPr>
          <w:p w14:paraId="44118416" w14:textId="77777777" w:rsidR="00976501" w:rsidRPr="00976501" w:rsidRDefault="00976501" w:rsidP="00976501">
            <w:pPr>
              <w:rPr>
                <w:rStyle w:val="Hyperlink"/>
                <w:rtl/>
              </w:rPr>
            </w:pPr>
            <w:hyperlink w:anchor="Seif4" w:tooltip="ניכוי הוצאות" w:history="1">
              <w:r w:rsidRPr="00976501">
                <w:rPr>
                  <w:rStyle w:val="Hyperlink"/>
                </w:rPr>
                <w:t>Go</w:t>
              </w:r>
            </w:hyperlink>
          </w:p>
        </w:tc>
        <w:tc>
          <w:tcPr>
            <w:tcW w:w="850" w:type="dxa"/>
          </w:tcPr>
          <w:p w14:paraId="6F052B70" w14:textId="77777777" w:rsidR="00976501" w:rsidRPr="00976501" w:rsidRDefault="00976501" w:rsidP="0097650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76501" w:rsidRPr="00976501" w14:paraId="52A5D9DD" w14:textId="77777777">
        <w:tblPrEx>
          <w:tblCellMar>
            <w:top w:w="0" w:type="dxa"/>
            <w:bottom w:w="0" w:type="dxa"/>
          </w:tblCellMar>
        </w:tblPrEx>
        <w:tc>
          <w:tcPr>
            <w:tcW w:w="1247" w:type="dxa"/>
          </w:tcPr>
          <w:p w14:paraId="6E764A7E" w14:textId="77777777" w:rsidR="00976501" w:rsidRPr="00976501" w:rsidRDefault="00976501" w:rsidP="00976501">
            <w:pPr>
              <w:rPr>
                <w:rFonts w:cs="Frankruhel"/>
                <w:rtl/>
              </w:rPr>
            </w:pPr>
            <w:r>
              <w:rPr>
                <w:rtl/>
              </w:rPr>
              <w:t xml:space="preserve">סעיף 5 </w:t>
            </w:r>
          </w:p>
        </w:tc>
        <w:tc>
          <w:tcPr>
            <w:tcW w:w="5669" w:type="dxa"/>
          </w:tcPr>
          <w:p w14:paraId="4B14A448" w14:textId="77777777" w:rsidR="00976501" w:rsidRPr="00976501" w:rsidRDefault="00976501" w:rsidP="00976501">
            <w:pPr>
              <w:rPr>
                <w:rFonts w:cs="Frankruhel"/>
                <w:rtl/>
              </w:rPr>
            </w:pPr>
            <w:r>
              <w:rPr>
                <w:rtl/>
              </w:rPr>
              <w:t>תחולה</w:t>
            </w:r>
          </w:p>
        </w:tc>
        <w:tc>
          <w:tcPr>
            <w:tcW w:w="567" w:type="dxa"/>
          </w:tcPr>
          <w:p w14:paraId="71EF3632" w14:textId="77777777" w:rsidR="00976501" w:rsidRPr="00976501" w:rsidRDefault="00976501" w:rsidP="00976501">
            <w:pPr>
              <w:rPr>
                <w:rStyle w:val="Hyperlink"/>
                <w:rtl/>
              </w:rPr>
            </w:pPr>
            <w:hyperlink w:anchor="Seif5" w:tooltip="תחולה" w:history="1">
              <w:r w:rsidRPr="00976501">
                <w:rPr>
                  <w:rStyle w:val="Hyperlink"/>
                </w:rPr>
                <w:t>Go</w:t>
              </w:r>
            </w:hyperlink>
          </w:p>
        </w:tc>
        <w:tc>
          <w:tcPr>
            <w:tcW w:w="850" w:type="dxa"/>
          </w:tcPr>
          <w:p w14:paraId="00FF066B" w14:textId="77777777" w:rsidR="00976501" w:rsidRPr="00976501" w:rsidRDefault="00976501" w:rsidP="0097650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976501" w:rsidRPr="00976501" w14:paraId="5B47B501" w14:textId="77777777">
        <w:tblPrEx>
          <w:tblCellMar>
            <w:top w:w="0" w:type="dxa"/>
            <w:bottom w:w="0" w:type="dxa"/>
          </w:tblCellMar>
        </w:tblPrEx>
        <w:tc>
          <w:tcPr>
            <w:tcW w:w="1247" w:type="dxa"/>
          </w:tcPr>
          <w:p w14:paraId="3FA3C675" w14:textId="77777777" w:rsidR="00976501" w:rsidRPr="00976501" w:rsidRDefault="00976501" w:rsidP="00976501">
            <w:pPr>
              <w:rPr>
                <w:rFonts w:cs="Frankruhel"/>
                <w:rtl/>
              </w:rPr>
            </w:pPr>
            <w:r>
              <w:rPr>
                <w:rtl/>
              </w:rPr>
              <w:t xml:space="preserve">סעיף 6 </w:t>
            </w:r>
          </w:p>
        </w:tc>
        <w:tc>
          <w:tcPr>
            <w:tcW w:w="5669" w:type="dxa"/>
          </w:tcPr>
          <w:p w14:paraId="09014D46" w14:textId="77777777" w:rsidR="00976501" w:rsidRPr="00976501" w:rsidRDefault="00976501" w:rsidP="00976501">
            <w:pPr>
              <w:rPr>
                <w:rFonts w:cs="Frankruhel"/>
                <w:rtl/>
              </w:rPr>
            </w:pPr>
            <w:r>
              <w:rPr>
                <w:rtl/>
              </w:rPr>
              <w:t>השם</w:t>
            </w:r>
          </w:p>
        </w:tc>
        <w:tc>
          <w:tcPr>
            <w:tcW w:w="567" w:type="dxa"/>
          </w:tcPr>
          <w:p w14:paraId="11FE36F2" w14:textId="77777777" w:rsidR="00976501" w:rsidRPr="00976501" w:rsidRDefault="00976501" w:rsidP="00976501">
            <w:pPr>
              <w:rPr>
                <w:rStyle w:val="Hyperlink"/>
                <w:rtl/>
              </w:rPr>
            </w:pPr>
            <w:hyperlink w:anchor="Seif6" w:tooltip="השם" w:history="1">
              <w:r w:rsidRPr="00976501">
                <w:rPr>
                  <w:rStyle w:val="Hyperlink"/>
                </w:rPr>
                <w:t>Go</w:t>
              </w:r>
            </w:hyperlink>
          </w:p>
        </w:tc>
        <w:tc>
          <w:tcPr>
            <w:tcW w:w="850" w:type="dxa"/>
          </w:tcPr>
          <w:p w14:paraId="608EA473" w14:textId="77777777" w:rsidR="00976501" w:rsidRPr="00976501" w:rsidRDefault="00976501" w:rsidP="0097650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8F7D069" w14:textId="77777777" w:rsidR="00EB4A9A" w:rsidRDefault="00EB4A9A">
      <w:pPr>
        <w:pStyle w:val="big-header"/>
        <w:ind w:left="0" w:right="1134"/>
        <w:rPr>
          <w:rFonts w:cs="FrankRuehl"/>
          <w:sz w:val="32"/>
          <w:rtl/>
        </w:rPr>
      </w:pPr>
    </w:p>
    <w:p w14:paraId="06033F50" w14:textId="77777777" w:rsidR="00EB4A9A" w:rsidRDefault="00EB4A9A" w:rsidP="001D0843">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(ניכויים מסויימים לבעלי בתים המושכרים בשכירות מוגנת), תשל"ח</w:t>
      </w:r>
      <w:r w:rsidR="00CF141C">
        <w:rPr>
          <w:rFonts w:cs="FrankRuehl" w:hint="cs"/>
          <w:sz w:val="32"/>
          <w:rtl/>
        </w:rPr>
        <w:t>-</w:t>
      </w:r>
      <w:r>
        <w:rPr>
          <w:rFonts w:cs="FrankRuehl"/>
          <w:sz w:val="32"/>
          <w:rtl/>
        </w:rPr>
        <w:t>1977</w:t>
      </w:r>
      <w:r w:rsidR="00CF141C">
        <w:rPr>
          <w:rStyle w:val="a6"/>
          <w:rFonts w:cs="FrankRuehl"/>
          <w:sz w:val="32"/>
          <w:rtl/>
        </w:rPr>
        <w:footnoteReference w:customMarkFollows="1" w:id="1"/>
        <w:t>*</w:t>
      </w:r>
    </w:p>
    <w:p w14:paraId="45A09A82" w14:textId="77777777" w:rsidR="00EB4A9A" w:rsidRPr="000C198E" w:rsidRDefault="00EB4A9A" w:rsidP="000C198E">
      <w:pPr>
        <w:pStyle w:val="P00"/>
        <w:spacing w:before="72"/>
        <w:ind w:left="0" w:right="1134"/>
        <w:rPr>
          <w:rStyle w:val="default"/>
          <w:rFonts w:cs="FrankRuehl"/>
          <w:rtl/>
        </w:rPr>
      </w:pPr>
      <w:r w:rsidRPr="000C198E">
        <w:rPr>
          <w:rFonts w:cs="FrankRuehl"/>
          <w:sz w:val="26"/>
          <w:rtl/>
        </w:rPr>
        <w:tab/>
      </w:r>
      <w:r w:rsidRPr="000C198E">
        <w:rPr>
          <w:rStyle w:val="default"/>
          <w:rFonts w:cs="FrankRuehl"/>
          <w:rtl/>
        </w:rPr>
        <w:t xml:space="preserve">בתוקף סמכותי לפי סעיף 20 לפקודת מס הכנסה (להלן </w:t>
      </w:r>
      <w:r w:rsidR="000C198E">
        <w:rPr>
          <w:rStyle w:val="default"/>
          <w:rFonts w:hint="cs"/>
          <w:rtl/>
        </w:rPr>
        <w:t>-</w:t>
      </w:r>
      <w:r w:rsidRPr="000C198E">
        <w:rPr>
          <w:rStyle w:val="default"/>
          <w:rFonts w:cs="FrankRuehl"/>
          <w:rtl/>
        </w:rPr>
        <w:t xml:space="preserve"> הפקודה), ובאישור ועדת הכספים של הכנסת, אני קובע כללים אלה:</w:t>
      </w:r>
    </w:p>
    <w:p w14:paraId="3D543AC7" w14:textId="77777777" w:rsidR="00EB4A9A" w:rsidRPr="000C75F9" w:rsidRDefault="00EB4A9A" w:rsidP="000C198E">
      <w:pPr>
        <w:pStyle w:val="P00"/>
        <w:spacing w:before="72"/>
        <w:ind w:left="0" w:right="1134"/>
        <w:rPr>
          <w:rStyle w:val="default"/>
          <w:rFonts w:cs="FrankRuehl"/>
          <w:rtl/>
        </w:rPr>
      </w:pPr>
      <w:bookmarkStart w:id="0" w:name="Seif1"/>
      <w:bookmarkEnd w:id="0"/>
      <w:r w:rsidRPr="000C75F9">
        <w:rPr>
          <w:rFonts w:cs="Miriam"/>
          <w:lang w:val="he-IL"/>
        </w:rPr>
        <w:pict w14:anchorId="3A992B56">
          <v:rect id="_x0000_s1026" style="position:absolute;left:0;text-align:left;margin-left:464.5pt;margin-top:8.05pt;width:75.05pt;height:24pt;z-index:251655168" o:allowincell="f" filled="f" stroked="f" strokecolor="lime" strokeweight=".25pt">
            <v:textbox inset="0,0,0,0">
              <w:txbxContent>
                <w:p w14:paraId="10FE7712" w14:textId="77777777" w:rsidR="00EB4A9A" w:rsidRDefault="00EB4A9A">
                  <w:pPr>
                    <w:spacing w:line="160" w:lineRule="exact"/>
                    <w:rPr>
                      <w:rFonts w:cs="Miriam"/>
                      <w:noProof/>
                      <w:sz w:val="18"/>
                      <w:szCs w:val="18"/>
                      <w:rtl/>
                    </w:rPr>
                  </w:pPr>
                  <w:r>
                    <w:rPr>
                      <w:rFonts w:cs="Miriam"/>
                      <w:sz w:val="18"/>
                      <w:szCs w:val="18"/>
                      <w:rtl/>
                    </w:rPr>
                    <w:t>ני</w:t>
                  </w:r>
                  <w:r>
                    <w:rPr>
                      <w:rFonts w:cs="Miriam" w:hint="cs"/>
                      <w:sz w:val="18"/>
                      <w:szCs w:val="18"/>
                      <w:rtl/>
                    </w:rPr>
                    <w:t xml:space="preserve">כוי דמי </w:t>
                  </w:r>
                  <w:r>
                    <w:rPr>
                      <w:rFonts w:cs="Miriam"/>
                      <w:sz w:val="18"/>
                      <w:szCs w:val="18"/>
                      <w:rtl/>
                    </w:rPr>
                    <w:t>פי</w:t>
                  </w:r>
                  <w:r>
                    <w:rPr>
                      <w:rFonts w:cs="Miriam" w:hint="cs"/>
                      <w:sz w:val="18"/>
                      <w:szCs w:val="18"/>
                      <w:rtl/>
                    </w:rPr>
                    <w:t>נוי</w:t>
                  </w:r>
                </w:p>
                <w:p w14:paraId="0D2AAE5B" w14:textId="77777777" w:rsidR="00EB4A9A" w:rsidRDefault="00EB4A9A" w:rsidP="000C198E">
                  <w:pPr>
                    <w:spacing w:line="160" w:lineRule="exact"/>
                    <w:rPr>
                      <w:rFonts w:cs="Miriam"/>
                      <w:noProof/>
                      <w:sz w:val="18"/>
                      <w:szCs w:val="18"/>
                      <w:rtl/>
                    </w:rPr>
                  </w:pPr>
                  <w:r>
                    <w:rPr>
                      <w:rFonts w:cs="Miriam"/>
                      <w:sz w:val="18"/>
                      <w:szCs w:val="18"/>
                      <w:rtl/>
                    </w:rPr>
                    <w:t>כל</w:t>
                  </w:r>
                  <w:r w:rsidR="000C198E">
                    <w:rPr>
                      <w:rFonts w:cs="Miriam" w:hint="cs"/>
                      <w:sz w:val="18"/>
                      <w:szCs w:val="18"/>
                      <w:rtl/>
                    </w:rPr>
                    <w:t xml:space="preserve">לים </w:t>
                  </w:r>
                  <w:r>
                    <w:rPr>
                      <w:rFonts w:cs="Miriam"/>
                      <w:sz w:val="18"/>
                      <w:szCs w:val="18"/>
                      <w:rtl/>
                    </w:rPr>
                    <w:t>תש</w:t>
                  </w:r>
                  <w:r>
                    <w:rPr>
                      <w:rFonts w:cs="Miriam" w:hint="cs"/>
                      <w:sz w:val="18"/>
                      <w:szCs w:val="18"/>
                      <w:rtl/>
                    </w:rPr>
                    <w:t>מ"ו</w:t>
                  </w:r>
                  <w:r w:rsidR="000C198E">
                    <w:rPr>
                      <w:rFonts w:cs="Miriam" w:hint="cs"/>
                      <w:sz w:val="18"/>
                      <w:szCs w:val="18"/>
                      <w:rtl/>
                    </w:rPr>
                    <w:t>-</w:t>
                  </w:r>
                  <w:r>
                    <w:rPr>
                      <w:rFonts w:cs="Miriam"/>
                      <w:sz w:val="18"/>
                      <w:szCs w:val="18"/>
                      <w:rtl/>
                    </w:rPr>
                    <w:t>1986</w:t>
                  </w:r>
                </w:p>
              </w:txbxContent>
            </v:textbox>
            <w10:anchorlock/>
          </v:rect>
        </w:pict>
      </w:r>
      <w:r w:rsidRPr="000C75F9">
        <w:rPr>
          <w:rStyle w:val="big-number"/>
          <w:rFonts w:cs="Miriam"/>
          <w:rtl/>
        </w:rPr>
        <w:t>1</w:t>
      </w:r>
      <w:r w:rsidRPr="000C75F9">
        <w:rPr>
          <w:rStyle w:val="big-number"/>
          <w:rFonts w:cs="FrankRuehl"/>
          <w:rtl/>
        </w:rPr>
        <w:t>.</w:t>
      </w:r>
      <w:r w:rsidRPr="000C75F9">
        <w:rPr>
          <w:rStyle w:val="big-number"/>
          <w:rFonts w:cs="FrankRuehl"/>
          <w:rtl/>
        </w:rPr>
        <w:tab/>
      </w:r>
      <w:r w:rsidRPr="000C75F9">
        <w:rPr>
          <w:rStyle w:val="default"/>
          <w:rFonts w:cs="FrankRuehl"/>
          <w:rtl/>
        </w:rPr>
        <w:t>(א)</w:t>
      </w:r>
      <w:r w:rsidRPr="000C75F9">
        <w:rPr>
          <w:rStyle w:val="default"/>
          <w:rFonts w:cs="FrankRuehl"/>
          <w:rtl/>
        </w:rPr>
        <w:tab/>
        <w:t xml:space="preserve">דמי פינוי ששילם בעלו של מושכר (להלן </w:t>
      </w:r>
      <w:r w:rsidR="000C198E">
        <w:rPr>
          <w:rStyle w:val="default"/>
          <w:rFonts w:cs="FrankRuehl" w:hint="cs"/>
          <w:rtl/>
        </w:rPr>
        <w:t>-</w:t>
      </w:r>
      <w:r w:rsidRPr="000C75F9">
        <w:rPr>
          <w:rStyle w:val="default"/>
          <w:rFonts w:cs="FrankRuehl"/>
          <w:rtl/>
        </w:rPr>
        <w:t xml:space="preserve"> הנישום) בשל פינוי דייר מוגן מהמושכר שרכשו כשהוא פנוי או רכשו תפוס והפינוי הוא לאחר תום שלוש שנים מיום רכישתו, יותרו בניכוי כך:</w:t>
      </w:r>
    </w:p>
    <w:p w14:paraId="635FBE0E" w14:textId="77777777" w:rsidR="00EB4A9A" w:rsidRPr="000C75F9" w:rsidRDefault="00EB4A9A">
      <w:pPr>
        <w:pStyle w:val="P00"/>
        <w:spacing w:before="72"/>
        <w:ind w:left="0" w:right="1134"/>
        <w:rPr>
          <w:rFonts w:cs="FrankRuehl"/>
          <w:sz w:val="26"/>
          <w:rtl/>
        </w:rPr>
      </w:pPr>
      <w:r w:rsidRPr="000C75F9">
        <w:rPr>
          <w:rFonts w:cs="FrankRuehl"/>
          <w:sz w:val="26"/>
          <w:rtl/>
        </w:rPr>
        <w:t>קי</w:t>
      </w:r>
      <w:r w:rsidRPr="000C75F9">
        <w:rPr>
          <w:rFonts w:cs="FrankRuehl" w:hint="cs"/>
          <w:sz w:val="26"/>
          <w:rtl/>
        </w:rPr>
        <w:t>בל הנישום באותה שנת מס דמי מפתח בשל השכרת בנין כלשהו ינכה את דמי הפינוי תחילה כנגד דמי המפתח ואם סכום דמי המפתח הוא פחות מ-50%</w:t>
      </w:r>
      <w:r w:rsidRPr="000C75F9">
        <w:rPr>
          <w:rFonts w:cs="FrankRuehl"/>
          <w:sz w:val="26"/>
          <w:rtl/>
        </w:rPr>
        <w:t xml:space="preserve"> </w:t>
      </w:r>
      <w:r w:rsidRPr="000C75F9">
        <w:rPr>
          <w:rFonts w:cs="FrankRuehl" w:hint="cs"/>
          <w:sz w:val="26"/>
          <w:rtl/>
        </w:rPr>
        <w:t>מדמי הפינוי, יותר ניכוי של סכום נוסף עד לסכום המשלים את דמי המפתח ל-50% מדמי הפינוי, כנגד דמי שכירות שקיבל מבניני</w:t>
      </w:r>
      <w:r w:rsidRPr="000C75F9">
        <w:rPr>
          <w:rFonts w:cs="FrankRuehl"/>
          <w:sz w:val="26"/>
          <w:rtl/>
        </w:rPr>
        <w:t xml:space="preserve">ם </w:t>
      </w:r>
      <w:r w:rsidRPr="000C75F9">
        <w:rPr>
          <w:rFonts w:cs="FrankRuehl" w:hint="cs"/>
          <w:sz w:val="26"/>
          <w:rtl/>
        </w:rPr>
        <w:t>שהוא משכיר, והיתרה תנוכה בשנים הבאות; ובלבד שאם קיבל הנישום בשנים הבאות דמי מפתח, תנוכה היתרה מדמי המפתח תחילה.</w:t>
      </w:r>
    </w:p>
    <w:p w14:paraId="6B0B1027" w14:textId="77777777" w:rsidR="00EB4A9A" w:rsidRDefault="00EB4A9A">
      <w:pPr>
        <w:pStyle w:val="P00"/>
        <w:spacing w:before="72"/>
        <w:ind w:left="0" w:right="1134"/>
        <w:rPr>
          <w:rStyle w:val="default"/>
          <w:rFonts w:cs="FrankRuehl" w:hint="cs"/>
          <w:rtl/>
        </w:rPr>
      </w:pPr>
      <w:r w:rsidRPr="000C75F9">
        <w:rPr>
          <w:rFonts w:cs="FrankRuehl"/>
          <w:sz w:val="26"/>
          <w:rtl/>
        </w:rPr>
        <w:tab/>
      </w:r>
      <w:r w:rsidRPr="000C75F9">
        <w:rPr>
          <w:rStyle w:val="default"/>
          <w:rFonts w:cs="FrankRuehl"/>
          <w:rtl/>
        </w:rPr>
        <w:t>(ב)</w:t>
      </w:r>
      <w:r w:rsidRPr="000C75F9">
        <w:rPr>
          <w:rStyle w:val="default"/>
          <w:rFonts w:cs="FrankRuehl"/>
          <w:rtl/>
        </w:rPr>
        <w:tab/>
        <w:t>דמי פינוי ששילם נישום בשל פינוי דייר מוגן ממושכר שרכשו כתפוס ופונה לפני שחלפו שלוש שנים מיום רכישתו, יותרו בניכוי, החל בשנת המס שבה שולמו, לפי שיעור הפחת הקבוע לאותו נכס על פי הפקודה; ובלבד שאם נתקבלו בשנה פלונית דמי מפתח מהמושכר ינוכו דמי הפינוי, על פי השיעור האמור, מדמי המפתח תחילה.</w:t>
      </w:r>
    </w:p>
    <w:p w14:paraId="227785AE" w14:textId="77777777" w:rsidR="006C5464" w:rsidRPr="000C198E" w:rsidRDefault="006C5464" w:rsidP="006C5464">
      <w:pPr>
        <w:pStyle w:val="P00"/>
        <w:spacing w:before="0"/>
        <w:ind w:left="0" w:right="1134"/>
        <w:rPr>
          <w:rFonts w:cs="FrankRuehl" w:hint="cs"/>
          <w:b/>
          <w:bCs/>
          <w:vanish/>
          <w:szCs w:val="20"/>
          <w:shd w:val="clear" w:color="auto" w:fill="FFFF99"/>
          <w:rtl/>
        </w:rPr>
      </w:pPr>
      <w:bookmarkStart w:id="1" w:name="Rov9"/>
      <w:r w:rsidRPr="000C198E">
        <w:rPr>
          <w:rFonts w:cs="FrankRuehl" w:hint="cs"/>
          <w:vanish/>
          <w:color w:val="FF0000"/>
          <w:szCs w:val="20"/>
          <w:shd w:val="clear" w:color="auto" w:fill="FFFF99"/>
          <w:rtl/>
        </w:rPr>
        <w:t>מיום 1.4.1975</w:t>
      </w:r>
    </w:p>
    <w:p w14:paraId="5E50320F" w14:textId="77777777" w:rsidR="006C5464" w:rsidRPr="000C198E" w:rsidRDefault="006C5464" w:rsidP="006C5464">
      <w:pPr>
        <w:pStyle w:val="P00"/>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כללים תשל"ח-1978</w:t>
      </w:r>
    </w:p>
    <w:p w14:paraId="459D5F16" w14:textId="77777777" w:rsidR="006C5464" w:rsidRPr="000C198E" w:rsidRDefault="006C5464" w:rsidP="006C5464">
      <w:pPr>
        <w:pStyle w:val="P00"/>
        <w:tabs>
          <w:tab w:val="clear" w:pos="6259"/>
        </w:tabs>
        <w:spacing w:before="0"/>
        <w:ind w:left="0" w:right="1134"/>
        <w:rPr>
          <w:rFonts w:cs="FrankRuehl" w:hint="cs"/>
          <w:vanish/>
          <w:szCs w:val="20"/>
          <w:shd w:val="clear" w:color="auto" w:fill="FFFF99"/>
          <w:rtl/>
        </w:rPr>
      </w:pPr>
      <w:hyperlink r:id="rId6" w:history="1">
        <w:r w:rsidRPr="000C198E">
          <w:rPr>
            <w:rStyle w:val="Hyperlink"/>
            <w:rFonts w:cs="FrankRuehl" w:hint="cs"/>
            <w:vanish/>
            <w:szCs w:val="20"/>
            <w:shd w:val="clear" w:color="auto" w:fill="FFFF99"/>
            <w:rtl/>
          </w:rPr>
          <w:t>ק"ת תשל"ח מס' 3830</w:t>
        </w:r>
      </w:hyperlink>
      <w:r w:rsidRPr="000C198E">
        <w:rPr>
          <w:rFonts w:cs="FrankRuehl" w:hint="cs"/>
          <w:vanish/>
          <w:szCs w:val="20"/>
          <w:shd w:val="clear" w:color="auto" w:fill="FFFF99"/>
          <w:rtl/>
        </w:rPr>
        <w:t xml:space="preserve"> מיום 28.3.1978 עמ' 969</w:t>
      </w:r>
    </w:p>
    <w:p w14:paraId="4155AF93" w14:textId="77777777" w:rsidR="006C5464" w:rsidRPr="000C198E" w:rsidRDefault="006C5464" w:rsidP="006C5464">
      <w:pPr>
        <w:pStyle w:val="P00"/>
        <w:tabs>
          <w:tab w:val="clear" w:pos="6259"/>
        </w:tabs>
        <w:ind w:left="0" w:right="1134"/>
        <w:rPr>
          <w:rFonts w:cs="FrankRuehl" w:hint="cs"/>
          <w:vanish/>
          <w:sz w:val="22"/>
          <w:szCs w:val="22"/>
          <w:shd w:val="clear" w:color="auto" w:fill="FFFF99"/>
          <w:rtl/>
        </w:rPr>
      </w:pPr>
      <w:r w:rsidRPr="000C198E">
        <w:rPr>
          <w:rFonts w:cs="FrankRuehl" w:hint="cs"/>
          <w:vanish/>
          <w:sz w:val="22"/>
          <w:szCs w:val="22"/>
          <w:shd w:val="clear" w:color="auto" w:fill="FFFF99"/>
          <w:rtl/>
        </w:rPr>
        <w:t>1.</w:t>
      </w:r>
      <w:r w:rsidRPr="000C198E">
        <w:rPr>
          <w:rFonts w:cs="FrankRuehl" w:hint="cs"/>
          <w:vanish/>
          <w:sz w:val="22"/>
          <w:szCs w:val="22"/>
          <w:shd w:val="clear" w:color="auto" w:fill="FFFF99"/>
          <w:rtl/>
        </w:rPr>
        <w:tab/>
        <w:t xml:space="preserve">דמי פינוי ששילם בעל בית בשל פינוי דייר מוגן </w:t>
      </w:r>
      <w:r w:rsidRPr="000C198E">
        <w:rPr>
          <w:rFonts w:cs="FrankRuehl" w:hint="cs"/>
          <w:strike/>
          <w:vanish/>
          <w:sz w:val="22"/>
          <w:szCs w:val="22"/>
          <w:shd w:val="clear" w:color="auto" w:fill="FFFF99"/>
          <w:rtl/>
        </w:rPr>
        <w:t>מדירה</w:t>
      </w:r>
      <w:r w:rsidRPr="000C198E">
        <w:rPr>
          <w:rFonts w:cs="FrankRuehl" w:hint="cs"/>
          <w:vanish/>
          <w:sz w:val="22"/>
          <w:szCs w:val="22"/>
          <w:shd w:val="clear" w:color="auto" w:fill="FFFF99"/>
          <w:rtl/>
        </w:rPr>
        <w:t xml:space="preserve"> </w:t>
      </w:r>
      <w:r w:rsidRPr="000C198E">
        <w:rPr>
          <w:rFonts w:cs="FrankRuehl" w:hint="cs"/>
          <w:vanish/>
          <w:sz w:val="22"/>
          <w:szCs w:val="22"/>
          <w:u w:val="single"/>
          <w:shd w:val="clear" w:color="auto" w:fill="FFFF99"/>
          <w:rtl/>
        </w:rPr>
        <w:t>ממושכר</w:t>
      </w:r>
      <w:r w:rsidRPr="000C198E">
        <w:rPr>
          <w:rFonts w:cs="FrankRuehl" w:hint="cs"/>
          <w:vanish/>
          <w:sz w:val="22"/>
          <w:szCs w:val="22"/>
          <w:shd w:val="clear" w:color="auto" w:fill="FFFF99"/>
          <w:rtl/>
        </w:rPr>
        <w:t xml:space="preserve"> שבבעלותו יותרו לניכוי החל בשנת המס שבה שולמו כנגד דמי השכירות שקיבל מהשכרתה מחדש של </w:t>
      </w:r>
      <w:r w:rsidRPr="000C198E">
        <w:rPr>
          <w:rFonts w:cs="FrankRuehl" w:hint="cs"/>
          <w:strike/>
          <w:vanish/>
          <w:sz w:val="22"/>
          <w:szCs w:val="22"/>
          <w:shd w:val="clear" w:color="auto" w:fill="FFFF99"/>
          <w:rtl/>
        </w:rPr>
        <w:t>אותה דירה</w:t>
      </w:r>
      <w:r w:rsidR="005A57E7" w:rsidRPr="000C198E">
        <w:rPr>
          <w:rFonts w:cs="FrankRuehl" w:hint="cs"/>
          <w:vanish/>
          <w:sz w:val="22"/>
          <w:szCs w:val="22"/>
          <w:shd w:val="clear" w:color="auto" w:fill="FFFF99"/>
          <w:rtl/>
        </w:rPr>
        <w:t xml:space="preserve"> </w:t>
      </w:r>
      <w:r w:rsidR="005A57E7" w:rsidRPr="000C198E">
        <w:rPr>
          <w:rFonts w:cs="FrankRuehl" w:hint="cs"/>
          <w:vanish/>
          <w:sz w:val="22"/>
          <w:szCs w:val="22"/>
          <w:u w:val="single"/>
          <w:shd w:val="clear" w:color="auto" w:fill="FFFF99"/>
          <w:rtl/>
        </w:rPr>
        <w:t>אותו מושכר</w:t>
      </w:r>
      <w:r w:rsidRPr="000C198E">
        <w:rPr>
          <w:rFonts w:cs="FrankRuehl" w:hint="cs"/>
          <w:vanish/>
          <w:sz w:val="22"/>
          <w:szCs w:val="22"/>
          <w:shd w:val="clear" w:color="auto" w:fill="FFFF99"/>
          <w:rtl/>
        </w:rPr>
        <w:t>, לפי כללים אלה:</w:t>
      </w:r>
    </w:p>
    <w:p w14:paraId="0F3D796A" w14:textId="77777777" w:rsidR="006C5464" w:rsidRPr="000C198E" w:rsidRDefault="006C5464" w:rsidP="00ED25A8">
      <w:pPr>
        <w:pStyle w:val="P00"/>
        <w:tabs>
          <w:tab w:val="clear" w:pos="6259"/>
        </w:tabs>
        <w:spacing w:before="0"/>
        <w:ind w:left="1021" w:right="1134"/>
        <w:rPr>
          <w:rFonts w:cs="FrankRuehl" w:hint="cs"/>
          <w:vanish/>
          <w:sz w:val="22"/>
          <w:szCs w:val="22"/>
          <w:shd w:val="clear" w:color="auto" w:fill="FFFF99"/>
          <w:rtl/>
        </w:rPr>
      </w:pPr>
      <w:r w:rsidRPr="000C198E">
        <w:rPr>
          <w:rFonts w:cs="FrankRuehl" w:hint="cs"/>
          <w:vanish/>
          <w:sz w:val="22"/>
          <w:szCs w:val="22"/>
          <w:shd w:val="clear" w:color="auto" w:fill="FFFF99"/>
          <w:rtl/>
        </w:rPr>
        <w:t>(1)</w:t>
      </w:r>
      <w:r w:rsidRPr="000C198E">
        <w:rPr>
          <w:rFonts w:cs="FrankRuehl" w:hint="cs"/>
          <w:vanish/>
          <w:sz w:val="22"/>
          <w:szCs w:val="22"/>
          <w:shd w:val="clear" w:color="auto" w:fill="FFFF99"/>
          <w:rtl/>
        </w:rPr>
        <w:tab/>
        <w:t xml:space="preserve">אם </w:t>
      </w:r>
      <w:r w:rsidRPr="000C198E">
        <w:rPr>
          <w:rFonts w:cs="FrankRuehl" w:hint="cs"/>
          <w:strike/>
          <w:vanish/>
          <w:sz w:val="22"/>
          <w:szCs w:val="22"/>
          <w:shd w:val="clear" w:color="auto" w:fill="FFFF99"/>
          <w:rtl/>
        </w:rPr>
        <w:t>נרכשה הדירה</w:t>
      </w:r>
      <w:r w:rsidR="005A57E7" w:rsidRPr="000C198E">
        <w:rPr>
          <w:rFonts w:cs="FrankRuehl" w:hint="cs"/>
          <w:strike/>
          <w:vanish/>
          <w:sz w:val="22"/>
          <w:szCs w:val="22"/>
          <w:shd w:val="clear" w:color="auto" w:fill="FFFF99"/>
          <w:rtl/>
        </w:rPr>
        <w:t xml:space="preserve"> </w:t>
      </w:r>
      <w:r w:rsidRPr="000C198E">
        <w:rPr>
          <w:rFonts w:cs="FrankRuehl" w:hint="cs"/>
          <w:strike/>
          <w:vanish/>
          <w:sz w:val="22"/>
          <w:szCs w:val="22"/>
          <w:shd w:val="clear" w:color="auto" w:fill="FFFF99"/>
          <w:rtl/>
        </w:rPr>
        <w:t>על ידי בעליה כשהיא פנויה או שנרכשה כתפוסה ופונתה</w:t>
      </w:r>
      <w:r w:rsidR="00ED25A8" w:rsidRPr="000C198E">
        <w:rPr>
          <w:rFonts w:cs="FrankRuehl" w:hint="cs"/>
          <w:vanish/>
          <w:sz w:val="22"/>
          <w:szCs w:val="22"/>
          <w:shd w:val="clear" w:color="auto" w:fill="FFFF99"/>
          <w:rtl/>
        </w:rPr>
        <w:t xml:space="preserve"> </w:t>
      </w:r>
      <w:r w:rsidR="00ED25A8" w:rsidRPr="000C198E">
        <w:rPr>
          <w:rFonts w:cs="FrankRuehl" w:hint="cs"/>
          <w:vanish/>
          <w:sz w:val="22"/>
          <w:szCs w:val="22"/>
          <w:u w:val="single"/>
          <w:shd w:val="clear" w:color="auto" w:fill="FFFF99"/>
          <w:rtl/>
        </w:rPr>
        <w:t>נרכש המושכר על ידי בעליו כשהוא פנוי או שנרכש כתפוס ופונה</w:t>
      </w:r>
      <w:r w:rsidRPr="000C198E">
        <w:rPr>
          <w:rFonts w:cs="FrankRuehl" w:hint="cs"/>
          <w:vanish/>
          <w:sz w:val="22"/>
          <w:szCs w:val="22"/>
          <w:shd w:val="clear" w:color="auto" w:fill="FFFF99"/>
          <w:rtl/>
        </w:rPr>
        <w:t xml:space="preserve"> לאחר תום שלוש שנים מיום הרכישה </w:t>
      </w:r>
      <w:r w:rsidRPr="000C198E">
        <w:rPr>
          <w:rFonts w:cs="FrankRuehl"/>
          <w:vanish/>
          <w:sz w:val="22"/>
          <w:szCs w:val="22"/>
          <w:shd w:val="clear" w:color="auto" w:fill="FFFF99"/>
          <w:rtl/>
        </w:rPr>
        <w:t>–</w:t>
      </w:r>
      <w:r w:rsidRPr="000C198E">
        <w:rPr>
          <w:rFonts w:cs="FrankRuehl" w:hint="cs"/>
          <w:vanish/>
          <w:sz w:val="22"/>
          <w:szCs w:val="22"/>
          <w:shd w:val="clear" w:color="auto" w:fill="FFFF99"/>
          <w:rtl/>
        </w:rPr>
        <w:t xml:space="preserve"> יותר הניכוי בשיעורים שנתיים שווים במשך שש שנים, ובלבד שאם סכום שמותר לנכותו על פי פסקה זו אינו ניתן לניכוי בשנת מס פלונית בהיות ההכנסה מדמי שכירות באותה שנה קטנה ממנו, ניתן לנכותו בשנים הבאות, בזו אחר זו, נוסף על הניכוי המגיע כאמור.</w:t>
      </w:r>
    </w:p>
    <w:p w14:paraId="44679746" w14:textId="77777777" w:rsidR="006C5464" w:rsidRPr="000C198E" w:rsidRDefault="006C5464" w:rsidP="00ED25A8">
      <w:pPr>
        <w:pStyle w:val="P00"/>
        <w:tabs>
          <w:tab w:val="clear" w:pos="6259"/>
        </w:tabs>
        <w:spacing w:before="0"/>
        <w:ind w:left="1021" w:right="1134"/>
        <w:rPr>
          <w:rFonts w:cs="FrankRuehl" w:hint="cs"/>
          <w:vanish/>
          <w:sz w:val="22"/>
          <w:szCs w:val="22"/>
          <w:shd w:val="clear" w:color="auto" w:fill="FFFF99"/>
          <w:rtl/>
        </w:rPr>
      </w:pPr>
      <w:r w:rsidRPr="000C198E">
        <w:rPr>
          <w:rFonts w:cs="FrankRuehl" w:hint="cs"/>
          <w:vanish/>
          <w:sz w:val="22"/>
          <w:szCs w:val="22"/>
          <w:shd w:val="clear" w:color="auto" w:fill="FFFF99"/>
          <w:rtl/>
        </w:rPr>
        <w:t>(2)</w:t>
      </w:r>
      <w:r w:rsidRPr="000C198E">
        <w:rPr>
          <w:rFonts w:cs="FrankRuehl" w:hint="cs"/>
          <w:vanish/>
          <w:sz w:val="22"/>
          <w:szCs w:val="22"/>
          <w:shd w:val="clear" w:color="auto" w:fill="FFFF99"/>
          <w:rtl/>
        </w:rPr>
        <w:tab/>
        <w:t xml:space="preserve">אם </w:t>
      </w:r>
      <w:r w:rsidRPr="000C198E">
        <w:rPr>
          <w:rFonts w:cs="FrankRuehl" w:hint="cs"/>
          <w:strike/>
          <w:vanish/>
          <w:sz w:val="22"/>
          <w:szCs w:val="22"/>
          <w:shd w:val="clear" w:color="auto" w:fill="FFFF99"/>
          <w:rtl/>
        </w:rPr>
        <w:t>נרכשה הדירה</w:t>
      </w:r>
      <w:r w:rsidR="005A57E7" w:rsidRPr="000C198E">
        <w:rPr>
          <w:rFonts w:cs="FrankRuehl" w:hint="cs"/>
          <w:strike/>
          <w:vanish/>
          <w:sz w:val="22"/>
          <w:szCs w:val="22"/>
          <w:shd w:val="clear" w:color="auto" w:fill="FFFF99"/>
          <w:rtl/>
        </w:rPr>
        <w:t xml:space="preserve"> </w:t>
      </w:r>
      <w:r w:rsidRPr="000C198E">
        <w:rPr>
          <w:rFonts w:cs="FrankRuehl" w:hint="cs"/>
          <w:strike/>
          <w:vanish/>
          <w:sz w:val="22"/>
          <w:szCs w:val="22"/>
          <w:shd w:val="clear" w:color="auto" w:fill="FFFF99"/>
          <w:rtl/>
        </w:rPr>
        <w:t>על ידי בעליה</w:t>
      </w:r>
      <w:r w:rsidR="00ED25A8" w:rsidRPr="000C198E">
        <w:rPr>
          <w:rFonts w:cs="FrankRuehl" w:hint="cs"/>
          <w:strike/>
          <w:vanish/>
          <w:sz w:val="22"/>
          <w:szCs w:val="22"/>
          <w:shd w:val="clear" w:color="auto" w:fill="FFFF99"/>
          <w:rtl/>
        </w:rPr>
        <w:t xml:space="preserve"> </w:t>
      </w:r>
      <w:r w:rsidRPr="000C198E">
        <w:rPr>
          <w:rFonts w:cs="FrankRuehl" w:hint="cs"/>
          <w:strike/>
          <w:vanish/>
          <w:sz w:val="22"/>
          <w:szCs w:val="22"/>
          <w:shd w:val="clear" w:color="auto" w:fill="FFFF99"/>
          <w:rtl/>
        </w:rPr>
        <w:t>כתפוסה ופונתה</w:t>
      </w:r>
      <w:r w:rsidR="00ED25A8" w:rsidRPr="000C198E">
        <w:rPr>
          <w:rFonts w:cs="FrankRuehl" w:hint="cs"/>
          <w:vanish/>
          <w:sz w:val="22"/>
          <w:szCs w:val="22"/>
          <w:shd w:val="clear" w:color="auto" w:fill="FFFF99"/>
          <w:rtl/>
        </w:rPr>
        <w:t xml:space="preserve"> </w:t>
      </w:r>
      <w:r w:rsidR="00ED25A8" w:rsidRPr="000C198E">
        <w:rPr>
          <w:rFonts w:cs="FrankRuehl" w:hint="cs"/>
          <w:vanish/>
          <w:sz w:val="22"/>
          <w:szCs w:val="22"/>
          <w:u w:val="single"/>
          <w:shd w:val="clear" w:color="auto" w:fill="FFFF99"/>
          <w:rtl/>
        </w:rPr>
        <w:t>נרכש המושכר על ידי בעליו כתפוס ופונה</w:t>
      </w:r>
      <w:r w:rsidRPr="000C198E">
        <w:rPr>
          <w:rFonts w:cs="FrankRuehl" w:hint="cs"/>
          <w:vanish/>
          <w:sz w:val="22"/>
          <w:szCs w:val="22"/>
          <w:shd w:val="clear" w:color="auto" w:fill="FFFF99"/>
          <w:rtl/>
        </w:rPr>
        <w:t xml:space="preserve"> לפני שחלפו שלוש שנים מיום הרכישה </w:t>
      </w:r>
      <w:r w:rsidRPr="000C198E">
        <w:rPr>
          <w:rFonts w:cs="FrankRuehl"/>
          <w:vanish/>
          <w:sz w:val="22"/>
          <w:szCs w:val="22"/>
          <w:shd w:val="clear" w:color="auto" w:fill="FFFF99"/>
          <w:rtl/>
        </w:rPr>
        <w:t>–</w:t>
      </w:r>
      <w:r w:rsidRPr="000C198E">
        <w:rPr>
          <w:rFonts w:cs="FrankRuehl" w:hint="cs"/>
          <w:vanish/>
          <w:sz w:val="22"/>
          <w:szCs w:val="22"/>
          <w:shd w:val="clear" w:color="auto" w:fill="FFFF99"/>
          <w:rtl/>
        </w:rPr>
        <w:t xml:space="preserve"> לפי שיעור הפחת הקבוע לפי הפקודה לגבי אותו נכס, החל מהשנה שבה נרכש.</w:t>
      </w:r>
    </w:p>
    <w:p w14:paraId="55232202" w14:textId="77777777" w:rsidR="005A57E7" w:rsidRPr="000C198E" w:rsidRDefault="005A57E7" w:rsidP="000C198E">
      <w:pPr>
        <w:pStyle w:val="P00"/>
        <w:tabs>
          <w:tab w:val="clear" w:pos="6259"/>
        </w:tabs>
        <w:spacing w:before="0"/>
        <w:ind w:left="1021" w:right="1134"/>
        <w:rPr>
          <w:rFonts w:cs="FrankRuehl" w:hint="cs"/>
          <w:vanish/>
          <w:szCs w:val="20"/>
          <w:shd w:val="clear" w:color="auto" w:fill="FFFF99"/>
          <w:rtl/>
        </w:rPr>
      </w:pPr>
    </w:p>
    <w:p w14:paraId="3FDC8ECD" w14:textId="77777777" w:rsidR="005A57E7" w:rsidRPr="000C198E" w:rsidRDefault="005A57E7" w:rsidP="005A57E7">
      <w:pPr>
        <w:pStyle w:val="P00"/>
        <w:spacing w:before="0"/>
        <w:ind w:left="1021" w:right="1134"/>
        <w:rPr>
          <w:rFonts w:cs="FrankRuehl" w:hint="cs"/>
          <w:b/>
          <w:bCs/>
          <w:vanish/>
          <w:szCs w:val="20"/>
          <w:shd w:val="clear" w:color="auto" w:fill="FFFF99"/>
          <w:rtl/>
        </w:rPr>
      </w:pPr>
      <w:r w:rsidRPr="000C198E">
        <w:rPr>
          <w:rFonts w:cs="FrankRuehl" w:hint="cs"/>
          <w:vanish/>
          <w:color w:val="FF0000"/>
          <w:szCs w:val="20"/>
          <w:shd w:val="clear" w:color="auto" w:fill="FFFF99"/>
          <w:rtl/>
        </w:rPr>
        <w:t>מיום 1.4.1980</w:t>
      </w:r>
    </w:p>
    <w:p w14:paraId="0B5F33C7" w14:textId="77777777" w:rsidR="005A57E7" w:rsidRPr="000C198E" w:rsidRDefault="005A57E7" w:rsidP="005A57E7">
      <w:pPr>
        <w:pStyle w:val="P00"/>
        <w:spacing w:before="0"/>
        <w:ind w:left="1021" w:right="1134"/>
        <w:rPr>
          <w:rFonts w:cs="FrankRuehl" w:hint="cs"/>
          <w:b/>
          <w:bCs/>
          <w:vanish/>
          <w:szCs w:val="20"/>
          <w:shd w:val="clear" w:color="auto" w:fill="FFFF99"/>
          <w:rtl/>
        </w:rPr>
      </w:pPr>
      <w:r w:rsidRPr="000C198E">
        <w:rPr>
          <w:rFonts w:cs="FrankRuehl" w:hint="cs"/>
          <w:b/>
          <w:bCs/>
          <w:vanish/>
          <w:szCs w:val="20"/>
          <w:shd w:val="clear" w:color="auto" w:fill="FFFF99"/>
          <w:rtl/>
        </w:rPr>
        <w:t>כללים תשמ"א-1981</w:t>
      </w:r>
    </w:p>
    <w:p w14:paraId="5E5222F2" w14:textId="77777777" w:rsidR="005A57E7" w:rsidRPr="000C198E" w:rsidRDefault="005A57E7" w:rsidP="005A57E7">
      <w:pPr>
        <w:pStyle w:val="P00"/>
        <w:tabs>
          <w:tab w:val="clear" w:pos="6259"/>
        </w:tabs>
        <w:spacing w:before="0"/>
        <w:ind w:left="1021" w:right="1134"/>
        <w:rPr>
          <w:rFonts w:cs="FrankRuehl" w:hint="cs"/>
          <w:vanish/>
          <w:szCs w:val="20"/>
          <w:shd w:val="clear" w:color="auto" w:fill="FFFF99"/>
          <w:rtl/>
        </w:rPr>
      </w:pPr>
      <w:hyperlink r:id="rId7" w:history="1">
        <w:r w:rsidRPr="000C198E">
          <w:rPr>
            <w:rStyle w:val="Hyperlink"/>
            <w:rFonts w:cs="FrankRuehl" w:hint="cs"/>
            <w:vanish/>
            <w:szCs w:val="20"/>
            <w:shd w:val="clear" w:color="auto" w:fill="FFFF99"/>
            <w:rtl/>
          </w:rPr>
          <w:t>ק"ת תשמ"א מס' 4237</w:t>
        </w:r>
      </w:hyperlink>
      <w:r w:rsidRPr="000C198E">
        <w:rPr>
          <w:rFonts w:cs="FrankRuehl" w:hint="cs"/>
          <w:vanish/>
          <w:szCs w:val="20"/>
          <w:shd w:val="clear" w:color="auto" w:fill="FFFF99"/>
          <w:rtl/>
        </w:rPr>
        <w:t xml:space="preserve"> מיום 24.5.1981 עמ' 1031</w:t>
      </w:r>
    </w:p>
    <w:p w14:paraId="10138CF6" w14:textId="77777777" w:rsidR="005A57E7" w:rsidRPr="000C198E" w:rsidRDefault="005A57E7" w:rsidP="00ED25A8">
      <w:pPr>
        <w:pStyle w:val="P00"/>
        <w:tabs>
          <w:tab w:val="clear" w:pos="6259"/>
        </w:tabs>
        <w:ind w:left="1021" w:right="1134"/>
        <w:rPr>
          <w:rFonts w:cs="FrankRuehl" w:hint="cs"/>
          <w:vanish/>
          <w:sz w:val="22"/>
          <w:szCs w:val="22"/>
          <w:shd w:val="clear" w:color="auto" w:fill="FFFF99"/>
          <w:rtl/>
        </w:rPr>
      </w:pPr>
      <w:r w:rsidRPr="000C198E">
        <w:rPr>
          <w:rFonts w:cs="FrankRuehl" w:hint="cs"/>
          <w:vanish/>
          <w:sz w:val="22"/>
          <w:szCs w:val="22"/>
          <w:shd w:val="clear" w:color="auto" w:fill="FFFF99"/>
          <w:rtl/>
        </w:rPr>
        <w:t>(1)</w:t>
      </w:r>
      <w:r w:rsidRPr="000C198E">
        <w:rPr>
          <w:rFonts w:cs="FrankRuehl" w:hint="cs"/>
          <w:vanish/>
          <w:sz w:val="22"/>
          <w:szCs w:val="22"/>
          <w:shd w:val="clear" w:color="auto" w:fill="FFFF99"/>
          <w:rtl/>
        </w:rPr>
        <w:tab/>
        <w:t>אם נרכש המושכר</w:t>
      </w:r>
      <w:r w:rsidR="00ED25A8" w:rsidRPr="000C198E">
        <w:rPr>
          <w:rFonts w:cs="FrankRuehl" w:hint="cs"/>
          <w:vanish/>
          <w:sz w:val="22"/>
          <w:szCs w:val="22"/>
          <w:shd w:val="clear" w:color="auto" w:fill="FFFF99"/>
          <w:rtl/>
        </w:rPr>
        <w:t xml:space="preserve"> על ידי בעליו</w:t>
      </w:r>
      <w:r w:rsidRPr="000C198E">
        <w:rPr>
          <w:rFonts w:cs="FrankRuehl" w:hint="cs"/>
          <w:vanish/>
          <w:sz w:val="22"/>
          <w:szCs w:val="22"/>
          <w:shd w:val="clear" w:color="auto" w:fill="FFFF99"/>
          <w:rtl/>
        </w:rPr>
        <w:t xml:space="preserve"> </w:t>
      </w:r>
      <w:r w:rsidR="00ED25A8" w:rsidRPr="000C198E">
        <w:rPr>
          <w:rFonts w:cs="FrankRuehl" w:hint="cs"/>
          <w:vanish/>
          <w:sz w:val="22"/>
          <w:szCs w:val="22"/>
          <w:shd w:val="clear" w:color="auto" w:fill="FFFF99"/>
          <w:rtl/>
        </w:rPr>
        <w:t>כשהוא פנוי או שנרכש כתפוס ופונה</w:t>
      </w:r>
      <w:r w:rsidRPr="000C198E">
        <w:rPr>
          <w:rFonts w:cs="FrankRuehl" w:hint="cs"/>
          <w:vanish/>
          <w:sz w:val="22"/>
          <w:szCs w:val="22"/>
          <w:shd w:val="clear" w:color="auto" w:fill="FFFF99"/>
          <w:rtl/>
        </w:rPr>
        <w:t xml:space="preserve"> לאחר תום שלוש שנים מיום הרכישה </w:t>
      </w:r>
      <w:r w:rsidRPr="000C198E">
        <w:rPr>
          <w:rFonts w:cs="FrankRuehl"/>
          <w:vanish/>
          <w:sz w:val="22"/>
          <w:szCs w:val="22"/>
          <w:shd w:val="clear" w:color="auto" w:fill="FFFF99"/>
          <w:rtl/>
        </w:rPr>
        <w:t>–</w:t>
      </w:r>
      <w:r w:rsidRPr="000C198E">
        <w:rPr>
          <w:rFonts w:cs="FrankRuehl" w:hint="cs"/>
          <w:vanish/>
          <w:sz w:val="22"/>
          <w:szCs w:val="22"/>
          <w:shd w:val="clear" w:color="auto" w:fill="FFFF99"/>
          <w:rtl/>
        </w:rPr>
        <w:t xml:space="preserve"> יותר הניכוי בשיעורים שנתיים שווים במשך </w:t>
      </w:r>
      <w:r w:rsidRPr="000C198E">
        <w:rPr>
          <w:rFonts w:cs="FrankRuehl" w:hint="cs"/>
          <w:strike/>
          <w:vanish/>
          <w:sz w:val="22"/>
          <w:szCs w:val="22"/>
          <w:shd w:val="clear" w:color="auto" w:fill="FFFF99"/>
          <w:rtl/>
        </w:rPr>
        <w:t>שש שנים</w:t>
      </w:r>
      <w:r w:rsidRPr="000C198E">
        <w:rPr>
          <w:rFonts w:cs="FrankRuehl" w:hint="cs"/>
          <w:vanish/>
          <w:sz w:val="22"/>
          <w:szCs w:val="22"/>
          <w:shd w:val="clear" w:color="auto" w:fill="FFFF99"/>
          <w:rtl/>
        </w:rPr>
        <w:t xml:space="preserve"> </w:t>
      </w:r>
      <w:r w:rsidRPr="000C198E">
        <w:rPr>
          <w:rFonts w:cs="FrankRuehl" w:hint="cs"/>
          <w:vanish/>
          <w:sz w:val="22"/>
          <w:szCs w:val="22"/>
          <w:u w:val="single"/>
          <w:shd w:val="clear" w:color="auto" w:fill="FFFF99"/>
          <w:rtl/>
        </w:rPr>
        <w:t>ארבע שנים</w:t>
      </w:r>
      <w:r w:rsidRPr="000C198E">
        <w:rPr>
          <w:rFonts w:cs="FrankRuehl" w:hint="cs"/>
          <w:vanish/>
          <w:sz w:val="22"/>
          <w:szCs w:val="22"/>
          <w:shd w:val="clear" w:color="auto" w:fill="FFFF99"/>
          <w:rtl/>
        </w:rPr>
        <w:t>, ובלבד שאם סכום שמותר לנכותו על פי פסקה זו אינו ניתן לניכוי בשנת מס פלונית בהיות ההכנסה מדמי שכירות באותה שנה קטנה ממנו, ניתן לנכותו בשנים הבאות, בזו אחר זו, נוסף על הניכוי המגיע כאמור.</w:t>
      </w:r>
    </w:p>
    <w:p w14:paraId="5913742F" w14:textId="77777777" w:rsidR="00ED25A8" w:rsidRPr="000C198E" w:rsidRDefault="00ED25A8" w:rsidP="00ED25A8">
      <w:pPr>
        <w:pStyle w:val="P00"/>
        <w:spacing w:before="0"/>
        <w:ind w:left="0" w:right="1134"/>
        <w:rPr>
          <w:rFonts w:cs="FrankRuehl" w:hint="cs"/>
          <w:vanish/>
          <w:color w:val="FF0000"/>
          <w:szCs w:val="20"/>
          <w:shd w:val="clear" w:color="auto" w:fill="FFFF99"/>
          <w:rtl/>
        </w:rPr>
      </w:pPr>
    </w:p>
    <w:p w14:paraId="5A5D1F77" w14:textId="77777777" w:rsidR="00ED25A8" w:rsidRPr="000C198E" w:rsidRDefault="00ED25A8" w:rsidP="00ED25A8">
      <w:pPr>
        <w:pStyle w:val="P00"/>
        <w:spacing w:before="0"/>
        <w:ind w:left="0" w:right="1134"/>
        <w:rPr>
          <w:rFonts w:cs="FrankRuehl" w:hint="cs"/>
          <w:b/>
          <w:bCs/>
          <w:vanish/>
          <w:szCs w:val="20"/>
          <w:shd w:val="clear" w:color="auto" w:fill="FFFF99"/>
          <w:rtl/>
        </w:rPr>
      </w:pPr>
      <w:r w:rsidRPr="000C198E">
        <w:rPr>
          <w:rFonts w:cs="FrankRuehl" w:hint="cs"/>
          <w:vanish/>
          <w:color w:val="FF0000"/>
          <w:szCs w:val="20"/>
          <w:shd w:val="clear" w:color="auto" w:fill="FFFF99"/>
          <w:rtl/>
        </w:rPr>
        <w:t>מיום 1.4.1985</w:t>
      </w:r>
    </w:p>
    <w:p w14:paraId="418D03C1" w14:textId="77777777" w:rsidR="00ED25A8" w:rsidRPr="000C198E" w:rsidRDefault="00ED25A8" w:rsidP="00ED25A8">
      <w:pPr>
        <w:pStyle w:val="P00"/>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כללים תשמ"ו-1986</w:t>
      </w:r>
    </w:p>
    <w:p w14:paraId="59D5CFB0" w14:textId="77777777" w:rsidR="00ED25A8" w:rsidRPr="000C198E" w:rsidRDefault="00ED25A8" w:rsidP="00ED25A8">
      <w:pPr>
        <w:pStyle w:val="P00"/>
        <w:tabs>
          <w:tab w:val="clear" w:pos="6259"/>
        </w:tabs>
        <w:spacing w:before="0"/>
        <w:ind w:left="0" w:right="1134"/>
        <w:rPr>
          <w:rFonts w:cs="FrankRuehl" w:hint="cs"/>
          <w:vanish/>
          <w:szCs w:val="20"/>
          <w:shd w:val="clear" w:color="auto" w:fill="FFFF99"/>
          <w:rtl/>
        </w:rPr>
      </w:pPr>
      <w:hyperlink r:id="rId8" w:history="1">
        <w:r w:rsidRPr="000C198E">
          <w:rPr>
            <w:rStyle w:val="Hyperlink"/>
            <w:rFonts w:cs="FrankRuehl" w:hint="cs"/>
            <w:vanish/>
            <w:szCs w:val="20"/>
            <w:shd w:val="clear" w:color="auto" w:fill="FFFF99"/>
            <w:rtl/>
          </w:rPr>
          <w:t>ק"ת תשמ"ו מס' 4956</w:t>
        </w:r>
      </w:hyperlink>
      <w:r w:rsidRPr="000C198E">
        <w:rPr>
          <w:rFonts w:cs="FrankRuehl" w:hint="cs"/>
          <w:vanish/>
          <w:szCs w:val="20"/>
          <w:shd w:val="clear" w:color="auto" w:fill="FFFF99"/>
          <w:rtl/>
        </w:rPr>
        <w:t xml:space="preserve"> מיום 12.8.1986 עמ' 1176</w:t>
      </w:r>
    </w:p>
    <w:p w14:paraId="7A8D8533" w14:textId="77777777" w:rsidR="00ED25A8" w:rsidRPr="000C198E" w:rsidRDefault="00ED25A8" w:rsidP="00ED25A8">
      <w:pPr>
        <w:pStyle w:val="P00"/>
        <w:tabs>
          <w:tab w:val="clear" w:pos="6259"/>
        </w:tabs>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החלפת סעיף 1</w:t>
      </w:r>
    </w:p>
    <w:p w14:paraId="223BF5CF" w14:textId="77777777" w:rsidR="00ED25A8" w:rsidRPr="000C198E" w:rsidRDefault="00ED25A8" w:rsidP="00ED25A8">
      <w:pPr>
        <w:pStyle w:val="P00"/>
        <w:tabs>
          <w:tab w:val="clear" w:pos="6259"/>
        </w:tabs>
        <w:ind w:left="0" w:right="1134"/>
        <w:rPr>
          <w:rFonts w:cs="FrankRuehl" w:hint="cs"/>
          <w:vanish/>
          <w:szCs w:val="20"/>
          <w:shd w:val="clear" w:color="auto" w:fill="FFFF99"/>
          <w:rtl/>
        </w:rPr>
      </w:pPr>
      <w:r w:rsidRPr="000C198E">
        <w:rPr>
          <w:rFonts w:cs="FrankRuehl" w:hint="cs"/>
          <w:vanish/>
          <w:szCs w:val="20"/>
          <w:shd w:val="clear" w:color="auto" w:fill="FFFF99"/>
          <w:rtl/>
        </w:rPr>
        <w:t>הנוסח הקודם:</w:t>
      </w:r>
    </w:p>
    <w:p w14:paraId="7151B879" w14:textId="77777777" w:rsidR="00ED25A8" w:rsidRPr="000C198E" w:rsidRDefault="00ED25A8" w:rsidP="00ED25A8">
      <w:pPr>
        <w:pStyle w:val="P00"/>
        <w:tabs>
          <w:tab w:val="clear" w:pos="6259"/>
        </w:tabs>
        <w:spacing w:before="0"/>
        <w:ind w:left="0" w:right="1134"/>
        <w:rPr>
          <w:rFonts w:cs="FrankRuehl" w:hint="cs"/>
          <w:strike/>
          <w:vanish/>
          <w:sz w:val="22"/>
          <w:szCs w:val="22"/>
          <w:shd w:val="clear" w:color="auto" w:fill="FFFF99"/>
          <w:rtl/>
        </w:rPr>
      </w:pPr>
      <w:r w:rsidRPr="000C198E">
        <w:rPr>
          <w:rFonts w:cs="FrankRuehl" w:hint="cs"/>
          <w:strike/>
          <w:vanish/>
          <w:sz w:val="22"/>
          <w:szCs w:val="22"/>
          <w:shd w:val="clear" w:color="auto" w:fill="FFFF99"/>
          <w:rtl/>
        </w:rPr>
        <w:t>1.</w:t>
      </w:r>
      <w:r w:rsidRPr="000C198E">
        <w:rPr>
          <w:rFonts w:cs="FrankRuehl" w:hint="cs"/>
          <w:strike/>
          <w:vanish/>
          <w:sz w:val="22"/>
          <w:szCs w:val="22"/>
          <w:shd w:val="clear" w:color="auto" w:fill="FFFF99"/>
          <w:rtl/>
        </w:rPr>
        <w:tab/>
        <w:t>דמי פינוי ששילם בעל בית בשל פינוי דייר מוגן ממושכר שבבעלותו יותרו לניכוי החל בשנת המס שבה שולמו כנגד דמי השכירות שקיבל מהשכרתה מחדש של אותו מושכר, לפי כללים אלה:</w:t>
      </w:r>
    </w:p>
    <w:p w14:paraId="671EF596" w14:textId="77777777" w:rsidR="00ED25A8" w:rsidRPr="000C198E" w:rsidRDefault="00ED25A8" w:rsidP="00ED25A8">
      <w:pPr>
        <w:pStyle w:val="P00"/>
        <w:tabs>
          <w:tab w:val="clear" w:pos="6259"/>
        </w:tabs>
        <w:spacing w:before="0"/>
        <w:ind w:left="1021" w:right="1134"/>
        <w:rPr>
          <w:rFonts w:cs="FrankRuehl" w:hint="cs"/>
          <w:strike/>
          <w:vanish/>
          <w:sz w:val="22"/>
          <w:szCs w:val="22"/>
          <w:shd w:val="clear" w:color="auto" w:fill="FFFF99"/>
          <w:rtl/>
        </w:rPr>
      </w:pPr>
      <w:r w:rsidRPr="000C198E">
        <w:rPr>
          <w:rFonts w:cs="FrankRuehl" w:hint="cs"/>
          <w:strike/>
          <w:vanish/>
          <w:sz w:val="22"/>
          <w:szCs w:val="22"/>
          <w:shd w:val="clear" w:color="auto" w:fill="FFFF99"/>
          <w:rtl/>
        </w:rPr>
        <w:t>(1)</w:t>
      </w:r>
      <w:r w:rsidRPr="000C198E">
        <w:rPr>
          <w:rFonts w:cs="FrankRuehl" w:hint="cs"/>
          <w:strike/>
          <w:vanish/>
          <w:sz w:val="22"/>
          <w:szCs w:val="22"/>
          <w:shd w:val="clear" w:color="auto" w:fill="FFFF99"/>
          <w:rtl/>
        </w:rPr>
        <w:tab/>
        <w:t xml:space="preserve">אם נרכש המושכר על ידי בעליו כשהוא פנוי או שנרכש כתפוס ופונה לאחר תום שלוש שנים מיום הרכישה </w:t>
      </w:r>
      <w:r w:rsidRPr="000C198E">
        <w:rPr>
          <w:rFonts w:cs="FrankRuehl"/>
          <w:strike/>
          <w:vanish/>
          <w:sz w:val="22"/>
          <w:szCs w:val="22"/>
          <w:shd w:val="clear" w:color="auto" w:fill="FFFF99"/>
          <w:rtl/>
        </w:rPr>
        <w:t>–</w:t>
      </w:r>
      <w:r w:rsidRPr="000C198E">
        <w:rPr>
          <w:rFonts w:cs="FrankRuehl" w:hint="cs"/>
          <w:strike/>
          <w:vanish/>
          <w:sz w:val="22"/>
          <w:szCs w:val="22"/>
          <w:shd w:val="clear" w:color="auto" w:fill="FFFF99"/>
          <w:rtl/>
        </w:rPr>
        <w:t xml:space="preserve"> יותר הניכוי בשיעורים שנתיים שווים במשך ארבע שנים, ובלבד שאם סכום שמותר לנכותו על פי פסקה זו אינו ניתן לניכוי בשנת מס פלונית בהיות ההכנסה מדמי שכירות באותה שנה קטנה ממנו, ניתן לנכותו בשנים הבאות, בזו אחר זו, נוסף על הניכוי המגיע כאמור.</w:t>
      </w:r>
    </w:p>
    <w:p w14:paraId="29C0709B" w14:textId="77777777" w:rsidR="00ED25A8" w:rsidRPr="001B5E8D" w:rsidRDefault="00ED25A8" w:rsidP="001B5E8D">
      <w:pPr>
        <w:pStyle w:val="P00"/>
        <w:tabs>
          <w:tab w:val="clear" w:pos="6259"/>
        </w:tabs>
        <w:spacing w:before="0"/>
        <w:ind w:left="1021" w:right="1134"/>
        <w:rPr>
          <w:rFonts w:cs="FrankRuehl" w:hint="cs"/>
          <w:strike/>
          <w:sz w:val="2"/>
          <w:szCs w:val="2"/>
          <w:rtl/>
        </w:rPr>
      </w:pPr>
      <w:r w:rsidRPr="000C198E">
        <w:rPr>
          <w:rFonts w:cs="FrankRuehl" w:hint="cs"/>
          <w:strike/>
          <w:vanish/>
          <w:sz w:val="22"/>
          <w:szCs w:val="22"/>
          <w:shd w:val="clear" w:color="auto" w:fill="FFFF99"/>
          <w:rtl/>
        </w:rPr>
        <w:t xml:space="preserve"> (2)</w:t>
      </w:r>
      <w:r w:rsidRPr="000C198E">
        <w:rPr>
          <w:rFonts w:cs="FrankRuehl" w:hint="cs"/>
          <w:strike/>
          <w:vanish/>
          <w:sz w:val="22"/>
          <w:szCs w:val="22"/>
          <w:shd w:val="clear" w:color="auto" w:fill="FFFF99"/>
          <w:rtl/>
        </w:rPr>
        <w:tab/>
        <w:t xml:space="preserve">אם נרכש המושכר על ידי בעליו כתפוס ופונה לפני שחלפו שלוש שנים מיום הרכישה </w:t>
      </w:r>
      <w:r w:rsidRPr="000C198E">
        <w:rPr>
          <w:rFonts w:cs="FrankRuehl"/>
          <w:strike/>
          <w:vanish/>
          <w:sz w:val="22"/>
          <w:szCs w:val="22"/>
          <w:shd w:val="clear" w:color="auto" w:fill="FFFF99"/>
          <w:rtl/>
        </w:rPr>
        <w:t>–</w:t>
      </w:r>
      <w:r w:rsidRPr="000C198E">
        <w:rPr>
          <w:rFonts w:cs="FrankRuehl" w:hint="cs"/>
          <w:strike/>
          <w:vanish/>
          <w:sz w:val="22"/>
          <w:szCs w:val="22"/>
          <w:shd w:val="clear" w:color="auto" w:fill="FFFF99"/>
          <w:rtl/>
        </w:rPr>
        <w:t xml:space="preserve"> לפי שיעור הפחת הקבוע לפי הפקודה לגבי אותו נכס, החל מהשנה שבה נרכש.</w:t>
      </w:r>
      <w:bookmarkEnd w:id="1"/>
    </w:p>
    <w:p w14:paraId="56ACC07A" w14:textId="77777777" w:rsidR="00EB4A9A" w:rsidRDefault="00EB4A9A" w:rsidP="000C198E">
      <w:pPr>
        <w:pStyle w:val="P00"/>
        <w:spacing w:before="72"/>
        <w:ind w:left="0" w:right="1134"/>
        <w:rPr>
          <w:rStyle w:val="default"/>
          <w:rFonts w:cs="FrankRuehl" w:hint="cs"/>
          <w:rtl/>
        </w:rPr>
      </w:pPr>
      <w:bookmarkStart w:id="2" w:name="Seif2"/>
      <w:bookmarkEnd w:id="2"/>
      <w:r w:rsidRPr="000C75F9">
        <w:rPr>
          <w:rFonts w:cs="Miriam"/>
          <w:lang w:val="he-IL"/>
        </w:rPr>
        <w:pict w14:anchorId="21205976">
          <v:rect id="_x0000_s1027" style="position:absolute;left:0;text-align:left;margin-left:464.5pt;margin-top:8.05pt;width:75.05pt;height:40pt;z-index:251656192" o:allowincell="f" filled="f" stroked="f" strokecolor="lime" strokeweight=".25pt">
            <v:textbox style="mso-next-textbox:#_x0000_s1027" inset="0,0,0,0">
              <w:txbxContent>
                <w:p w14:paraId="081E8D8E" w14:textId="77777777" w:rsidR="00EB4A9A" w:rsidRDefault="00EB4A9A" w:rsidP="000C198E">
                  <w:pPr>
                    <w:spacing w:line="160" w:lineRule="exact"/>
                    <w:rPr>
                      <w:rFonts w:cs="Miriam"/>
                      <w:noProof/>
                      <w:sz w:val="18"/>
                      <w:szCs w:val="18"/>
                      <w:rtl/>
                    </w:rPr>
                  </w:pPr>
                  <w:r>
                    <w:rPr>
                      <w:rFonts w:cs="Miriam"/>
                      <w:sz w:val="18"/>
                      <w:szCs w:val="18"/>
                      <w:rtl/>
                    </w:rPr>
                    <w:t>סי</w:t>
                  </w:r>
                  <w:r>
                    <w:rPr>
                      <w:rFonts w:cs="Miriam" w:hint="cs"/>
                      <w:sz w:val="18"/>
                      <w:szCs w:val="18"/>
                      <w:rtl/>
                    </w:rPr>
                    <w:t>יג לניכוי כשהבנין נמכר</w:t>
                  </w:r>
                  <w:r w:rsidR="000C198E">
                    <w:rPr>
                      <w:rFonts w:cs="Miriam" w:hint="cs"/>
                      <w:sz w:val="18"/>
                      <w:szCs w:val="18"/>
                      <w:rtl/>
                    </w:rPr>
                    <w:t xml:space="preserve"> </w:t>
                  </w:r>
                  <w:r>
                    <w:rPr>
                      <w:rFonts w:cs="Miriam"/>
                      <w:sz w:val="18"/>
                      <w:szCs w:val="18"/>
                      <w:rtl/>
                    </w:rPr>
                    <w:t>או</w:t>
                  </w:r>
                  <w:r>
                    <w:rPr>
                      <w:rFonts w:cs="Miriam" w:hint="cs"/>
                      <w:sz w:val="18"/>
                      <w:szCs w:val="18"/>
                      <w:rtl/>
                    </w:rPr>
                    <w:t xml:space="preserve"> נהרס</w:t>
                  </w:r>
                  <w:r w:rsidR="000C198E">
                    <w:rPr>
                      <w:rFonts w:cs="Miriam" w:hint="cs"/>
                      <w:sz w:val="18"/>
                      <w:szCs w:val="18"/>
                      <w:rtl/>
                    </w:rPr>
                    <w:t xml:space="preserve"> </w:t>
                  </w:r>
                  <w:r>
                    <w:rPr>
                      <w:rFonts w:cs="Miriam"/>
                      <w:sz w:val="18"/>
                      <w:szCs w:val="18"/>
                      <w:rtl/>
                    </w:rPr>
                    <w:t>לא</w:t>
                  </w:r>
                  <w:r>
                    <w:rPr>
                      <w:rFonts w:cs="Miriam" w:hint="cs"/>
                      <w:sz w:val="18"/>
                      <w:szCs w:val="18"/>
                      <w:rtl/>
                    </w:rPr>
                    <w:t>חר פינויו</w:t>
                  </w:r>
                </w:p>
                <w:p w14:paraId="172944C6" w14:textId="77777777" w:rsidR="00EB4A9A" w:rsidRDefault="00EB4A9A" w:rsidP="000C198E">
                  <w:pPr>
                    <w:spacing w:line="160" w:lineRule="exact"/>
                    <w:rPr>
                      <w:rFonts w:cs="Miriam"/>
                      <w:noProof/>
                      <w:sz w:val="18"/>
                      <w:szCs w:val="18"/>
                      <w:rtl/>
                    </w:rPr>
                  </w:pPr>
                  <w:r>
                    <w:rPr>
                      <w:rFonts w:cs="Miriam"/>
                      <w:sz w:val="18"/>
                      <w:szCs w:val="18"/>
                      <w:rtl/>
                    </w:rPr>
                    <w:t>כל</w:t>
                  </w:r>
                  <w:r w:rsidR="000C198E">
                    <w:rPr>
                      <w:rFonts w:cs="Miriam" w:hint="cs"/>
                      <w:sz w:val="18"/>
                      <w:szCs w:val="18"/>
                      <w:rtl/>
                    </w:rPr>
                    <w:t xml:space="preserve">לים </w:t>
                  </w:r>
                  <w:r>
                    <w:rPr>
                      <w:rFonts w:cs="Miriam"/>
                      <w:sz w:val="18"/>
                      <w:szCs w:val="18"/>
                      <w:rtl/>
                    </w:rPr>
                    <w:t>תש</w:t>
                  </w:r>
                  <w:r>
                    <w:rPr>
                      <w:rFonts w:cs="Miriam" w:hint="cs"/>
                      <w:sz w:val="18"/>
                      <w:szCs w:val="18"/>
                      <w:rtl/>
                    </w:rPr>
                    <w:t>מ"ו</w:t>
                  </w:r>
                  <w:r w:rsidR="000C198E">
                    <w:rPr>
                      <w:rFonts w:cs="Miriam" w:hint="cs"/>
                      <w:sz w:val="18"/>
                      <w:szCs w:val="18"/>
                      <w:rtl/>
                    </w:rPr>
                    <w:t>-</w:t>
                  </w:r>
                  <w:r>
                    <w:rPr>
                      <w:rFonts w:cs="Miriam"/>
                      <w:sz w:val="18"/>
                      <w:szCs w:val="18"/>
                      <w:rtl/>
                    </w:rPr>
                    <w:t>1986</w:t>
                  </w:r>
                </w:p>
              </w:txbxContent>
            </v:textbox>
            <w10:anchorlock/>
          </v:rect>
        </w:pict>
      </w:r>
      <w:r w:rsidRPr="000C75F9">
        <w:rPr>
          <w:rStyle w:val="big-number"/>
          <w:rFonts w:cs="Miriam"/>
          <w:rtl/>
        </w:rPr>
        <w:t>2</w:t>
      </w:r>
      <w:r w:rsidRPr="000C75F9">
        <w:rPr>
          <w:rStyle w:val="big-number"/>
          <w:rFonts w:cs="FrankRuehl"/>
          <w:rtl/>
        </w:rPr>
        <w:t>.</w:t>
      </w:r>
      <w:r w:rsidRPr="000C75F9">
        <w:rPr>
          <w:rStyle w:val="big-number"/>
          <w:rFonts w:cs="FrankRuehl"/>
          <w:rtl/>
        </w:rPr>
        <w:tab/>
      </w:r>
      <w:r w:rsidRPr="000C75F9">
        <w:rPr>
          <w:rStyle w:val="default"/>
          <w:rFonts w:cs="FrankRuehl"/>
          <w:rtl/>
        </w:rPr>
        <w:t>על אף האמור בסעיף 1, אם תוך שנתיים מפינויו של דייר מוגן נמכר או נהרס המושכר או הוגשה בקשה לפי חוק התכנון והבניה, תשכ"ה</w:t>
      </w:r>
      <w:r w:rsidR="000C198E">
        <w:rPr>
          <w:rStyle w:val="default"/>
          <w:rFonts w:cs="FrankRuehl" w:hint="cs"/>
          <w:rtl/>
        </w:rPr>
        <w:t>-</w:t>
      </w:r>
      <w:r w:rsidRPr="000C75F9">
        <w:rPr>
          <w:rStyle w:val="default"/>
          <w:rFonts w:cs="FrankRuehl"/>
          <w:rtl/>
        </w:rPr>
        <w:t>1965, לקבלת היתר להריסתו או שהמושכר נשאר פנוי ברוב שטחו, יותר ניכוי דמי הפינוי אך ורק כנגד דמי מפתח או דמי שכירות שנתקבלו מהשכרתו מחדש של אותו מושכר ובכפוף לסדר הניכוי כאמור בסעיף 1, ותקרה של 50% מדמי הפינוי ששילם בשל המושכר האמור.</w:t>
      </w:r>
    </w:p>
    <w:p w14:paraId="3C60DDD0" w14:textId="77777777" w:rsidR="005A57E7" w:rsidRPr="000C198E" w:rsidRDefault="005A57E7" w:rsidP="005A57E7">
      <w:pPr>
        <w:pStyle w:val="P00"/>
        <w:spacing w:before="0"/>
        <w:ind w:left="0" w:right="1134"/>
        <w:rPr>
          <w:rFonts w:cs="FrankRuehl" w:hint="cs"/>
          <w:b/>
          <w:bCs/>
          <w:vanish/>
          <w:szCs w:val="20"/>
          <w:shd w:val="clear" w:color="auto" w:fill="FFFF99"/>
          <w:rtl/>
        </w:rPr>
      </w:pPr>
      <w:bookmarkStart w:id="3" w:name="Rov10"/>
      <w:r w:rsidRPr="000C198E">
        <w:rPr>
          <w:rFonts w:cs="FrankRuehl" w:hint="cs"/>
          <w:vanish/>
          <w:color w:val="FF0000"/>
          <w:szCs w:val="20"/>
          <w:shd w:val="clear" w:color="auto" w:fill="FFFF99"/>
          <w:rtl/>
        </w:rPr>
        <w:t>מיום 1.4.1975</w:t>
      </w:r>
    </w:p>
    <w:p w14:paraId="6B2A5811" w14:textId="77777777" w:rsidR="005A57E7" w:rsidRPr="000C198E" w:rsidRDefault="005A57E7" w:rsidP="005A57E7">
      <w:pPr>
        <w:pStyle w:val="P00"/>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כללים תשל"ח-1978</w:t>
      </w:r>
    </w:p>
    <w:p w14:paraId="52816668" w14:textId="77777777" w:rsidR="005A57E7" w:rsidRPr="000C198E" w:rsidRDefault="005A57E7" w:rsidP="005A57E7">
      <w:pPr>
        <w:pStyle w:val="P00"/>
        <w:tabs>
          <w:tab w:val="clear" w:pos="6259"/>
        </w:tabs>
        <w:spacing w:before="0"/>
        <w:ind w:left="0" w:right="1134"/>
        <w:rPr>
          <w:rFonts w:cs="FrankRuehl" w:hint="cs"/>
          <w:vanish/>
          <w:szCs w:val="20"/>
          <w:shd w:val="clear" w:color="auto" w:fill="FFFF99"/>
          <w:rtl/>
        </w:rPr>
      </w:pPr>
      <w:hyperlink r:id="rId9" w:history="1">
        <w:r w:rsidRPr="000C198E">
          <w:rPr>
            <w:rStyle w:val="Hyperlink"/>
            <w:rFonts w:cs="FrankRuehl" w:hint="cs"/>
            <w:vanish/>
            <w:szCs w:val="20"/>
            <w:shd w:val="clear" w:color="auto" w:fill="FFFF99"/>
            <w:rtl/>
          </w:rPr>
          <w:t>ק"ת תשל"ח מס' 3830</w:t>
        </w:r>
      </w:hyperlink>
      <w:r w:rsidRPr="000C198E">
        <w:rPr>
          <w:rFonts w:cs="FrankRuehl" w:hint="cs"/>
          <w:vanish/>
          <w:szCs w:val="20"/>
          <w:shd w:val="clear" w:color="auto" w:fill="FFFF99"/>
          <w:rtl/>
        </w:rPr>
        <w:t xml:space="preserve"> מיום 28.3.1978 עמ' 969</w:t>
      </w:r>
    </w:p>
    <w:p w14:paraId="494282B7" w14:textId="77777777" w:rsidR="005A57E7" w:rsidRPr="000C198E" w:rsidRDefault="005A57E7" w:rsidP="005A57E7">
      <w:pPr>
        <w:pStyle w:val="P00"/>
        <w:tabs>
          <w:tab w:val="clear" w:pos="6259"/>
        </w:tabs>
        <w:ind w:left="0" w:right="1134"/>
        <w:rPr>
          <w:rFonts w:cs="FrankRuehl" w:hint="cs"/>
          <w:vanish/>
          <w:sz w:val="22"/>
          <w:szCs w:val="22"/>
          <w:shd w:val="clear" w:color="auto" w:fill="FFFF99"/>
          <w:rtl/>
        </w:rPr>
      </w:pPr>
      <w:r w:rsidRPr="000C198E">
        <w:rPr>
          <w:rFonts w:cs="FrankRuehl" w:hint="cs"/>
          <w:vanish/>
          <w:sz w:val="22"/>
          <w:szCs w:val="22"/>
          <w:shd w:val="clear" w:color="auto" w:fill="FFFF99"/>
          <w:rtl/>
        </w:rPr>
        <w:t>2.</w:t>
      </w:r>
      <w:r w:rsidRPr="000C198E">
        <w:rPr>
          <w:rFonts w:cs="FrankRuehl" w:hint="cs"/>
          <w:vanish/>
          <w:sz w:val="22"/>
          <w:szCs w:val="22"/>
          <w:shd w:val="clear" w:color="auto" w:fill="FFFF99"/>
          <w:rtl/>
        </w:rPr>
        <w:tab/>
        <w:t xml:space="preserve">בעל דירה שחלה עליו הוראת סעיף 1(1) שקיבל דמי מפתח מהשכרת </w:t>
      </w:r>
      <w:r w:rsidRPr="000C198E">
        <w:rPr>
          <w:rFonts w:cs="FrankRuehl" w:hint="cs"/>
          <w:strike/>
          <w:vanish/>
          <w:sz w:val="22"/>
          <w:szCs w:val="22"/>
          <w:shd w:val="clear" w:color="auto" w:fill="FFFF99"/>
          <w:rtl/>
        </w:rPr>
        <w:t>אותה דירה</w:t>
      </w:r>
      <w:r w:rsidRPr="000C198E">
        <w:rPr>
          <w:rFonts w:cs="FrankRuehl" w:hint="cs"/>
          <w:vanish/>
          <w:sz w:val="22"/>
          <w:szCs w:val="22"/>
          <w:shd w:val="clear" w:color="auto" w:fill="FFFF99"/>
          <w:rtl/>
        </w:rPr>
        <w:t xml:space="preserve"> </w:t>
      </w:r>
      <w:r w:rsidRPr="000C198E">
        <w:rPr>
          <w:rFonts w:cs="FrankRuehl" w:hint="cs"/>
          <w:vanish/>
          <w:sz w:val="22"/>
          <w:szCs w:val="22"/>
          <w:u w:val="single"/>
          <w:shd w:val="clear" w:color="auto" w:fill="FFFF99"/>
          <w:rtl/>
        </w:rPr>
        <w:t>אותו מושכר</w:t>
      </w:r>
      <w:r w:rsidRPr="000C198E">
        <w:rPr>
          <w:rFonts w:cs="FrankRuehl" w:hint="cs"/>
          <w:vanish/>
          <w:sz w:val="22"/>
          <w:szCs w:val="22"/>
          <w:shd w:val="clear" w:color="auto" w:fill="FFFF99"/>
          <w:rtl/>
        </w:rPr>
        <w:t>, יהיה זכאי לתבוע כי דמי הפינוי שטרם נוכו יקוזזו כנגד דמי המפתח בשנה בה נתקבלו.</w:t>
      </w:r>
    </w:p>
    <w:p w14:paraId="179D85A4" w14:textId="77777777" w:rsidR="005A57E7" w:rsidRPr="000C198E" w:rsidRDefault="005A57E7" w:rsidP="005A57E7">
      <w:pPr>
        <w:pStyle w:val="P00"/>
        <w:spacing w:before="0"/>
        <w:ind w:left="1021" w:right="1134"/>
        <w:rPr>
          <w:rFonts w:cs="FrankRuehl" w:hint="cs"/>
          <w:vanish/>
          <w:color w:val="FF0000"/>
          <w:szCs w:val="20"/>
          <w:shd w:val="clear" w:color="auto" w:fill="FFFF99"/>
          <w:rtl/>
        </w:rPr>
      </w:pPr>
    </w:p>
    <w:p w14:paraId="111CB248" w14:textId="77777777" w:rsidR="005A57E7" w:rsidRPr="000C198E" w:rsidRDefault="005A57E7" w:rsidP="005A57E7">
      <w:pPr>
        <w:pStyle w:val="P00"/>
        <w:spacing w:before="0"/>
        <w:ind w:left="0" w:right="1134"/>
        <w:rPr>
          <w:rFonts w:cs="FrankRuehl" w:hint="cs"/>
          <w:b/>
          <w:bCs/>
          <w:vanish/>
          <w:szCs w:val="20"/>
          <w:shd w:val="clear" w:color="auto" w:fill="FFFF99"/>
          <w:rtl/>
        </w:rPr>
      </w:pPr>
      <w:r w:rsidRPr="000C198E">
        <w:rPr>
          <w:rFonts w:cs="FrankRuehl" w:hint="cs"/>
          <w:vanish/>
          <w:color w:val="FF0000"/>
          <w:szCs w:val="20"/>
          <w:shd w:val="clear" w:color="auto" w:fill="FFFF99"/>
          <w:rtl/>
        </w:rPr>
        <w:t>מיום 1.4.1983</w:t>
      </w:r>
    </w:p>
    <w:p w14:paraId="14F0357F" w14:textId="77777777" w:rsidR="005A57E7" w:rsidRPr="000C198E" w:rsidRDefault="005A57E7" w:rsidP="005A57E7">
      <w:pPr>
        <w:pStyle w:val="P00"/>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כללים תשמ"ה-1984</w:t>
      </w:r>
    </w:p>
    <w:p w14:paraId="5E410B99" w14:textId="77777777" w:rsidR="005A57E7" w:rsidRPr="000C198E" w:rsidRDefault="005A57E7" w:rsidP="005A57E7">
      <w:pPr>
        <w:pStyle w:val="P00"/>
        <w:tabs>
          <w:tab w:val="clear" w:pos="6259"/>
        </w:tabs>
        <w:spacing w:before="0"/>
        <w:ind w:left="0" w:right="1134"/>
        <w:rPr>
          <w:rFonts w:cs="FrankRuehl" w:hint="cs"/>
          <w:vanish/>
          <w:szCs w:val="20"/>
          <w:shd w:val="clear" w:color="auto" w:fill="FFFF99"/>
          <w:rtl/>
        </w:rPr>
      </w:pPr>
      <w:hyperlink r:id="rId10" w:history="1">
        <w:r w:rsidRPr="000C198E">
          <w:rPr>
            <w:rStyle w:val="Hyperlink"/>
            <w:rFonts w:cs="FrankRuehl" w:hint="cs"/>
            <w:vanish/>
            <w:szCs w:val="20"/>
            <w:shd w:val="clear" w:color="auto" w:fill="FFFF99"/>
            <w:rtl/>
          </w:rPr>
          <w:t>ק"ת תשמ"ה מס' 4730</w:t>
        </w:r>
      </w:hyperlink>
      <w:r w:rsidRPr="000C198E">
        <w:rPr>
          <w:rFonts w:cs="FrankRuehl" w:hint="cs"/>
          <w:vanish/>
          <w:szCs w:val="20"/>
          <w:shd w:val="clear" w:color="auto" w:fill="FFFF99"/>
          <w:rtl/>
        </w:rPr>
        <w:t xml:space="preserve"> מיום 15.11.1984 עמ' 344</w:t>
      </w:r>
    </w:p>
    <w:p w14:paraId="0066CAD9" w14:textId="77777777" w:rsidR="005A57E7" w:rsidRPr="000C198E" w:rsidRDefault="005A57E7" w:rsidP="005A57E7">
      <w:pPr>
        <w:pStyle w:val="P00"/>
        <w:tabs>
          <w:tab w:val="clear" w:pos="6259"/>
        </w:tabs>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החלפת סעיף 2</w:t>
      </w:r>
    </w:p>
    <w:p w14:paraId="02808748" w14:textId="77777777" w:rsidR="005A57E7" w:rsidRPr="000C198E" w:rsidRDefault="005A57E7" w:rsidP="005A57E7">
      <w:pPr>
        <w:pStyle w:val="P00"/>
        <w:tabs>
          <w:tab w:val="clear" w:pos="6259"/>
        </w:tabs>
        <w:ind w:left="0" w:right="1134"/>
        <w:rPr>
          <w:rFonts w:cs="FrankRuehl" w:hint="cs"/>
          <w:vanish/>
          <w:szCs w:val="20"/>
          <w:shd w:val="clear" w:color="auto" w:fill="FFFF99"/>
          <w:rtl/>
        </w:rPr>
      </w:pPr>
      <w:r w:rsidRPr="000C198E">
        <w:rPr>
          <w:rFonts w:cs="FrankRuehl" w:hint="cs"/>
          <w:vanish/>
          <w:szCs w:val="20"/>
          <w:shd w:val="clear" w:color="auto" w:fill="FFFF99"/>
          <w:rtl/>
        </w:rPr>
        <w:t>הנוסח הקודם:</w:t>
      </w:r>
    </w:p>
    <w:p w14:paraId="17D27B39" w14:textId="77777777" w:rsidR="005A57E7" w:rsidRPr="000C198E" w:rsidRDefault="005A57E7" w:rsidP="005A57E7">
      <w:pPr>
        <w:pStyle w:val="P00"/>
        <w:tabs>
          <w:tab w:val="clear" w:pos="6259"/>
        </w:tabs>
        <w:spacing w:before="0"/>
        <w:ind w:left="0" w:right="1134"/>
        <w:rPr>
          <w:rFonts w:cs="FrankRuehl" w:hint="cs"/>
          <w:strike/>
          <w:vanish/>
          <w:sz w:val="22"/>
          <w:szCs w:val="22"/>
          <w:shd w:val="clear" w:color="auto" w:fill="FFFF99"/>
          <w:rtl/>
        </w:rPr>
      </w:pPr>
      <w:r w:rsidRPr="000C198E">
        <w:rPr>
          <w:rFonts w:cs="FrankRuehl" w:hint="cs"/>
          <w:strike/>
          <w:vanish/>
          <w:sz w:val="22"/>
          <w:szCs w:val="22"/>
          <w:shd w:val="clear" w:color="auto" w:fill="FFFF99"/>
          <w:rtl/>
        </w:rPr>
        <w:t>2.</w:t>
      </w:r>
      <w:r w:rsidRPr="000C198E">
        <w:rPr>
          <w:rFonts w:cs="FrankRuehl" w:hint="cs"/>
          <w:strike/>
          <w:vanish/>
          <w:sz w:val="22"/>
          <w:szCs w:val="22"/>
          <w:shd w:val="clear" w:color="auto" w:fill="FFFF99"/>
          <w:rtl/>
        </w:rPr>
        <w:tab/>
        <w:t>בעל דירה שחלה עליו הוראת סעיף 1(1) שקיבל דמי מפתח מהשכרת אותו מושכר, יהיה זכאי לתבוע כי דמי הפינוי שטרם נוכו יקוזזו כנגד דמי המפתח בשנה בה נתקבלו.</w:t>
      </w:r>
    </w:p>
    <w:p w14:paraId="00CE060D" w14:textId="77777777" w:rsidR="00ED25A8" w:rsidRPr="000C198E" w:rsidRDefault="00ED25A8" w:rsidP="00ED25A8">
      <w:pPr>
        <w:pStyle w:val="P00"/>
        <w:spacing w:before="0"/>
        <w:ind w:left="0" w:right="1134"/>
        <w:rPr>
          <w:rFonts w:cs="FrankRuehl" w:hint="cs"/>
          <w:vanish/>
          <w:color w:val="FF0000"/>
          <w:szCs w:val="20"/>
          <w:shd w:val="clear" w:color="auto" w:fill="FFFF99"/>
          <w:rtl/>
        </w:rPr>
      </w:pPr>
    </w:p>
    <w:p w14:paraId="7ACAD7D4" w14:textId="77777777" w:rsidR="00ED25A8" w:rsidRPr="000C198E" w:rsidRDefault="00ED25A8" w:rsidP="00ED25A8">
      <w:pPr>
        <w:pStyle w:val="P00"/>
        <w:spacing w:before="0"/>
        <w:ind w:left="0" w:right="1134"/>
        <w:rPr>
          <w:rFonts w:cs="FrankRuehl" w:hint="cs"/>
          <w:b/>
          <w:bCs/>
          <w:vanish/>
          <w:szCs w:val="20"/>
          <w:shd w:val="clear" w:color="auto" w:fill="FFFF99"/>
          <w:rtl/>
        </w:rPr>
      </w:pPr>
      <w:r w:rsidRPr="000C198E">
        <w:rPr>
          <w:rFonts w:cs="FrankRuehl" w:hint="cs"/>
          <w:vanish/>
          <w:color w:val="FF0000"/>
          <w:szCs w:val="20"/>
          <w:shd w:val="clear" w:color="auto" w:fill="FFFF99"/>
          <w:rtl/>
        </w:rPr>
        <w:t>מיום 1.4.1985</w:t>
      </w:r>
    </w:p>
    <w:p w14:paraId="52C6E3ED" w14:textId="77777777" w:rsidR="00ED25A8" w:rsidRPr="000C198E" w:rsidRDefault="00ED25A8" w:rsidP="00ED25A8">
      <w:pPr>
        <w:pStyle w:val="P00"/>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כללים תשמ"ו-1986</w:t>
      </w:r>
    </w:p>
    <w:p w14:paraId="3322EB1E" w14:textId="77777777" w:rsidR="00ED25A8" w:rsidRPr="000C198E" w:rsidRDefault="00ED25A8" w:rsidP="00ED25A8">
      <w:pPr>
        <w:pStyle w:val="P00"/>
        <w:tabs>
          <w:tab w:val="clear" w:pos="6259"/>
        </w:tabs>
        <w:spacing w:before="0"/>
        <w:ind w:left="0" w:right="1134"/>
        <w:rPr>
          <w:rFonts w:cs="FrankRuehl" w:hint="cs"/>
          <w:vanish/>
          <w:szCs w:val="20"/>
          <w:shd w:val="clear" w:color="auto" w:fill="FFFF99"/>
          <w:rtl/>
        </w:rPr>
      </w:pPr>
      <w:hyperlink r:id="rId11" w:history="1">
        <w:r w:rsidRPr="000C198E">
          <w:rPr>
            <w:rStyle w:val="Hyperlink"/>
            <w:rFonts w:cs="FrankRuehl" w:hint="cs"/>
            <w:vanish/>
            <w:szCs w:val="20"/>
            <w:shd w:val="clear" w:color="auto" w:fill="FFFF99"/>
            <w:rtl/>
          </w:rPr>
          <w:t>ק"ת תשמ"ו מס' 4956</w:t>
        </w:r>
      </w:hyperlink>
      <w:r w:rsidRPr="000C198E">
        <w:rPr>
          <w:rFonts w:cs="FrankRuehl" w:hint="cs"/>
          <w:vanish/>
          <w:szCs w:val="20"/>
          <w:shd w:val="clear" w:color="auto" w:fill="FFFF99"/>
          <w:rtl/>
        </w:rPr>
        <w:t xml:space="preserve"> מיום 12.8.1986 עמ' 1176</w:t>
      </w:r>
    </w:p>
    <w:p w14:paraId="5DA2A694" w14:textId="77777777" w:rsidR="00ED25A8" w:rsidRPr="000C198E" w:rsidRDefault="00ED25A8" w:rsidP="00ED25A8">
      <w:pPr>
        <w:pStyle w:val="P00"/>
        <w:tabs>
          <w:tab w:val="clear" w:pos="6259"/>
        </w:tabs>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החלפת סעיף 2</w:t>
      </w:r>
    </w:p>
    <w:p w14:paraId="43DD5CF3" w14:textId="77777777" w:rsidR="00ED25A8" w:rsidRPr="000C198E" w:rsidRDefault="00ED25A8" w:rsidP="00ED25A8">
      <w:pPr>
        <w:pStyle w:val="P00"/>
        <w:tabs>
          <w:tab w:val="clear" w:pos="6259"/>
        </w:tabs>
        <w:ind w:left="0" w:right="1134"/>
        <w:rPr>
          <w:rFonts w:cs="FrankRuehl" w:hint="cs"/>
          <w:vanish/>
          <w:szCs w:val="20"/>
          <w:shd w:val="clear" w:color="auto" w:fill="FFFF99"/>
          <w:rtl/>
        </w:rPr>
      </w:pPr>
      <w:r w:rsidRPr="000C198E">
        <w:rPr>
          <w:rFonts w:cs="FrankRuehl" w:hint="cs"/>
          <w:vanish/>
          <w:szCs w:val="20"/>
          <w:shd w:val="clear" w:color="auto" w:fill="FFFF99"/>
          <w:rtl/>
        </w:rPr>
        <w:t>הנוסח הקודם:</w:t>
      </w:r>
    </w:p>
    <w:p w14:paraId="1E43A04F" w14:textId="77777777" w:rsidR="005A57E7" w:rsidRPr="001B5E8D" w:rsidRDefault="00ED25A8" w:rsidP="001B5E8D">
      <w:pPr>
        <w:pStyle w:val="P00"/>
        <w:tabs>
          <w:tab w:val="clear" w:pos="6259"/>
        </w:tabs>
        <w:spacing w:before="0"/>
        <w:ind w:left="0" w:right="1134"/>
        <w:rPr>
          <w:rFonts w:cs="FrankRuehl" w:hint="cs"/>
          <w:strike/>
          <w:sz w:val="2"/>
          <w:szCs w:val="2"/>
          <w:rtl/>
        </w:rPr>
      </w:pPr>
      <w:r w:rsidRPr="000C198E">
        <w:rPr>
          <w:rFonts w:cs="FrankRuehl" w:hint="cs"/>
          <w:strike/>
          <w:vanish/>
          <w:sz w:val="22"/>
          <w:szCs w:val="22"/>
          <w:shd w:val="clear" w:color="auto" w:fill="FFFF99"/>
          <w:rtl/>
        </w:rPr>
        <w:t>2.</w:t>
      </w:r>
      <w:r w:rsidRPr="000C198E">
        <w:rPr>
          <w:rFonts w:cs="FrankRuehl" w:hint="cs"/>
          <w:strike/>
          <w:vanish/>
          <w:sz w:val="22"/>
          <w:szCs w:val="22"/>
          <w:shd w:val="clear" w:color="auto" w:fill="FFFF99"/>
          <w:rtl/>
        </w:rPr>
        <w:tab/>
        <w:t>בעל מושכר שחלה עליו הוראת סעיף 1(1) שקיבל בשל השכרת המושכר שפונה דמי מפתח או דמי שכירות שהם הכנסה מראש על פי סעיף 8ב לפקודה, יהא זכאי לתבוע כי דמי הפינוי שטרם נוכו, יקוזזו כנגד דמי המפתח או ההכנסה מראש כאמור, שקיבל בשל השכרת אותו המושכר בשנת המס שבה נתקבלו.</w:t>
      </w:r>
      <w:bookmarkEnd w:id="3"/>
    </w:p>
    <w:p w14:paraId="2369BBDC" w14:textId="77777777" w:rsidR="00EB4A9A" w:rsidRDefault="00EB4A9A">
      <w:pPr>
        <w:pStyle w:val="P00"/>
        <w:spacing w:before="72"/>
        <w:ind w:left="0" w:right="1134"/>
        <w:rPr>
          <w:rStyle w:val="default"/>
          <w:rFonts w:cs="FrankRuehl" w:hint="cs"/>
          <w:rtl/>
        </w:rPr>
      </w:pPr>
      <w:bookmarkStart w:id="4" w:name="Seif3"/>
      <w:bookmarkEnd w:id="4"/>
      <w:r w:rsidRPr="000C75F9">
        <w:rPr>
          <w:rFonts w:cs="Miriam"/>
          <w:lang w:val="he-IL"/>
        </w:rPr>
        <w:pict w14:anchorId="7114C7D3">
          <v:rect id="_x0000_s1028" style="position:absolute;left:0;text-align:left;margin-left:464.5pt;margin-top:8.05pt;width:75.05pt;height:32pt;z-index:251657216" o:allowincell="f" filled="f" stroked="f" strokecolor="lime" strokeweight=".25pt">
            <v:textbox style="mso-next-textbox:#_x0000_s1028" inset="0,0,0,0">
              <w:txbxContent>
                <w:p w14:paraId="27E47B0E" w14:textId="77777777" w:rsidR="00EB4A9A" w:rsidRDefault="00EB4A9A" w:rsidP="000C198E">
                  <w:pPr>
                    <w:spacing w:line="160" w:lineRule="exact"/>
                    <w:rPr>
                      <w:rFonts w:cs="Miriam"/>
                      <w:noProof/>
                      <w:sz w:val="18"/>
                      <w:szCs w:val="18"/>
                      <w:rtl/>
                    </w:rPr>
                  </w:pPr>
                  <w:r>
                    <w:rPr>
                      <w:rFonts w:cs="Miriam"/>
                      <w:sz w:val="18"/>
                      <w:szCs w:val="18"/>
                      <w:rtl/>
                    </w:rPr>
                    <w:t>סי</w:t>
                  </w:r>
                  <w:r>
                    <w:rPr>
                      <w:rFonts w:cs="Miriam" w:hint="cs"/>
                      <w:sz w:val="18"/>
                      <w:szCs w:val="18"/>
                      <w:rtl/>
                    </w:rPr>
                    <w:t>יג לתחולת</w:t>
                  </w:r>
                  <w:r w:rsidR="000C198E">
                    <w:rPr>
                      <w:rFonts w:cs="Miriam" w:hint="cs"/>
                      <w:sz w:val="18"/>
                      <w:szCs w:val="18"/>
                      <w:rtl/>
                    </w:rPr>
                    <w:t xml:space="preserve"> </w:t>
                  </w:r>
                  <w:r>
                    <w:rPr>
                      <w:rFonts w:cs="Miriam"/>
                      <w:sz w:val="18"/>
                      <w:szCs w:val="18"/>
                      <w:rtl/>
                    </w:rPr>
                    <w:t>סעיפ</w:t>
                  </w:r>
                  <w:r>
                    <w:rPr>
                      <w:rFonts w:cs="Miriam" w:hint="cs"/>
                      <w:sz w:val="18"/>
                      <w:szCs w:val="18"/>
                      <w:rtl/>
                    </w:rPr>
                    <w:t>ים 1 ו-2</w:t>
                  </w:r>
                </w:p>
                <w:p w14:paraId="03519D22" w14:textId="77777777" w:rsidR="00EB4A9A" w:rsidRDefault="00EB4A9A" w:rsidP="000C198E">
                  <w:pPr>
                    <w:spacing w:line="160" w:lineRule="exact"/>
                    <w:rPr>
                      <w:rFonts w:cs="Miriam"/>
                      <w:noProof/>
                      <w:sz w:val="18"/>
                      <w:szCs w:val="18"/>
                      <w:rtl/>
                    </w:rPr>
                  </w:pPr>
                  <w:r>
                    <w:rPr>
                      <w:rFonts w:cs="Miriam"/>
                      <w:sz w:val="18"/>
                      <w:szCs w:val="18"/>
                      <w:rtl/>
                    </w:rPr>
                    <w:t>כל</w:t>
                  </w:r>
                  <w:r>
                    <w:rPr>
                      <w:rFonts w:cs="Miriam" w:hint="cs"/>
                      <w:sz w:val="18"/>
                      <w:szCs w:val="18"/>
                      <w:rtl/>
                    </w:rPr>
                    <w:t>לים</w:t>
                  </w:r>
                  <w:r w:rsidR="000C198E">
                    <w:rPr>
                      <w:rFonts w:cs="Miriam" w:hint="cs"/>
                      <w:noProof/>
                      <w:sz w:val="18"/>
                      <w:szCs w:val="18"/>
                      <w:rtl/>
                    </w:rPr>
                    <w:t xml:space="preserve"> </w:t>
                  </w:r>
                  <w:r>
                    <w:rPr>
                      <w:rFonts w:cs="Miriam"/>
                      <w:sz w:val="18"/>
                      <w:szCs w:val="18"/>
                      <w:rtl/>
                    </w:rPr>
                    <w:t>תש</w:t>
                  </w:r>
                  <w:r>
                    <w:rPr>
                      <w:rFonts w:cs="Miriam" w:hint="cs"/>
                      <w:sz w:val="18"/>
                      <w:szCs w:val="18"/>
                      <w:rtl/>
                    </w:rPr>
                    <w:t>ל"ח</w:t>
                  </w:r>
                  <w:r w:rsidR="000C198E">
                    <w:rPr>
                      <w:rFonts w:cs="Miriam" w:hint="cs"/>
                      <w:sz w:val="18"/>
                      <w:szCs w:val="18"/>
                      <w:rtl/>
                    </w:rPr>
                    <w:t>-</w:t>
                  </w:r>
                  <w:r>
                    <w:rPr>
                      <w:rFonts w:cs="Miriam"/>
                      <w:sz w:val="18"/>
                      <w:szCs w:val="18"/>
                      <w:rtl/>
                    </w:rPr>
                    <w:t>1978</w:t>
                  </w:r>
                </w:p>
              </w:txbxContent>
            </v:textbox>
            <w10:anchorlock/>
          </v:rect>
        </w:pict>
      </w:r>
      <w:r w:rsidRPr="000C75F9">
        <w:rPr>
          <w:rStyle w:val="big-number"/>
          <w:rFonts w:cs="Miriam"/>
          <w:rtl/>
        </w:rPr>
        <w:t>3</w:t>
      </w:r>
      <w:r w:rsidRPr="000C75F9">
        <w:rPr>
          <w:rStyle w:val="big-number"/>
          <w:rFonts w:cs="FrankRuehl"/>
          <w:rtl/>
        </w:rPr>
        <w:t>.</w:t>
      </w:r>
      <w:r w:rsidRPr="000C75F9">
        <w:rPr>
          <w:rStyle w:val="big-number"/>
          <w:rFonts w:cs="FrankRuehl"/>
          <w:rtl/>
        </w:rPr>
        <w:tab/>
      </w:r>
      <w:r w:rsidRPr="000C75F9">
        <w:rPr>
          <w:rStyle w:val="default"/>
          <w:rFonts w:cs="FrankRuehl"/>
          <w:rtl/>
        </w:rPr>
        <w:t>האמור בסעיפים 1 ו-2 יחול על מושכר שהושכר לפני יום י"ג בניסן תשי"ח (1 באפריל 1958) וכן על מושכר שהושכר לאחר המועד האמור אם קיבל בעל הבית דמי מפתח בשל זכות הדיירות שהעניק.</w:t>
      </w:r>
    </w:p>
    <w:p w14:paraId="2A58B380" w14:textId="77777777" w:rsidR="005A57E7" w:rsidRPr="000C198E" w:rsidRDefault="005A57E7" w:rsidP="005A57E7">
      <w:pPr>
        <w:pStyle w:val="P00"/>
        <w:spacing w:before="0"/>
        <w:ind w:left="0" w:right="1134"/>
        <w:rPr>
          <w:rFonts w:cs="FrankRuehl" w:hint="cs"/>
          <w:b/>
          <w:bCs/>
          <w:vanish/>
          <w:szCs w:val="20"/>
          <w:shd w:val="clear" w:color="auto" w:fill="FFFF99"/>
          <w:rtl/>
        </w:rPr>
      </w:pPr>
      <w:bookmarkStart w:id="5" w:name="Rov11"/>
      <w:r w:rsidRPr="000C198E">
        <w:rPr>
          <w:rFonts w:cs="FrankRuehl" w:hint="cs"/>
          <w:vanish/>
          <w:color w:val="FF0000"/>
          <w:szCs w:val="20"/>
          <w:shd w:val="clear" w:color="auto" w:fill="FFFF99"/>
          <w:rtl/>
        </w:rPr>
        <w:t>מיום 1.4.1975</w:t>
      </w:r>
    </w:p>
    <w:p w14:paraId="27EB0167" w14:textId="77777777" w:rsidR="005A57E7" w:rsidRPr="000C198E" w:rsidRDefault="005A57E7" w:rsidP="005A57E7">
      <w:pPr>
        <w:pStyle w:val="P00"/>
        <w:spacing w:before="0"/>
        <w:ind w:left="0" w:right="1134"/>
        <w:rPr>
          <w:rFonts w:cs="FrankRuehl" w:hint="cs"/>
          <w:b/>
          <w:bCs/>
          <w:vanish/>
          <w:szCs w:val="20"/>
          <w:shd w:val="clear" w:color="auto" w:fill="FFFF99"/>
          <w:rtl/>
        </w:rPr>
      </w:pPr>
      <w:r w:rsidRPr="000C198E">
        <w:rPr>
          <w:rFonts w:cs="FrankRuehl" w:hint="cs"/>
          <w:b/>
          <w:bCs/>
          <w:vanish/>
          <w:szCs w:val="20"/>
          <w:shd w:val="clear" w:color="auto" w:fill="FFFF99"/>
          <w:rtl/>
        </w:rPr>
        <w:t>כללים תשל"ח-1978</w:t>
      </w:r>
    </w:p>
    <w:p w14:paraId="7DA1A654" w14:textId="77777777" w:rsidR="005A57E7" w:rsidRPr="000C198E" w:rsidRDefault="005A57E7" w:rsidP="005A57E7">
      <w:pPr>
        <w:pStyle w:val="P00"/>
        <w:tabs>
          <w:tab w:val="clear" w:pos="6259"/>
        </w:tabs>
        <w:spacing w:before="0"/>
        <w:ind w:left="0" w:right="1134"/>
        <w:rPr>
          <w:rFonts w:cs="FrankRuehl" w:hint="cs"/>
          <w:vanish/>
          <w:szCs w:val="20"/>
          <w:shd w:val="clear" w:color="auto" w:fill="FFFF99"/>
          <w:rtl/>
        </w:rPr>
      </w:pPr>
      <w:hyperlink r:id="rId12" w:history="1">
        <w:r w:rsidRPr="000C198E">
          <w:rPr>
            <w:rStyle w:val="Hyperlink"/>
            <w:rFonts w:cs="FrankRuehl" w:hint="cs"/>
            <w:vanish/>
            <w:szCs w:val="20"/>
            <w:shd w:val="clear" w:color="auto" w:fill="FFFF99"/>
            <w:rtl/>
          </w:rPr>
          <w:t>ק"ת תשל"ח מס' 3830</w:t>
        </w:r>
      </w:hyperlink>
      <w:r w:rsidRPr="000C198E">
        <w:rPr>
          <w:rFonts w:cs="FrankRuehl" w:hint="cs"/>
          <w:vanish/>
          <w:szCs w:val="20"/>
          <w:shd w:val="clear" w:color="auto" w:fill="FFFF99"/>
          <w:rtl/>
        </w:rPr>
        <w:t xml:space="preserve"> מיום 28.3.1978 עמ' 969</w:t>
      </w:r>
    </w:p>
    <w:p w14:paraId="3D76E385" w14:textId="77777777" w:rsidR="005A57E7" w:rsidRPr="001B5E8D" w:rsidRDefault="005A57E7" w:rsidP="001B5E8D">
      <w:pPr>
        <w:pStyle w:val="P00"/>
        <w:ind w:left="0" w:right="1134"/>
        <w:rPr>
          <w:rStyle w:val="default"/>
          <w:rFonts w:cs="FrankRuehl" w:hint="cs"/>
          <w:sz w:val="2"/>
          <w:szCs w:val="2"/>
          <w:rtl/>
        </w:rPr>
      </w:pPr>
      <w:r w:rsidRPr="000C198E">
        <w:rPr>
          <w:rStyle w:val="big-number"/>
          <w:rFonts w:cs="FrankRuehl"/>
          <w:vanish/>
          <w:sz w:val="22"/>
          <w:szCs w:val="22"/>
          <w:shd w:val="clear" w:color="auto" w:fill="FFFF99"/>
          <w:rtl/>
        </w:rPr>
        <w:t>3.</w:t>
      </w:r>
      <w:r w:rsidRPr="000C198E">
        <w:rPr>
          <w:rStyle w:val="big-number"/>
          <w:rFonts w:cs="FrankRuehl"/>
          <w:vanish/>
          <w:sz w:val="22"/>
          <w:szCs w:val="22"/>
          <w:shd w:val="clear" w:color="auto" w:fill="FFFF99"/>
          <w:rtl/>
        </w:rPr>
        <w:tab/>
      </w:r>
      <w:r w:rsidRPr="000C198E">
        <w:rPr>
          <w:rStyle w:val="default"/>
          <w:rFonts w:cs="FrankRuehl"/>
          <w:vanish/>
          <w:sz w:val="22"/>
          <w:szCs w:val="22"/>
          <w:shd w:val="clear" w:color="auto" w:fill="FFFF99"/>
          <w:rtl/>
        </w:rPr>
        <w:t>האמור בסעיפים 1 ו-2 יחול על</w:t>
      </w:r>
      <w:r w:rsidRPr="000C198E">
        <w:rPr>
          <w:rStyle w:val="default"/>
          <w:rFonts w:cs="FrankRuehl" w:hint="cs"/>
          <w:vanish/>
          <w:sz w:val="22"/>
          <w:szCs w:val="22"/>
          <w:shd w:val="clear" w:color="auto" w:fill="FFFF99"/>
          <w:rtl/>
        </w:rPr>
        <w:t xml:space="preserve"> </w:t>
      </w:r>
      <w:r w:rsidRPr="000C198E">
        <w:rPr>
          <w:rStyle w:val="default"/>
          <w:rFonts w:cs="FrankRuehl" w:hint="cs"/>
          <w:strike/>
          <w:vanish/>
          <w:sz w:val="22"/>
          <w:szCs w:val="22"/>
          <w:shd w:val="clear" w:color="auto" w:fill="FFFF99"/>
          <w:rtl/>
        </w:rPr>
        <w:t>דירה שהושכרה</w:t>
      </w:r>
      <w:r w:rsidRPr="000C198E">
        <w:rPr>
          <w:rStyle w:val="default"/>
          <w:rFonts w:cs="FrankRuehl"/>
          <w:vanish/>
          <w:sz w:val="22"/>
          <w:szCs w:val="22"/>
          <w:shd w:val="clear" w:color="auto" w:fill="FFFF99"/>
          <w:rtl/>
        </w:rPr>
        <w:t xml:space="preserve"> </w:t>
      </w:r>
      <w:r w:rsidRPr="000C198E">
        <w:rPr>
          <w:rStyle w:val="default"/>
          <w:rFonts w:cs="FrankRuehl"/>
          <w:vanish/>
          <w:sz w:val="22"/>
          <w:szCs w:val="22"/>
          <w:u w:val="single"/>
          <w:shd w:val="clear" w:color="auto" w:fill="FFFF99"/>
          <w:rtl/>
        </w:rPr>
        <w:t>מושכר שהושכר</w:t>
      </w:r>
      <w:r w:rsidRPr="000C198E">
        <w:rPr>
          <w:rStyle w:val="default"/>
          <w:rFonts w:cs="FrankRuehl"/>
          <w:vanish/>
          <w:sz w:val="22"/>
          <w:szCs w:val="22"/>
          <w:shd w:val="clear" w:color="auto" w:fill="FFFF99"/>
          <w:rtl/>
        </w:rPr>
        <w:t xml:space="preserve"> לפני יום י"ג בניסן תשי"ח (1 באפריל 1958) וכן על</w:t>
      </w:r>
      <w:r w:rsidRPr="000C198E">
        <w:rPr>
          <w:rStyle w:val="default"/>
          <w:rFonts w:cs="FrankRuehl" w:hint="cs"/>
          <w:vanish/>
          <w:sz w:val="22"/>
          <w:szCs w:val="22"/>
          <w:shd w:val="clear" w:color="auto" w:fill="FFFF99"/>
          <w:rtl/>
        </w:rPr>
        <w:t xml:space="preserve"> </w:t>
      </w:r>
      <w:r w:rsidRPr="000C198E">
        <w:rPr>
          <w:rStyle w:val="default"/>
          <w:rFonts w:cs="FrankRuehl" w:hint="cs"/>
          <w:strike/>
          <w:vanish/>
          <w:sz w:val="22"/>
          <w:szCs w:val="22"/>
          <w:shd w:val="clear" w:color="auto" w:fill="FFFF99"/>
          <w:rtl/>
        </w:rPr>
        <w:t>דירה שהושכרה</w:t>
      </w:r>
      <w:r w:rsidRPr="000C198E">
        <w:rPr>
          <w:rStyle w:val="default"/>
          <w:rFonts w:cs="FrankRuehl"/>
          <w:vanish/>
          <w:sz w:val="22"/>
          <w:szCs w:val="22"/>
          <w:shd w:val="clear" w:color="auto" w:fill="FFFF99"/>
          <w:rtl/>
        </w:rPr>
        <w:t xml:space="preserve"> </w:t>
      </w:r>
      <w:r w:rsidRPr="000C198E">
        <w:rPr>
          <w:rStyle w:val="default"/>
          <w:rFonts w:cs="FrankRuehl"/>
          <w:vanish/>
          <w:sz w:val="22"/>
          <w:szCs w:val="22"/>
          <w:u w:val="single"/>
          <w:shd w:val="clear" w:color="auto" w:fill="FFFF99"/>
          <w:rtl/>
        </w:rPr>
        <w:t>מושכר שהושכר</w:t>
      </w:r>
      <w:r w:rsidRPr="000C198E">
        <w:rPr>
          <w:rStyle w:val="default"/>
          <w:rFonts w:cs="FrankRuehl"/>
          <w:vanish/>
          <w:sz w:val="22"/>
          <w:szCs w:val="22"/>
          <w:shd w:val="clear" w:color="auto" w:fill="FFFF99"/>
          <w:rtl/>
        </w:rPr>
        <w:t xml:space="preserve"> לאחר המועד האמור אם קיבל בעל הבית דמי מפתח בשל זכות הדיירות שהעניק.</w:t>
      </w:r>
      <w:bookmarkEnd w:id="5"/>
    </w:p>
    <w:p w14:paraId="15033AAA" w14:textId="77777777" w:rsidR="00EB4A9A" w:rsidRPr="000C75F9" w:rsidRDefault="00EB4A9A">
      <w:pPr>
        <w:pStyle w:val="P00"/>
        <w:spacing w:before="72"/>
        <w:ind w:left="0" w:right="1134"/>
        <w:rPr>
          <w:rStyle w:val="default"/>
          <w:rFonts w:cs="FrankRuehl"/>
          <w:rtl/>
        </w:rPr>
      </w:pPr>
      <w:bookmarkStart w:id="6" w:name="Seif4"/>
      <w:bookmarkEnd w:id="6"/>
      <w:r w:rsidRPr="000C75F9">
        <w:rPr>
          <w:rFonts w:cs="Miriam"/>
          <w:lang w:val="he-IL"/>
        </w:rPr>
        <w:pict w14:anchorId="4542E030">
          <v:rect id="_x0000_s1029" style="position:absolute;left:0;text-align:left;margin-left:464.5pt;margin-top:8.05pt;width:75.05pt;height:15.7pt;z-index:251658240" o:allowincell="f" filled="f" stroked="f" strokecolor="lime" strokeweight=".25pt">
            <v:textbox style="mso-next-textbox:#_x0000_s1029" inset="0,0,0,0">
              <w:txbxContent>
                <w:p w14:paraId="14B12FF5" w14:textId="77777777" w:rsidR="00EB4A9A" w:rsidRDefault="00EB4A9A">
                  <w:pPr>
                    <w:spacing w:line="160" w:lineRule="exact"/>
                    <w:rPr>
                      <w:rFonts w:cs="Miriam"/>
                      <w:noProof/>
                      <w:sz w:val="18"/>
                      <w:szCs w:val="18"/>
                      <w:rtl/>
                    </w:rPr>
                  </w:pPr>
                  <w:r>
                    <w:rPr>
                      <w:rFonts w:cs="Miriam"/>
                      <w:sz w:val="18"/>
                      <w:szCs w:val="18"/>
                      <w:rtl/>
                    </w:rPr>
                    <w:t>ני</w:t>
                  </w:r>
                  <w:r>
                    <w:rPr>
                      <w:rFonts w:cs="Miriam" w:hint="cs"/>
                      <w:sz w:val="18"/>
                      <w:szCs w:val="18"/>
                      <w:rtl/>
                    </w:rPr>
                    <w:t>כוי הוצ</w:t>
                  </w:r>
                  <w:r>
                    <w:rPr>
                      <w:rFonts w:cs="Miriam"/>
                      <w:sz w:val="18"/>
                      <w:szCs w:val="18"/>
                      <w:rtl/>
                    </w:rPr>
                    <w:t>או</w:t>
                  </w:r>
                  <w:r>
                    <w:rPr>
                      <w:rFonts w:cs="Miriam" w:hint="cs"/>
                      <w:sz w:val="18"/>
                      <w:szCs w:val="18"/>
                      <w:rtl/>
                    </w:rPr>
                    <w:t>ת</w:t>
                  </w:r>
                </w:p>
              </w:txbxContent>
            </v:textbox>
            <w10:anchorlock/>
          </v:rect>
        </w:pict>
      </w:r>
      <w:r w:rsidRPr="000C75F9">
        <w:rPr>
          <w:rStyle w:val="big-number"/>
          <w:rFonts w:cs="Miriam"/>
          <w:rtl/>
        </w:rPr>
        <w:t>4</w:t>
      </w:r>
      <w:r w:rsidRPr="000C75F9">
        <w:rPr>
          <w:rStyle w:val="big-number"/>
          <w:rFonts w:cs="FrankRuehl"/>
          <w:rtl/>
        </w:rPr>
        <w:t>.</w:t>
      </w:r>
      <w:r w:rsidRPr="000C75F9">
        <w:rPr>
          <w:rStyle w:val="big-number"/>
          <w:rFonts w:cs="FrankRuehl"/>
          <w:rtl/>
        </w:rPr>
        <w:tab/>
      </w:r>
      <w:r w:rsidRPr="000C75F9">
        <w:rPr>
          <w:rStyle w:val="default"/>
          <w:rFonts w:cs="FrankRuehl"/>
          <w:rtl/>
        </w:rPr>
        <w:t>(א)</w:t>
      </w:r>
      <w:r w:rsidRPr="000C75F9">
        <w:rPr>
          <w:rStyle w:val="default"/>
          <w:rFonts w:cs="FrankRuehl"/>
          <w:rtl/>
        </w:rPr>
        <w:tab/>
        <w:t>בעליו של בנין המושכר כולו או חלקו בשכירות מוגנת יהיה זכאי לתבוע ניכוי סכום ששילם כהשתתפות בבניית המדרכה או הכביש שליד הבנין או הניקוז הקשור לאותו בנין; שיעור הניכוי לכל שנת מס יהיה סכום השווה לסכום ששולם כשהוא מחולק במספר השנים שנותרו עד לגמר הפחתת הנכס על פי שיעורי הפחת שנקבעו לו לפי הפקודה אך לא יותר מ-6.5% מהסכום ששולם.</w:t>
      </w:r>
    </w:p>
    <w:p w14:paraId="37EE3AF7" w14:textId="77777777" w:rsidR="00EB4A9A" w:rsidRPr="000C75F9" w:rsidRDefault="00EB4A9A">
      <w:pPr>
        <w:pStyle w:val="P00"/>
        <w:spacing w:before="72"/>
        <w:ind w:left="0" w:right="1134"/>
        <w:rPr>
          <w:rStyle w:val="default"/>
          <w:rFonts w:cs="FrankRuehl"/>
          <w:rtl/>
        </w:rPr>
      </w:pPr>
      <w:r w:rsidRPr="000C75F9">
        <w:rPr>
          <w:rFonts w:cs="FrankRuehl"/>
          <w:sz w:val="26"/>
          <w:rtl/>
        </w:rPr>
        <w:tab/>
      </w:r>
      <w:r w:rsidRPr="000C75F9">
        <w:rPr>
          <w:rStyle w:val="default"/>
          <w:rFonts w:cs="FrankRuehl"/>
          <w:rtl/>
        </w:rPr>
        <w:t>(ב)</w:t>
      </w:r>
      <w:r w:rsidRPr="000C75F9">
        <w:rPr>
          <w:rStyle w:val="default"/>
          <w:rFonts w:cs="FrankRuehl"/>
          <w:rtl/>
        </w:rPr>
        <w:tab/>
        <w:t>היה חלק מבנין מושכר בשכירות שאינה מוגנת או שלא היה מושכר כלל בשנה שבה שולמו סכומים כאמור בסעיף קטן (א) יובא בחשבון חלק מהסכומים כיחס השטח המושכר בשכירות מוגנת לעומת שטחו הכולל של הבנין.</w:t>
      </w:r>
    </w:p>
    <w:p w14:paraId="4958D9D7" w14:textId="77777777" w:rsidR="00EB4A9A" w:rsidRPr="000C75F9" w:rsidRDefault="00EB4A9A">
      <w:pPr>
        <w:pStyle w:val="P00"/>
        <w:spacing w:before="72"/>
        <w:ind w:left="0" w:right="1134"/>
        <w:rPr>
          <w:rStyle w:val="default"/>
          <w:rFonts w:cs="FrankRuehl"/>
          <w:rtl/>
        </w:rPr>
      </w:pPr>
      <w:bookmarkStart w:id="7" w:name="Seif5"/>
      <w:bookmarkEnd w:id="7"/>
      <w:r w:rsidRPr="000C75F9">
        <w:rPr>
          <w:rFonts w:cs="Miriam"/>
          <w:lang w:val="he-IL"/>
        </w:rPr>
        <w:pict w14:anchorId="319F7911">
          <v:rect id="_x0000_s1030" style="position:absolute;left:0;text-align:left;margin-left:464.5pt;margin-top:8.05pt;width:75.05pt;height:17.95pt;z-index:251659264" o:allowincell="f" filled="f" stroked="f" strokecolor="lime" strokeweight=".25pt">
            <v:textbox style="mso-next-textbox:#_x0000_s1030" inset="0,0,0,0">
              <w:txbxContent>
                <w:p w14:paraId="757C7CDD" w14:textId="77777777" w:rsidR="00EB4A9A" w:rsidRDefault="00EB4A9A">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0C75F9">
        <w:rPr>
          <w:rStyle w:val="big-number"/>
          <w:rFonts w:cs="Miriam"/>
          <w:rtl/>
        </w:rPr>
        <w:t>5</w:t>
      </w:r>
      <w:r w:rsidRPr="000C75F9">
        <w:rPr>
          <w:rStyle w:val="big-number"/>
          <w:rFonts w:cs="FrankRuehl"/>
          <w:rtl/>
        </w:rPr>
        <w:t>.</w:t>
      </w:r>
      <w:r w:rsidRPr="000C75F9">
        <w:rPr>
          <w:rStyle w:val="big-number"/>
          <w:rFonts w:cs="FrankRuehl"/>
          <w:rtl/>
        </w:rPr>
        <w:tab/>
      </w:r>
      <w:r w:rsidRPr="000C75F9">
        <w:rPr>
          <w:rStyle w:val="default"/>
          <w:rFonts w:cs="FrankRuehl"/>
          <w:rtl/>
        </w:rPr>
        <w:t>תחולתם של כללים אלה משנת המס 1975 ואילך.</w:t>
      </w:r>
    </w:p>
    <w:p w14:paraId="70A9EB36" w14:textId="77777777" w:rsidR="00EB4A9A" w:rsidRPr="000C75F9" w:rsidRDefault="00EB4A9A" w:rsidP="000C198E">
      <w:pPr>
        <w:pStyle w:val="P00"/>
        <w:spacing w:before="72"/>
        <w:ind w:left="0" w:right="1134"/>
        <w:rPr>
          <w:rStyle w:val="default"/>
          <w:rFonts w:cs="FrankRuehl"/>
          <w:rtl/>
        </w:rPr>
      </w:pPr>
      <w:bookmarkStart w:id="8" w:name="Seif6"/>
      <w:bookmarkEnd w:id="8"/>
      <w:r w:rsidRPr="000C75F9">
        <w:rPr>
          <w:rFonts w:cs="Miriam"/>
          <w:lang w:val="he-IL"/>
        </w:rPr>
        <w:pict w14:anchorId="4DF43CAB">
          <v:rect id="_x0000_s1031" style="position:absolute;left:0;text-align:left;margin-left:464.5pt;margin-top:8.05pt;width:75.05pt;height:17pt;z-index:251660288" o:allowincell="f" filled="f" stroked="f" strokecolor="lime" strokeweight=".25pt">
            <v:textbox style="mso-next-textbox:#_x0000_s1031" inset="0,0,0,0">
              <w:txbxContent>
                <w:p w14:paraId="7DD74C91" w14:textId="77777777" w:rsidR="00EB4A9A" w:rsidRDefault="00EB4A9A">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0C75F9">
        <w:rPr>
          <w:rStyle w:val="big-number"/>
          <w:rFonts w:cs="Miriam"/>
          <w:rtl/>
        </w:rPr>
        <w:t>6</w:t>
      </w:r>
      <w:r w:rsidRPr="000C75F9">
        <w:rPr>
          <w:rStyle w:val="big-number"/>
          <w:rFonts w:cs="FrankRuehl"/>
          <w:rtl/>
        </w:rPr>
        <w:t>.</w:t>
      </w:r>
      <w:r w:rsidRPr="000C75F9">
        <w:rPr>
          <w:rStyle w:val="big-number"/>
          <w:rFonts w:cs="FrankRuehl"/>
          <w:rtl/>
        </w:rPr>
        <w:tab/>
      </w:r>
      <w:r w:rsidRPr="000C75F9">
        <w:rPr>
          <w:rStyle w:val="default"/>
          <w:rFonts w:cs="FrankRuehl"/>
          <w:rtl/>
        </w:rPr>
        <w:t>לכללים אלה ייקרא "כללי מס הכנסה (ניכויים מסויימים לבעלי בתים המושכרים בשכירות מוגנת), תשל"ח</w:t>
      </w:r>
      <w:r w:rsidR="000C198E">
        <w:rPr>
          <w:rStyle w:val="default"/>
          <w:rFonts w:cs="FrankRuehl" w:hint="cs"/>
          <w:rtl/>
        </w:rPr>
        <w:t>-</w:t>
      </w:r>
      <w:r w:rsidRPr="000C75F9">
        <w:rPr>
          <w:rStyle w:val="default"/>
          <w:rFonts w:cs="FrankRuehl"/>
          <w:rtl/>
        </w:rPr>
        <w:t>1977".</w:t>
      </w:r>
    </w:p>
    <w:p w14:paraId="41B17C37" w14:textId="77777777" w:rsidR="00EB4A9A" w:rsidRPr="000C198E" w:rsidRDefault="00EB4A9A">
      <w:pPr>
        <w:pStyle w:val="P00"/>
        <w:spacing w:before="72"/>
        <w:ind w:left="0" w:right="1134"/>
        <w:rPr>
          <w:rStyle w:val="default"/>
          <w:rFonts w:cs="FrankRuehl" w:hint="cs"/>
          <w:rtl/>
        </w:rPr>
      </w:pPr>
    </w:p>
    <w:p w14:paraId="50F71EB9" w14:textId="77777777" w:rsidR="000C198E" w:rsidRPr="000C198E" w:rsidRDefault="000C198E">
      <w:pPr>
        <w:pStyle w:val="P00"/>
        <w:spacing w:before="72"/>
        <w:ind w:left="0" w:right="1134"/>
        <w:rPr>
          <w:rStyle w:val="default"/>
          <w:rFonts w:cs="FrankRuehl" w:hint="cs"/>
          <w:rtl/>
        </w:rPr>
      </w:pPr>
    </w:p>
    <w:p w14:paraId="336289C2" w14:textId="77777777" w:rsidR="00EB4A9A" w:rsidRPr="000C198E" w:rsidRDefault="00EB4A9A" w:rsidP="000C198E">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0C198E">
        <w:rPr>
          <w:rFonts w:cs="FrankRuehl"/>
          <w:sz w:val="26"/>
          <w:szCs w:val="26"/>
          <w:rtl/>
        </w:rPr>
        <w:t xml:space="preserve">ח' </w:t>
      </w:r>
      <w:r w:rsidRPr="000C198E">
        <w:rPr>
          <w:rFonts w:cs="FrankRuehl" w:hint="cs"/>
          <w:sz w:val="26"/>
          <w:szCs w:val="26"/>
          <w:rtl/>
        </w:rPr>
        <w:t>בתשרי תשל"ח (20 בספטמבר 1977)</w:t>
      </w:r>
      <w:r w:rsidRPr="000C198E">
        <w:rPr>
          <w:rFonts w:cs="FrankRuehl"/>
          <w:sz w:val="26"/>
          <w:szCs w:val="26"/>
          <w:rtl/>
        </w:rPr>
        <w:tab/>
        <w:t>ג</w:t>
      </w:r>
      <w:r w:rsidRPr="000C198E">
        <w:rPr>
          <w:rFonts w:cs="FrankRuehl" w:hint="cs"/>
          <w:sz w:val="26"/>
          <w:szCs w:val="26"/>
          <w:rtl/>
        </w:rPr>
        <w:t>דעון פת</w:t>
      </w:r>
    </w:p>
    <w:p w14:paraId="664B9631" w14:textId="77777777" w:rsidR="00EB4A9A" w:rsidRDefault="00EB4A9A">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הבינוי והשיכון</w:t>
      </w:r>
    </w:p>
    <w:p w14:paraId="7CCDB0E9" w14:textId="77777777" w:rsidR="00EB4A9A" w:rsidRDefault="00EB4A9A">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מ</w:t>
      </w:r>
      <w:r>
        <w:rPr>
          <w:rFonts w:cs="FrankRuehl" w:hint="cs"/>
          <w:sz w:val="22"/>
          <w:rtl/>
        </w:rPr>
        <w:t>מלא מקום שר האוצר</w:t>
      </w:r>
    </w:p>
    <w:p w14:paraId="7A08D60C" w14:textId="77777777" w:rsidR="00EB4A9A" w:rsidRPr="000C198E" w:rsidRDefault="00EB4A9A" w:rsidP="000C198E">
      <w:pPr>
        <w:pStyle w:val="P00"/>
        <w:spacing w:before="72"/>
        <w:ind w:left="0" w:right="1134"/>
        <w:rPr>
          <w:rStyle w:val="default"/>
          <w:rFonts w:cs="FrankRuehl"/>
          <w:rtl/>
        </w:rPr>
      </w:pPr>
    </w:p>
    <w:p w14:paraId="400890DB" w14:textId="77777777" w:rsidR="00EB4A9A" w:rsidRPr="000C198E" w:rsidRDefault="00EB4A9A" w:rsidP="000C198E">
      <w:pPr>
        <w:pStyle w:val="P00"/>
        <w:spacing w:before="72"/>
        <w:ind w:left="0" w:right="1134"/>
        <w:rPr>
          <w:rStyle w:val="default"/>
          <w:rFonts w:cs="FrankRuehl"/>
          <w:rtl/>
        </w:rPr>
      </w:pPr>
    </w:p>
    <w:p w14:paraId="23A9FD33" w14:textId="77777777" w:rsidR="00EB4A9A" w:rsidRPr="000C198E" w:rsidRDefault="00EB4A9A" w:rsidP="000C198E">
      <w:pPr>
        <w:pStyle w:val="P00"/>
        <w:spacing w:before="72"/>
        <w:ind w:left="0" w:right="1134"/>
        <w:rPr>
          <w:rStyle w:val="default"/>
          <w:rFonts w:cs="FrankRuehl"/>
          <w:rtl/>
        </w:rPr>
      </w:pPr>
      <w:bookmarkStart w:id="9" w:name="LawPartEnd"/>
    </w:p>
    <w:bookmarkEnd w:id="9"/>
    <w:p w14:paraId="4B63469F" w14:textId="77777777" w:rsidR="00EB4A9A" w:rsidRPr="000C198E" w:rsidRDefault="00EB4A9A" w:rsidP="000C198E">
      <w:pPr>
        <w:pStyle w:val="P00"/>
        <w:spacing w:before="72"/>
        <w:ind w:left="0" w:right="1134"/>
        <w:rPr>
          <w:rStyle w:val="default"/>
          <w:rFonts w:cs="FrankRuehl"/>
          <w:rtl/>
        </w:rPr>
      </w:pPr>
    </w:p>
    <w:sectPr w:rsidR="00EB4A9A" w:rsidRPr="000C198E">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E2E78" w14:textId="77777777" w:rsidR="00DE7C32" w:rsidRDefault="00DE7C32">
      <w:r>
        <w:separator/>
      </w:r>
    </w:p>
  </w:endnote>
  <w:endnote w:type="continuationSeparator" w:id="0">
    <w:p w14:paraId="10919F15" w14:textId="77777777" w:rsidR="00DE7C32" w:rsidRDefault="00DE7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4631" w14:textId="77777777" w:rsidR="00EB4A9A" w:rsidRDefault="00EB4A9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87A6E43" w14:textId="77777777" w:rsidR="00EB4A9A" w:rsidRDefault="00EB4A9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E4DD7A" w14:textId="77777777" w:rsidR="00EB4A9A" w:rsidRDefault="00EB4A9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6501">
      <w:rPr>
        <w:rFonts w:cs="TopType Jerushalmi"/>
        <w:noProof/>
        <w:color w:val="000000"/>
        <w:sz w:val="14"/>
        <w:szCs w:val="14"/>
      </w:rPr>
      <w:t>Z:\000000000000-law\yael\revadim\08-10-16\255_407.doc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042E" w14:textId="77777777" w:rsidR="00EB4A9A" w:rsidRDefault="00EB4A9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04BD8">
      <w:rPr>
        <w:rFonts w:hAnsi="FrankRuehl" w:cs="FrankRuehl"/>
        <w:noProof/>
        <w:rtl/>
      </w:rPr>
      <w:t>2</w:t>
    </w:r>
    <w:r>
      <w:rPr>
        <w:rFonts w:hAnsi="FrankRuehl" w:cs="FrankRuehl"/>
        <w:rtl/>
      </w:rPr>
      <w:fldChar w:fldCharType="end"/>
    </w:r>
  </w:p>
  <w:p w14:paraId="3921376C" w14:textId="77777777" w:rsidR="00EB4A9A" w:rsidRDefault="00EB4A9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57F47D" w14:textId="77777777" w:rsidR="00EB4A9A" w:rsidRDefault="00EB4A9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6501">
      <w:rPr>
        <w:rFonts w:cs="TopType Jerushalmi"/>
        <w:noProof/>
        <w:color w:val="000000"/>
        <w:sz w:val="14"/>
        <w:szCs w:val="14"/>
      </w:rPr>
      <w:t>Z:\000000000000-law\yael\revadim\08-10-16\255_407.doc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4E81" w14:textId="77777777" w:rsidR="00DE7C32" w:rsidRDefault="00DE7C32" w:rsidP="00CF141C">
      <w:pPr>
        <w:spacing w:before="60"/>
        <w:ind w:right="1134"/>
      </w:pPr>
      <w:r>
        <w:separator/>
      </w:r>
    </w:p>
  </w:footnote>
  <w:footnote w:type="continuationSeparator" w:id="0">
    <w:p w14:paraId="3F9F408F" w14:textId="77777777" w:rsidR="00DE7C32" w:rsidRDefault="00DE7C32">
      <w:r>
        <w:continuationSeparator/>
      </w:r>
    </w:p>
  </w:footnote>
  <w:footnote w:id="1">
    <w:p w14:paraId="1EBBFDCC" w14:textId="77777777" w:rsidR="00CF141C" w:rsidRDefault="00CF141C" w:rsidP="00CF14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F141C">
        <w:rPr>
          <w:rFonts w:cs="FrankRuehl"/>
          <w:rtl/>
        </w:rPr>
        <w:t xml:space="preserve">* </w:t>
      </w:r>
      <w:r>
        <w:rPr>
          <w:rFonts w:cs="FrankRuehl"/>
          <w:rtl/>
        </w:rPr>
        <w:t>פו</w:t>
      </w:r>
      <w:r>
        <w:rPr>
          <w:rFonts w:cs="FrankRuehl" w:hint="cs"/>
          <w:rtl/>
        </w:rPr>
        <w:t xml:space="preserve">רסמו </w:t>
      </w:r>
      <w:hyperlink r:id="rId1" w:history="1">
        <w:r w:rsidRPr="003D2421">
          <w:rPr>
            <w:rStyle w:val="Hyperlink"/>
            <w:rFonts w:cs="FrankRuehl" w:hint="cs"/>
            <w:rtl/>
          </w:rPr>
          <w:t>ק"</w:t>
        </w:r>
        <w:r w:rsidRPr="003D2421">
          <w:rPr>
            <w:rStyle w:val="Hyperlink"/>
            <w:rFonts w:cs="FrankRuehl" w:hint="cs"/>
            <w:rtl/>
          </w:rPr>
          <w:t>ת תשל"ח מס' 3769</w:t>
        </w:r>
      </w:hyperlink>
      <w:r>
        <w:rPr>
          <w:rFonts w:cs="FrankRuehl" w:hint="cs"/>
          <w:rtl/>
        </w:rPr>
        <w:t xml:space="preserve"> מיום 18.10.1977 עמ' 87.</w:t>
      </w:r>
    </w:p>
    <w:p w14:paraId="2D044A76" w14:textId="77777777" w:rsidR="00CF141C" w:rsidRPr="00CF141C" w:rsidRDefault="00CF141C" w:rsidP="007B3E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F141C">
        <w:rPr>
          <w:rFonts w:cs="FrankRuehl" w:hint="cs"/>
          <w:rtl/>
        </w:rPr>
        <w:t xml:space="preserve">תוקנו </w:t>
      </w:r>
      <w:hyperlink r:id="rId2" w:history="1">
        <w:r w:rsidRPr="00CF141C">
          <w:rPr>
            <w:rStyle w:val="Hyperlink"/>
            <w:rFonts w:cs="FrankRuehl"/>
            <w:rtl/>
          </w:rPr>
          <w:t>ק"ת</w:t>
        </w:r>
        <w:r w:rsidRPr="00CF141C">
          <w:rPr>
            <w:rStyle w:val="Hyperlink"/>
            <w:rFonts w:cs="FrankRuehl" w:hint="cs"/>
            <w:rtl/>
          </w:rPr>
          <w:t xml:space="preserve"> תשל"ח מס'</w:t>
        </w:r>
        <w:r w:rsidRPr="00CF141C">
          <w:rPr>
            <w:rStyle w:val="Hyperlink"/>
            <w:rFonts w:cs="FrankRuehl"/>
            <w:rtl/>
          </w:rPr>
          <w:t xml:space="preserve"> 38</w:t>
        </w:r>
        <w:r w:rsidRPr="00CF141C">
          <w:rPr>
            <w:rStyle w:val="Hyperlink"/>
            <w:rFonts w:cs="FrankRuehl"/>
            <w:rtl/>
          </w:rPr>
          <w:t>30</w:t>
        </w:r>
      </w:hyperlink>
      <w:r w:rsidRPr="00CF141C">
        <w:rPr>
          <w:rFonts w:cs="FrankRuehl" w:hint="cs"/>
          <w:rtl/>
        </w:rPr>
        <w:t xml:space="preserve"> מיום </w:t>
      </w:r>
      <w:r w:rsidRPr="00CF141C">
        <w:rPr>
          <w:rFonts w:cs="FrankRuehl"/>
          <w:rtl/>
        </w:rPr>
        <w:t>28.3.1978 עמ' 969 –</w:t>
      </w:r>
      <w:r w:rsidRPr="00CF141C">
        <w:rPr>
          <w:rFonts w:cs="FrankRuehl" w:hint="cs"/>
          <w:rtl/>
        </w:rPr>
        <w:t xml:space="preserve"> כללים תשל"ח-1978</w:t>
      </w:r>
      <w:r w:rsidR="007B3EFD">
        <w:rPr>
          <w:rFonts w:cs="FrankRuehl" w:hint="cs"/>
          <w:rtl/>
        </w:rPr>
        <w:t>; תחילתם ביום 1.4.1975</w:t>
      </w:r>
      <w:r w:rsidRPr="00CF141C">
        <w:rPr>
          <w:rFonts w:cs="FrankRuehl" w:hint="cs"/>
          <w:rtl/>
        </w:rPr>
        <w:t>.</w:t>
      </w:r>
    </w:p>
    <w:p w14:paraId="18A9520F" w14:textId="77777777" w:rsidR="00CF141C" w:rsidRPr="00CF141C" w:rsidRDefault="00CF141C" w:rsidP="00CF14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CF141C">
          <w:rPr>
            <w:rStyle w:val="Hyperlink"/>
            <w:rFonts w:cs="FrankRuehl"/>
            <w:rtl/>
          </w:rPr>
          <w:t>ק"ת</w:t>
        </w:r>
        <w:r w:rsidRPr="00CF141C">
          <w:rPr>
            <w:rStyle w:val="Hyperlink"/>
            <w:rFonts w:cs="FrankRuehl" w:hint="cs"/>
            <w:rtl/>
          </w:rPr>
          <w:t xml:space="preserve"> תש</w:t>
        </w:r>
        <w:r w:rsidRPr="00CF141C">
          <w:rPr>
            <w:rStyle w:val="Hyperlink"/>
            <w:rFonts w:cs="FrankRuehl" w:hint="cs"/>
            <w:rtl/>
          </w:rPr>
          <w:t>מ"א מס'</w:t>
        </w:r>
        <w:r w:rsidRPr="00CF141C">
          <w:rPr>
            <w:rStyle w:val="Hyperlink"/>
            <w:rFonts w:cs="FrankRuehl"/>
            <w:rtl/>
          </w:rPr>
          <w:t xml:space="preserve"> 4237</w:t>
        </w:r>
      </w:hyperlink>
      <w:r w:rsidRPr="00CF141C">
        <w:rPr>
          <w:rFonts w:cs="FrankRuehl" w:hint="cs"/>
          <w:rtl/>
        </w:rPr>
        <w:t xml:space="preserve"> מיום </w:t>
      </w:r>
      <w:r w:rsidRPr="00CF141C">
        <w:rPr>
          <w:rFonts w:cs="FrankRuehl"/>
          <w:rtl/>
        </w:rPr>
        <w:t>24.5.1981 עמ' 1031</w:t>
      </w:r>
      <w:r w:rsidRPr="00CF141C">
        <w:rPr>
          <w:rFonts w:cs="FrankRuehl" w:hint="cs"/>
          <w:rtl/>
        </w:rPr>
        <w:t xml:space="preserve"> </w:t>
      </w:r>
      <w:r w:rsidRPr="00CF141C">
        <w:rPr>
          <w:rFonts w:cs="FrankRuehl"/>
          <w:rtl/>
        </w:rPr>
        <w:t>–</w:t>
      </w:r>
      <w:r w:rsidRPr="00CF141C">
        <w:rPr>
          <w:rFonts w:cs="FrankRuehl" w:hint="cs"/>
          <w:rtl/>
        </w:rPr>
        <w:t xml:space="preserve"> כללים תשמ"א-1981</w:t>
      </w:r>
      <w:r w:rsidR="007B3EFD">
        <w:rPr>
          <w:rFonts w:cs="FrankRuehl" w:hint="cs"/>
          <w:rtl/>
        </w:rPr>
        <w:t>; תחילתם ביום 1.4.1980 ור' סעיף 2 לענין הוראת מעבר</w:t>
      </w:r>
      <w:r w:rsidRPr="00CF141C">
        <w:rPr>
          <w:rFonts w:cs="FrankRuehl" w:hint="cs"/>
          <w:rtl/>
        </w:rPr>
        <w:t>.</w:t>
      </w:r>
    </w:p>
    <w:p w14:paraId="32BDBDFA" w14:textId="77777777" w:rsidR="00CF141C" w:rsidRPr="00CF141C" w:rsidRDefault="00CF141C" w:rsidP="00CF14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CF141C">
          <w:rPr>
            <w:rStyle w:val="Hyperlink"/>
            <w:rFonts w:cs="FrankRuehl"/>
            <w:rtl/>
          </w:rPr>
          <w:t>ק"ת</w:t>
        </w:r>
        <w:r w:rsidRPr="00CF141C">
          <w:rPr>
            <w:rStyle w:val="Hyperlink"/>
            <w:rFonts w:cs="FrankRuehl" w:hint="cs"/>
            <w:rtl/>
          </w:rPr>
          <w:t xml:space="preserve"> תשמ"ה מס</w:t>
        </w:r>
        <w:r w:rsidRPr="00CF141C">
          <w:rPr>
            <w:rStyle w:val="Hyperlink"/>
            <w:rFonts w:cs="FrankRuehl" w:hint="cs"/>
            <w:rtl/>
          </w:rPr>
          <w:t>'</w:t>
        </w:r>
        <w:r w:rsidRPr="00CF141C">
          <w:rPr>
            <w:rStyle w:val="Hyperlink"/>
            <w:rFonts w:cs="FrankRuehl"/>
            <w:rtl/>
          </w:rPr>
          <w:t xml:space="preserve"> 4730</w:t>
        </w:r>
      </w:hyperlink>
      <w:r w:rsidRPr="00CF141C">
        <w:rPr>
          <w:rFonts w:cs="FrankRuehl" w:hint="cs"/>
          <w:rtl/>
        </w:rPr>
        <w:t xml:space="preserve"> מיום </w:t>
      </w:r>
      <w:r w:rsidRPr="00CF141C">
        <w:rPr>
          <w:rFonts w:cs="FrankRuehl"/>
          <w:rtl/>
        </w:rPr>
        <w:t>15.11.1984 עמ' 344 –</w:t>
      </w:r>
      <w:r w:rsidRPr="00CF141C">
        <w:rPr>
          <w:rFonts w:cs="FrankRuehl" w:hint="cs"/>
          <w:rtl/>
        </w:rPr>
        <w:t xml:space="preserve"> כללים תשמ"ה-1984</w:t>
      </w:r>
      <w:r w:rsidR="00EE5DFF">
        <w:rPr>
          <w:rFonts w:cs="FrankRuehl" w:hint="cs"/>
          <w:rtl/>
        </w:rPr>
        <w:t>; תחילתם ביום 1.4.1983</w:t>
      </w:r>
      <w:r w:rsidRPr="00CF141C">
        <w:rPr>
          <w:rFonts w:cs="FrankRuehl" w:hint="cs"/>
          <w:rtl/>
        </w:rPr>
        <w:t>.</w:t>
      </w:r>
    </w:p>
    <w:p w14:paraId="342DDFF6" w14:textId="77777777" w:rsidR="00CF141C" w:rsidRPr="00CF141C" w:rsidRDefault="00CF141C" w:rsidP="00EE5D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 w:history="1">
        <w:r w:rsidRPr="00CF141C">
          <w:rPr>
            <w:rStyle w:val="Hyperlink"/>
            <w:rFonts w:cs="FrankRuehl"/>
            <w:rtl/>
          </w:rPr>
          <w:t>ק"ת</w:t>
        </w:r>
        <w:r w:rsidRPr="00CF141C">
          <w:rPr>
            <w:rStyle w:val="Hyperlink"/>
            <w:rFonts w:cs="FrankRuehl" w:hint="cs"/>
            <w:rtl/>
          </w:rPr>
          <w:t xml:space="preserve"> תשמ</w:t>
        </w:r>
        <w:r w:rsidRPr="00CF141C">
          <w:rPr>
            <w:rStyle w:val="Hyperlink"/>
            <w:rFonts w:cs="FrankRuehl" w:hint="cs"/>
            <w:rtl/>
          </w:rPr>
          <w:t>"ו מס'</w:t>
        </w:r>
        <w:r w:rsidRPr="00CF141C">
          <w:rPr>
            <w:rStyle w:val="Hyperlink"/>
            <w:rFonts w:cs="FrankRuehl"/>
            <w:rtl/>
          </w:rPr>
          <w:t xml:space="preserve"> 4956</w:t>
        </w:r>
      </w:hyperlink>
      <w:r w:rsidRPr="00CF141C">
        <w:rPr>
          <w:rFonts w:cs="FrankRuehl" w:hint="cs"/>
          <w:rtl/>
        </w:rPr>
        <w:t xml:space="preserve"> מיום </w:t>
      </w:r>
      <w:r w:rsidRPr="00CF141C">
        <w:rPr>
          <w:rFonts w:cs="FrankRuehl"/>
          <w:rtl/>
        </w:rPr>
        <w:t>12.8.1986 עמ' 1176</w:t>
      </w:r>
      <w:r w:rsidRPr="00CF141C">
        <w:rPr>
          <w:rFonts w:cs="FrankRuehl" w:hint="cs"/>
          <w:rtl/>
        </w:rPr>
        <w:t xml:space="preserve"> </w:t>
      </w:r>
      <w:r w:rsidRPr="00CF141C">
        <w:rPr>
          <w:rFonts w:cs="FrankRuehl"/>
          <w:rtl/>
        </w:rPr>
        <w:t>–</w:t>
      </w:r>
      <w:r w:rsidRPr="00CF141C">
        <w:rPr>
          <w:rFonts w:cs="FrankRuehl" w:hint="cs"/>
          <w:rtl/>
        </w:rPr>
        <w:t xml:space="preserve"> כללים תשמ"ו-1986</w:t>
      </w:r>
      <w:r w:rsidR="00EE5DFF">
        <w:rPr>
          <w:rFonts w:cs="FrankRuehl" w:hint="cs"/>
          <w:rtl/>
        </w:rPr>
        <w:t>; תחילתם ביום 1.4.1985 ור' סעיף 2 לענין הוראת מעבר</w:t>
      </w:r>
      <w:r w:rsidRPr="00CF141C">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02FF" w14:textId="77777777" w:rsidR="00EB4A9A" w:rsidRDefault="00EB4A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(ניכויים מסויימים לבעלי בתים המושכרים בשכירות מוגנת), תשל"ח–1977</w:t>
    </w:r>
  </w:p>
  <w:p w14:paraId="28ECD471" w14:textId="77777777" w:rsidR="00EB4A9A" w:rsidRDefault="00EB4A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9ECACB" w14:textId="77777777" w:rsidR="00EB4A9A" w:rsidRDefault="00EB4A9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02AF3" w14:textId="77777777" w:rsidR="00EB4A9A" w:rsidRDefault="00EB4A9A" w:rsidP="00CF141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כללי מס הכנסה (ניכויים מסויימים לבעלי בתים המושכרים בשכירות מוגנת), </w:t>
    </w:r>
    <w:r w:rsidR="00CF141C">
      <w:rPr>
        <w:rFonts w:hAnsi="FrankRuehl" w:cs="FrankRuehl" w:hint="cs"/>
        <w:color w:val="000000"/>
        <w:sz w:val="28"/>
        <w:szCs w:val="28"/>
        <w:rtl/>
      </w:rPr>
      <w:br/>
    </w:r>
    <w:r>
      <w:rPr>
        <w:rFonts w:hAnsi="FrankRuehl" w:cs="FrankRuehl"/>
        <w:color w:val="000000"/>
        <w:sz w:val="28"/>
        <w:szCs w:val="28"/>
        <w:rtl/>
      </w:rPr>
      <w:t>תשל"ח</w:t>
    </w:r>
    <w:r w:rsidR="00CF141C">
      <w:rPr>
        <w:rFonts w:hAnsi="FrankRuehl" w:cs="FrankRuehl" w:hint="cs"/>
        <w:color w:val="000000"/>
        <w:sz w:val="28"/>
        <w:szCs w:val="28"/>
        <w:rtl/>
      </w:rPr>
      <w:t>-</w:t>
    </w:r>
    <w:r>
      <w:rPr>
        <w:rFonts w:hAnsi="FrankRuehl" w:cs="FrankRuehl"/>
        <w:color w:val="000000"/>
        <w:sz w:val="28"/>
        <w:szCs w:val="28"/>
        <w:rtl/>
      </w:rPr>
      <w:t>1977</w:t>
    </w:r>
  </w:p>
  <w:p w14:paraId="3CEC9660" w14:textId="77777777" w:rsidR="00EB4A9A" w:rsidRDefault="00EB4A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51C281" w14:textId="77777777" w:rsidR="00EB4A9A" w:rsidRDefault="00EB4A9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2421"/>
    <w:rsid w:val="000C198E"/>
    <w:rsid w:val="000C75F9"/>
    <w:rsid w:val="001B5E8D"/>
    <w:rsid w:val="001D0843"/>
    <w:rsid w:val="003D2421"/>
    <w:rsid w:val="00505D29"/>
    <w:rsid w:val="005544DA"/>
    <w:rsid w:val="005718F3"/>
    <w:rsid w:val="005A57E7"/>
    <w:rsid w:val="006C5464"/>
    <w:rsid w:val="007B3EFD"/>
    <w:rsid w:val="008215E3"/>
    <w:rsid w:val="00976501"/>
    <w:rsid w:val="00A04BD8"/>
    <w:rsid w:val="00C25804"/>
    <w:rsid w:val="00C82EAF"/>
    <w:rsid w:val="00CF141C"/>
    <w:rsid w:val="00DE7C32"/>
    <w:rsid w:val="00E32D67"/>
    <w:rsid w:val="00EB4A9A"/>
    <w:rsid w:val="00ED25A8"/>
    <w:rsid w:val="00EE5DFF"/>
    <w:rsid w:val="00FF3C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922A4DB"/>
  <w15:chartTrackingRefBased/>
  <w15:docId w15:val="{2A7A8346-C67C-46F3-A22E-E9508CD5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6C5464"/>
    <w:rPr>
      <w:color w:val="800080"/>
      <w:u w:val="single"/>
    </w:rPr>
  </w:style>
  <w:style w:type="paragraph" w:styleId="a5">
    <w:name w:val="footnote text"/>
    <w:basedOn w:val="a"/>
    <w:semiHidden/>
    <w:rsid w:val="00CF141C"/>
    <w:rPr>
      <w:sz w:val="20"/>
      <w:szCs w:val="20"/>
    </w:rPr>
  </w:style>
  <w:style w:type="character" w:styleId="a6">
    <w:name w:val="footnote reference"/>
    <w:basedOn w:val="a0"/>
    <w:semiHidden/>
    <w:rsid w:val="00CF14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56.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237.pdf" TargetMode="External"/><Relationship Id="rId12" Type="http://schemas.openxmlformats.org/officeDocument/2006/relationships/hyperlink" Target="http://www.nevo.co.il/Law_word/law06/TAK-3830.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3830.pdf" TargetMode="External"/><Relationship Id="rId11" Type="http://schemas.openxmlformats.org/officeDocument/2006/relationships/hyperlink" Target="http://www.nevo.co.il/Law_word/law06/TAK-4956.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4730.pdf" TargetMode="External"/><Relationship Id="rId4" Type="http://schemas.openxmlformats.org/officeDocument/2006/relationships/footnotes" Target="footnotes.xml"/><Relationship Id="rId9" Type="http://schemas.openxmlformats.org/officeDocument/2006/relationships/hyperlink" Target="http://www.nevo.co.il/Law_word/law06/TAK-3830.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237.pdf" TargetMode="External"/><Relationship Id="rId2" Type="http://schemas.openxmlformats.org/officeDocument/2006/relationships/hyperlink" Target="http://www.nevo.co.il/Law_word/law06/TAK-3830.pdf" TargetMode="External"/><Relationship Id="rId1" Type="http://schemas.openxmlformats.org/officeDocument/2006/relationships/hyperlink" Target="http://www.nevo.co.il/Law_word/law06/TAK-3769.pdf" TargetMode="External"/><Relationship Id="rId5" Type="http://schemas.openxmlformats.org/officeDocument/2006/relationships/hyperlink" Target="http://www.nevo.co.il/Law_word/law06/TAK-4956.pdf" TargetMode="External"/><Relationship Id="rId4" Type="http://schemas.openxmlformats.org/officeDocument/2006/relationships/hyperlink" Target="http://www.nevo.co.il/Law_word/law06/TAK-47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6743</CharactersWithSpaces>
  <SharedDoc>false</SharedDoc>
  <HLinks>
    <vt:vector size="108" baseType="variant">
      <vt:variant>
        <vt:i4>7929856</vt:i4>
      </vt:variant>
      <vt:variant>
        <vt:i4>54</vt:i4>
      </vt:variant>
      <vt:variant>
        <vt:i4>0</vt:i4>
      </vt:variant>
      <vt:variant>
        <vt:i4>5</vt:i4>
      </vt:variant>
      <vt:variant>
        <vt:lpwstr>http://www.nevo.co.il/Law_word/law06/TAK-3830.pdf</vt:lpwstr>
      </vt:variant>
      <vt:variant>
        <vt:lpwstr/>
      </vt:variant>
      <vt:variant>
        <vt:i4>7864327</vt:i4>
      </vt:variant>
      <vt:variant>
        <vt:i4>51</vt:i4>
      </vt:variant>
      <vt:variant>
        <vt:i4>0</vt:i4>
      </vt:variant>
      <vt:variant>
        <vt:i4>5</vt:i4>
      </vt:variant>
      <vt:variant>
        <vt:lpwstr>http://www.nevo.co.il/Law_word/law06/TAK-4956.pdf</vt:lpwstr>
      </vt:variant>
      <vt:variant>
        <vt:lpwstr/>
      </vt:variant>
      <vt:variant>
        <vt:i4>8257551</vt:i4>
      </vt:variant>
      <vt:variant>
        <vt:i4>48</vt:i4>
      </vt:variant>
      <vt:variant>
        <vt:i4>0</vt:i4>
      </vt:variant>
      <vt:variant>
        <vt:i4>5</vt:i4>
      </vt:variant>
      <vt:variant>
        <vt:lpwstr>http://www.nevo.co.il/Law_word/law06/TAK-4730.pdf</vt:lpwstr>
      </vt:variant>
      <vt:variant>
        <vt:lpwstr/>
      </vt:variant>
      <vt:variant>
        <vt:i4>7929856</vt:i4>
      </vt:variant>
      <vt:variant>
        <vt:i4>45</vt:i4>
      </vt:variant>
      <vt:variant>
        <vt:i4>0</vt:i4>
      </vt:variant>
      <vt:variant>
        <vt:i4>5</vt:i4>
      </vt:variant>
      <vt:variant>
        <vt:lpwstr>http://www.nevo.co.il/Law_word/law06/TAK-3830.pdf</vt:lpwstr>
      </vt:variant>
      <vt:variant>
        <vt:lpwstr/>
      </vt:variant>
      <vt:variant>
        <vt:i4>7864327</vt:i4>
      </vt:variant>
      <vt:variant>
        <vt:i4>42</vt:i4>
      </vt:variant>
      <vt:variant>
        <vt:i4>0</vt:i4>
      </vt:variant>
      <vt:variant>
        <vt:i4>5</vt:i4>
      </vt:variant>
      <vt:variant>
        <vt:lpwstr>http://www.nevo.co.il/Law_word/law06/TAK-4956.pdf</vt:lpwstr>
      </vt:variant>
      <vt:variant>
        <vt:lpwstr/>
      </vt:variant>
      <vt:variant>
        <vt:i4>8257549</vt:i4>
      </vt:variant>
      <vt:variant>
        <vt:i4>39</vt:i4>
      </vt:variant>
      <vt:variant>
        <vt:i4>0</vt:i4>
      </vt:variant>
      <vt:variant>
        <vt:i4>5</vt:i4>
      </vt:variant>
      <vt:variant>
        <vt:lpwstr>http://www.nevo.co.il/Law_word/law06/TAK-4237.pdf</vt:lpwstr>
      </vt:variant>
      <vt:variant>
        <vt:lpwstr/>
      </vt:variant>
      <vt:variant>
        <vt:i4>7929856</vt:i4>
      </vt:variant>
      <vt:variant>
        <vt:i4>36</vt:i4>
      </vt:variant>
      <vt:variant>
        <vt:i4>0</vt:i4>
      </vt:variant>
      <vt:variant>
        <vt:i4>5</vt:i4>
      </vt:variant>
      <vt:variant>
        <vt:lpwstr>http://www.nevo.co.il/Law_word/law06/TAK-3830.pdf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7864327</vt:i4>
      </vt:variant>
      <vt:variant>
        <vt:i4>12</vt:i4>
      </vt:variant>
      <vt:variant>
        <vt:i4>0</vt:i4>
      </vt:variant>
      <vt:variant>
        <vt:i4>5</vt:i4>
      </vt:variant>
      <vt:variant>
        <vt:lpwstr>http://www.nevo.co.il/Law_word/law06/TAK-4956.pdf</vt:lpwstr>
      </vt:variant>
      <vt:variant>
        <vt:lpwstr/>
      </vt:variant>
      <vt:variant>
        <vt:i4>8257551</vt:i4>
      </vt:variant>
      <vt:variant>
        <vt:i4>9</vt:i4>
      </vt:variant>
      <vt:variant>
        <vt:i4>0</vt:i4>
      </vt:variant>
      <vt:variant>
        <vt:i4>5</vt:i4>
      </vt:variant>
      <vt:variant>
        <vt:lpwstr>http://www.nevo.co.il/Law_word/law06/TAK-4730.pdf</vt:lpwstr>
      </vt:variant>
      <vt:variant>
        <vt:lpwstr/>
      </vt:variant>
      <vt:variant>
        <vt:i4>8257549</vt:i4>
      </vt:variant>
      <vt:variant>
        <vt:i4>6</vt:i4>
      </vt:variant>
      <vt:variant>
        <vt:i4>0</vt:i4>
      </vt:variant>
      <vt:variant>
        <vt:i4>5</vt:i4>
      </vt:variant>
      <vt:variant>
        <vt:lpwstr>http://www.nevo.co.il/Law_word/law06/TAK-4237.pdf</vt:lpwstr>
      </vt:variant>
      <vt:variant>
        <vt:lpwstr/>
      </vt:variant>
      <vt:variant>
        <vt:i4>7929856</vt:i4>
      </vt:variant>
      <vt:variant>
        <vt:i4>3</vt:i4>
      </vt:variant>
      <vt:variant>
        <vt:i4>0</vt:i4>
      </vt:variant>
      <vt:variant>
        <vt:i4>5</vt:i4>
      </vt:variant>
      <vt:variant>
        <vt:lpwstr>http://www.nevo.co.il/Law_word/law06/TAK-3830.pdf</vt:lpwstr>
      </vt:variant>
      <vt:variant>
        <vt:lpwstr/>
      </vt:variant>
      <vt:variant>
        <vt:i4>8126470</vt:i4>
      </vt:variant>
      <vt:variant>
        <vt:i4>0</vt:i4>
      </vt:variant>
      <vt:variant>
        <vt:i4>0</vt:i4>
      </vt:variant>
      <vt:variant>
        <vt:i4>5</vt:i4>
      </vt:variant>
      <vt:variant>
        <vt:lpwstr>http://www.nevo.co.il/Law_word/law06/TAK-3769.pdf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(ניכויים מסויימים לבעלי בתים המושכרים בשכירות מוגנת), תשל"ח-1977 - רבדים</vt:lpwstr>
  </property>
  <property fmtid="{D5CDD505-2E9C-101B-9397-08002B2CF9AE}" pid="5" name="LAWNUMBER">
    <vt:lpwstr>0407</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20X</vt:lpwstr>
  </property>
  <property fmtid="{D5CDD505-2E9C-101B-9397-08002B2CF9AE}" pid="9" name="NOSE11">
    <vt:lpwstr>משפט פרטי וכלכלה</vt:lpwstr>
  </property>
  <property fmtid="{D5CDD505-2E9C-101B-9397-08002B2CF9AE}" pid="10" name="NOSE21">
    <vt:lpwstr>קניין</vt:lpwstr>
  </property>
  <property fmtid="{D5CDD505-2E9C-101B-9397-08002B2CF9AE}" pid="11" name="NOSE31">
    <vt:lpwstr>שכירות והגנת הדייר</vt:lpwstr>
  </property>
  <property fmtid="{D5CDD505-2E9C-101B-9397-08002B2CF9AE}" pid="12" name="NOSE41">
    <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ניכויים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