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7A3" w:rsidRDefault="005A47A3" w:rsidP="00EC428E">
      <w:pPr>
        <w:pStyle w:val="big-header"/>
        <w:ind w:left="0" w:right="1134"/>
        <w:rPr>
          <w:rFonts w:cs="FrankRuehl"/>
          <w:sz w:val="32"/>
        </w:rPr>
      </w:pPr>
      <w:r>
        <w:rPr>
          <w:rFonts w:cs="FrankRuehl"/>
          <w:sz w:val="32"/>
          <w:rtl/>
        </w:rPr>
        <w:t>כללי מס הכנסה (קביעת רווחים ראויים לחלוקה שנצברו עד למועד המיזוג), תשנ"ה</w:t>
      </w:r>
      <w:r w:rsidR="00EC428E">
        <w:rPr>
          <w:rFonts w:cs="FrankRuehl" w:hint="cs"/>
          <w:sz w:val="32"/>
          <w:rtl/>
        </w:rPr>
        <w:t>-</w:t>
      </w:r>
      <w:r>
        <w:rPr>
          <w:rFonts w:cs="FrankRuehl"/>
          <w:sz w:val="32"/>
          <w:rtl/>
        </w:rPr>
        <w:t>1995</w:t>
      </w:r>
    </w:p>
    <w:p w:rsidR="008E3941" w:rsidRPr="008E3941" w:rsidRDefault="008E3941" w:rsidP="008E3941">
      <w:pPr>
        <w:spacing w:line="320" w:lineRule="auto"/>
        <w:rPr>
          <w:rFonts w:cs="FrankRuehl"/>
          <w:szCs w:val="26"/>
          <w:rtl/>
        </w:rPr>
      </w:pPr>
    </w:p>
    <w:p w:rsidR="008E3941" w:rsidRDefault="008E3941" w:rsidP="008E3941">
      <w:pPr>
        <w:spacing w:line="320" w:lineRule="auto"/>
        <w:rPr>
          <w:rtl/>
        </w:rPr>
      </w:pPr>
    </w:p>
    <w:p w:rsidR="008E3941" w:rsidRDefault="008E3941" w:rsidP="008E3941">
      <w:pPr>
        <w:spacing w:line="320" w:lineRule="auto"/>
        <w:rPr>
          <w:rFonts w:cs="FrankRuehl"/>
          <w:szCs w:val="26"/>
          <w:rtl/>
        </w:rPr>
      </w:pPr>
      <w:r w:rsidRPr="008E3941">
        <w:rPr>
          <w:rFonts w:cs="Miriam"/>
          <w:szCs w:val="22"/>
          <w:rtl/>
        </w:rPr>
        <w:t>מסים</w:t>
      </w:r>
      <w:r w:rsidRPr="008E3941">
        <w:rPr>
          <w:rFonts w:cs="FrankRuehl"/>
          <w:szCs w:val="26"/>
          <w:rtl/>
        </w:rPr>
        <w:t xml:space="preserve"> – מס הכנסה – קביעות וכללים – רווחים ראויים לחלוקה</w:t>
      </w:r>
    </w:p>
    <w:p w:rsidR="008E3941" w:rsidRDefault="008E3941" w:rsidP="008E3941">
      <w:pPr>
        <w:spacing w:line="320" w:lineRule="auto"/>
        <w:rPr>
          <w:rFonts w:cs="FrankRuehl"/>
          <w:szCs w:val="26"/>
          <w:rtl/>
        </w:rPr>
      </w:pPr>
      <w:r w:rsidRPr="008E3941">
        <w:rPr>
          <w:rFonts w:cs="Miriam"/>
          <w:szCs w:val="22"/>
          <w:rtl/>
        </w:rPr>
        <w:t>מסים</w:t>
      </w:r>
      <w:r w:rsidRPr="008E3941">
        <w:rPr>
          <w:rFonts w:cs="FrankRuehl"/>
          <w:szCs w:val="26"/>
          <w:rtl/>
        </w:rPr>
        <w:t xml:space="preserve"> – מס הכנסה – חברות – מיזוג</w:t>
      </w:r>
    </w:p>
    <w:p w:rsidR="008E3941" w:rsidRPr="008E3941" w:rsidRDefault="008E3941" w:rsidP="008E3941">
      <w:pPr>
        <w:spacing w:line="320" w:lineRule="auto"/>
        <w:rPr>
          <w:rFonts w:cs="Miriam"/>
          <w:szCs w:val="22"/>
          <w:rtl/>
        </w:rPr>
      </w:pPr>
      <w:r w:rsidRPr="008E3941">
        <w:rPr>
          <w:rFonts w:cs="Miriam"/>
          <w:szCs w:val="22"/>
          <w:rtl/>
        </w:rPr>
        <w:t>משפט פרטי וכלכלה</w:t>
      </w:r>
      <w:r w:rsidRPr="008E3941">
        <w:rPr>
          <w:rFonts w:cs="FrankRuehl"/>
          <w:szCs w:val="26"/>
          <w:rtl/>
        </w:rPr>
        <w:t xml:space="preserve"> – תאגידים וניירות ערך – חברות – מיזוג</w:t>
      </w:r>
    </w:p>
    <w:p w:rsidR="005A47A3" w:rsidRDefault="005A47A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72C7" w:rsidRPr="00FA72C7">
        <w:tblPrEx>
          <w:tblCellMar>
            <w:top w:w="0" w:type="dxa"/>
            <w:bottom w:w="0" w:type="dxa"/>
          </w:tblCellMar>
        </w:tblPrEx>
        <w:tc>
          <w:tcPr>
            <w:tcW w:w="1247" w:type="dxa"/>
          </w:tcPr>
          <w:p w:rsidR="00FA72C7" w:rsidRPr="00FA72C7" w:rsidRDefault="00FA72C7" w:rsidP="00FA72C7">
            <w:pPr>
              <w:rPr>
                <w:rFonts w:cs="Frankruhel"/>
                <w:rtl/>
              </w:rPr>
            </w:pPr>
            <w:r>
              <w:rPr>
                <w:rtl/>
              </w:rPr>
              <w:t xml:space="preserve">סעיף 1 </w:t>
            </w:r>
          </w:p>
        </w:tc>
        <w:tc>
          <w:tcPr>
            <w:tcW w:w="5669" w:type="dxa"/>
          </w:tcPr>
          <w:p w:rsidR="00FA72C7" w:rsidRPr="00FA72C7" w:rsidRDefault="00FA72C7" w:rsidP="00FA72C7">
            <w:pPr>
              <w:rPr>
                <w:rFonts w:cs="Frankruhel"/>
                <w:rtl/>
              </w:rPr>
            </w:pPr>
            <w:r>
              <w:rPr>
                <w:rtl/>
              </w:rPr>
              <w:t>רווחים ראויים לחלוקה לבעל מניות בחברה קולטת</w:t>
            </w:r>
          </w:p>
        </w:tc>
        <w:tc>
          <w:tcPr>
            <w:tcW w:w="567" w:type="dxa"/>
          </w:tcPr>
          <w:p w:rsidR="00FA72C7" w:rsidRPr="00FA72C7" w:rsidRDefault="00FA72C7" w:rsidP="00FA72C7">
            <w:pPr>
              <w:rPr>
                <w:rStyle w:val="Hyperlink"/>
                <w:rtl/>
              </w:rPr>
            </w:pPr>
            <w:hyperlink w:anchor="Seif1" w:tooltip="רווחים ראויים לחלוקה לבעל מניות בחברה קולטת" w:history="1">
              <w:r w:rsidRPr="00FA72C7">
                <w:rPr>
                  <w:rStyle w:val="Hyperlink"/>
                </w:rPr>
                <w:t>Go</w:t>
              </w:r>
            </w:hyperlink>
          </w:p>
        </w:tc>
        <w:tc>
          <w:tcPr>
            <w:tcW w:w="850" w:type="dxa"/>
          </w:tcPr>
          <w:p w:rsidR="00FA72C7" w:rsidRPr="00FA72C7" w:rsidRDefault="00FA72C7" w:rsidP="00FA72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A72C7" w:rsidRPr="00FA72C7">
        <w:tblPrEx>
          <w:tblCellMar>
            <w:top w:w="0" w:type="dxa"/>
            <w:bottom w:w="0" w:type="dxa"/>
          </w:tblCellMar>
        </w:tblPrEx>
        <w:tc>
          <w:tcPr>
            <w:tcW w:w="1247" w:type="dxa"/>
          </w:tcPr>
          <w:p w:rsidR="00FA72C7" w:rsidRPr="00FA72C7" w:rsidRDefault="00FA72C7" w:rsidP="00FA72C7">
            <w:pPr>
              <w:rPr>
                <w:rFonts w:cs="Frankruhel"/>
                <w:rtl/>
              </w:rPr>
            </w:pPr>
            <w:r>
              <w:rPr>
                <w:rtl/>
              </w:rPr>
              <w:t xml:space="preserve">סעיף 2 </w:t>
            </w:r>
          </w:p>
        </w:tc>
        <w:tc>
          <w:tcPr>
            <w:tcW w:w="5669" w:type="dxa"/>
          </w:tcPr>
          <w:p w:rsidR="00FA72C7" w:rsidRPr="00FA72C7" w:rsidRDefault="00FA72C7" w:rsidP="00FA72C7">
            <w:pPr>
              <w:rPr>
                <w:rFonts w:cs="Frankruhel"/>
                <w:rtl/>
              </w:rPr>
            </w:pPr>
            <w:r>
              <w:rPr>
                <w:rtl/>
              </w:rPr>
              <w:t>רווחים ראויים לחלוקה לבעל מניות בחברה מעבירה</w:t>
            </w:r>
          </w:p>
        </w:tc>
        <w:tc>
          <w:tcPr>
            <w:tcW w:w="567" w:type="dxa"/>
          </w:tcPr>
          <w:p w:rsidR="00FA72C7" w:rsidRPr="00FA72C7" w:rsidRDefault="00FA72C7" w:rsidP="00FA72C7">
            <w:pPr>
              <w:rPr>
                <w:rStyle w:val="Hyperlink"/>
                <w:rtl/>
              </w:rPr>
            </w:pPr>
            <w:hyperlink w:anchor="Seif2" w:tooltip="רווחים ראויים לחלוקה לבעל מניות בחברה מעבירה" w:history="1">
              <w:r w:rsidRPr="00FA72C7">
                <w:rPr>
                  <w:rStyle w:val="Hyperlink"/>
                </w:rPr>
                <w:t>Go</w:t>
              </w:r>
            </w:hyperlink>
          </w:p>
        </w:tc>
        <w:tc>
          <w:tcPr>
            <w:tcW w:w="850" w:type="dxa"/>
          </w:tcPr>
          <w:p w:rsidR="00FA72C7" w:rsidRPr="00FA72C7" w:rsidRDefault="00FA72C7" w:rsidP="00FA72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A72C7" w:rsidRPr="00FA72C7">
        <w:tblPrEx>
          <w:tblCellMar>
            <w:top w:w="0" w:type="dxa"/>
            <w:bottom w:w="0" w:type="dxa"/>
          </w:tblCellMar>
        </w:tblPrEx>
        <w:tc>
          <w:tcPr>
            <w:tcW w:w="1247" w:type="dxa"/>
          </w:tcPr>
          <w:p w:rsidR="00FA72C7" w:rsidRPr="00FA72C7" w:rsidRDefault="00FA72C7" w:rsidP="00FA72C7">
            <w:pPr>
              <w:rPr>
                <w:rFonts w:cs="Frankruhel"/>
                <w:rtl/>
              </w:rPr>
            </w:pPr>
            <w:r>
              <w:rPr>
                <w:rtl/>
              </w:rPr>
              <w:t xml:space="preserve">סעיף 3 </w:t>
            </w:r>
          </w:p>
        </w:tc>
        <w:tc>
          <w:tcPr>
            <w:tcW w:w="5669" w:type="dxa"/>
          </w:tcPr>
          <w:p w:rsidR="00FA72C7" w:rsidRPr="00FA72C7" w:rsidRDefault="00FA72C7" w:rsidP="00FA72C7">
            <w:pPr>
              <w:rPr>
                <w:rFonts w:cs="Frankruhel"/>
                <w:rtl/>
              </w:rPr>
            </w:pPr>
            <w:r>
              <w:rPr>
                <w:rtl/>
              </w:rPr>
              <w:t>תחולה</w:t>
            </w:r>
          </w:p>
        </w:tc>
        <w:tc>
          <w:tcPr>
            <w:tcW w:w="567" w:type="dxa"/>
          </w:tcPr>
          <w:p w:rsidR="00FA72C7" w:rsidRPr="00FA72C7" w:rsidRDefault="00FA72C7" w:rsidP="00FA72C7">
            <w:pPr>
              <w:rPr>
                <w:rStyle w:val="Hyperlink"/>
                <w:rtl/>
              </w:rPr>
            </w:pPr>
            <w:hyperlink w:anchor="Seif3" w:tooltip="תחולה" w:history="1">
              <w:r w:rsidRPr="00FA72C7">
                <w:rPr>
                  <w:rStyle w:val="Hyperlink"/>
                </w:rPr>
                <w:t>Go</w:t>
              </w:r>
            </w:hyperlink>
          </w:p>
        </w:tc>
        <w:tc>
          <w:tcPr>
            <w:tcW w:w="850" w:type="dxa"/>
          </w:tcPr>
          <w:p w:rsidR="00FA72C7" w:rsidRPr="00FA72C7" w:rsidRDefault="00FA72C7" w:rsidP="00FA72C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5A47A3" w:rsidRDefault="005A47A3">
      <w:pPr>
        <w:pStyle w:val="big-header"/>
        <w:ind w:left="0" w:right="1134"/>
        <w:rPr>
          <w:rFonts w:cs="FrankRuehl"/>
          <w:sz w:val="32"/>
          <w:rtl/>
        </w:rPr>
      </w:pPr>
    </w:p>
    <w:p w:rsidR="005A47A3" w:rsidRDefault="005A47A3" w:rsidP="008E3941">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(קביעת רווחים ראויים לחלוקה שנצברו עד למועד המיזוג), תשנ"ה</w:t>
      </w:r>
      <w:r w:rsidR="00EC428E">
        <w:rPr>
          <w:rFonts w:cs="FrankRuehl" w:hint="cs"/>
          <w:sz w:val="32"/>
          <w:rtl/>
        </w:rPr>
        <w:t>-</w:t>
      </w:r>
      <w:r>
        <w:rPr>
          <w:rFonts w:cs="FrankRuehl"/>
          <w:sz w:val="32"/>
          <w:rtl/>
        </w:rPr>
        <w:t>1995</w:t>
      </w:r>
      <w:r w:rsidR="00EC428E">
        <w:rPr>
          <w:rStyle w:val="a6"/>
          <w:rFonts w:cs="FrankRuehl"/>
          <w:sz w:val="32"/>
          <w:rtl/>
        </w:rPr>
        <w:footnoteReference w:customMarkFollows="1" w:id="1"/>
        <w:t>*</w:t>
      </w:r>
    </w:p>
    <w:p w:rsidR="005A47A3" w:rsidRPr="007B4A1B" w:rsidRDefault="005A47A3" w:rsidP="00EC428E">
      <w:pPr>
        <w:pStyle w:val="P00"/>
        <w:spacing w:before="72"/>
        <w:ind w:left="0" w:right="1134"/>
        <w:rPr>
          <w:rStyle w:val="default"/>
          <w:rFonts w:cs="FrankRuehl"/>
          <w:rtl/>
        </w:rPr>
      </w:pPr>
      <w:r w:rsidRPr="007B4A1B">
        <w:rPr>
          <w:rFonts w:cs="FrankRuehl"/>
          <w:sz w:val="26"/>
          <w:rtl/>
        </w:rPr>
        <w:tab/>
      </w:r>
      <w:r w:rsidRPr="007B4A1B">
        <w:rPr>
          <w:rStyle w:val="default"/>
          <w:rFonts w:cs="FrankRuehl"/>
          <w:rtl/>
        </w:rPr>
        <w:t xml:space="preserve">בתוקף סמכותי לפי סעיף 103ו(5) לפקודת מס הכנסה (להלן </w:t>
      </w:r>
      <w:r w:rsidR="00EC428E">
        <w:rPr>
          <w:rStyle w:val="default"/>
          <w:rFonts w:cs="FrankRuehl" w:hint="cs"/>
          <w:rtl/>
        </w:rPr>
        <w:t>-</w:t>
      </w:r>
      <w:r w:rsidRPr="007B4A1B">
        <w:rPr>
          <w:rStyle w:val="default"/>
          <w:rFonts w:cs="FrankRuehl"/>
          <w:rtl/>
        </w:rPr>
        <w:t xml:space="preserve"> הפקודה), אני קובע כללים אלה:</w:t>
      </w:r>
    </w:p>
    <w:p w:rsidR="005A47A3" w:rsidRPr="007B4A1B" w:rsidRDefault="005A47A3">
      <w:pPr>
        <w:pStyle w:val="P00"/>
        <w:spacing w:before="72"/>
        <w:ind w:left="0" w:right="1134"/>
        <w:rPr>
          <w:rStyle w:val="default"/>
          <w:rFonts w:cs="FrankRuehl"/>
          <w:rtl/>
        </w:rPr>
      </w:pPr>
      <w:bookmarkStart w:id="0" w:name="Seif1"/>
      <w:bookmarkEnd w:id="0"/>
      <w:r w:rsidRPr="00EC428E">
        <w:rPr>
          <w:rFonts w:cs="Miriam"/>
          <w:lang w:val="he-IL"/>
        </w:rPr>
        <w:pict>
          <v:rect id="_x0000_s1026" style="position:absolute;left:0;text-align:left;margin-left:464.5pt;margin-top:8.05pt;width:75.05pt;height:32pt;z-index:251656704" o:allowincell="f" filled="f" stroked="f" strokecolor="lime" strokeweight=".25pt">
            <v:textbox inset="0,0,0,0">
              <w:txbxContent>
                <w:p w:rsidR="005A47A3" w:rsidRDefault="005A47A3" w:rsidP="00EC428E">
                  <w:pPr>
                    <w:spacing w:line="160" w:lineRule="exact"/>
                    <w:rPr>
                      <w:rFonts w:cs="Miriam"/>
                      <w:noProof/>
                      <w:sz w:val="18"/>
                      <w:szCs w:val="18"/>
                      <w:rtl/>
                    </w:rPr>
                  </w:pPr>
                  <w:r>
                    <w:rPr>
                      <w:rFonts w:cs="Miriam"/>
                      <w:sz w:val="18"/>
                      <w:szCs w:val="18"/>
                      <w:rtl/>
                    </w:rPr>
                    <w:t>רו</w:t>
                  </w:r>
                  <w:r>
                    <w:rPr>
                      <w:rFonts w:cs="Miriam" w:hint="cs"/>
                      <w:sz w:val="18"/>
                      <w:szCs w:val="18"/>
                      <w:rtl/>
                    </w:rPr>
                    <w:t>וחים ראויים</w:t>
                  </w:r>
                  <w:r w:rsidR="00EC428E">
                    <w:rPr>
                      <w:rFonts w:cs="Miriam" w:hint="cs"/>
                      <w:sz w:val="18"/>
                      <w:szCs w:val="18"/>
                      <w:rtl/>
                    </w:rPr>
                    <w:t xml:space="preserve"> </w:t>
                  </w:r>
                  <w:r>
                    <w:rPr>
                      <w:rFonts w:cs="Miriam"/>
                      <w:sz w:val="18"/>
                      <w:szCs w:val="18"/>
                      <w:rtl/>
                    </w:rPr>
                    <w:t>לח</w:t>
                  </w:r>
                  <w:r>
                    <w:rPr>
                      <w:rFonts w:cs="Miriam" w:hint="cs"/>
                      <w:sz w:val="18"/>
                      <w:szCs w:val="18"/>
                      <w:rtl/>
                    </w:rPr>
                    <w:t>לוקה לבעל</w:t>
                  </w:r>
                  <w:r w:rsidR="00EC428E">
                    <w:rPr>
                      <w:rFonts w:cs="Miriam" w:hint="cs"/>
                      <w:sz w:val="18"/>
                      <w:szCs w:val="18"/>
                      <w:rtl/>
                    </w:rPr>
                    <w:t xml:space="preserve"> </w:t>
                  </w:r>
                  <w:r>
                    <w:rPr>
                      <w:rFonts w:cs="Miriam"/>
                      <w:sz w:val="18"/>
                      <w:szCs w:val="18"/>
                      <w:rtl/>
                    </w:rPr>
                    <w:t>מנ</w:t>
                  </w:r>
                  <w:r>
                    <w:rPr>
                      <w:rFonts w:cs="Miriam" w:hint="cs"/>
                      <w:sz w:val="18"/>
                      <w:szCs w:val="18"/>
                      <w:rtl/>
                    </w:rPr>
                    <w:t>יות בחברה</w:t>
                  </w:r>
                  <w:r w:rsidR="00EC428E">
                    <w:rPr>
                      <w:rFonts w:cs="Miriam" w:hint="cs"/>
                      <w:noProof/>
                      <w:sz w:val="18"/>
                      <w:szCs w:val="18"/>
                      <w:rtl/>
                    </w:rPr>
                    <w:t xml:space="preserve"> </w:t>
                  </w:r>
                  <w:r>
                    <w:rPr>
                      <w:rFonts w:cs="Miriam"/>
                      <w:sz w:val="18"/>
                      <w:szCs w:val="18"/>
                      <w:rtl/>
                    </w:rPr>
                    <w:t>קו</w:t>
                  </w:r>
                  <w:r>
                    <w:rPr>
                      <w:rFonts w:cs="Miriam" w:hint="cs"/>
                      <w:sz w:val="18"/>
                      <w:szCs w:val="18"/>
                      <w:rtl/>
                    </w:rPr>
                    <w:t>לטת</w:t>
                  </w:r>
                </w:p>
              </w:txbxContent>
            </v:textbox>
            <w10:anchorlock/>
          </v:rect>
        </w:pict>
      </w:r>
      <w:r w:rsidRPr="00EC428E">
        <w:rPr>
          <w:rStyle w:val="big-number"/>
          <w:rFonts w:cs="Miriam"/>
          <w:rtl/>
        </w:rPr>
        <w:t>1</w:t>
      </w:r>
      <w:r w:rsidRPr="00EC428E">
        <w:rPr>
          <w:rStyle w:val="default"/>
          <w:rFonts w:cs="FrankRuehl"/>
          <w:rtl/>
        </w:rPr>
        <w:t>.</w:t>
      </w:r>
      <w:r w:rsidRPr="00EC428E">
        <w:rPr>
          <w:rStyle w:val="default"/>
          <w:rFonts w:cs="FrankRuehl"/>
          <w:rtl/>
        </w:rPr>
        <w:tab/>
      </w:r>
      <w:r w:rsidRPr="007B4A1B">
        <w:rPr>
          <w:rStyle w:val="default"/>
          <w:rFonts w:cs="FrankRuehl"/>
          <w:rtl/>
        </w:rPr>
        <w:t>בקביעת רווחים ראויים לחלוקה לצורך סעיף 94ב לפקודה בעת מכירת מניה בחברה קולטת שהיתה בידי בעל המניות לפני המיזוג יחולו הוראות אלה:</w:t>
      </w:r>
    </w:p>
    <w:p w:rsidR="005A47A3" w:rsidRPr="007B4A1B" w:rsidRDefault="005A47A3">
      <w:pPr>
        <w:pStyle w:val="P11"/>
        <w:spacing w:before="72"/>
        <w:ind w:left="624" w:right="1134"/>
        <w:rPr>
          <w:rStyle w:val="default"/>
          <w:rFonts w:cs="FrankRuehl"/>
          <w:rtl/>
        </w:rPr>
      </w:pPr>
      <w:r w:rsidRPr="007B4A1B">
        <w:rPr>
          <w:rStyle w:val="default"/>
          <w:rFonts w:cs="FrankRuehl"/>
          <w:rtl/>
        </w:rPr>
        <w:t>(1)</w:t>
      </w:r>
      <w:r w:rsidRPr="007B4A1B">
        <w:rPr>
          <w:rStyle w:val="default"/>
          <w:rFonts w:cs="FrankRuehl"/>
          <w:rtl/>
        </w:rPr>
        <w:tab/>
        <w:t>לגבי התקופה שלאחר המיזוג יובאו בחשבון רווחים ראויים לחלוקה כמשמעותם בסעיף 94ב לפקודה;</w:t>
      </w:r>
    </w:p>
    <w:p w:rsidR="005A47A3" w:rsidRPr="007B4A1B" w:rsidRDefault="005A47A3">
      <w:pPr>
        <w:pStyle w:val="P11"/>
        <w:spacing w:before="72"/>
        <w:ind w:left="624" w:right="1134"/>
        <w:rPr>
          <w:rStyle w:val="default"/>
          <w:rFonts w:cs="FrankRuehl"/>
          <w:rtl/>
        </w:rPr>
      </w:pPr>
      <w:r w:rsidRPr="007B4A1B">
        <w:rPr>
          <w:rStyle w:val="default"/>
          <w:rFonts w:cs="FrankRuehl"/>
          <w:rtl/>
        </w:rPr>
        <w:t>(2)</w:t>
      </w:r>
      <w:r w:rsidRPr="007B4A1B">
        <w:rPr>
          <w:rStyle w:val="default"/>
          <w:rFonts w:cs="FrankRuehl"/>
          <w:rtl/>
        </w:rPr>
        <w:tab/>
        <w:t>לגבי התקופה שלפני מועד המיזוג והיא במגבלת התקופות המנויות בהגדרת רווחים ראויים לחלוקה שבסעיף 94ב לפקודה, יובאו בחשבון חלק הרווחים הראויים לחלוקה כחלקו של מוכר המניה ברווחים אילו מכר את מניותיו בחברה במועד המיזוג, לרבות לגבי שנת המס המסתיימת במועד המיזוג.</w:t>
      </w:r>
    </w:p>
    <w:p w:rsidR="005A47A3" w:rsidRPr="007B4A1B" w:rsidRDefault="005A47A3">
      <w:pPr>
        <w:pStyle w:val="P00"/>
        <w:spacing w:before="72"/>
        <w:ind w:left="0" w:right="1134"/>
        <w:rPr>
          <w:rStyle w:val="default"/>
          <w:rFonts w:cs="FrankRuehl"/>
          <w:rtl/>
        </w:rPr>
      </w:pPr>
      <w:bookmarkStart w:id="1" w:name="Seif2"/>
      <w:bookmarkEnd w:id="1"/>
      <w:r w:rsidRPr="00EC428E">
        <w:rPr>
          <w:rFonts w:cs="Miriam"/>
          <w:lang w:val="he-IL"/>
        </w:rPr>
        <w:pict>
          <v:rect id="_x0000_s1027" style="position:absolute;left:0;text-align:left;margin-left:464.5pt;margin-top:8.05pt;width:75.05pt;height:32pt;z-index:251657728" o:allowincell="f" filled="f" stroked="f" strokecolor="lime" strokeweight=".25pt">
            <v:textbox inset="0,0,0,0">
              <w:txbxContent>
                <w:p w:rsidR="005A47A3" w:rsidRDefault="005A47A3" w:rsidP="00EC428E">
                  <w:pPr>
                    <w:spacing w:line="160" w:lineRule="exact"/>
                    <w:rPr>
                      <w:rFonts w:cs="Miriam"/>
                      <w:noProof/>
                      <w:sz w:val="18"/>
                      <w:szCs w:val="18"/>
                      <w:rtl/>
                    </w:rPr>
                  </w:pPr>
                  <w:r>
                    <w:rPr>
                      <w:rFonts w:cs="Miriam"/>
                      <w:sz w:val="18"/>
                      <w:szCs w:val="18"/>
                      <w:rtl/>
                    </w:rPr>
                    <w:t>רו</w:t>
                  </w:r>
                  <w:r>
                    <w:rPr>
                      <w:rFonts w:cs="Miriam" w:hint="cs"/>
                      <w:sz w:val="18"/>
                      <w:szCs w:val="18"/>
                      <w:rtl/>
                    </w:rPr>
                    <w:t>וחים ראויים</w:t>
                  </w:r>
                  <w:r w:rsidR="00EC428E">
                    <w:rPr>
                      <w:rFonts w:cs="Miriam" w:hint="cs"/>
                      <w:sz w:val="18"/>
                      <w:szCs w:val="18"/>
                      <w:rtl/>
                    </w:rPr>
                    <w:t xml:space="preserve"> </w:t>
                  </w:r>
                  <w:r>
                    <w:rPr>
                      <w:rFonts w:cs="Miriam"/>
                      <w:sz w:val="18"/>
                      <w:szCs w:val="18"/>
                      <w:rtl/>
                    </w:rPr>
                    <w:t>לחל</w:t>
                  </w:r>
                  <w:r>
                    <w:rPr>
                      <w:rFonts w:cs="Miriam" w:hint="cs"/>
                      <w:sz w:val="18"/>
                      <w:szCs w:val="18"/>
                      <w:rtl/>
                    </w:rPr>
                    <w:t>וקה ל</w:t>
                  </w:r>
                  <w:r>
                    <w:rPr>
                      <w:rFonts w:cs="Miriam"/>
                      <w:sz w:val="18"/>
                      <w:szCs w:val="18"/>
                      <w:rtl/>
                    </w:rPr>
                    <w:t>בע</w:t>
                  </w:r>
                  <w:r>
                    <w:rPr>
                      <w:rFonts w:cs="Miriam" w:hint="cs"/>
                      <w:sz w:val="18"/>
                      <w:szCs w:val="18"/>
                      <w:rtl/>
                    </w:rPr>
                    <w:t>ל</w:t>
                  </w:r>
                  <w:r w:rsidR="00EC428E">
                    <w:rPr>
                      <w:rFonts w:cs="Miriam" w:hint="cs"/>
                      <w:sz w:val="18"/>
                      <w:szCs w:val="18"/>
                      <w:rtl/>
                    </w:rPr>
                    <w:t xml:space="preserve"> </w:t>
                  </w:r>
                  <w:r>
                    <w:rPr>
                      <w:rFonts w:cs="Miriam"/>
                      <w:sz w:val="18"/>
                      <w:szCs w:val="18"/>
                      <w:rtl/>
                    </w:rPr>
                    <w:t>מנ</w:t>
                  </w:r>
                  <w:r>
                    <w:rPr>
                      <w:rFonts w:cs="Miriam" w:hint="cs"/>
                      <w:sz w:val="18"/>
                      <w:szCs w:val="18"/>
                      <w:rtl/>
                    </w:rPr>
                    <w:t>יות בחברה</w:t>
                  </w:r>
                  <w:r w:rsidR="00EC428E">
                    <w:rPr>
                      <w:rFonts w:cs="Miriam" w:hint="cs"/>
                      <w:noProof/>
                      <w:sz w:val="18"/>
                      <w:szCs w:val="18"/>
                      <w:rtl/>
                    </w:rPr>
                    <w:t xml:space="preserve"> </w:t>
                  </w:r>
                  <w:r>
                    <w:rPr>
                      <w:rFonts w:cs="Miriam"/>
                      <w:sz w:val="18"/>
                      <w:szCs w:val="18"/>
                      <w:rtl/>
                    </w:rPr>
                    <w:t>מע</w:t>
                  </w:r>
                  <w:r>
                    <w:rPr>
                      <w:rFonts w:cs="Miriam" w:hint="cs"/>
                      <w:sz w:val="18"/>
                      <w:szCs w:val="18"/>
                      <w:rtl/>
                    </w:rPr>
                    <w:t>בירה</w:t>
                  </w:r>
                </w:p>
              </w:txbxContent>
            </v:textbox>
            <w10:anchorlock/>
          </v:rect>
        </w:pict>
      </w:r>
      <w:r w:rsidRPr="00EC428E">
        <w:rPr>
          <w:rStyle w:val="big-number"/>
          <w:rFonts w:cs="Miriam"/>
          <w:rtl/>
        </w:rPr>
        <w:t>2</w:t>
      </w:r>
      <w:r w:rsidRPr="00EC428E">
        <w:rPr>
          <w:rStyle w:val="default"/>
          <w:rFonts w:cs="FrankRuehl"/>
          <w:rtl/>
        </w:rPr>
        <w:t>.</w:t>
      </w:r>
      <w:r w:rsidRPr="00EC428E">
        <w:rPr>
          <w:rStyle w:val="default"/>
          <w:rFonts w:cs="FrankRuehl"/>
          <w:rtl/>
        </w:rPr>
        <w:tab/>
      </w:r>
      <w:r w:rsidRPr="007B4A1B">
        <w:rPr>
          <w:rStyle w:val="default"/>
          <w:rFonts w:cs="FrankRuehl"/>
          <w:rtl/>
        </w:rPr>
        <w:t>בקביעת רווחים ראויים לחלוקה לצורך סעיף 94ב לפקודה בעת מכירת מניה בחברה קולטת שהתקבלה חלף מניה בחברה המעבירה יחולו הוראות אלה:</w:t>
      </w:r>
    </w:p>
    <w:p w:rsidR="005A47A3" w:rsidRPr="007B4A1B" w:rsidRDefault="005A47A3">
      <w:pPr>
        <w:pStyle w:val="P11"/>
        <w:spacing w:before="72"/>
        <w:ind w:left="624" w:right="1134"/>
        <w:rPr>
          <w:rStyle w:val="default"/>
          <w:rFonts w:cs="FrankRuehl"/>
          <w:rtl/>
        </w:rPr>
      </w:pPr>
      <w:r w:rsidRPr="007B4A1B">
        <w:rPr>
          <w:rStyle w:val="default"/>
          <w:rFonts w:cs="FrankRuehl"/>
          <w:rtl/>
        </w:rPr>
        <w:t>(1)</w:t>
      </w:r>
      <w:r w:rsidRPr="007B4A1B">
        <w:rPr>
          <w:rStyle w:val="default"/>
          <w:rFonts w:cs="FrankRuehl"/>
          <w:rtl/>
        </w:rPr>
        <w:tab/>
        <w:t>לגבי התקופה שלאחר המיזוג יובאו בחשבון רווחים ראויים לחלוקה כמשמעותם בסעיף 94ב לפקודה;</w:t>
      </w:r>
    </w:p>
    <w:p w:rsidR="005A47A3" w:rsidRPr="007B4A1B" w:rsidRDefault="005A47A3">
      <w:pPr>
        <w:pStyle w:val="P11"/>
        <w:spacing w:before="72"/>
        <w:ind w:left="624" w:right="1134"/>
        <w:rPr>
          <w:rStyle w:val="default"/>
          <w:rFonts w:cs="FrankRuehl"/>
          <w:rtl/>
        </w:rPr>
      </w:pPr>
      <w:r w:rsidRPr="007B4A1B">
        <w:rPr>
          <w:rStyle w:val="default"/>
          <w:rFonts w:cs="FrankRuehl"/>
          <w:rtl/>
        </w:rPr>
        <w:t>(2)</w:t>
      </w:r>
      <w:r w:rsidRPr="007B4A1B">
        <w:rPr>
          <w:rStyle w:val="default"/>
          <w:rFonts w:cs="FrankRuehl"/>
          <w:rtl/>
        </w:rPr>
        <w:tab/>
        <w:t>לגבי התקופה שבה היה בעל מניות בחברה המעבירה והיא במגבלת התקופות המנויות בהגדרת רווחים ראויים לחלוקה שבסעיף 94ב לפקודה, יובאו בחשבון, בנוסף לאמור בסעיף קטן (א), חלק הרווחים הראויים לחלוקה כחלקו של מוכר המניה ברווחים אילו מכר את מניותיו בחברה המעבירה במועד המיזוג, לרבות לגבי שנת המס המסתיימת במועד המיזוג;</w:t>
      </w:r>
    </w:p>
    <w:p w:rsidR="005A47A3" w:rsidRPr="007B4A1B" w:rsidRDefault="005A47A3">
      <w:pPr>
        <w:pStyle w:val="P11"/>
        <w:spacing w:before="72"/>
        <w:ind w:left="624" w:right="1134"/>
        <w:rPr>
          <w:rStyle w:val="default"/>
          <w:rFonts w:cs="FrankRuehl"/>
          <w:rtl/>
        </w:rPr>
      </w:pPr>
      <w:r w:rsidRPr="007B4A1B">
        <w:rPr>
          <w:rStyle w:val="default"/>
          <w:rFonts w:cs="FrankRuehl"/>
          <w:rtl/>
        </w:rPr>
        <w:t>(3)</w:t>
      </w:r>
      <w:r w:rsidRPr="007B4A1B">
        <w:rPr>
          <w:rStyle w:val="default"/>
          <w:rFonts w:cs="FrankRuehl"/>
          <w:rtl/>
        </w:rPr>
        <w:tab/>
        <w:t>המגבלה האמורה בסופה של הגדרת רווחים ראויים לחלוקה בסעיף 94ב לפקודה, לענין סכום הרווחים הראויים לחלוקה תחול לגבי צירוף הסכומים כאמור בפסקאות (1) ו-(2).</w:t>
      </w:r>
    </w:p>
    <w:p w:rsidR="005A47A3" w:rsidRPr="007B4A1B" w:rsidRDefault="005A47A3">
      <w:pPr>
        <w:pStyle w:val="P00"/>
        <w:spacing w:before="72"/>
        <w:ind w:left="0" w:right="1134"/>
        <w:rPr>
          <w:rStyle w:val="default"/>
          <w:rFonts w:cs="FrankRuehl"/>
          <w:rtl/>
        </w:rPr>
      </w:pPr>
      <w:bookmarkStart w:id="2" w:name="Seif3"/>
      <w:bookmarkEnd w:id="2"/>
      <w:r w:rsidRPr="00EC428E">
        <w:rPr>
          <w:rFonts w:cs="Miriam"/>
          <w:lang w:val="he-IL"/>
        </w:rPr>
        <w:pict>
          <v:rect id="_x0000_s1028" style="position:absolute;left:0;text-align:left;margin-left:464.5pt;margin-top:8.05pt;width:75.05pt;height:11.05pt;z-index:251658752" o:allowincell="f" filled="f" stroked="f" strokecolor="lime" strokeweight=".25pt">
            <v:textbox inset="0,0,0,0">
              <w:txbxContent>
                <w:p w:rsidR="005A47A3" w:rsidRDefault="005A47A3">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EC428E">
        <w:rPr>
          <w:rStyle w:val="big-number"/>
          <w:rFonts w:cs="Miriam"/>
          <w:rtl/>
        </w:rPr>
        <w:t>3</w:t>
      </w:r>
      <w:r w:rsidRPr="00EC428E">
        <w:rPr>
          <w:rStyle w:val="default"/>
          <w:rFonts w:cs="FrankRuehl"/>
          <w:rtl/>
        </w:rPr>
        <w:t>.</w:t>
      </w:r>
      <w:r w:rsidRPr="00EC428E">
        <w:rPr>
          <w:rStyle w:val="default"/>
          <w:rFonts w:cs="FrankRuehl"/>
          <w:rtl/>
        </w:rPr>
        <w:tab/>
      </w:r>
      <w:r w:rsidRPr="007B4A1B">
        <w:rPr>
          <w:rStyle w:val="default"/>
          <w:rFonts w:cs="FrankRuehl"/>
          <w:rtl/>
        </w:rPr>
        <w:t>תחולתם של כללים אלה לגבי מיזוגים שנעשו ביום י"ז בטבת תשנ"ד (31 בדצמבר 1993) או לאחריו.</w:t>
      </w:r>
    </w:p>
    <w:p w:rsidR="005A47A3" w:rsidRDefault="005A47A3">
      <w:pPr>
        <w:pStyle w:val="P00"/>
        <w:spacing w:before="72"/>
        <w:ind w:left="0" w:right="1134"/>
        <w:rPr>
          <w:rStyle w:val="default"/>
          <w:rFonts w:cs="FrankRuehl" w:hint="cs"/>
          <w:rtl/>
        </w:rPr>
      </w:pPr>
    </w:p>
    <w:p w:rsidR="00EC428E" w:rsidRPr="00EC428E" w:rsidRDefault="00EC428E">
      <w:pPr>
        <w:pStyle w:val="P00"/>
        <w:spacing w:before="72"/>
        <w:ind w:left="0" w:right="1134"/>
        <w:rPr>
          <w:rStyle w:val="default"/>
          <w:rFonts w:cs="FrankRuehl" w:hint="cs"/>
          <w:rtl/>
        </w:rPr>
      </w:pPr>
    </w:p>
    <w:p w:rsidR="005A47A3" w:rsidRDefault="005A47A3">
      <w:pPr>
        <w:pStyle w:val="sig-0"/>
        <w:ind w:left="0" w:right="1134"/>
        <w:rPr>
          <w:rFonts w:cs="FrankRuehl"/>
          <w:sz w:val="26"/>
          <w:rtl/>
        </w:rPr>
      </w:pPr>
      <w:r>
        <w:rPr>
          <w:rFonts w:cs="FrankRuehl"/>
          <w:sz w:val="26"/>
          <w:rtl/>
        </w:rPr>
        <w:t xml:space="preserve">ג' </w:t>
      </w:r>
      <w:r>
        <w:rPr>
          <w:rFonts w:cs="FrankRuehl" w:hint="cs"/>
          <w:sz w:val="26"/>
          <w:rtl/>
        </w:rPr>
        <w:t>באדר ב' תשנ"ה (5 במרס 1995)</w:t>
      </w:r>
      <w:r>
        <w:rPr>
          <w:rFonts w:cs="FrankRuehl"/>
          <w:sz w:val="26"/>
          <w:rtl/>
        </w:rPr>
        <w:tab/>
        <w:t>ד</w:t>
      </w:r>
      <w:r>
        <w:rPr>
          <w:rFonts w:cs="FrankRuehl" w:hint="cs"/>
          <w:sz w:val="26"/>
          <w:rtl/>
        </w:rPr>
        <w:t>ורון לוי</w:t>
      </w:r>
    </w:p>
    <w:p w:rsidR="005A47A3" w:rsidRDefault="005A47A3">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rsidR="00EC428E" w:rsidRPr="00EC428E" w:rsidRDefault="00EC428E" w:rsidP="00EC428E">
      <w:pPr>
        <w:pStyle w:val="P00"/>
        <w:spacing w:before="72"/>
        <w:ind w:left="0" w:right="1134"/>
        <w:rPr>
          <w:rStyle w:val="default"/>
          <w:rFonts w:cs="FrankRuehl" w:hint="cs"/>
          <w:rtl/>
        </w:rPr>
      </w:pPr>
    </w:p>
    <w:p w:rsidR="00EC428E" w:rsidRPr="00EC428E" w:rsidRDefault="00EC428E" w:rsidP="00EC428E">
      <w:pPr>
        <w:pStyle w:val="P00"/>
        <w:spacing w:before="72"/>
        <w:ind w:left="0" w:right="1134"/>
        <w:rPr>
          <w:rStyle w:val="default"/>
          <w:rFonts w:cs="FrankRuehl"/>
          <w:rtl/>
        </w:rPr>
      </w:pPr>
    </w:p>
    <w:p w:rsidR="005A47A3" w:rsidRPr="00EC428E" w:rsidRDefault="005A47A3" w:rsidP="00EC428E">
      <w:pPr>
        <w:pStyle w:val="P00"/>
        <w:spacing w:before="72"/>
        <w:ind w:left="0" w:right="1134"/>
        <w:rPr>
          <w:rStyle w:val="default"/>
          <w:rFonts w:cs="FrankRuehl"/>
          <w:rtl/>
        </w:rPr>
      </w:pPr>
      <w:bookmarkStart w:id="3" w:name="LawPartEnd"/>
    </w:p>
    <w:bookmarkEnd w:id="3"/>
    <w:p w:rsidR="005A47A3" w:rsidRPr="00EC428E" w:rsidRDefault="005A47A3" w:rsidP="00EC428E">
      <w:pPr>
        <w:pStyle w:val="P00"/>
        <w:spacing w:before="72"/>
        <w:ind w:left="0" w:right="1134"/>
        <w:rPr>
          <w:rStyle w:val="default"/>
          <w:rFonts w:cs="FrankRuehl"/>
          <w:rtl/>
        </w:rPr>
      </w:pPr>
    </w:p>
    <w:sectPr w:rsidR="005A47A3" w:rsidRPr="00EC428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515D" w:rsidRDefault="0074515D">
      <w:r>
        <w:separator/>
      </w:r>
    </w:p>
  </w:endnote>
  <w:endnote w:type="continuationSeparator" w:id="0">
    <w:p w:rsidR="0074515D" w:rsidRDefault="0074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7A3" w:rsidRDefault="005A47A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5A47A3" w:rsidRDefault="005A47A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47A3" w:rsidRDefault="005A47A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A72C7">
      <w:rPr>
        <w:rFonts w:cs="TopType Jerushalmi"/>
        <w:noProof/>
        <w:color w:val="000000"/>
        <w:sz w:val="14"/>
        <w:szCs w:val="14"/>
      </w:rPr>
      <w:t>Z:\000000000000-law\yael\08-10-12\255_240.doc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7A3" w:rsidRDefault="005A47A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E3941">
      <w:rPr>
        <w:rFonts w:hAnsi="FrankRuehl" w:cs="FrankRuehl"/>
        <w:noProof/>
        <w:rtl/>
      </w:rPr>
      <w:t>2</w:t>
    </w:r>
    <w:r>
      <w:rPr>
        <w:rFonts w:hAnsi="FrankRuehl" w:cs="FrankRuehl"/>
        <w:rtl/>
      </w:rPr>
      <w:fldChar w:fldCharType="end"/>
    </w:r>
  </w:p>
  <w:p w:rsidR="005A47A3" w:rsidRDefault="005A47A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47A3" w:rsidRDefault="005A47A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A72C7">
      <w:rPr>
        <w:rFonts w:cs="TopType Jerushalmi"/>
        <w:noProof/>
        <w:color w:val="000000"/>
        <w:sz w:val="14"/>
        <w:szCs w:val="14"/>
      </w:rPr>
      <w:t>Z:\000000000000-law\yael\08-10-12\255_240.doc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515D" w:rsidRDefault="0074515D" w:rsidP="00EC428E">
      <w:pPr>
        <w:spacing w:before="60"/>
        <w:ind w:right="1134"/>
      </w:pPr>
      <w:r>
        <w:separator/>
      </w:r>
    </w:p>
  </w:footnote>
  <w:footnote w:type="continuationSeparator" w:id="0">
    <w:p w:rsidR="0074515D" w:rsidRDefault="0074515D">
      <w:r>
        <w:continuationSeparator/>
      </w:r>
    </w:p>
  </w:footnote>
  <w:footnote w:id="1">
    <w:p w:rsidR="00EC428E" w:rsidRPr="00EC428E" w:rsidRDefault="00EC428E" w:rsidP="00EC42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EC428E">
        <w:rPr>
          <w:rFonts w:cs="FrankRuehl"/>
          <w:rtl/>
        </w:rPr>
        <w:t xml:space="preserve">* </w:t>
      </w:r>
      <w:r w:rsidRPr="007B4A1B">
        <w:rPr>
          <w:rFonts w:cs="FrankRuehl"/>
          <w:rtl/>
        </w:rPr>
        <w:t>פו</w:t>
      </w:r>
      <w:r w:rsidRPr="007B4A1B">
        <w:rPr>
          <w:rFonts w:cs="FrankRuehl" w:hint="cs"/>
          <w:rtl/>
        </w:rPr>
        <w:t xml:space="preserve">רסמו </w:t>
      </w:r>
      <w:hyperlink r:id="rId1" w:history="1">
        <w:r w:rsidRPr="007B4A1B">
          <w:rPr>
            <w:rStyle w:val="Hyperlink"/>
            <w:rFonts w:cs="FrankRuehl" w:hint="cs"/>
            <w:rtl/>
          </w:rPr>
          <w:t>ק"ת תשנ"ה מס' 5672</w:t>
        </w:r>
      </w:hyperlink>
      <w:r w:rsidRPr="007B4A1B">
        <w:rPr>
          <w:rFonts w:cs="FrankRuehl" w:hint="cs"/>
          <w:rtl/>
        </w:rPr>
        <w:t xml:space="preserve"> מיום</w:t>
      </w:r>
      <w:r w:rsidRPr="007B4A1B">
        <w:rPr>
          <w:rFonts w:cs="FrankRuehl"/>
          <w:rtl/>
        </w:rPr>
        <w:t xml:space="preserve"> 23.3.1995 ע</w:t>
      </w:r>
      <w:r w:rsidRPr="007B4A1B">
        <w:rPr>
          <w:rFonts w:cs="FrankRuehl" w:hint="cs"/>
          <w:rtl/>
        </w:rPr>
        <w:t>מ' 1312.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7A3" w:rsidRDefault="005A47A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(קביעת רווחים ראויים לחלוקה שנצברו עד למועד המיזוג), תשנ"ה–1995</w:t>
    </w:r>
  </w:p>
  <w:p w:rsidR="005A47A3" w:rsidRDefault="005A47A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47A3" w:rsidRDefault="005A47A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7A3" w:rsidRDefault="005A47A3" w:rsidP="00EC428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(קביעת רווחים ראויים לחלוקה שנצברו עד למועד המיזוג), תשנ"ה</w:t>
    </w:r>
    <w:r w:rsidR="00EC428E">
      <w:rPr>
        <w:rFonts w:hAnsi="FrankRuehl" w:cs="FrankRuehl" w:hint="cs"/>
        <w:color w:val="000000"/>
        <w:sz w:val="28"/>
        <w:szCs w:val="28"/>
        <w:rtl/>
      </w:rPr>
      <w:t>-</w:t>
    </w:r>
    <w:r>
      <w:rPr>
        <w:rFonts w:hAnsi="FrankRuehl" w:cs="FrankRuehl"/>
        <w:color w:val="000000"/>
        <w:sz w:val="28"/>
        <w:szCs w:val="28"/>
        <w:rtl/>
      </w:rPr>
      <w:t>1995</w:t>
    </w:r>
  </w:p>
  <w:p w:rsidR="005A47A3" w:rsidRDefault="005A47A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47A3" w:rsidRDefault="005A47A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4A1B"/>
    <w:rsid w:val="001C7161"/>
    <w:rsid w:val="005A47A3"/>
    <w:rsid w:val="00681BDC"/>
    <w:rsid w:val="0074515D"/>
    <w:rsid w:val="007B4A1B"/>
    <w:rsid w:val="008253E4"/>
    <w:rsid w:val="008E3941"/>
    <w:rsid w:val="00D75A1C"/>
    <w:rsid w:val="00EC428E"/>
    <w:rsid w:val="00F85506"/>
    <w:rsid w:val="00FA72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247FD8C-13DF-426A-9885-D357BE42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EC428E"/>
    <w:rPr>
      <w:sz w:val="20"/>
      <w:szCs w:val="20"/>
    </w:rPr>
  </w:style>
  <w:style w:type="character" w:styleId="a6">
    <w:name w:val="footnote reference"/>
    <w:basedOn w:val="a0"/>
    <w:semiHidden/>
    <w:rsid w:val="00EC42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2098</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0</vt:i4>
      </vt:variant>
      <vt:variant>
        <vt:i4>0</vt:i4>
      </vt:variant>
      <vt:variant>
        <vt:i4>5</vt:i4>
      </vt:variant>
      <vt:variant>
        <vt:lpwstr>http://www.nevo.co.il/Law_word/law06/TAK-5672.pdf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(קביעת רווחים ראויים לחלוקה שנצברו עד למועד המיזוג), תשנ"ה-1995</vt:lpwstr>
  </property>
  <property fmtid="{D5CDD505-2E9C-101B-9397-08002B2CF9AE}" pid="5" name="LAWNUMBER">
    <vt:lpwstr>0240</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103וX5X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רווחים ראויים לחלוקה</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חברות</vt:lpwstr>
  </property>
  <property fmtid="{D5CDD505-2E9C-101B-9397-08002B2CF9AE}" pid="16" name="NOSE42">
    <vt:lpwstr>מיזוג</vt:lpwstr>
  </property>
  <property fmtid="{D5CDD505-2E9C-101B-9397-08002B2CF9AE}" pid="17" name="NOSE13">
    <vt:lpwstr>משפט פרטי וכלכלה</vt:lpwstr>
  </property>
  <property fmtid="{D5CDD505-2E9C-101B-9397-08002B2CF9AE}" pid="18" name="NOSE23">
    <vt:lpwstr>תאגידים וניירות ערך</vt:lpwstr>
  </property>
  <property fmtid="{D5CDD505-2E9C-101B-9397-08002B2CF9AE}" pid="19" name="NOSE33">
    <vt:lpwstr>חברות</vt:lpwstr>
  </property>
  <property fmtid="{D5CDD505-2E9C-101B-9397-08002B2CF9AE}" pid="20" name="NOSE43">
    <vt:lpwstr>מיזוג</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