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10A4" w14:textId="77777777" w:rsidR="001153D7" w:rsidRDefault="00320967" w:rsidP="00320967">
      <w:pPr>
        <w:pStyle w:val="big-header"/>
        <w:ind w:left="0" w:right="1134"/>
      </w:pPr>
      <w:r>
        <w:rPr>
          <w:rFonts w:hint="cs"/>
          <w:rtl/>
        </w:rPr>
        <w:t>כללי</w:t>
      </w:r>
      <w:r w:rsidR="00E22C9F">
        <w:rPr>
          <w:rFonts w:hint="cs"/>
          <w:rtl/>
        </w:rPr>
        <w:t xml:space="preserve"> נתוני אשראי (</w:t>
      </w:r>
      <w:r>
        <w:rPr>
          <w:rFonts w:hint="cs"/>
          <w:rtl/>
        </w:rPr>
        <w:t>רישוי לשכות</w:t>
      </w:r>
      <w:r w:rsidR="009816EA">
        <w:rPr>
          <w:rFonts w:hint="cs"/>
          <w:rtl/>
        </w:rPr>
        <w:t xml:space="preserve">), </w:t>
      </w:r>
      <w:r>
        <w:rPr>
          <w:rFonts w:hint="cs"/>
          <w:rtl/>
        </w:rPr>
        <w:t>תשע"ז-2017</w:t>
      </w:r>
    </w:p>
    <w:p w14:paraId="3BF44B34" w14:textId="77777777" w:rsidR="006D2E19" w:rsidRDefault="006D2E19" w:rsidP="006D2E19">
      <w:pPr>
        <w:spacing w:line="320" w:lineRule="auto"/>
        <w:jc w:val="left"/>
        <w:rPr>
          <w:rFonts w:cs="FrankRuehl"/>
          <w:szCs w:val="26"/>
        </w:rPr>
      </w:pPr>
    </w:p>
    <w:p w14:paraId="25F5EBC0" w14:textId="77777777" w:rsidR="006D2E19" w:rsidRDefault="006D2E19" w:rsidP="006D2E19">
      <w:pPr>
        <w:spacing w:line="320" w:lineRule="auto"/>
        <w:jc w:val="left"/>
        <w:rPr>
          <w:rtl/>
        </w:rPr>
      </w:pPr>
    </w:p>
    <w:p w14:paraId="6661E0C4" w14:textId="77777777" w:rsidR="006D2E19" w:rsidRDefault="006D2E19" w:rsidP="006D2E19">
      <w:pPr>
        <w:spacing w:line="320" w:lineRule="auto"/>
        <w:jc w:val="left"/>
        <w:rPr>
          <w:rFonts w:cs="FrankRuehl"/>
          <w:szCs w:val="26"/>
          <w:rtl/>
        </w:rPr>
      </w:pPr>
      <w:r w:rsidRPr="006D2E19">
        <w:rPr>
          <w:rFonts w:cs="Miriam"/>
          <w:szCs w:val="22"/>
          <w:rtl/>
        </w:rPr>
        <w:t>עבודה</w:t>
      </w:r>
      <w:r w:rsidRPr="006D2E19">
        <w:rPr>
          <w:rFonts w:cs="FrankRuehl"/>
          <w:szCs w:val="26"/>
          <w:rtl/>
        </w:rPr>
        <w:t xml:space="preserve"> – הכשרה לפקח על פעולות – שירות נתוני אשראי</w:t>
      </w:r>
    </w:p>
    <w:p w14:paraId="53F8AC00" w14:textId="77777777" w:rsidR="00B8420E" w:rsidRPr="006D2E19" w:rsidRDefault="006D2E19" w:rsidP="006D2E19">
      <w:pPr>
        <w:spacing w:line="320" w:lineRule="auto"/>
        <w:jc w:val="left"/>
        <w:rPr>
          <w:rFonts w:cs="Miriam"/>
          <w:szCs w:val="22"/>
          <w:rtl/>
        </w:rPr>
      </w:pPr>
      <w:r w:rsidRPr="006D2E19">
        <w:rPr>
          <w:rFonts w:cs="Miriam"/>
          <w:szCs w:val="22"/>
          <w:rtl/>
        </w:rPr>
        <w:t>משפט פרטי וכלכלה</w:t>
      </w:r>
      <w:r w:rsidRPr="006D2E19">
        <w:rPr>
          <w:rFonts w:cs="FrankRuehl"/>
          <w:szCs w:val="26"/>
          <w:rtl/>
        </w:rPr>
        <w:t xml:space="preserve"> – כספים – שירות נתוני אשראי – הכשרה</w:t>
      </w:r>
    </w:p>
    <w:p w14:paraId="05EB4BF4"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1F94" w:rsidRPr="00471F94" w14:paraId="45ABD179" w14:textId="77777777" w:rsidTr="00471F94">
        <w:tblPrEx>
          <w:tblCellMar>
            <w:top w:w="0" w:type="dxa"/>
            <w:bottom w:w="0" w:type="dxa"/>
          </w:tblCellMar>
        </w:tblPrEx>
        <w:tc>
          <w:tcPr>
            <w:tcW w:w="1247" w:type="dxa"/>
          </w:tcPr>
          <w:p w14:paraId="2ECD7BDA" w14:textId="77777777" w:rsidR="00471F94" w:rsidRPr="00471F94" w:rsidRDefault="00471F94" w:rsidP="00471F94">
            <w:pPr>
              <w:spacing w:line="240" w:lineRule="auto"/>
              <w:jc w:val="left"/>
              <w:rPr>
                <w:rFonts w:cs="Frankruhel" w:hint="cs"/>
                <w:sz w:val="24"/>
                <w:rtl/>
              </w:rPr>
            </w:pPr>
          </w:p>
        </w:tc>
        <w:tc>
          <w:tcPr>
            <w:tcW w:w="5669" w:type="dxa"/>
          </w:tcPr>
          <w:p w14:paraId="1C15141E" w14:textId="77777777" w:rsidR="00471F94" w:rsidRPr="00471F94" w:rsidRDefault="00471F94" w:rsidP="00471F94">
            <w:pPr>
              <w:spacing w:line="240" w:lineRule="auto"/>
              <w:jc w:val="left"/>
              <w:rPr>
                <w:rFonts w:cs="Frankruhel" w:hint="cs"/>
                <w:sz w:val="24"/>
                <w:rtl/>
              </w:rPr>
            </w:pPr>
            <w:r>
              <w:rPr>
                <w:rFonts w:cs="Times New Roman"/>
                <w:sz w:val="24"/>
                <w:rtl/>
              </w:rPr>
              <w:t>פרק א': פרשנות</w:t>
            </w:r>
          </w:p>
        </w:tc>
        <w:tc>
          <w:tcPr>
            <w:tcW w:w="567" w:type="dxa"/>
          </w:tcPr>
          <w:p w14:paraId="6FB18608" w14:textId="77777777" w:rsidR="00471F94" w:rsidRPr="00471F94" w:rsidRDefault="00471F94" w:rsidP="00471F94">
            <w:pPr>
              <w:spacing w:line="240" w:lineRule="auto"/>
              <w:jc w:val="left"/>
              <w:rPr>
                <w:rStyle w:val="Hyperlink"/>
                <w:rFonts w:hint="cs"/>
                <w:rtl/>
              </w:rPr>
            </w:pPr>
            <w:hyperlink w:anchor="med0" w:tooltip="פרק א: פרשנות" w:history="1">
              <w:r w:rsidRPr="00471F94">
                <w:rPr>
                  <w:rStyle w:val="Hyperlink"/>
                </w:rPr>
                <w:t>Go</w:t>
              </w:r>
            </w:hyperlink>
          </w:p>
        </w:tc>
        <w:tc>
          <w:tcPr>
            <w:tcW w:w="850" w:type="dxa"/>
          </w:tcPr>
          <w:p w14:paraId="086FD785"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557F5D01" w14:textId="77777777" w:rsidTr="00471F94">
        <w:tblPrEx>
          <w:tblCellMar>
            <w:top w:w="0" w:type="dxa"/>
            <w:bottom w:w="0" w:type="dxa"/>
          </w:tblCellMar>
        </w:tblPrEx>
        <w:tc>
          <w:tcPr>
            <w:tcW w:w="1247" w:type="dxa"/>
          </w:tcPr>
          <w:p w14:paraId="6B8FE5B9"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 </w:t>
            </w:r>
          </w:p>
        </w:tc>
        <w:tc>
          <w:tcPr>
            <w:tcW w:w="5669" w:type="dxa"/>
          </w:tcPr>
          <w:p w14:paraId="0A6CD116" w14:textId="77777777" w:rsidR="00471F94" w:rsidRPr="00471F94" w:rsidRDefault="00471F94" w:rsidP="00471F94">
            <w:pPr>
              <w:spacing w:line="240" w:lineRule="auto"/>
              <w:jc w:val="left"/>
              <w:rPr>
                <w:rFonts w:cs="Frankruhel" w:hint="cs"/>
                <w:sz w:val="24"/>
                <w:rtl/>
              </w:rPr>
            </w:pPr>
            <w:r>
              <w:rPr>
                <w:rFonts w:cs="Times New Roman"/>
                <w:sz w:val="24"/>
                <w:rtl/>
              </w:rPr>
              <w:t>הגדרות</w:t>
            </w:r>
          </w:p>
        </w:tc>
        <w:tc>
          <w:tcPr>
            <w:tcW w:w="567" w:type="dxa"/>
          </w:tcPr>
          <w:p w14:paraId="0B9DFB9B" w14:textId="77777777" w:rsidR="00471F94" w:rsidRPr="00471F94" w:rsidRDefault="00471F94" w:rsidP="00471F94">
            <w:pPr>
              <w:spacing w:line="240" w:lineRule="auto"/>
              <w:jc w:val="left"/>
              <w:rPr>
                <w:rStyle w:val="Hyperlink"/>
                <w:rFonts w:hint="cs"/>
                <w:rtl/>
              </w:rPr>
            </w:pPr>
            <w:hyperlink w:anchor="Seif1" w:tooltip="הגדרות" w:history="1">
              <w:r w:rsidRPr="00471F94">
                <w:rPr>
                  <w:rStyle w:val="Hyperlink"/>
                </w:rPr>
                <w:t>Go</w:t>
              </w:r>
            </w:hyperlink>
          </w:p>
        </w:tc>
        <w:tc>
          <w:tcPr>
            <w:tcW w:w="850" w:type="dxa"/>
          </w:tcPr>
          <w:p w14:paraId="46CA2F24"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383C0DB8" w14:textId="77777777" w:rsidTr="00471F94">
        <w:tblPrEx>
          <w:tblCellMar>
            <w:top w:w="0" w:type="dxa"/>
            <w:bottom w:w="0" w:type="dxa"/>
          </w:tblCellMar>
        </w:tblPrEx>
        <w:tc>
          <w:tcPr>
            <w:tcW w:w="1247" w:type="dxa"/>
          </w:tcPr>
          <w:p w14:paraId="121FE2E8" w14:textId="77777777" w:rsidR="00471F94" w:rsidRPr="00471F94" w:rsidRDefault="00471F94" w:rsidP="00471F94">
            <w:pPr>
              <w:spacing w:line="240" w:lineRule="auto"/>
              <w:jc w:val="left"/>
              <w:rPr>
                <w:rFonts w:cs="Frankruhel" w:hint="cs"/>
                <w:sz w:val="24"/>
                <w:rtl/>
              </w:rPr>
            </w:pPr>
          </w:p>
        </w:tc>
        <w:tc>
          <w:tcPr>
            <w:tcW w:w="5669" w:type="dxa"/>
          </w:tcPr>
          <w:p w14:paraId="6C509534" w14:textId="77777777" w:rsidR="00471F94" w:rsidRPr="00471F94" w:rsidRDefault="00471F94" w:rsidP="00471F94">
            <w:pPr>
              <w:spacing w:line="240" w:lineRule="auto"/>
              <w:jc w:val="left"/>
              <w:rPr>
                <w:rFonts w:cs="Frankruhel" w:hint="cs"/>
                <w:sz w:val="24"/>
                <w:rtl/>
              </w:rPr>
            </w:pPr>
            <w:r>
              <w:rPr>
                <w:rFonts w:cs="Times New Roman"/>
                <w:sz w:val="24"/>
                <w:rtl/>
              </w:rPr>
              <w:t>פרק ב': הגשת בקשה לרישיון לשכת אשראי ולשכת מידע על עוסקים</w:t>
            </w:r>
          </w:p>
        </w:tc>
        <w:tc>
          <w:tcPr>
            <w:tcW w:w="567" w:type="dxa"/>
          </w:tcPr>
          <w:p w14:paraId="6A78CB32" w14:textId="77777777" w:rsidR="00471F94" w:rsidRPr="00471F94" w:rsidRDefault="00471F94" w:rsidP="00471F94">
            <w:pPr>
              <w:spacing w:line="240" w:lineRule="auto"/>
              <w:jc w:val="left"/>
              <w:rPr>
                <w:rStyle w:val="Hyperlink"/>
                <w:rFonts w:hint="cs"/>
                <w:rtl/>
              </w:rPr>
            </w:pPr>
            <w:hyperlink w:anchor="med1" w:tooltip="פרק ב: הגשת בקשה לרישיון לשכת אשראי ולשכת מידע על עוסקים" w:history="1">
              <w:r w:rsidRPr="00471F94">
                <w:rPr>
                  <w:rStyle w:val="Hyperlink"/>
                </w:rPr>
                <w:t>Go</w:t>
              </w:r>
            </w:hyperlink>
          </w:p>
        </w:tc>
        <w:tc>
          <w:tcPr>
            <w:tcW w:w="850" w:type="dxa"/>
          </w:tcPr>
          <w:p w14:paraId="37183F2A"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12D56A23" w14:textId="77777777" w:rsidTr="00471F94">
        <w:tblPrEx>
          <w:tblCellMar>
            <w:top w:w="0" w:type="dxa"/>
            <w:bottom w:w="0" w:type="dxa"/>
          </w:tblCellMar>
        </w:tblPrEx>
        <w:tc>
          <w:tcPr>
            <w:tcW w:w="1247" w:type="dxa"/>
          </w:tcPr>
          <w:p w14:paraId="72E70F0D"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2 </w:t>
            </w:r>
          </w:p>
        </w:tc>
        <w:tc>
          <w:tcPr>
            <w:tcW w:w="5669" w:type="dxa"/>
          </w:tcPr>
          <w:p w14:paraId="2539634E" w14:textId="77777777" w:rsidR="00471F94" w:rsidRPr="00471F94" w:rsidRDefault="00471F94" w:rsidP="00471F94">
            <w:pPr>
              <w:spacing w:line="240" w:lineRule="auto"/>
              <w:jc w:val="left"/>
              <w:rPr>
                <w:rFonts w:cs="Frankruhel" w:hint="cs"/>
                <w:sz w:val="24"/>
                <w:rtl/>
              </w:rPr>
            </w:pPr>
            <w:r>
              <w:rPr>
                <w:rFonts w:cs="Times New Roman"/>
                <w:sz w:val="24"/>
                <w:rtl/>
              </w:rPr>
              <w:t>בקשה לרישיון</w:t>
            </w:r>
          </w:p>
        </w:tc>
        <w:tc>
          <w:tcPr>
            <w:tcW w:w="567" w:type="dxa"/>
          </w:tcPr>
          <w:p w14:paraId="25A36B4C" w14:textId="77777777" w:rsidR="00471F94" w:rsidRPr="00471F94" w:rsidRDefault="00471F94" w:rsidP="00471F94">
            <w:pPr>
              <w:spacing w:line="240" w:lineRule="auto"/>
              <w:jc w:val="left"/>
              <w:rPr>
                <w:rStyle w:val="Hyperlink"/>
                <w:rFonts w:hint="cs"/>
                <w:rtl/>
              </w:rPr>
            </w:pPr>
            <w:hyperlink w:anchor="Seif2" w:tooltip="בקשה לרישיון" w:history="1">
              <w:r w:rsidRPr="00471F94">
                <w:rPr>
                  <w:rStyle w:val="Hyperlink"/>
                </w:rPr>
                <w:t>Go</w:t>
              </w:r>
            </w:hyperlink>
          </w:p>
        </w:tc>
        <w:tc>
          <w:tcPr>
            <w:tcW w:w="850" w:type="dxa"/>
          </w:tcPr>
          <w:p w14:paraId="095812C9"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12D56BA1" w14:textId="77777777" w:rsidTr="00471F94">
        <w:tblPrEx>
          <w:tblCellMar>
            <w:top w:w="0" w:type="dxa"/>
            <w:bottom w:w="0" w:type="dxa"/>
          </w:tblCellMar>
        </w:tblPrEx>
        <w:tc>
          <w:tcPr>
            <w:tcW w:w="1247" w:type="dxa"/>
          </w:tcPr>
          <w:p w14:paraId="20556E46"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3 </w:t>
            </w:r>
          </w:p>
        </w:tc>
        <w:tc>
          <w:tcPr>
            <w:tcW w:w="5669" w:type="dxa"/>
          </w:tcPr>
          <w:p w14:paraId="087437B1" w14:textId="77777777" w:rsidR="00471F94" w:rsidRPr="00471F94" w:rsidRDefault="00471F94" w:rsidP="00471F94">
            <w:pPr>
              <w:spacing w:line="240" w:lineRule="auto"/>
              <w:jc w:val="left"/>
              <w:rPr>
                <w:rFonts w:cs="Frankruhel" w:hint="cs"/>
                <w:sz w:val="24"/>
                <w:rtl/>
              </w:rPr>
            </w:pPr>
            <w:r>
              <w:rPr>
                <w:rFonts w:cs="Times New Roman"/>
                <w:sz w:val="24"/>
                <w:rtl/>
              </w:rPr>
              <w:t>פרטי הבקשה</w:t>
            </w:r>
          </w:p>
        </w:tc>
        <w:tc>
          <w:tcPr>
            <w:tcW w:w="567" w:type="dxa"/>
          </w:tcPr>
          <w:p w14:paraId="6D8946FB" w14:textId="77777777" w:rsidR="00471F94" w:rsidRPr="00471F94" w:rsidRDefault="00471F94" w:rsidP="00471F94">
            <w:pPr>
              <w:spacing w:line="240" w:lineRule="auto"/>
              <w:jc w:val="left"/>
              <w:rPr>
                <w:rStyle w:val="Hyperlink"/>
                <w:rFonts w:hint="cs"/>
                <w:rtl/>
              </w:rPr>
            </w:pPr>
            <w:hyperlink w:anchor="Seif3" w:tooltip="פרטי הבקשה" w:history="1">
              <w:r w:rsidRPr="00471F94">
                <w:rPr>
                  <w:rStyle w:val="Hyperlink"/>
                </w:rPr>
                <w:t>Go</w:t>
              </w:r>
            </w:hyperlink>
          </w:p>
        </w:tc>
        <w:tc>
          <w:tcPr>
            <w:tcW w:w="850" w:type="dxa"/>
          </w:tcPr>
          <w:p w14:paraId="4675088A"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784251F3" w14:textId="77777777" w:rsidTr="00471F94">
        <w:tblPrEx>
          <w:tblCellMar>
            <w:top w:w="0" w:type="dxa"/>
            <w:bottom w:w="0" w:type="dxa"/>
          </w:tblCellMar>
        </w:tblPrEx>
        <w:tc>
          <w:tcPr>
            <w:tcW w:w="1247" w:type="dxa"/>
          </w:tcPr>
          <w:p w14:paraId="208EBCA2"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4 </w:t>
            </w:r>
          </w:p>
        </w:tc>
        <w:tc>
          <w:tcPr>
            <w:tcW w:w="5669" w:type="dxa"/>
          </w:tcPr>
          <w:p w14:paraId="1EE74EB9" w14:textId="77777777" w:rsidR="00471F94" w:rsidRPr="00471F94" w:rsidRDefault="00471F94" w:rsidP="00471F94">
            <w:pPr>
              <w:spacing w:line="240" w:lineRule="auto"/>
              <w:jc w:val="left"/>
              <w:rPr>
                <w:rFonts w:cs="Frankruhel" w:hint="cs"/>
                <w:sz w:val="24"/>
                <w:rtl/>
              </w:rPr>
            </w:pPr>
            <w:r>
              <w:rPr>
                <w:rFonts w:cs="Times New Roman"/>
                <w:sz w:val="24"/>
                <w:rtl/>
              </w:rPr>
              <w:t>מסמכים נלווים לבקשת הרישיון</w:t>
            </w:r>
          </w:p>
        </w:tc>
        <w:tc>
          <w:tcPr>
            <w:tcW w:w="567" w:type="dxa"/>
          </w:tcPr>
          <w:p w14:paraId="2AC3C7B4" w14:textId="77777777" w:rsidR="00471F94" w:rsidRPr="00471F94" w:rsidRDefault="00471F94" w:rsidP="00471F94">
            <w:pPr>
              <w:spacing w:line="240" w:lineRule="auto"/>
              <w:jc w:val="left"/>
              <w:rPr>
                <w:rStyle w:val="Hyperlink"/>
                <w:rFonts w:hint="cs"/>
                <w:rtl/>
              </w:rPr>
            </w:pPr>
            <w:hyperlink w:anchor="Seif4" w:tooltip="מסמכים נלווים לבקשת הרישיון" w:history="1">
              <w:r w:rsidRPr="00471F94">
                <w:rPr>
                  <w:rStyle w:val="Hyperlink"/>
                </w:rPr>
                <w:t>Go</w:t>
              </w:r>
            </w:hyperlink>
          </w:p>
        </w:tc>
        <w:tc>
          <w:tcPr>
            <w:tcW w:w="850" w:type="dxa"/>
          </w:tcPr>
          <w:p w14:paraId="33D11C95"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F94" w:rsidRPr="00471F94" w14:paraId="4BF9B8E3" w14:textId="77777777" w:rsidTr="00471F94">
        <w:tblPrEx>
          <w:tblCellMar>
            <w:top w:w="0" w:type="dxa"/>
            <w:bottom w:w="0" w:type="dxa"/>
          </w:tblCellMar>
        </w:tblPrEx>
        <w:tc>
          <w:tcPr>
            <w:tcW w:w="1247" w:type="dxa"/>
          </w:tcPr>
          <w:p w14:paraId="234EBE9B"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5 </w:t>
            </w:r>
          </w:p>
        </w:tc>
        <w:tc>
          <w:tcPr>
            <w:tcW w:w="5669" w:type="dxa"/>
          </w:tcPr>
          <w:p w14:paraId="1EF3065E" w14:textId="77777777" w:rsidR="00471F94" w:rsidRPr="00471F94" w:rsidRDefault="00471F94" w:rsidP="00471F94">
            <w:pPr>
              <w:spacing w:line="240" w:lineRule="auto"/>
              <w:jc w:val="left"/>
              <w:rPr>
                <w:rFonts w:cs="Frankruhel" w:hint="cs"/>
                <w:sz w:val="24"/>
                <w:rtl/>
              </w:rPr>
            </w:pPr>
            <w:r>
              <w:rPr>
                <w:rFonts w:cs="Times New Roman"/>
                <w:sz w:val="24"/>
                <w:rtl/>
              </w:rPr>
              <w:t>אופן הגשת הבקשה</w:t>
            </w:r>
          </w:p>
        </w:tc>
        <w:tc>
          <w:tcPr>
            <w:tcW w:w="567" w:type="dxa"/>
          </w:tcPr>
          <w:p w14:paraId="6C48179E" w14:textId="77777777" w:rsidR="00471F94" w:rsidRPr="00471F94" w:rsidRDefault="00471F94" w:rsidP="00471F94">
            <w:pPr>
              <w:spacing w:line="240" w:lineRule="auto"/>
              <w:jc w:val="left"/>
              <w:rPr>
                <w:rStyle w:val="Hyperlink"/>
                <w:rFonts w:hint="cs"/>
                <w:rtl/>
              </w:rPr>
            </w:pPr>
            <w:hyperlink w:anchor="Seif5" w:tooltip="אופן הגשת הבקשה" w:history="1">
              <w:r w:rsidRPr="00471F94">
                <w:rPr>
                  <w:rStyle w:val="Hyperlink"/>
                </w:rPr>
                <w:t>Go</w:t>
              </w:r>
            </w:hyperlink>
          </w:p>
        </w:tc>
        <w:tc>
          <w:tcPr>
            <w:tcW w:w="850" w:type="dxa"/>
          </w:tcPr>
          <w:p w14:paraId="24BEEF94"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5CCD8E9A" w14:textId="77777777" w:rsidTr="00471F94">
        <w:tblPrEx>
          <w:tblCellMar>
            <w:top w:w="0" w:type="dxa"/>
            <w:bottom w:w="0" w:type="dxa"/>
          </w:tblCellMar>
        </w:tblPrEx>
        <w:tc>
          <w:tcPr>
            <w:tcW w:w="1247" w:type="dxa"/>
          </w:tcPr>
          <w:p w14:paraId="4636B82D" w14:textId="77777777" w:rsidR="00471F94" w:rsidRPr="00471F94" w:rsidRDefault="00471F94" w:rsidP="00471F94">
            <w:pPr>
              <w:spacing w:line="240" w:lineRule="auto"/>
              <w:jc w:val="left"/>
              <w:rPr>
                <w:rFonts w:cs="Frankruhel" w:hint="cs"/>
                <w:sz w:val="24"/>
                <w:rtl/>
              </w:rPr>
            </w:pPr>
          </w:p>
        </w:tc>
        <w:tc>
          <w:tcPr>
            <w:tcW w:w="5669" w:type="dxa"/>
          </w:tcPr>
          <w:p w14:paraId="3C447CC6" w14:textId="77777777" w:rsidR="00471F94" w:rsidRPr="00471F94" w:rsidRDefault="00471F94" w:rsidP="00471F94">
            <w:pPr>
              <w:spacing w:line="240" w:lineRule="auto"/>
              <w:jc w:val="left"/>
              <w:rPr>
                <w:rFonts w:cs="Frankruhel" w:hint="cs"/>
                <w:sz w:val="24"/>
                <w:rtl/>
              </w:rPr>
            </w:pPr>
            <w:r>
              <w:rPr>
                <w:rFonts w:cs="Times New Roman"/>
                <w:sz w:val="24"/>
                <w:rtl/>
              </w:rPr>
              <w:t>פרק ג': ערובה</w:t>
            </w:r>
          </w:p>
        </w:tc>
        <w:tc>
          <w:tcPr>
            <w:tcW w:w="567" w:type="dxa"/>
          </w:tcPr>
          <w:p w14:paraId="2A739D62" w14:textId="77777777" w:rsidR="00471F94" w:rsidRPr="00471F94" w:rsidRDefault="00471F94" w:rsidP="00471F94">
            <w:pPr>
              <w:spacing w:line="240" w:lineRule="auto"/>
              <w:jc w:val="left"/>
              <w:rPr>
                <w:rStyle w:val="Hyperlink"/>
                <w:rFonts w:hint="cs"/>
                <w:rtl/>
              </w:rPr>
            </w:pPr>
            <w:hyperlink w:anchor="med2" w:tooltip="פרק ג: ערובה" w:history="1">
              <w:r w:rsidRPr="00471F94">
                <w:rPr>
                  <w:rStyle w:val="Hyperlink"/>
                </w:rPr>
                <w:t>Go</w:t>
              </w:r>
            </w:hyperlink>
          </w:p>
        </w:tc>
        <w:tc>
          <w:tcPr>
            <w:tcW w:w="850" w:type="dxa"/>
          </w:tcPr>
          <w:p w14:paraId="30699032"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6164A0A5" w14:textId="77777777" w:rsidTr="00471F94">
        <w:tblPrEx>
          <w:tblCellMar>
            <w:top w:w="0" w:type="dxa"/>
            <w:bottom w:w="0" w:type="dxa"/>
          </w:tblCellMar>
        </w:tblPrEx>
        <w:tc>
          <w:tcPr>
            <w:tcW w:w="1247" w:type="dxa"/>
          </w:tcPr>
          <w:p w14:paraId="54E48BE0"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6 </w:t>
            </w:r>
          </w:p>
        </w:tc>
        <w:tc>
          <w:tcPr>
            <w:tcW w:w="5669" w:type="dxa"/>
          </w:tcPr>
          <w:p w14:paraId="5ED6F9B9" w14:textId="77777777" w:rsidR="00471F94" w:rsidRPr="00471F94" w:rsidRDefault="00471F94" w:rsidP="00471F94">
            <w:pPr>
              <w:spacing w:line="240" w:lineRule="auto"/>
              <w:jc w:val="left"/>
              <w:rPr>
                <w:rFonts w:cs="Frankruhel" w:hint="cs"/>
                <w:sz w:val="24"/>
                <w:rtl/>
              </w:rPr>
            </w:pPr>
            <w:r>
              <w:rPr>
                <w:rFonts w:cs="Times New Roman"/>
                <w:sz w:val="24"/>
                <w:rtl/>
              </w:rPr>
              <w:t>ערובה</w:t>
            </w:r>
          </w:p>
        </w:tc>
        <w:tc>
          <w:tcPr>
            <w:tcW w:w="567" w:type="dxa"/>
          </w:tcPr>
          <w:p w14:paraId="783716E1" w14:textId="77777777" w:rsidR="00471F94" w:rsidRPr="00471F94" w:rsidRDefault="00471F94" w:rsidP="00471F94">
            <w:pPr>
              <w:spacing w:line="240" w:lineRule="auto"/>
              <w:jc w:val="left"/>
              <w:rPr>
                <w:rStyle w:val="Hyperlink"/>
                <w:rFonts w:hint="cs"/>
                <w:rtl/>
              </w:rPr>
            </w:pPr>
            <w:hyperlink w:anchor="Seif6" w:tooltip="ערובה" w:history="1">
              <w:r w:rsidRPr="00471F94">
                <w:rPr>
                  <w:rStyle w:val="Hyperlink"/>
                </w:rPr>
                <w:t>Go</w:t>
              </w:r>
            </w:hyperlink>
          </w:p>
        </w:tc>
        <w:tc>
          <w:tcPr>
            <w:tcW w:w="850" w:type="dxa"/>
          </w:tcPr>
          <w:p w14:paraId="7475AC6C"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153CF451" w14:textId="77777777" w:rsidTr="00471F94">
        <w:tblPrEx>
          <w:tblCellMar>
            <w:top w:w="0" w:type="dxa"/>
            <w:bottom w:w="0" w:type="dxa"/>
          </w:tblCellMar>
        </w:tblPrEx>
        <w:tc>
          <w:tcPr>
            <w:tcW w:w="1247" w:type="dxa"/>
          </w:tcPr>
          <w:p w14:paraId="6C73CC0E"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7 </w:t>
            </w:r>
          </w:p>
        </w:tc>
        <w:tc>
          <w:tcPr>
            <w:tcW w:w="5669" w:type="dxa"/>
          </w:tcPr>
          <w:p w14:paraId="3168276E" w14:textId="77777777" w:rsidR="00471F94" w:rsidRPr="00471F94" w:rsidRDefault="00471F94" w:rsidP="00471F94">
            <w:pPr>
              <w:spacing w:line="240" w:lineRule="auto"/>
              <w:jc w:val="left"/>
              <w:rPr>
                <w:rFonts w:cs="Frankruhel" w:hint="cs"/>
                <w:sz w:val="24"/>
                <w:rtl/>
              </w:rPr>
            </w:pPr>
            <w:r>
              <w:rPr>
                <w:rFonts w:cs="Times New Roman"/>
                <w:sz w:val="24"/>
                <w:rtl/>
              </w:rPr>
              <w:t>מטרות הערבות והערובה</w:t>
            </w:r>
          </w:p>
        </w:tc>
        <w:tc>
          <w:tcPr>
            <w:tcW w:w="567" w:type="dxa"/>
          </w:tcPr>
          <w:p w14:paraId="03BD61A2" w14:textId="77777777" w:rsidR="00471F94" w:rsidRPr="00471F94" w:rsidRDefault="00471F94" w:rsidP="00471F94">
            <w:pPr>
              <w:spacing w:line="240" w:lineRule="auto"/>
              <w:jc w:val="left"/>
              <w:rPr>
                <w:rStyle w:val="Hyperlink"/>
                <w:rFonts w:hint="cs"/>
                <w:rtl/>
              </w:rPr>
            </w:pPr>
            <w:hyperlink w:anchor="Seif7" w:tooltip="מטרות הערבות והערובה" w:history="1">
              <w:r w:rsidRPr="00471F94">
                <w:rPr>
                  <w:rStyle w:val="Hyperlink"/>
                </w:rPr>
                <w:t>Go</w:t>
              </w:r>
            </w:hyperlink>
          </w:p>
        </w:tc>
        <w:tc>
          <w:tcPr>
            <w:tcW w:w="850" w:type="dxa"/>
          </w:tcPr>
          <w:p w14:paraId="13573FF2"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65420149" w14:textId="77777777" w:rsidTr="00471F94">
        <w:tblPrEx>
          <w:tblCellMar>
            <w:top w:w="0" w:type="dxa"/>
            <w:bottom w:w="0" w:type="dxa"/>
          </w:tblCellMar>
        </w:tblPrEx>
        <w:tc>
          <w:tcPr>
            <w:tcW w:w="1247" w:type="dxa"/>
          </w:tcPr>
          <w:p w14:paraId="5E759340"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8 </w:t>
            </w:r>
          </w:p>
        </w:tc>
        <w:tc>
          <w:tcPr>
            <w:tcW w:w="5669" w:type="dxa"/>
          </w:tcPr>
          <w:p w14:paraId="5F9EF78F" w14:textId="77777777" w:rsidR="00471F94" w:rsidRPr="00471F94" w:rsidRDefault="00471F94" w:rsidP="00471F94">
            <w:pPr>
              <w:spacing w:line="240" w:lineRule="auto"/>
              <w:jc w:val="left"/>
              <w:rPr>
                <w:rFonts w:cs="Frankruhel" w:hint="cs"/>
                <w:sz w:val="24"/>
                <w:rtl/>
              </w:rPr>
            </w:pPr>
            <w:r>
              <w:rPr>
                <w:rFonts w:cs="Times New Roman"/>
                <w:sz w:val="24"/>
                <w:rtl/>
              </w:rPr>
              <w:t>תנאי ערבות בנקאית</w:t>
            </w:r>
          </w:p>
        </w:tc>
        <w:tc>
          <w:tcPr>
            <w:tcW w:w="567" w:type="dxa"/>
          </w:tcPr>
          <w:p w14:paraId="708C05B5" w14:textId="77777777" w:rsidR="00471F94" w:rsidRPr="00471F94" w:rsidRDefault="00471F94" w:rsidP="00471F94">
            <w:pPr>
              <w:spacing w:line="240" w:lineRule="auto"/>
              <w:jc w:val="left"/>
              <w:rPr>
                <w:rStyle w:val="Hyperlink"/>
                <w:rFonts w:hint="cs"/>
                <w:rtl/>
              </w:rPr>
            </w:pPr>
            <w:hyperlink w:anchor="Seif8" w:tooltip="תנאי ערבות בנקאית" w:history="1">
              <w:r w:rsidRPr="00471F94">
                <w:rPr>
                  <w:rStyle w:val="Hyperlink"/>
                </w:rPr>
                <w:t>Go</w:t>
              </w:r>
            </w:hyperlink>
          </w:p>
        </w:tc>
        <w:tc>
          <w:tcPr>
            <w:tcW w:w="850" w:type="dxa"/>
          </w:tcPr>
          <w:p w14:paraId="46C3EC03"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411818A0" w14:textId="77777777" w:rsidTr="00471F94">
        <w:tblPrEx>
          <w:tblCellMar>
            <w:top w:w="0" w:type="dxa"/>
            <w:bottom w:w="0" w:type="dxa"/>
          </w:tblCellMar>
        </w:tblPrEx>
        <w:tc>
          <w:tcPr>
            <w:tcW w:w="1247" w:type="dxa"/>
          </w:tcPr>
          <w:p w14:paraId="30383153"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9 </w:t>
            </w:r>
          </w:p>
        </w:tc>
        <w:tc>
          <w:tcPr>
            <w:tcW w:w="5669" w:type="dxa"/>
          </w:tcPr>
          <w:p w14:paraId="76C914E4" w14:textId="77777777" w:rsidR="00471F94" w:rsidRPr="00471F94" w:rsidRDefault="00471F94" w:rsidP="00471F94">
            <w:pPr>
              <w:spacing w:line="240" w:lineRule="auto"/>
              <w:jc w:val="left"/>
              <w:rPr>
                <w:rFonts w:cs="Frankruhel" w:hint="cs"/>
                <w:sz w:val="24"/>
                <w:rtl/>
              </w:rPr>
            </w:pPr>
            <w:r>
              <w:rPr>
                <w:rFonts w:cs="Times New Roman"/>
                <w:sz w:val="24"/>
                <w:rtl/>
              </w:rPr>
              <w:t>מימוש ערבות בנקאית או ערובה אחרת לצורך פיצוי מי שנפגע מבעל הרישיון</w:t>
            </w:r>
          </w:p>
        </w:tc>
        <w:tc>
          <w:tcPr>
            <w:tcW w:w="567" w:type="dxa"/>
          </w:tcPr>
          <w:p w14:paraId="1B336392" w14:textId="77777777" w:rsidR="00471F94" w:rsidRPr="00471F94" w:rsidRDefault="00471F94" w:rsidP="00471F94">
            <w:pPr>
              <w:spacing w:line="240" w:lineRule="auto"/>
              <w:jc w:val="left"/>
              <w:rPr>
                <w:rStyle w:val="Hyperlink"/>
                <w:rFonts w:hint="cs"/>
                <w:rtl/>
              </w:rPr>
            </w:pPr>
            <w:hyperlink w:anchor="Seif9" w:tooltip="מימוש ערבות בנקאית או ערובה אחרת לצורך פיצוי מי שנפגע מבעל הרישיון" w:history="1">
              <w:r w:rsidRPr="00471F94">
                <w:rPr>
                  <w:rStyle w:val="Hyperlink"/>
                </w:rPr>
                <w:t>Go</w:t>
              </w:r>
            </w:hyperlink>
          </w:p>
        </w:tc>
        <w:tc>
          <w:tcPr>
            <w:tcW w:w="850" w:type="dxa"/>
          </w:tcPr>
          <w:p w14:paraId="1D7F8B84"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F94" w:rsidRPr="00471F94" w14:paraId="5A36E823" w14:textId="77777777" w:rsidTr="00471F94">
        <w:tblPrEx>
          <w:tblCellMar>
            <w:top w:w="0" w:type="dxa"/>
            <w:bottom w:w="0" w:type="dxa"/>
          </w:tblCellMar>
        </w:tblPrEx>
        <w:tc>
          <w:tcPr>
            <w:tcW w:w="1247" w:type="dxa"/>
          </w:tcPr>
          <w:p w14:paraId="54758B83"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10 </w:t>
            </w:r>
          </w:p>
        </w:tc>
        <w:tc>
          <w:tcPr>
            <w:tcW w:w="5669" w:type="dxa"/>
          </w:tcPr>
          <w:p w14:paraId="3C76152E" w14:textId="77777777" w:rsidR="00471F94" w:rsidRPr="00471F94" w:rsidRDefault="00471F94" w:rsidP="00471F94">
            <w:pPr>
              <w:spacing w:line="240" w:lineRule="auto"/>
              <w:jc w:val="left"/>
              <w:rPr>
                <w:rFonts w:cs="Frankruhel" w:hint="cs"/>
                <w:sz w:val="24"/>
                <w:rtl/>
              </w:rPr>
            </w:pPr>
            <w:r>
              <w:rPr>
                <w:rFonts w:cs="Times New Roman"/>
                <w:sz w:val="24"/>
                <w:rtl/>
              </w:rPr>
              <w:t>מימוש הערובה במקרה שבו נהג בעל הרישיון בערמה או בשל מסירת מידע מטעה לממונה</w:t>
            </w:r>
          </w:p>
        </w:tc>
        <w:tc>
          <w:tcPr>
            <w:tcW w:w="567" w:type="dxa"/>
          </w:tcPr>
          <w:p w14:paraId="19175177" w14:textId="77777777" w:rsidR="00471F94" w:rsidRPr="00471F94" w:rsidRDefault="00471F94" w:rsidP="00471F94">
            <w:pPr>
              <w:spacing w:line="240" w:lineRule="auto"/>
              <w:jc w:val="left"/>
              <w:rPr>
                <w:rStyle w:val="Hyperlink"/>
                <w:rFonts w:hint="cs"/>
                <w:rtl/>
              </w:rPr>
            </w:pPr>
            <w:hyperlink w:anchor="Seif10" w:tooltip="מימוש הערובה במקרה שבו נהג בעל הרישיון בערמה או בשל מסירת מידע מטעה לממונה" w:history="1">
              <w:r w:rsidRPr="00471F94">
                <w:rPr>
                  <w:rStyle w:val="Hyperlink"/>
                </w:rPr>
                <w:t>Go</w:t>
              </w:r>
            </w:hyperlink>
          </w:p>
        </w:tc>
        <w:tc>
          <w:tcPr>
            <w:tcW w:w="850" w:type="dxa"/>
          </w:tcPr>
          <w:p w14:paraId="2E9D0E36"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5B54896D" w14:textId="77777777" w:rsidTr="00471F94">
        <w:tblPrEx>
          <w:tblCellMar>
            <w:top w:w="0" w:type="dxa"/>
            <w:bottom w:w="0" w:type="dxa"/>
          </w:tblCellMar>
        </w:tblPrEx>
        <w:tc>
          <w:tcPr>
            <w:tcW w:w="1247" w:type="dxa"/>
          </w:tcPr>
          <w:p w14:paraId="07745B3D"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11 </w:t>
            </w:r>
          </w:p>
        </w:tc>
        <w:tc>
          <w:tcPr>
            <w:tcW w:w="5669" w:type="dxa"/>
          </w:tcPr>
          <w:p w14:paraId="15DCE271" w14:textId="77777777" w:rsidR="00471F94" w:rsidRPr="00471F94" w:rsidRDefault="00471F94" w:rsidP="00471F94">
            <w:pPr>
              <w:spacing w:line="240" w:lineRule="auto"/>
              <w:jc w:val="left"/>
              <w:rPr>
                <w:rFonts w:cs="Frankruhel" w:hint="cs"/>
                <w:sz w:val="24"/>
                <w:rtl/>
              </w:rPr>
            </w:pPr>
            <w:r>
              <w:rPr>
                <w:rFonts w:cs="Times New Roman"/>
                <w:sz w:val="24"/>
                <w:rtl/>
              </w:rPr>
              <w:t>ביטוח אחריות מקצועית</w:t>
            </w:r>
          </w:p>
        </w:tc>
        <w:tc>
          <w:tcPr>
            <w:tcW w:w="567" w:type="dxa"/>
          </w:tcPr>
          <w:p w14:paraId="55E7D421" w14:textId="77777777" w:rsidR="00471F94" w:rsidRPr="00471F94" w:rsidRDefault="00471F94" w:rsidP="00471F94">
            <w:pPr>
              <w:spacing w:line="240" w:lineRule="auto"/>
              <w:jc w:val="left"/>
              <w:rPr>
                <w:rStyle w:val="Hyperlink"/>
                <w:rFonts w:hint="cs"/>
                <w:rtl/>
              </w:rPr>
            </w:pPr>
            <w:hyperlink w:anchor="Seif11" w:tooltip="ביטוח אחריות מקצועית" w:history="1">
              <w:r w:rsidRPr="00471F94">
                <w:rPr>
                  <w:rStyle w:val="Hyperlink"/>
                </w:rPr>
                <w:t>Go</w:t>
              </w:r>
            </w:hyperlink>
          </w:p>
        </w:tc>
        <w:tc>
          <w:tcPr>
            <w:tcW w:w="850" w:type="dxa"/>
          </w:tcPr>
          <w:p w14:paraId="39C1CFFA"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27EA1442" w14:textId="77777777" w:rsidTr="00471F94">
        <w:tblPrEx>
          <w:tblCellMar>
            <w:top w:w="0" w:type="dxa"/>
            <w:bottom w:w="0" w:type="dxa"/>
          </w:tblCellMar>
        </w:tblPrEx>
        <w:tc>
          <w:tcPr>
            <w:tcW w:w="1247" w:type="dxa"/>
          </w:tcPr>
          <w:p w14:paraId="5529121B"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12 </w:t>
            </w:r>
          </w:p>
        </w:tc>
        <w:tc>
          <w:tcPr>
            <w:tcW w:w="5669" w:type="dxa"/>
          </w:tcPr>
          <w:p w14:paraId="23A88B26" w14:textId="77777777" w:rsidR="00471F94" w:rsidRPr="00471F94" w:rsidRDefault="00471F94" w:rsidP="00471F94">
            <w:pPr>
              <w:spacing w:line="240" w:lineRule="auto"/>
              <w:jc w:val="left"/>
              <w:rPr>
                <w:rFonts w:cs="Frankruhel" w:hint="cs"/>
                <w:sz w:val="24"/>
                <w:rtl/>
              </w:rPr>
            </w:pPr>
            <w:r>
              <w:rPr>
                <w:rFonts w:cs="Times New Roman"/>
                <w:sz w:val="24"/>
                <w:rtl/>
              </w:rPr>
              <w:t>גובה ביטוח אחריות מקצועית</w:t>
            </w:r>
          </w:p>
        </w:tc>
        <w:tc>
          <w:tcPr>
            <w:tcW w:w="567" w:type="dxa"/>
          </w:tcPr>
          <w:p w14:paraId="13EEF584" w14:textId="77777777" w:rsidR="00471F94" w:rsidRPr="00471F94" w:rsidRDefault="00471F94" w:rsidP="00471F94">
            <w:pPr>
              <w:spacing w:line="240" w:lineRule="auto"/>
              <w:jc w:val="left"/>
              <w:rPr>
                <w:rStyle w:val="Hyperlink"/>
                <w:rFonts w:hint="cs"/>
                <w:rtl/>
              </w:rPr>
            </w:pPr>
            <w:hyperlink w:anchor="Seif12" w:tooltip="גובה ביטוח אחריות מקצועית" w:history="1">
              <w:r w:rsidRPr="00471F94">
                <w:rPr>
                  <w:rStyle w:val="Hyperlink"/>
                </w:rPr>
                <w:t>Go</w:t>
              </w:r>
            </w:hyperlink>
          </w:p>
        </w:tc>
        <w:tc>
          <w:tcPr>
            <w:tcW w:w="850" w:type="dxa"/>
          </w:tcPr>
          <w:p w14:paraId="514D9215"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51107BA0" w14:textId="77777777" w:rsidTr="00471F94">
        <w:tblPrEx>
          <w:tblCellMar>
            <w:top w:w="0" w:type="dxa"/>
            <w:bottom w:w="0" w:type="dxa"/>
          </w:tblCellMar>
        </w:tblPrEx>
        <w:tc>
          <w:tcPr>
            <w:tcW w:w="1247" w:type="dxa"/>
          </w:tcPr>
          <w:p w14:paraId="5A17FFA4"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13 </w:t>
            </w:r>
          </w:p>
        </w:tc>
        <w:tc>
          <w:tcPr>
            <w:tcW w:w="5669" w:type="dxa"/>
          </w:tcPr>
          <w:p w14:paraId="65B72459" w14:textId="77777777" w:rsidR="00471F94" w:rsidRPr="00471F94" w:rsidRDefault="00471F94" w:rsidP="00471F94">
            <w:pPr>
              <w:spacing w:line="240" w:lineRule="auto"/>
              <w:jc w:val="left"/>
              <w:rPr>
                <w:rFonts w:cs="Frankruhel" w:hint="cs"/>
                <w:sz w:val="24"/>
                <w:rtl/>
              </w:rPr>
            </w:pPr>
            <w:r>
              <w:rPr>
                <w:rFonts w:cs="Times New Roman"/>
                <w:sz w:val="24"/>
                <w:rtl/>
              </w:rPr>
              <w:t>עדכון גובה ביטוח האחריות המקצועית</w:t>
            </w:r>
          </w:p>
        </w:tc>
        <w:tc>
          <w:tcPr>
            <w:tcW w:w="567" w:type="dxa"/>
          </w:tcPr>
          <w:p w14:paraId="3DFA4825" w14:textId="77777777" w:rsidR="00471F94" w:rsidRPr="00471F94" w:rsidRDefault="00471F94" w:rsidP="00471F94">
            <w:pPr>
              <w:spacing w:line="240" w:lineRule="auto"/>
              <w:jc w:val="left"/>
              <w:rPr>
                <w:rStyle w:val="Hyperlink"/>
                <w:rFonts w:hint="cs"/>
                <w:rtl/>
              </w:rPr>
            </w:pPr>
            <w:hyperlink w:anchor="Seif13" w:tooltip="עדכון גובה ביטוח האחריות המקצועית" w:history="1">
              <w:r w:rsidRPr="00471F94">
                <w:rPr>
                  <w:rStyle w:val="Hyperlink"/>
                </w:rPr>
                <w:t>Go</w:t>
              </w:r>
            </w:hyperlink>
          </w:p>
        </w:tc>
        <w:tc>
          <w:tcPr>
            <w:tcW w:w="850" w:type="dxa"/>
          </w:tcPr>
          <w:p w14:paraId="45AE76CD"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58E78321" w14:textId="77777777" w:rsidTr="00471F94">
        <w:tblPrEx>
          <w:tblCellMar>
            <w:top w:w="0" w:type="dxa"/>
            <w:bottom w:w="0" w:type="dxa"/>
          </w:tblCellMar>
        </w:tblPrEx>
        <w:tc>
          <w:tcPr>
            <w:tcW w:w="1247" w:type="dxa"/>
          </w:tcPr>
          <w:p w14:paraId="00638B36" w14:textId="77777777" w:rsidR="00471F94" w:rsidRPr="00471F94" w:rsidRDefault="00471F94" w:rsidP="00471F94">
            <w:pPr>
              <w:spacing w:line="240" w:lineRule="auto"/>
              <w:jc w:val="left"/>
              <w:rPr>
                <w:rFonts w:cs="Frankruhel" w:hint="cs"/>
                <w:sz w:val="24"/>
                <w:rtl/>
              </w:rPr>
            </w:pPr>
          </w:p>
        </w:tc>
        <w:tc>
          <w:tcPr>
            <w:tcW w:w="5669" w:type="dxa"/>
          </w:tcPr>
          <w:p w14:paraId="05E0412E" w14:textId="77777777" w:rsidR="00471F94" w:rsidRPr="00471F94" w:rsidRDefault="00471F94" w:rsidP="00471F94">
            <w:pPr>
              <w:spacing w:line="240" w:lineRule="auto"/>
              <w:jc w:val="left"/>
              <w:rPr>
                <w:rFonts w:cs="Frankruhel" w:hint="cs"/>
                <w:sz w:val="24"/>
                <w:rtl/>
              </w:rPr>
            </w:pPr>
            <w:r>
              <w:rPr>
                <w:rFonts w:cs="Times New Roman"/>
                <w:sz w:val="24"/>
                <w:rtl/>
              </w:rPr>
              <w:t>פרק ד': הוראות שונות</w:t>
            </w:r>
          </w:p>
        </w:tc>
        <w:tc>
          <w:tcPr>
            <w:tcW w:w="567" w:type="dxa"/>
          </w:tcPr>
          <w:p w14:paraId="07313BC9" w14:textId="77777777" w:rsidR="00471F94" w:rsidRPr="00471F94" w:rsidRDefault="00471F94" w:rsidP="00471F94">
            <w:pPr>
              <w:spacing w:line="240" w:lineRule="auto"/>
              <w:jc w:val="left"/>
              <w:rPr>
                <w:rStyle w:val="Hyperlink"/>
                <w:rFonts w:hint="cs"/>
                <w:rtl/>
              </w:rPr>
            </w:pPr>
            <w:hyperlink w:anchor="med3" w:tooltip="פרק ד: הוראות שונות" w:history="1">
              <w:r w:rsidRPr="00471F94">
                <w:rPr>
                  <w:rStyle w:val="Hyperlink"/>
                </w:rPr>
                <w:t>Go</w:t>
              </w:r>
            </w:hyperlink>
          </w:p>
        </w:tc>
        <w:tc>
          <w:tcPr>
            <w:tcW w:w="850" w:type="dxa"/>
          </w:tcPr>
          <w:p w14:paraId="06CF471B"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7B62C91F" w14:textId="77777777" w:rsidTr="00471F94">
        <w:tblPrEx>
          <w:tblCellMar>
            <w:top w:w="0" w:type="dxa"/>
            <w:bottom w:w="0" w:type="dxa"/>
          </w:tblCellMar>
        </w:tblPrEx>
        <w:tc>
          <w:tcPr>
            <w:tcW w:w="1247" w:type="dxa"/>
          </w:tcPr>
          <w:p w14:paraId="449E608B"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14 </w:t>
            </w:r>
          </w:p>
        </w:tc>
        <w:tc>
          <w:tcPr>
            <w:tcW w:w="5669" w:type="dxa"/>
          </w:tcPr>
          <w:p w14:paraId="0AEA84AC" w14:textId="77777777" w:rsidR="00471F94" w:rsidRPr="00471F94" w:rsidRDefault="00471F94" w:rsidP="00471F94">
            <w:pPr>
              <w:spacing w:line="240" w:lineRule="auto"/>
              <w:jc w:val="left"/>
              <w:rPr>
                <w:rFonts w:cs="Frankruhel" w:hint="cs"/>
                <w:sz w:val="24"/>
                <w:rtl/>
              </w:rPr>
            </w:pPr>
            <w:r>
              <w:rPr>
                <w:rFonts w:cs="Times New Roman"/>
                <w:sz w:val="24"/>
                <w:rtl/>
              </w:rPr>
              <w:t>פרסום הודעות על ביטול רישיון או התלייתו</w:t>
            </w:r>
          </w:p>
        </w:tc>
        <w:tc>
          <w:tcPr>
            <w:tcW w:w="567" w:type="dxa"/>
          </w:tcPr>
          <w:p w14:paraId="61F07B98" w14:textId="77777777" w:rsidR="00471F94" w:rsidRPr="00471F94" w:rsidRDefault="00471F94" w:rsidP="00471F94">
            <w:pPr>
              <w:spacing w:line="240" w:lineRule="auto"/>
              <w:jc w:val="left"/>
              <w:rPr>
                <w:rStyle w:val="Hyperlink"/>
                <w:rFonts w:hint="cs"/>
                <w:rtl/>
              </w:rPr>
            </w:pPr>
            <w:hyperlink w:anchor="Seif14" w:tooltip="פרסום הודעות על ביטול רישיון או התלייתו" w:history="1">
              <w:r w:rsidRPr="00471F94">
                <w:rPr>
                  <w:rStyle w:val="Hyperlink"/>
                </w:rPr>
                <w:t>Go</w:t>
              </w:r>
            </w:hyperlink>
          </w:p>
        </w:tc>
        <w:tc>
          <w:tcPr>
            <w:tcW w:w="850" w:type="dxa"/>
          </w:tcPr>
          <w:p w14:paraId="61C27080"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F94" w:rsidRPr="00471F94" w14:paraId="5955ACFF" w14:textId="77777777" w:rsidTr="00471F94">
        <w:tblPrEx>
          <w:tblCellMar>
            <w:top w:w="0" w:type="dxa"/>
            <w:bottom w:w="0" w:type="dxa"/>
          </w:tblCellMar>
        </w:tblPrEx>
        <w:tc>
          <w:tcPr>
            <w:tcW w:w="1247" w:type="dxa"/>
          </w:tcPr>
          <w:p w14:paraId="17CA9650" w14:textId="77777777" w:rsidR="00471F94" w:rsidRPr="00471F94" w:rsidRDefault="00471F94" w:rsidP="00471F94">
            <w:pPr>
              <w:spacing w:line="240" w:lineRule="auto"/>
              <w:jc w:val="left"/>
              <w:rPr>
                <w:rFonts w:cs="Frankruhel" w:hint="cs"/>
                <w:sz w:val="24"/>
                <w:rtl/>
              </w:rPr>
            </w:pPr>
            <w:r>
              <w:rPr>
                <w:rFonts w:cs="Times New Roman"/>
                <w:sz w:val="24"/>
                <w:rtl/>
              </w:rPr>
              <w:t xml:space="preserve">סעיף 15 </w:t>
            </w:r>
          </w:p>
        </w:tc>
        <w:tc>
          <w:tcPr>
            <w:tcW w:w="5669" w:type="dxa"/>
          </w:tcPr>
          <w:p w14:paraId="51F52BD7" w14:textId="77777777" w:rsidR="00471F94" w:rsidRPr="00471F94" w:rsidRDefault="00471F94" w:rsidP="00471F94">
            <w:pPr>
              <w:spacing w:line="240" w:lineRule="auto"/>
              <w:jc w:val="left"/>
              <w:rPr>
                <w:rFonts w:cs="Frankruhel" w:hint="cs"/>
                <w:sz w:val="24"/>
                <w:rtl/>
              </w:rPr>
            </w:pPr>
            <w:r>
              <w:rPr>
                <w:rFonts w:cs="Times New Roman"/>
                <w:sz w:val="24"/>
                <w:rtl/>
              </w:rPr>
              <w:t>תחילה</w:t>
            </w:r>
          </w:p>
        </w:tc>
        <w:tc>
          <w:tcPr>
            <w:tcW w:w="567" w:type="dxa"/>
          </w:tcPr>
          <w:p w14:paraId="459FBA76" w14:textId="77777777" w:rsidR="00471F94" w:rsidRPr="00471F94" w:rsidRDefault="00471F94" w:rsidP="00471F94">
            <w:pPr>
              <w:spacing w:line="240" w:lineRule="auto"/>
              <w:jc w:val="left"/>
              <w:rPr>
                <w:rStyle w:val="Hyperlink"/>
                <w:rFonts w:hint="cs"/>
                <w:rtl/>
              </w:rPr>
            </w:pPr>
            <w:hyperlink w:anchor="Seif15" w:tooltip="תחילה" w:history="1">
              <w:r w:rsidRPr="00471F94">
                <w:rPr>
                  <w:rStyle w:val="Hyperlink"/>
                </w:rPr>
                <w:t>Go</w:t>
              </w:r>
            </w:hyperlink>
          </w:p>
        </w:tc>
        <w:tc>
          <w:tcPr>
            <w:tcW w:w="850" w:type="dxa"/>
          </w:tcPr>
          <w:p w14:paraId="1BC1152A" w14:textId="77777777" w:rsidR="00471F94" w:rsidRPr="00471F94" w:rsidRDefault="00471F94" w:rsidP="00471F9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6DA8A14" w14:textId="77777777" w:rsidR="001153D7" w:rsidRDefault="001153D7">
      <w:pPr>
        <w:pStyle w:val="P00"/>
        <w:spacing w:before="72"/>
        <w:ind w:left="0" w:right="1134"/>
        <w:rPr>
          <w:rFonts w:hint="cs"/>
          <w:rtl/>
        </w:rPr>
      </w:pPr>
    </w:p>
    <w:p w14:paraId="48EFFA21" w14:textId="77777777" w:rsidR="001153D7" w:rsidRDefault="001153D7" w:rsidP="00320967">
      <w:pPr>
        <w:pStyle w:val="big-header"/>
        <w:ind w:left="0" w:right="1134"/>
        <w:rPr>
          <w:rStyle w:val="default"/>
          <w:rFonts w:hint="cs"/>
          <w:sz w:val="22"/>
          <w:szCs w:val="22"/>
          <w:rtl/>
        </w:rPr>
      </w:pPr>
      <w:r>
        <w:rPr>
          <w:rtl/>
        </w:rPr>
        <w:br w:type="page"/>
      </w:r>
      <w:r w:rsidR="00320967">
        <w:rPr>
          <w:rFonts w:hint="cs"/>
          <w:rtl/>
        </w:rPr>
        <w:lastRenderedPageBreak/>
        <w:t>כללי נתוני אשראי (רישוי לשכות), תשע"ז-2017</w:t>
      </w:r>
      <w:r>
        <w:rPr>
          <w:rStyle w:val="default"/>
          <w:sz w:val="22"/>
          <w:szCs w:val="22"/>
          <w:rtl/>
        </w:rPr>
        <w:footnoteReference w:customMarkFollows="1" w:id="1"/>
        <w:t>*</w:t>
      </w:r>
    </w:p>
    <w:p w14:paraId="395BAE2A" w14:textId="77777777" w:rsidR="001153D7" w:rsidRDefault="001153D7" w:rsidP="00EF4509">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E22C9F">
        <w:rPr>
          <w:rStyle w:val="default"/>
          <w:rFonts w:cs="FrankRuehl" w:hint="cs"/>
          <w:rtl/>
        </w:rPr>
        <w:t>סמכותי לפי סעי</w:t>
      </w:r>
      <w:r w:rsidR="00EF4509">
        <w:rPr>
          <w:rStyle w:val="default"/>
          <w:rFonts w:cs="FrankRuehl" w:hint="cs"/>
          <w:rtl/>
        </w:rPr>
        <w:t>פים</w:t>
      </w:r>
      <w:r w:rsidR="00E22C9F">
        <w:rPr>
          <w:rStyle w:val="default"/>
          <w:rFonts w:cs="FrankRuehl" w:hint="cs"/>
          <w:rtl/>
        </w:rPr>
        <w:t xml:space="preserve"> </w:t>
      </w:r>
      <w:r w:rsidR="00EF4509">
        <w:rPr>
          <w:rStyle w:val="default"/>
          <w:rFonts w:cs="FrankRuehl" w:hint="cs"/>
          <w:rtl/>
        </w:rPr>
        <w:t>7(ה), 8, 11(ב) ו-61(ד)</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אני </w:t>
      </w:r>
      <w:r w:rsidR="00EF4509">
        <w:rPr>
          <w:rStyle w:val="default"/>
          <w:rFonts w:cs="FrankRuehl" w:hint="cs"/>
          <w:rtl/>
        </w:rPr>
        <w:t>קובעת כללים</w:t>
      </w:r>
      <w:r w:rsidR="00E22C9F">
        <w:rPr>
          <w:rStyle w:val="default"/>
          <w:rFonts w:cs="FrankRuehl" w:hint="cs"/>
          <w:rtl/>
        </w:rPr>
        <w:t xml:space="preserve"> אלה</w:t>
      </w:r>
      <w:r>
        <w:rPr>
          <w:rStyle w:val="default"/>
          <w:rFonts w:cs="FrankRuehl"/>
          <w:rtl/>
        </w:rPr>
        <w:t>:</w:t>
      </w:r>
    </w:p>
    <w:p w14:paraId="0D35437F" w14:textId="77777777" w:rsidR="00EF4509" w:rsidRPr="00EF4509" w:rsidRDefault="00EF4509" w:rsidP="00EF4509">
      <w:pPr>
        <w:pStyle w:val="medium2-header"/>
        <w:keepLines w:val="0"/>
        <w:spacing w:before="72"/>
        <w:ind w:left="0" w:right="1134"/>
        <w:rPr>
          <w:rFonts w:hint="cs"/>
          <w:noProof/>
          <w:rtl/>
        </w:rPr>
      </w:pPr>
      <w:bookmarkStart w:id="0" w:name="med0"/>
      <w:bookmarkEnd w:id="0"/>
      <w:r w:rsidRPr="00EF4509">
        <w:rPr>
          <w:rFonts w:hint="cs"/>
          <w:noProof/>
          <w:rtl/>
        </w:rPr>
        <w:t>פרק א': פרשנות</w:t>
      </w:r>
    </w:p>
    <w:p w14:paraId="4F6B287E" w14:textId="77777777" w:rsidR="001153D7" w:rsidRDefault="001153D7" w:rsidP="00EF4509">
      <w:pPr>
        <w:pStyle w:val="P00"/>
        <w:spacing w:before="72"/>
        <w:ind w:left="0" w:right="1134"/>
        <w:rPr>
          <w:rStyle w:val="default"/>
          <w:rFonts w:cs="FrankRuehl" w:hint="cs"/>
          <w:rtl/>
        </w:rPr>
      </w:pPr>
      <w:bookmarkStart w:id="1" w:name="Seif1"/>
      <w:bookmarkEnd w:id="1"/>
      <w:r>
        <w:rPr>
          <w:lang w:val="he-IL"/>
        </w:rPr>
        <w:pict w14:anchorId="2512B7C8">
          <v:rect id="_x0000_s1026" style="position:absolute;left:0;text-align:left;margin-left:464.5pt;margin-top:8.05pt;width:75.05pt;height:12.4pt;z-index:251650560" o:allowincell="f" filled="f" stroked="f" strokecolor="lime" strokeweight=".25pt">
            <v:textbox style="mso-next-textbox:#_x0000_s1026" inset="0,0,0,0">
              <w:txbxContent>
                <w:p w14:paraId="432293F3" w14:textId="77777777" w:rsidR="00BA3CCE" w:rsidRDefault="00EF4509">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EF4509">
        <w:rPr>
          <w:rStyle w:val="default"/>
          <w:rFonts w:cs="FrankRuehl" w:hint="cs"/>
          <w:rtl/>
        </w:rPr>
        <w:t xml:space="preserve">בכללים אלה </w:t>
      </w:r>
      <w:r w:rsidR="00EF4509">
        <w:rPr>
          <w:rStyle w:val="default"/>
          <w:rFonts w:cs="FrankRuehl"/>
          <w:rtl/>
        </w:rPr>
        <w:t>–</w:t>
      </w:r>
    </w:p>
    <w:p w14:paraId="5CFD3CF1" w14:textId="77777777" w:rsidR="00EF4509" w:rsidRDefault="00EF4509" w:rsidP="00EF4509">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מי שבידיו רישיון שירות נתוני אשראי או שירות מידע על עוסקים, לפי העניין;</w:t>
      </w:r>
    </w:p>
    <w:p w14:paraId="7A17DB37" w14:textId="77777777" w:rsidR="00EF4509" w:rsidRDefault="00EF4509" w:rsidP="00EF4509">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בקשה לקבלת רישיון שירות נתוני אשראי לפי סעיף 7 לחוק או מי שהגיש בקשה לרישיון שירות מדיע על עוסקים לפי סעיף 61 לחוק;</w:t>
      </w:r>
    </w:p>
    <w:p w14:paraId="0041BBE1" w14:textId="77777777" w:rsidR="00EF4509" w:rsidRDefault="00EF4509" w:rsidP="00EF4509">
      <w:pPr>
        <w:pStyle w:val="P00"/>
        <w:spacing w:before="72"/>
        <w:ind w:left="0" w:right="1134"/>
        <w:rPr>
          <w:rStyle w:val="default"/>
          <w:rFonts w:cs="FrankRuehl" w:hint="cs"/>
          <w:rtl/>
        </w:rPr>
      </w:pPr>
      <w:r>
        <w:rPr>
          <w:rStyle w:val="default"/>
          <w:rFonts w:cs="FrankRuehl" w:hint="cs"/>
          <w:rtl/>
        </w:rPr>
        <w:tab/>
        <w:t xml:space="preserve">"ערובה" </w:t>
      </w:r>
      <w:r>
        <w:rPr>
          <w:rStyle w:val="default"/>
          <w:rFonts w:cs="FrankRuehl"/>
          <w:rtl/>
        </w:rPr>
        <w:t>–</w:t>
      </w:r>
      <w:r>
        <w:rPr>
          <w:rStyle w:val="default"/>
          <w:rFonts w:cs="FrankRuehl" w:hint="cs"/>
          <w:rtl/>
        </w:rPr>
        <w:t xml:space="preserve"> כמשמעותה בסעיף 8 לחוק;</w:t>
      </w:r>
    </w:p>
    <w:p w14:paraId="74D1539E" w14:textId="77777777" w:rsidR="00EF4509" w:rsidRDefault="00EF4509" w:rsidP="00EF4509">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שירות נתוני אשראי או רישיון שירות מידע על עוסקים, לפי העניין.</w:t>
      </w:r>
    </w:p>
    <w:p w14:paraId="1D81CD09" w14:textId="77777777" w:rsidR="00EF4509" w:rsidRPr="00EF4509" w:rsidRDefault="00EF4509" w:rsidP="00EF4509">
      <w:pPr>
        <w:pStyle w:val="medium2-header"/>
        <w:keepLines w:val="0"/>
        <w:spacing w:before="72"/>
        <w:ind w:left="0" w:right="1134"/>
        <w:rPr>
          <w:rFonts w:hint="cs"/>
          <w:noProof/>
          <w:rtl/>
        </w:rPr>
      </w:pPr>
      <w:bookmarkStart w:id="2" w:name="med1"/>
      <w:bookmarkEnd w:id="2"/>
      <w:r w:rsidRPr="00EF4509">
        <w:rPr>
          <w:rFonts w:hint="cs"/>
          <w:noProof/>
          <w:rtl/>
        </w:rPr>
        <w:t>פרק ב': הגשת בקשה לרישיון לשכת אשראי ולשכת מידע על עוסקים</w:t>
      </w:r>
    </w:p>
    <w:p w14:paraId="17A3A511" w14:textId="77777777" w:rsidR="006E0BEF" w:rsidRDefault="006E0BEF" w:rsidP="00EF4509">
      <w:pPr>
        <w:pStyle w:val="P00"/>
        <w:spacing w:before="72"/>
        <w:ind w:left="0" w:right="1134"/>
        <w:rPr>
          <w:rStyle w:val="default"/>
          <w:rFonts w:cs="FrankRuehl" w:hint="cs"/>
          <w:rtl/>
        </w:rPr>
      </w:pPr>
      <w:bookmarkStart w:id="3" w:name="Seif2"/>
      <w:bookmarkEnd w:id="3"/>
      <w:r>
        <w:rPr>
          <w:lang w:val="he-IL"/>
        </w:rPr>
        <w:pict w14:anchorId="5A2137FD">
          <v:rect id="_x0000_s1292" style="position:absolute;left:0;text-align:left;margin-left:464.5pt;margin-top:8.05pt;width:75.05pt;height:10.45pt;z-index:251651584" o:allowincell="f" filled="f" stroked="f" strokecolor="lime" strokeweight=".25pt">
            <v:textbox style="mso-next-textbox:#_x0000_s1292" inset="0,0,0,0">
              <w:txbxContent>
                <w:p w14:paraId="38593170" w14:textId="77777777" w:rsidR="00BA3CCE" w:rsidRDefault="00EF4509" w:rsidP="006E0BEF">
                  <w:pPr>
                    <w:spacing w:line="160" w:lineRule="exact"/>
                    <w:jc w:val="left"/>
                    <w:rPr>
                      <w:rFonts w:cs="Miriam" w:hint="cs"/>
                      <w:szCs w:val="18"/>
                      <w:rtl/>
                    </w:rPr>
                  </w:pPr>
                  <w:r>
                    <w:rPr>
                      <w:rFonts w:cs="Miriam" w:hint="cs"/>
                      <w:szCs w:val="18"/>
                      <w:rtl/>
                    </w:rPr>
                    <w:t>בקשה לרישיון</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EF4509">
        <w:rPr>
          <w:rStyle w:val="default"/>
          <w:rFonts w:cs="FrankRuehl" w:hint="cs"/>
          <w:rtl/>
        </w:rPr>
        <w:t>(א)</w:t>
      </w:r>
      <w:r w:rsidR="00EF4509">
        <w:rPr>
          <w:rStyle w:val="default"/>
          <w:rFonts w:cs="FrankRuehl" w:hint="cs"/>
          <w:rtl/>
        </w:rPr>
        <w:tab/>
        <w:t>בקשה לרישיון תוגש לממונה, תיחתם ביד מי שהוסמך לחתום עליה בשמו של המבקש והיא תכלול, בין השאר, את אלה:</w:t>
      </w:r>
    </w:p>
    <w:p w14:paraId="7C004BFF" w14:textId="77777777" w:rsidR="00EF4509" w:rsidRDefault="00EF4509" w:rsidP="008A65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 הרישיון המבוקש והשירותים שייתן המבקש;</w:t>
      </w:r>
    </w:p>
    <w:p w14:paraId="32707923" w14:textId="77777777" w:rsidR="00EF4509" w:rsidRDefault="00EF4509" w:rsidP="008A65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הזיהוי של המבקש ושל נושאי המשרה שבו;</w:t>
      </w:r>
    </w:p>
    <w:p w14:paraId="1FE4052A" w14:textId="77777777" w:rsidR="00EF4509" w:rsidRDefault="00EF4509" w:rsidP="008A65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 הזיהוי של בעלי העניין ובעלי השליטה במבקש, ושיעור החזקתם באמצעי השליטה בו;</w:t>
      </w:r>
    </w:p>
    <w:p w14:paraId="09A6E0BF" w14:textId="77777777" w:rsidR="00EF4509" w:rsidRDefault="00EF4509" w:rsidP="008A65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8A65B4">
        <w:rPr>
          <w:rStyle w:val="default"/>
          <w:rFonts w:cs="FrankRuehl" w:hint="cs"/>
          <w:rtl/>
        </w:rPr>
        <w:t>פירוט ניסיונו המקצועי של המבקש ושל נושאי המשרה בו;</w:t>
      </w:r>
    </w:p>
    <w:p w14:paraId="6208B39C" w14:textId="77777777" w:rsidR="008A65B4" w:rsidRDefault="008A65B4" w:rsidP="008A65B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משאבים ותכנית עסקית של המבקש;</w:t>
      </w:r>
    </w:p>
    <w:p w14:paraId="02DF58AB" w14:textId="77777777" w:rsidR="008A65B4" w:rsidRDefault="008A65B4" w:rsidP="008A65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הנתונים הדרושים לשם חישוב סכום הערובה או הביטוח לפי פרק ג'.</w:t>
      </w:r>
    </w:p>
    <w:p w14:paraId="4D59484D" w14:textId="77777777" w:rsidR="008A65B4" w:rsidRDefault="008A65B4" w:rsidP="00EF4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לרישיון יצורף תצהיר לאימות העובדות שעליהן היא מתבססת.</w:t>
      </w:r>
    </w:p>
    <w:p w14:paraId="753783F2" w14:textId="77777777" w:rsidR="008A65B4" w:rsidRDefault="008A65B4" w:rsidP="00EF45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76269">
        <w:rPr>
          <w:rStyle w:val="default"/>
          <w:rFonts w:cs="FrankRuehl" w:hint="cs"/>
          <w:rtl/>
        </w:rPr>
        <w:t>ניתן להגיש בקשה לפי הטופס שיכין הממונה לפי סעיף זה ושמפורסם באתר האינטרנט של בנק ישראל.</w:t>
      </w:r>
    </w:p>
    <w:p w14:paraId="6DCDC0D0" w14:textId="77777777" w:rsidR="00276269" w:rsidRDefault="00276269" w:rsidP="00EF45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המבקש להפעיל שירות נתוני אשראי ושירות מידע על עוסקים, יגיש לממונה שתי בקשות נפרדות על גבי טפסים נפרדים ויצרף לכל אחת מהבקשות את המסמכים הנוגעים לו לפי כללי אלה.</w:t>
      </w:r>
    </w:p>
    <w:p w14:paraId="096AECF8" w14:textId="77777777" w:rsidR="009A4D64" w:rsidRDefault="0098048A" w:rsidP="00276269">
      <w:pPr>
        <w:pStyle w:val="P00"/>
        <w:spacing w:before="72"/>
        <w:ind w:left="0" w:right="1134"/>
        <w:rPr>
          <w:rStyle w:val="default"/>
          <w:rFonts w:cs="FrankRuehl" w:hint="cs"/>
          <w:rtl/>
        </w:rPr>
      </w:pPr>
      <w:bookmarkStart w:id="4" w:name="Seif3"/>
      <w:bookmarkEnd w:id="4"/>
      <w:r>
        <w:rPr>
          <w:lang w:val="he-IL"/>
        </w:rPr>
        <w:pict w14:anchorId="476DD7ED">
          <v:rect id="_x0000_s1293" style="position:absolute;left:0;text-align:left;margin-left:464.5pt;margin-top:8.05pt;width:75.05pt;height:11.55pt;z-index:251652608" o:allowincell="f" filled="f" stroked="f" strokecolor="lime" strokeweight=".25pt">
            <v:textbox style="mso-next-textbox:#_x0000_s1293" inset="0,0,0,0">
              <w:txbxContent>
                <w:p w14:paraId="00E9026F" w14:textId="77777777" w:rsidR="00BA3CCE" w:rsidRDefault="00276269" w:rsidP="0098048A">
                  <w:pPr>
                    <w:spacing w:line="160" w:lineRule="exact"/>
                    <w:jc w:val="left"/>
                    <w:rPr>
                      <w:rFonts w:cs="Miriam" w:hint="cs"/>
                      <w:szCs w:val="18"/>
                      <w:rtl/>
                    </w:rPr>
                  </w:pPr>
                  <w:r>
                    <w:rPr>
                      <w:rFonts w:cs="Miriam" w:hint="cs"/>
                      <w:szCs w:val="18"/>
                      <w:rtl/>
                    </w:rPr>
                    <w:t>פרטי הבקשה</w:t>
                  </w:r>
                </w:p>
              </w:txbxContent>
            </v:textbox>
            <w10:anchorlock/>
          </v:rect>
        </w:pict>
      </w:r>
      <w:r>
        <w:rPr>
          <w:rStyle w:val="big-number"/>
          <w:rFonts w:hint="cs"/>
          <w:rtl/>
        </w:rPr>
        <w:t>3</w:t>
      </w:r>
      <w:r>
        <w:rPr>
          <w:rStyle w:val="default"/>
          <w:rFonts w:cs="FrankRuehl"/>
          <w:rtl/>
        </w:rPr>
        <w:t>.</w:t>
      </w:r>
      <w:r>
        <w:rPr>
          <w:rStyle w:val="default"/>
          <w:rFonts w:cs="FrankRuehl"/>
          <w:rtl/>
        </w:rPr>
        <w:tab/>
      </w:r>
      <w:r w:rsidR="00276269">
        <w:rPr>
          <w:rStyle w:val="default"/>
          <w:rFonts w:cs="FrankRuehl" w:hint="cs"/>
          <w:rtl/>
        </w:rPr>
        <w:t>(א)</w:t>
      </w:r>
      <w:r w:rsidR="00276269">
        <w:rPr>
          <w:rStyle w:val="default"/>
          <w:rFonts w:cs="FrankRuehl" w:hint="cs"/>
          <w:rtl/>
        </w:rPr>
        <w:tab/>
        <w:t xml:space="preserve">המבקש יציין בבקשה לרישיון את כל הפרטים הנדרשים לפי סעיף 2; נבצר מהמבקש לציין פרט </w:t>
      </w:r>
      <w:r w:rsidR="00276269">
        <w:rPr>
          <w:rStyle w:val="default"/>
          <w:rFonts w:cs="FrankRuehl"/>
          <w:rtl/>
        </w:rPr>
        <w:t>–</w:t>
      </w:r>
      <w:r w:rsidR="00276269">
        <w:rPr>
          <w:rStyle w:val="default"/>
          <w:rFonts w:cs="FrankRuehl" w:hint="cs"/>
          <w:rtl/>
        </w:rPr>
        <w:t xml:space="preserve"> יפרט את הנימוקים לכך.</w:t>
      </w:r>
    </w:p>
    <w:p w14:paraId="66118DE1" w14:textId="77777777" w:rsidR="00276269" w:rsidRDefault="00276269" w:rsidP="002762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בציון הפרטים ינקוט המבקש לשון ברורה וחד-משמעית וישתמש במונחים המשמשים בחוק ובכללים אלה, ככל האפשר.</w:t>
      </w:r>
    </w:p>
    <w:p w14:paraId="4A7CDBE3" w14:textId="77777777" w:rsidR="00320967" w:rsidRDefault="00320967" w:rsidP="00B67CED">
      <w:pPr>
        <w:pStyle w:val="P00"/>
        <w:spacing w:before="72"/>
        <w:ind w:left="0" w:right="1134"/>
        <w:rPr>
          <w:rStyle w:val="default"/>
          <w:rFonts w:cs="FrankRuehl" w:hint="cs"/>
          <w:rtl/>
        </w:rPr>
      </w:pPr>
      <w:bookmarkStart w:id="5" w:name="Seif4"/>
      <w:bookmarkEnd w:id="5"/>
      <w:r>
        <w:rPr>
          <w:lang w:val="he-IL"/>
        </w:rPr>
        <w:pict w14:anchorId="5C0171F8">
          <v:rect id="_x0000_s1339" style="position:absolute;left:0;text-align:left;margin-left:464.5pt;margin-top:8.05pt;width:75.05pt;height:21.6pt;z-index:251653632" o:allowincell="f" filled="f" stroked="f" strokecolor="lime" strokeweight=".25pt">
            <v:textbox style="mso-next-textbox:#_x0000_s1339" inset="0,0,0,0">
              <w:txbxContent>
                <w:p w14:paraId="0C454CFC" w14:textId="77777777" w:rsidR="00320967" w:rsidRDefault="00B67CED" w:rsidP="00320967">
                  <w:pPr>
                    <w:spacing w:line="160" w:lineRule="exact"/>
                    <w:jc w:val="left"/>
                    <w:rPr>
                      <w:rFonts w:cs="Miriam" w:hint="cs"/>
                      <w:szCs w:val="18"/>
                      <w:rtl/>
                    </w:rPr>
                  </w:pPr>
                  <w:r>
                    <w:rPr>
                      <w:rFonts w:cs="Miriam" w:hint="cs"/>
                      <w:szCs w:val="18"/>
                      <w:rtl/>
                    </w:rPr>
                    <w:t>מסמכים נלווים לבקשת הרישיון</w:t>
                  </w:r>
                </w:p>
              </w:txbxContent>
            </v:textbox>
            <w10:anchorlock/>
          </v:rect>
        </w:pict>
      </w:r>
      <w:r w:rsidR="00276269">
        <w:rPr>
          <w:rStyle w:val="big-number"/>
          <w:rFonts w:hint="cs"/>
          <w:rtl/>
        </w:rPr>
        <w:t>4</w:t>
      </w:r>
      <w:r>
        <w:rPr>
          <w:rStyle w:val="default"/>
          <w:rFonts w:cs="FrankRuehl"/>
          <w:rtl/>
        </w:rPr>
        <w:t>.</w:t>
      </w:r>
      <w:r>
        <w:rPr>
          <w:rStyle w:val="default"/>
          <w:rFonts w:cs="FrankRuehl"/>
          <w:rtl/>
        </w:rPr>
        <w:tab/>
      </w:r>
      <w:r w:rsidR="00B67CED">
        <w:rPr>
          <w:rStyle w:val="default"/>
          <w:rFonts w:cs="FrankRuehl" w:hint="cs"/>
          <w:rtl/>
        </w:rPr>
        <w:t>(א)</w:t>
      </w:r>
      <w:r w:rsidR="00B67CED">
        <w:rPr>
          <w:rStyle w:val="default"/>
          <w:rFonts w:cs="FrankRuehl" w:hint="cs"/>
          <w:rtl/>
        </w:rPr>
        <w:tab/>
        <w:t>לבקשה לרישיון יצורפו הצהרות ומסמכים המעידים על קיום התנאים לקבלת רישיון וכן מסמכים והצהרות, כמפורט להלן, לפי העניין:</w:t>
      </w:r>
    </w:p>
    <w:p w14:paraId="330C6390" w14:textId="77777777" w:rsidR="00B67CED" w:rsidRDefault="00B67CED" w:rsidP="001D53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המסמכים שלפיהם התאגד המבקש והמסמכים שלפיהם הוא פועל;</w:t>
      </w:r>
    </w:p>
    <w:p w14:paraId="7D546BD1" w14:textId="77777777" w:rsidR="00B67CED" w:rsidRDefault="00B67CED" w:rsidP="001D53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D533D">
        <w:rPr>
          <w:rStyle w:val="default"/>
          <w:rFonts w:cs="FrankRuehl" w:hint="cs"/>
          <w:rtl/>
        </w:rPr>
        <w:t>נתונים בדבר האמצעים הכספיים, היקף ההשקעה הנדרש ומקורות המימון של המבקש;</w:t>
      </w:r>
    </w:p>
    <w:p w14:paraId="2AB92F55" w14:textId="77777777" w:rsidR="001D533D" w:rsidRDefault="001D533D" w:rsidP="001D53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תרשים ההחזקות במבקש ותרשים החזקותיו של המבקש בגופים אחרים והצהרה של המבקש כי מבנה ההחזקות עומד בדרישות סעיף 7(ב)(2) לחוק;</w:t>
      </w:r>
    </w:p>
    <w:p w14:paraId="1D5993D7" w14:textId="77777777" w:rsidR="001D533D" w:rsidRDefault="001D533D" w:rsidP="001D533D">
      <w:pPr>
        <w:pStyle w:val="P00"/>
        <w:spacing w:before="72"/>
        <w:ind w:left="1021" w:right="1134"/>
        <w:rPr>
          <w:rStyle w:val="default"/>
          <w:rFonts w:cs="FrankRuehl" w:hint="cs"/>
          <w:rtl/>
        </w:rPr>
      </w:pPr>
      <w:r>
        <w:rPr>
          <w:rStyle w:val="default"/>
          <w:rFonts w:cs="FrankRuehl" w:hint="cs"/>
          <w:rtl/>
        </w:rPr>
        <w:lastRenderedPageBreak/>
        <w:t>(4)</w:t>
      </w:r>
      <w:r>
        <w:rPr>
          <w:rStyle w:val="default"/>
          <w:rFonts w:cs="FrankRuehl" w:hint="cs"/>
          <w:rtl/>
        </w:rPr>
        <w:tab/>
        <w:t>רשימת נושאי המשרה במבקש, לרבות פירוט לגבי כישורים, השכלה וניסיון הנוגע לרישיון המבוקש;</w:t>
      </w:r>
    </w:p>
    <w:p w14:paraId="10896F48" w14:textId="77777777" w:rsidR="001D533D" w:rsidRDefault="001D533D" w:rsidP="001D533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התכנית העסקית של המבקש, לרבות התייחסות למבנה הארגוני המפורט, המשאבים התפעוליים ומשאבי כוח אדם, והתחזית התקציבית, לחמש השנים הראשונות של ההיערכות והפעלת השירות המבוקש;</w:t>
      </w:r>
    </w:p>
    <w:p w14:paraId="037EDE46" w14:textId="77777777" w:rsidR="001D533D" w:rsidRDefault="001D533D" w:rsidP="001D533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מסמכי מדיניות החברה לטיפול בפניות הציבור, לרבות פרטי הממונה על פניות הציבור אם כבר מונה בידי המבקש;</w:t>
      </w:r>
    </w:p>
    <w:p w14:paraId="3521D0FD" w14:textId="77777777" w:rsidR="001D533D" w:rsidRDefault="001D533D" w:rsidP="001D533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מסמכים המעידים על עמידה בתקנים של אבטחת מידע;</w:t>
      </w:r>
    </w:p>
    <w:p w14:paraId="6D5B3E2B" w14:textId="77777777" w:rsidR="001D533D" w:rsidRDefault="001D533D" w:rsidP="001D533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אישור, חתום ביד עורך דין, בדבר זכויות החתימה בחברה והסמכתו של החותם להגיש את הבקשה;</w:t>
      </w:r>
    </w:p>
    <w:p w14:paraId="606CE3AB" w14:textId="77777777" w:rsidR="001D533D" w:rsidRDefault="001D533D" w:rsidP="001D533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הצהרות בדבר יושרו ויושרתו של המבקש, של בעל השליטה בו ושל נושאי המשרה בו, חתומות בידם ומאומתות על ידי עורך דין;</w:t>
      </w:r>
    </w:p>
    <w:p w14:paraId="4C66EE43" w14:textId="77777777" w:rsidR="001D533D" w:rsidRDefault="001D533D" w:rsidP="001D533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אישור על רישום בפנקסי מאגרי המידע לפי חוק הגנת הפרטיות;</w:t>
      </w:r>
    </w:p>
    <w:p w14:paraId="23CF63B2" w14:textId="77777777" w:rsidR="001D533D" w:rsidRDefault="001D533D" w:rsidP="001D533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הצהרה בנוגע להתחייבותו של המבקש למנוע ניגוד עניינים במתן השירות לפי הרישיון המבוקש;</w:t>
      </w:r>
    </w:p>
    <w:p w14:paraId="663077F5" w14:textId="77777777" w:rsidR="001D533D" w:rsidRDefault="001D533D" w:rsidP="001D533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הסכמה בכתב לכך שהממונה או מי מטעמו יקבל, בכל עת ולפי דרישתו, מידע על המבקש ועל בעל השליטה בו או נושאי המשרה בו מן המרשם הפלילי כמשמעותו בחוק המרשם הפלילי ותקנת השבים, התשמ"א-1981.</w:t>
      </w:r>
    </w:p>
    <w:p w14:paraId="6C76D91A" w14:textId="77777777" w:rsidR="001D533D" w:rsidRDefault="001D533D" w:rsidP="00B67C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לדרוש מהמבקש נתונים ומסמכים נוספים הדרושים לדעתו לשם בחינת הבקשה.</w:t>
      </w:r>
    </w:p>
    <w:p w14:paraId="2673B840" w14:textId="77777777" w:rsidR="00320967" w:rsidRDefault="00320967" w:rsidP="001D533D">
      <w:pPr>
        <w:pStyle w:val="P00"/>
        <w:spacing w:before="72"/>
        <w:ind w:left="0" w:right="1134"/>
        <w:rPr>
          <w:rStyle w:val="default"/>
          <w:rFonts w:cs="FrankRuehl" w:hint="cs"/>
          <w:rtl/>
        </w:rPr>
      </w:pPr>
      <w:bookmarkStart w:id="6" w:name="Seif5"/>
      <w:bookmarkEnd w:id="6"/>
      <w:r>
        <w:rPr>
          <w:lang w:val="he-IL"/>
        </w:rPr>
        <w:pict w14:anchorId="3E7E0CE3">
          <v:rect id="_x0000_s1340" style="position:absolute;left:0;text-align:left;margin-left:464.5pt;margin-top:8.05pt;width:75.05pt;height:11.55pt;z-index:251654656" o:allowincell="f" filled="f" stroked="f" strokecolor="lime" strokeweight=".25pt">
            <v:textbox style="mso-next-textbox:#_x0000_s1340" inset="0,0,0,0">
              <w:txbxContent>
                <w:p w14:paraId="78C3EA1C" w14:textId="77777777" w:rsidR="00320967" w:rsidRDefault="001D533D" w:rsidP="00320967">
                  <w:pPr>
                    <w:spacing w:line="160" w:lineRule="exact"/>
                    <w:jc w:val="left"/>
                    <w:rPr>
                      <w:rFonts w:cs="Miriam" w:hint="cs"/>
                      <w:szCs w:val="18"/>
                      <w:rtl/>
                    </w:rPr>
                  </w:pPr>
                  <w:r>
                    <w:rPr>
                      <w:rFonts w:cs="Miriam" w:hint="cs"/>
                      <w:szCs w:val="18"/>
                      <w:rtl/>
                    </w:rPr>
                    <w:t>אופן הגשת הבקשה</w:t>
                  </w:r>
                </w:p>
              </w:txbxContent>
            </v:textbox>
            <w10:anchorlock/>
          </v:rect>
        </w:pict>
      </w:r>
      <w:r w:rsidR="001D533D">
        <w:rPr>
          <w:rStyle w:val="big-number"/>
          <w:rFonts w:hint="cs"/>
          <w:rtl/>
        </w:rPr>
        <w:t>5</w:t>
      </w:r>
      <w:r>
        <w:rPr>
          <w:rStyle w:val="default"/>
          <w:rFonts w:cs="FrankRuehl"/>
          <w:rtl/>
        </w:rPr>
        <w:t>.</w:t>
      </w:r>
      <w:r>
        <w:rPr>
          <w:rStyle w:val="default"/>
          <w:rFonts w:cs="FrankRuehl"/>
          <w:rtl/>
        </w:rPr>
        <w:tab/>
      </w:r>
      <w:r w:rsidR="001D533D">
        <w:rPr>
          <w:rStyle w:val="default"/>
          <w:rFonts w:cs="FrankRuehl" w:hint="cs"/>
          <w:rtl/>
        </w:rPr>
        <w:t>הבקשה והמסמכים הנלווים לה יישלחו לכתובת הממונה, כמפורט באתר האינטרנט של בנק ישראל, בשני עותקים בדואר רשום או באמצעות שליח.</w:t>
      </w:r>
    </w:p>
    <w:p w14:paraId="40704831" w14:textId="77777777" w:rsidR="001D533D" w:rsidRPr="001D533D" w:rsidRDefault="001D533D" w:rsidP="001D533D">
      <w:pPr>
        <w:pStyle w:val="medium2-header"/>
        <w:keepLines w:val="0"/>
        <w:spacing w:before="72"/>
        <w:ind w:left="0" w:right="1134"/>
        <w:rPr>
          <w:rFonts w:hint="cs"/>
          <w:noProof/>
          <w:rtl/>
        </w:rPr>
      </w:pPr>
      <w:bookmarkStart w:id="7" w:name="med2"/>
      <w:bookmarkEnd w:id="7"/>
      <w:r w:rsidRPr="001D533D">
        <w:rPr>
          <w:rFonts w:hint="cs"/>
          <w:noProof/>
          <w:rtl/>
        </w:rPr>
        <w:t>פרק ג': ערובה</w:t>
      </w:r>
    </w:p>
    <w:p w14:paraId="2E8E4A95" w14:textId="77777777" w:rsidR="00320967" w:rsidRDefault="00320967" w:rsidP="001D533D">
      <w:pPr>
        <w:pStyle w:val="P00"/>
        <w:spacing w:before="72"/>
        <w:ind w:left="0" w:right="1134"/>
        <w:rPr>
          <w:rStyle w:val="default"/>
          <w:rFonts w:cs="FrankRuehl" w:hint="cs"/>
          <w:rtl/>
        </w:rPr>
      </w:pPr>
      <w:bookmarkStart w:id="8" w:name="Seif6"/>
      <w:bookmarkEnd w:id="8"/>
      <w:r>
        <w:rPr>
          <w:lang w:val="he-IL"/>
        </w:rPr>
        <w:pict w14:anchorId="04C1397C">
          <v:rect id="_x0000_s1341" style="position:absolute;left:0;text-align:left;margin-left:464.5pt;margin-top:8.05pt;width:75.05pt;height:11.55pt;z-index:251655680" o:allowincell="f" filled="f" stroked="f" strokecolor="lime" strokeweight=".25pt">
            <v:textbox style="mso-next-textbox:#_x0000_s1341" inset="0,0,0,0">
              <w:txbxContent>
                <w:p w14:paraId="061F3DDF" w14:textId="77777777" w:rsidR="00320967" w:rsidRDefault="001D533D" w:rsidP="00320967">
                  <w:pPr>
                    <w:spacing w:line="160" w:lineRule="exact"/>
                    <w:jc w:val="left"/>
                    <w:rPr>
                      <w:rFonts w:cs="Miriam" w:hint="cs"/>
                      <w:szCs w:val="18"/>
                      <w:rtl/>
                    </w:rPr>
                  </w:pPr>
                  <w:r>
                    <w:rPr>
                      <w:rFonts w:cs="Miriam" w:hint="cs"/>
                      <w:szCs w:val="18"/>
                      <w:rtl/>
                    </w:rPr>
                    <w:t>ערובה</w:t>
                  </w:r>
                </w:p>
              </w:txbxContent>
            </v:textbox>
            <w10:anchorlock/>
          </v:rect>
        </w:pict>
      </w:r>
      <w:r w:rsidR="001D533D">
        <w:rPr>
          <w:rStyle w:val="big-number"/>
          <w:rFonts w:hint="cs"/>
          <w:rtl/>
        </w:rPr>
        <w:t>6</w:t>
      </w:r>
      <w:r>
        <w:rPr>
          <w:rStyle w:val="default"/>
          <w:rFonts w:cs="FrankRuehl"/>
          <w:rtl/>
        </w:rPr>
        <w:t>.</w:t>
      </w:r>
      <w:r>
        <w:rPr>
          <w:rStyle w:val="default"/>
          <w:rFonts w:cs="FrankRuehl"/>
          <w:rtl/>
        </w:rPr>
        <w:tab/>
      </w:r>
      <w:r w:rsidR="001D533D">
        <w:rPr>
          <w:rStyle w:val="default"/>
          <w:rFonts w:cs="FrankRuehl" w:hint="cs"/>
          <w:rtl/>
        </w:rPr>
        <w:t>(א)</w:t>
      </w:r>
      <w:r w:rsidR="001D533D">
        <w:rPr>
          <w:rStyle w:val="default"/>
          <w:rFonts w:cs="FrankRuehl" w:hint="cs"/>
          <w:rtl/>
        </w:rPr>
        <w:tab/>
        <w:t>הממונה רשאי להורות למבקש להפקיד ערובה לטובת הממונה מסוג ערבות בנקאית או ערובה מתאימה אחרת במקום ערבות בנקאית ולהתנות תנאים למתן ערובה מתאימה כאמור.</w:t>
      </w:r>
    </w:p>
    <w:p w14:paraId="23CFF43F" w14:textId="77777777" w:rsidR="001D533D" w:rsidRDefault="001D533D" w:rsidP="001D53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הממונה על הפקדת ערובה מתאימה אחרת במקום ערבות בנקאית כאמור בסעיף קטן (א), יחול על הערובה סעיף 8 בשינויים המחויבים.</w:t>
      </w:r>
    </w:p>
    <w:p w14:paraId="7BD9DE9D" w14:textId="77777777" w:rsidR="00320967" w:rsidRDefault="00320967" w:rsidP="001D533D">
      <w:pPr>
        <w:pStyle w:val="P00"/>
        <w:spacing w:before="72"/>
        <w:ind w:left="0" w:right="1134"/>
        <w:rPr>
          <w:rStyle w:val="default"/>
          <w:rFonts w:cs="FrankRuehl" w:hint="cs"/>
          <w:rtl/>
        </w:rPr>
      </w:pPr>
      <w:bookmarkStart w:id="9" w:name="Seif7"/>
      <w:bookmarkEnd w:id="9"/>
      <w:r>
        <w:rPr>
          <w:lang w:val="he-IL"/>
        </w:rPr>
        <w:pict w14:anchorId="03C6F56F">
          <v:rect id="_x0000_s1342" style="position:absolute;left:0;text-align:left;margin-left:464.5pt;margin-top:8.05pt;width:75.05pt;height:21.9pt;z-index:251656704" o:allowincell="f" filled="f" stroked="f" strokecolor="lime" strokeweight=".25pt">
            <v:textbox style="mso-next-textbox:#_x0000_s1342" inset="0,0,0,0">
              <w:txbxContent>
                <w:p w14:paraId="358270F8" w14:textId="77777777" w:rsidR="00320967" w:rsidRDefault="001D533D" w:rsidP="00320967">
                  <w:pPr>
                    <w:spacing w:line="160" w:lineRule="exact"/>
                    <w:jc w:val="left"/>
                    <w:rPr>
                      <w:rFonts w:cs="Miriam" w:hint="cs"/>
                      <w:szCs w:val="18"/>
                      <w:rtl/>
                    </w:rPr>
                  </w:pPr>
                  <w:r>
                    <w:rPr>
                      <w:rFonts w:cs="Miriam" w:hint="cs"/>
                      <w:szCs w:val="18"/>
                      <w:rtl/>
                    </w:rPr>
                    <w:t>מטרות הערבות והערובה</w:t>
                  </w:r>
                </w:p>
              </w:txbxContent>
            </v:textbox>
            <w10:anchorlock/>
          </v:rect>
        </w:pict>
      </w:r>
      <w:r w:rsidR="001D533D">
        <w:rPr>
          <w:rStyle w:val="big-number"/>
          <w:rFonts w:hint="cs"/>
          <w:rtl/>
        </w:rPr>
        <w:t>7</w:t>
      </w:r>
      <w:r>
        <w:rPr>
          <w:rStyle w:val="default"/>
          <w:rFonts w:cs="FrankRuehl"/>
          <w:rtl/>
        </w:rPr>
        <w:t>.</w:t>
      </w:r>
      <w:r>
        <w:rPr>
          <w:rStyle w:val="default"/>
          <w:rFonts w:cs="FrankRuehl"/>
          <w:rtl/>
        </w:rPr>
        <w:tab/>
      </w:r>
      <w:r w:rsidR="001D533D">
        <w:rPr>
          <w:rStyle w:val="default"/>
          <w:rFonts w:cs="FrankRuehl" w:hint="cs"/>
          <w:rtl/>
        </w:rPr>
        <w:t>הערובה שיפקיד המבקש תבטיח את אלה:</w:t>
      </w:r>
    </w:p>
    <w:p w14:paraId="703E230B" w14:textId="77777777" w:rsidR="001D533D" w:rsidRDefault="001D533D" w:rsidP="001D533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פיצויו של מי שנפגע ממעשה או ממחדל של בעל הרישיון או אם בעל הרישיון לא קיים את חיובו כלפי הנפגע בדרך אחרת;</w:t>
      </w:r>
    </w:p>
    <w:p w14:paraId="1AD3607F" w14:textId="77777777" w:rsidR="001D533D" w:rsidRDefault="001D533D" w:rsidP="001D533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חילוט הערובה במקרה שבו נהג המבקש או בעל הרישיון בעורמה, בתכסיסנות או בחוסר ניקיון כפיים, או אם מסר לממונה מידע מטעה או מידע מהותי בלתי מדויק.</w:t>
      </w:r>
    </w:p>
    <w:p w14:paraId="3A29B996" w14:textId="77777777" w:rsidR="00320967" w:rsidRDefault="00320967" w:rsidP="001D533D">
      <w:pPr>
        <w:pStyle w:val="P00"/>
        <w:spacing w:before="72"/>
        <w:ind w:left="0" w:right="1134"/>
        <w:rPr>
          <w:rStyle w:val="default"/>
          <w:rFonts w:cs="FrankRuehl"/>
          <w:rtl/>
        </w:rPr>
      </w:pPr>
      <w:bookmarkStart w:id="10" w:name="Seif8"/>
      <w:bookmarkEnd w:id="10"/>
      <w:r>
        <w:rPr>
          <w:lang w:val="he-IL"/>
        </w:rPr>
        <w:pict w14:anchorId="02C25D53">
          <v:rect id="_x0000_s1343" style="position:absolute;left:0;text-align:left;margin-left:464.5pt;margin-top:8.05pt;width:75.05pt;height:21.85pt;z-index:251657728" o:allowincell="f" filled="f" stroked="f" strokecolor="lime" strokeweight=".25pt">
            <v:textbox style="mso-next-textbox:#_x0000_s1343" inset="0,0,0,0">
              <w:txbxContent>
                <w:p w14:paraId="49606410" w14:textId="77777777" w:rsidR="00320967" w:rsidRDefault="001D533D" w:rsidP="00320967">
                  <w:pPr>
                    <w:spacing w:line="160" w:lineRule="exact"/>
                    <w:jc w:val="left"/>
                    <w:rPr>
                      <w:rFonts w:cs="Miriam"/>
                      <w:szCs w:val="18"/>
                      <w:rtl/>
                    </w:rPr>
                  </w:pPr>
                  <w:r>
                    <w:rPr>
                      <w:rFonts w:cs="Miriam" w:hint="cs"/>
                      <w:szCs w:val="18"/>
                      <w:rtl/>
                    </w:rPr>
                    <w:t>תנאי ערבות בנקאית</w:t>
                  </w:r>
                </w:p>
                <w:p w14:paraId="11EBA5F0" w14:textId="77777777" w:rsidR="00386DA7" w:rsidRDefault="00386DA7" w:rsidP="00320967">
                  <w:pPr>
                    <w:spacing w:line="160" w:lineRule="exact"/>
                    <w:jc w:val="left"/>
                    <w:rPr>
                      <w:rFonts w:cs="Miriam" w:hint="cs"/>
                      <w:szCs w:val="18"/>
                      <w:rtl/>
                    </w:rPr>
                  </w:pPr>
                  <w:r>
                    <w:rPr>
                      <w:rFonts w:cs="Miriam" w:hint="cs"/>
                      <w:szCs w:val="18"/>
                      <w:rtl/>
                    </w:rPr>
                    <w:t>כללים תשע"ט-2018</w:t>
                  </w:r>
                </w:p>
              </w:txbxContent>
            </v:textbox>
            <w10:anchorlock/>
          </v:rect>
        </w:pict>
      </w:r>
      <w:r w:rsidR="001D533D">
        <w:rPr>
          <w:rStyle w:val="big-number"/>
          <w:rFonts w:hint="cs"/>
          <w:rtl/>
        </w:rPr>
        <w:t>8</w:t>
      </w:r>
      <w:r>
        <w:rPr>
          <w:rStyle w:val="default"/>
          <w:rFonts w:cs="FrankRuehl"/>
          <w:rtl/>
        </w:rPr>
        <w:t>.</w:t>
      </w:r>
      <w:r>
        <w:rPr>
          <w:rStyle w:val="default"/>
          <w:rFonts w:cs="FrankRuehl"/>
          <w:rtl/>
        </w:rPr>
        <w:tab/>
      </w:r>
      <w:r w:rsidR="001D533D">
        <w:rPr>
          <w:rStyle w:val="default"/>
          <w:rFonts w:cs="FrankRuehl" w:hint="cs"/>
          <w:rtl/>
        </w:rPr>
        <w:t>(א)</w:t>
      </w:r>
      <w:r w:rsidR="001D533D">
        <w:rPr>
          <w:rStyle w:val="default"/>
          <w:rFonts w:cs="FrankRuehl" w:hint="cs"/>
          <w:rtl/>
        </w:rPr>
        <w:tab/>
        <w:t xml:space="preserve">גובה הערבות הבנקאית יהיה </w:t>
      </w:r>
      <w:r w:rsidR="00386DA7">
        <w:rPr>
          <w:rStyle w:val="default"/>
          <w:rFonts w:cs="FrankRuehl" w:hint="cs"/>
          <w:rtl/>
        </w:rPr>
        <w:t>עשרה אחוזים</w:t>
      </w:r>
      <w:r w:rsidR="001D533D">
        <w:rPr>
          <w:rStyle w:val="default"/>
          <w:rFonts w:cs="FrankRuehl" w:hint="cs"/>
          <w:rtl/>
        </w:rPr>
        <w:t xml:space="preserve"> מגובה ביטוח האחריות המקצועית שקבע הממונה לפי סעיף 12 ובלבד שגובה הערבות הבנקאית לא יפחת מ</w:t>
      </w:r>
      <w:r w:rsidR="00386DA7">
        <w:rPr>
          <w:rStyle w:val="default"/>
          <w:rFonts w:cs="FrankRuehl" w:hint="cs"/>
          <w:rtl/>
        </w:rPr>
        <w:t xml:space="preserve">חצי </w:t>
      </w:r>
      <w:r w:rsidR="001D533D">
        <w:rPr>
          <w:rStyle w:val="default"/>
          <w:rFonts w:cs="FrankRuehl" w:hint="cs"/>
          <w:rtl/>
        </w:rPr>
        <w:t>מיליון שקלים חדשים.</w:t>
      </w:r>
    </w:p>
    <w:p w14:paraId="6DC173F9" w14:textId="77777777" w:rsidR="001D533D" w:rsidRDefault="001D533D" w:rsidP="001D53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הערבות הבנקאית תהיה בלתי מותנית, ולא תהיה ניתנת לביטול, שעבוד או עיקול.</w:t>
      </w:r>
    </w:p>
    <w:p w14:paraId="318B1869" w14:textId="77777777" w:rsidR="001D533D" w:rsidRDefault="001D533D" w:rsidP="001D533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נוסח כתב הערבות הבנקאית יאושר בידי הממונה.</w:t>
      </w:r>
    </w:p>
    <w:p w14:paraId="40343ED9" w14:textId="77777777" w:rsidR="001D533D" w:rsidRDefault="001D533D" w:rsidP="001D533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רשאי לבחון מזמן לזמן את הצורך לעדכן את גובה הערבות הבנקאית, לפי סעיף 8(ב) לחוק.</w:t>
      </w:r>
    </w:p>
    <w:p w14:paraId="2F5BE858" w14:textId="77777777" w:rsidR="001D533D" w:rsidRDefault="001D533D" w:rsidP="001D533D">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בעל הרישיון יבטיח כי בכל עת לא יפחת סכום הערבות הבנקאית מגובה הערבות לפי סעיף קטן (א), או מהסכום שקבע הממונה לפי סעיף קטן (ד), לפי העניין.</w:t>
      </w:r>
    </w:p>
    <w:p w14:paraId="73ED45D1" w14:textId="77777777" w:rsidR="00386DA7" w:rsidRPr="00386DA7" w:rsidRDefault="00386DA7" w:rsidP="00386DA7">
      <w:pPr>
        <w:pStyle w:val="P00"/>
        <w:spacing w:before="0"/>
        <w:ind w:left="0" w:right="1134"/>
        <w:rPr>
          <w:rStyle w:val="default"/>
          <w:rFonts w:cs="FrankRuehl"/>
          <w:vanish/>
          <w:color w:val="FF0000"/>
          <w:sz w:val="14"/>
          <w:szCs w:val="20"/>
          <w:shd w:val="clear" w:color="auto" w:fill="FFFF99"/>
          <w:rtl/>
        </w:rPr>
      </w:pPr>
      <w:bookmarkStart w:id="11" w:name="Rov19"/>
      <w:r w:rsidRPr="00386DA7">
        <w:rPr>
          <w:rStyle w:val="default"/>
          <w:rFonts w:cs="FrankRuehl" w:hint="cs"/>
          <w:vanish/>
          <w:color w:val="FF0000"/>
          <w:sz w:val="14"/>
          <w:szCs w:val="20"/>
          <w:shd w:val="clear" w:color="auto" w:fill="FFFF99"/>
          <w:rtl/>
        </w:rPr>
        <w:t>מיום 13.9.2018</w:t>
      </w:r>
    </w:p>
    <w:p w14:paraId="709C5890" w14:textId="77777777" w:rsidR="00386DA7" w:rsidRPr="00386DA7" w:rsidRDefault="00386DA7" w:rsidP="00386DA7">
      <w:pPr>
        <w:pStyle w:val="P00"/>
        <w:spacing w:before="0"/>
        <w:ind w:left="0" w:right="1134"/>
        <w:rPr>
          <w:rStyle w:val="default"/>
          <w:rFonts w:cs="FrankRuehl"/>
          <w:vanish/>
          <w:sz w:val="14"/>
          <w:szCs w:val="20"/>
          <w:shd w:val="clear" w:color="auto" w:fill="FFFF99"/>
          <w:rtl/>
        </w:rPr>
      </w:pPr>
      <w:r w:rsidRPr="00386DA7">
        <w:rPr>
          <w:rStyle w:val="default"/>
          <w:rFonts w:cs="FrankRuehl" w:hint="cs"/>
          <w:b/>
          <w:bCs/>
          <w:vanish/>
          <w:sz w:val="14"/>
          <w:szCs w:val="20"/>
          <w:shd w:val="clear" w:color="auto" w:fill="FFFF99"/>
          <w:rtl/>
        </w:rPr>
        <w:t>כללים תשע"ט-2018</w:t>
      </w:r>
    </w:p>
    <w:p w14:paraId="38FE6D0C" w14:textId="77777777" w:rsidR="00386DA7" w:rsidRPr="00386DA7" w:rsidRDefault="00386DA7" w:rsidP="00386DA7">
      <w:pPr>
        <w:pStyle w:val="P00"/>
        <w:spacing w:before="0"/>
        <w:ind w:left="0" w:right="1134"/>
        <w:rPr>
          <w:rStyle w:val="default"/>
          <w:rFonts w:cs="FrankRuehl"/>
          <w:vanish/>
          <w:sz w:val="14"/>
          <w:szCs w:val="20"/>
          <w:shd w:val="clear" w:color="auto" w:fill="FFFF99"/>
          <w:rtl/>
        </w:rPr>
      </w:pPr>
      <w:hyperlink r:id="rId6" w:history="1">
        <w:r w:rsidRPr="00386DA7">
          <w:rPr>
            <w:rStyle w:val="Hyperlink"/>
            <w:rFonts w:hint="cs"/>
            <w:vanish/>
            <w:sz w:val="14"/>
            <w:szCs w:val="20"/>
            <w:shd w:val="clear" w:color="auto" w:fill="FFFF99"/>
            <w:rtl/>
          </w:rPr>
          <w:t>ק"ת תשע"ט מס' 8070</w:t>
        </w:r>
      </w:hyperlink>
      <w:r w:rsidRPr="00386DA7">
        <w:rPr>
          <w:rStyle w:val="default"/>
          <w:rFonts w:cs="FrankRuehl" w:hint="cs"/>
          <w:vanish/>
          <w:sz w:val="14"/>
          <w:szCs w:val="20"/>
          <w:shd w:val="clear" w:color="auto" w:fill="FFFF99"/>
          <w:rtl/>
        </w:rPr>
        <w:t xml:space="preserve"> מיום 13.9.2018 עמ' 24</w:t>
      </w:r>
    </w:p>
    <w:p w14:paraId="13AA2C05" w14:textId="77777777" w:rsidR="00386DA7" w:rsidRPr="00386DA7" w:rsidRDefault="00386DA7" w:rsidP="00386DA7">
      <w:pPr>
        <w:pStyle w:val="P00"/>
        <w:spacing w:before="0"/>
        <w:ind w:left="0" w:right="1134"/>
        <w:rPr>
          <w:rStyle w:val="default"/>
          <w:rFonts w:cs="FrankRuehl"/>
          <w:vanish/>
          <w:sz w:val="14"/>
          <w:szCs w:val="20"/>
          <w:shd w:val="clear" w:color="auto" w:fill="FFFF99"/>
          <w:rtl/>
        </w:rPr>
      </w:pPr>
      <w:r w:rsidRPr="00386DA7">
        <w:rPr>
          <w:rStyle w:val="default"/>
          <w:rFonts w:cs="FrankRuehl" w:hint="cs"/>
          <w:b/>
          <w:bCs/>
          <w:vanish/>
          <w:sz w:val="14"/>
          <w:szCs w:val="20"/>
          <w:shd w:val="clear" w:color="auto" w:fill="FFFF99"/>
          <w:rtl/>
        </w:rPr>
        <w:t>החלפת סעיף קטן 8(א)</w:t>
      </w:r>
    </w:p>
    <w:p w14:paraId="02677A50" w14:textId="77777777" w:rsidR="00386DA7" w:rsidRPr="00386DA7" w:rsidRDefault="00386DA7" w:rsidP="00386DA7">
      <w:pPr>
        <w:pStyle w:val="P00"/>
        <w:ind w:left="0" w:right="1134"/>
        <w:rPr>
          <w:rStyle w:val="default"/>
          <w:rFonts w:cs="FrankRuehl"/>
          <w:vanish/>
          <w:sz w:val="14"/>
          <w:szCs w:val="20"/>
          <w:shd w:val="clear" w:color="auto" w:fill="FFFF99"/>
          <w:rtl/>
        </w:rPr>
      </w:pPr>
      <w:r w:rsidRPr="00386DA7">
        <w:rPr>
          <w:rStyle w:val="default"/>
          <w:rFonts w:cs="FrankRuehl" w:hint="cs"/>
          <w:vanish/>
          <w:sz w:val="14"/>
          <w:szCs w:val="20"/>
          <w:shd w:val="clear" w:color="auto" w:fill="FFFF99"/>
          <w:rtl/>
        </w:rPr>
        <w:t>הנוסח הקודם:</w:t>
      </w:r>
    </w:p>
    <w:p w14:paraId="56CBEEE8" w14:textId="77777777" w:rsidR="00386DA7" w:rsidRPr="00386DA7" w:rsidRDefault="00386DA7" w:rsidP="00386DA7">
      <w:pPr>
        <w:pStyle w:val="P00"/>
        <w:spacing w:before="0"/>
        <w:ind w:left="0" w:right="1134"/>
        <w:rPr>
          <w:rStyle w:val="default"/>
          <w:rFonts w:cs="FrankRuehl" w:hint="cs"/>
          <w:strike/>
          <w:sz w:val="2"/>
          <w:szCs w:val="2"/>
          <w:rtl/>
        </w:rPr>
      </w:pPr>
      <w:r w:rsidRPr="00386DA7">
        <w:rPr>
          <w:rStyle w:val="default"/>
          <w:rFonts w:cs="FrankRuehl"/>
          <w:vanish/>
          <w:sz w:val="16"/>
          <w:szCs w:val="22"/>
          <w:shd w:val="clear" w:color="auto" w:fill="FFFF99"/>
          <w:rtl/>
        </w:rPr>
        <w:tab/>
      </w:r>
      <w:r w:rsidRPr="00386DA7">
        <w:rPr>
          <w:rStyle w:val="default"/>
          <w:rFonts w:cs="FrankRuehl" w:hint="cs"/>
          <w:strike/>
          <w:vanish/>
          <w:sz w:val="16"/>
          <w:szCs w:val="22"/>
          <w:shd w:val="clear" w:color="auto" w:fill="FFFF99"/>
          <w:rtl/>
        </w:rPr>
        <w:t>(א)</w:t>
      </w:r>
      <w:r w:rsidRPr="00386DA7">
        <w:rPr>
          <w:rStyle w:val="default"/>
          <w:rFonts w:cs="FrankRuehl" w:hint="cs"/>
          <w:strike/>
          <w:vanish/>
          <w:sz w:val="16"/>
          <w:szCs w:val="22"/>
          <w:shd w:val="clear" w:color="auto" w:fill="FFFF99"/>
          <w:rtl/>
        </w:rPr>
        <w:tab/>
        <w:t>גובה הערבות הבנקאית יהיה מחצית מגובה ביטוח האחריות המקצועית שקבע הממונה לפי סעיף 12 ובלבד שגובה הערבות הבנקאית לא יפחת ממיליון שקלים חדשים.</w:t>
      </w:r>
      <w:bookmarkEnd w:id="11"/>
    </w:p>
    <w:p w14:paraId="68991BB0" w14:textId="77777777" w:rsidR="00320967" w:rsidRDefault="00320967" w:rsidP="001D533D">
      <w:pPr>
        <w:pStyle w:val="P00"/>
        <w:spacing w:before="72"/>
        <w:ind w:left="0" w:right="1134"/>
        <w:rPr>
          <w:rStyle w:val="default"/>
          <w:rFonts w:cs="FrankRuehl" w:hint="cs"/>
          <w:rtl/>
        </w:rPr>
      </w:pPr>
      <w:bookmarkStart w:id="12" w:name="Seif9"/>
      <w:bookmarkEnd w:id="12"/>
      <w:r>
        <w:rPr>
          <w:lang w:val="he-IL"/>
        </w:rPr>
        <w:pict w14:anchorId="7582DCE4">
          <v:rect id="_x0000_s1344" style="position:absolute;left:0;text-align:left;margin-left:464.5pt;margin-top:8.05pt;width:75.05pt;height:34.3pt;z-index:251658752" o:allowincell="f" filled="f" stroked="f" strokecolor="lime" strokeweight=".25pt">
            <v:textbox style="mso-next-textbox:#_x0000_s1344" inset="0,0,0,0">
              <w:txbxContent>
                <w:p w14:paraId="5B83B351" w14:textId="77777777" w:rsidR="00320967" w:rsidRDefault="001D533D" w:rsidP="00320967">
                  <w:pPr>
                    <w:spacing w:line="160" w:lineRule="exact"/>
                    <w:jc w:val="left"/>
                    <w:rPr>
                      <w:rFonts w:cs="Miriam" w:hint="cs"/>
                      <w:szCs w:val="18"/>
                      <w:rtl/>
                    </w:rPr>
                  </w:pPr>
                  <w:r>
                    <w:rPr>
                      <w:rFonts w:cs="Miriam" w:hint="cs"/>
                      <w:szCs w:val="18"/>
                      <w:rtl/>
                    </w:rPr>
                    <w:t>מימוש ערבות בנקאית או ערובה אחרת לצורך פיצוי מי שנפגע מבעל הרישיון</w:t>
                  </w:r>
                </w:p>
              </w:txbxContent>
            </v:textbox>
            <w10:anchorlock/>
          </v:rect>
        </w:pict>
      </w:r>
      <w:r w:rsidR="001D533D">
        <w:rPr>
          <w:rStyle w:val="big-number"/>
          <w:rFonts w:hint="cs"/>
          <w:rtl/>
        </w:rPr>
        <w:t>9</w:t>
      </w:r>
      <w:r>
        <w:rPr>
          <w:rStyle w:val="default"/>
          <w:rFonts w:cs="FrankRuehl"/>
          <w:rtl/>
        </w:rPr>
        <w:t>.</w:t>
      </w:r>
      <w:r>
        <w:rPr>
          <w:rStyle w:val="default"/>
          <w:rFonts w:cs="FrankRuehl"/>
          <w:rtl/>
        </w:rPr>
        <w:tab/>
      </w:r>
      <w:r w:rsidR="001D533D">
        <w:rPr>
          <w:rStyle w:val="default"/>
          <w:rFonts w:cs="FrankRuehl" w:hint="cs"/>
          <w:rtl/>
        </w:rPr>
        <w:t>(א)</w:t>
      </w:r>
      <w:r w:rsidR="001D533D">
        <w:rPr>
          <w:rStyle w:val="default"/>
          <w:rFonts w:cs="FrankRuehl" w:hint="cs"/>
          <w:rtl/>
        </w:rPr>
        <w:tab/>
        <w:t>מימוש הערבות הבנקאית או ערובה אחרת שדרש הממונה לצורך פיצויו של מי שנפגע ממעשה או מחדל של בעל רישיון במסגרת פעילותו לפי סעיף 7(1), יהיה לפי קביעת בית המשפט, זולת אם קיים בעל הרישיון את חיובו כלפי הנפגע בדרך אחרת.</w:t>
      </w:r>
    </w:p>
    <w:p w14:paraId="54C824E0" w14:textId="77777777" w:rsidR="001D533D" w:rsidRDefault="001D533D" w:rsidP="001D53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יממש את הערבות הבנקאית או ערובה אחרת במטרה לפצות את מי שנפגע ממעשה או מחדל של בעל הרישיון כאמור בסעיף קטן (א) עם הצגת אחד מאלה:</w:t>
      </w:r>
    </w:p>
    <w:p w14:paraId="1D3B7B78" w14:textId="77777777" w:rsidR="001D533D" w:rsidRDefault="001D533D" w:rsidP="001D53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פסק דין חלוט של בית משפט בתובענה של הנפגע כנגד בעל הרישיון;</w:t>
      </w:r>
    </w:p>
    <w:p w14:paraId="0DFC791F" w14:textId="77777777" w:rsidR="001D533D" w:rsidRDefault="001D533D" w:rsidP="001D53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הסכם פשרה בין הנפגע לבין בעל הרישיון, שקיבל תוקף של פסק דין;</w:t>
      </w:r>
    </w:p>
    <w:p w14:paraId="29BF5B87" w14:textId="77777777" w:rsidR="001D533D" w:rsidRDefault="001D533D" w:rsidP="001D53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פסק בורר שאישר בית משפט בסכסוך בין נפגע לבעל הרישיון.</w:t>
      </w:r>
    </w:p>
    <w:p w14:paraId="2D27058A" w14:textId="77777777" w:rsidR="00320967" w:rsidRDefault="00320967" w:rsidP="001D5BF2">
      <w:pPr>
        <w:pStyle w:val="P00"/>
        <w:spacing w:before="72"/>
        <w:ind w:left="0" w:right="1134"/>
        <w:rPr>
          <w:rStyle w:val="default"/>
          <w:rFonts w:cs="FrankRuehl" w:hint="cs"/>
          <w:rtl/>
        </w:rPr>
      </w:pPr>
      <w:bookmarkStart w:id="13" w:name="Seif10"/>
      <w:bookmarkEnd w:id="13"/>
      <w:r>
        <w:rPr>
          <w:lang w:val="he-IL"/>
        </w:rPr>
        <w:pict w14:anchorId="38610952">
          <v:rect id="_x0000_s1345" style="position:absolute;left:0;text-align:left;margin-left:457.35pt;margin-top:8.05pt;width:82.2pt;height:35.75pt;z-index:251659776" o:allowincell="f" filled="f" stroked="f" strokecolor="lime" strokeweight=".25pt">
            <v:textbox style="mso-next-textbox:#_x0000_s1345" inset="0,0,0,0">
              <w:txbxContent>
                <w:p w14:paraId="4BBD5112" w14:textId="77777777" w:rsidR="00320967" w:rsidRDefault="001D533D" w:rsidP="00320967">
                  <w:pPr>
                    <w:spacing w:line="160" w:lineRule="exact"/>
                    <w:jc w:val="left"/>
                    <w:rPr>
                      <w:rFonts w:cs="Miriam" w:hint="cs"/>
                      <w:szCs w:val="18"/>
                      <w:rtl/>
                    </w:rPr>
                  </w:pPr>
                  <w:r>
                    <w:rPr>
                      <w:rFonts w:cs="Miriam" w:hint="cs"/>
                      <w:szCs w:val="18"/>
                      <w:rtl/>
                    </w:rPr>
                    <w:t>מימוש הערובה במקרה שבו נהג בעל הרישיון בערמה או בשל מסירת מידע מטעה לממונה</w:t>
                  </w:r>
                </w:p>
              </w:txbxContent>
            </v:textbox>
            <w10:anchorlock/>
          </v:rect>
        </w:pict>
      </w:r>
      <w:r>
        <w:rPr>
          <w:rStyle w:val="big-number"/>
          <w:rFonts w:hint="cs"/>
          <w:rtl/>
        </w:rPr>
        <w:t>10</w:t>
      </w:r>
      <w:r>
        <w:rPr>
          <w:rStyle w:val="default"/>
          <w:rFonts w:cs="FrankRuehl"/>
          <w:rtl/>
        </w:rPr>
        <w:t>.</w:t>
      </w:r>
      <w:r>
        <w:rPr>
          <w:rStyle w:val="default"/>
          <w:rFonts w:cs="FrankRuehl"/>
          <w:rtl/>
        </w:rPr>
        <w:tab/>
      </w:r>
      <w:r w:rsidR="001D5BF2">
        <w:rPr>
          <w:rStyle w:val="default"/>
          <w:rFonts w:cs="FrankRuehl" w:hint="cs"/>
          <w:rtl/>
        </w:rPr>
        <w:t>(א)</w:t>
      </w:r>
      <w:r w:rsidR="001D5BF2">
        <w:rPr>
          <w:rStyle w:val="default"/>
          <w:rFonts w:cs="FrankRuehl" w:hint="cs"/>
          <w:rtl/>
        </w:rPr>
        <w:tab/>
        <w:t xml:space="preserve">מצא הממונה </w:t>
      </w:r>
      <w:r w:rsidR="00005B60">
        <w:rPr>
          <w:rStyle w:val="default"/>
          <w:rFonts w:cs="FrankRuehl" w:hint="cs"/>
          <w:rtl/>
        </w:rPr>
        <w:t>כי בעל הרישיון נהג בעורמה, בתכסיסנות או בחוסר ניקיון כפיים או מסר לו מידע מטעה או מידע מהותי בלתי מדויק, יודיע על ממצאיו לבעל הרישיון ועל כוונתו לחלט את הערובה.</w:t>
      </w:r>
    </w:p>
    <w:p w14:paraId="4D0C3B26" w14:textId="77777777" w:rsidR="00005B60" w:rsidRDefault="00005B60" w:rsidP="001D5B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הרישיון רשאי לטעון את טענותיו לפני הממונה, בכתב או בעל פה, כפי שיורה הממונה, בתוך 45 ימים מיום הודעת הממונה לפי סעיף קטן (א), והממונה רשאי, לבקשת המפר, להאריך תקופה זו בתקופה שלא תעלה על 45 ימים.</w:t>
      </w:r>
    </w:p>
    <w:p w14:paraId="69460D99" w14:textId="77777777" w:rsidR="00005B60" w:rsidRDefault="00005B60" w:rsidP="001D5B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טען בעל הרישיון את טענותיו או שהממונה מצא כי אין בהן ממש </w:t>
      </w:r>
      <w:r>
        <w:rPr>
          <w:rStyle w:val="default"/>
          <w:rFonts w:cs="FrankRuehl"/>
          <w:rtl/>
        </w:rPr>
        <w:t>–</w:t>
      </w:r>
      <w:r>
        <w:rPr>
          <w:rStyle w:val="default"/>
          <w:rFonts w:cs="FrankRuehl" w:hint="cs"/>
          <w:rtl/>
        </w:rPr>
        <w:t xml:space="preserve"> יחלט הממונה את הערובה.</w:t>
      </w:r>
    </w:p>
    <w:p w14:paraId="3F849CE5" w14:textId="77777777" w:rsidR="00320967" w:rsidRDefault="00320967" w:rsidP="00005B60">
      <w:pPr>
        <w:pStyle w:val="P00"/>
        <w:spacing w:before="72"/>
        <w:ind w:left="0" w:right="1134"/>
        <w:rPr>
          <w:rStyle w:val="default"/>
          <w:rFonts w:cs="FrankRuehl" w:hint="cs"/>
          <w:rtl/>
        </w:rPr>
      </w:pPr>
      <w:bookmarkStart w:id="14" w:name="Seif11"/>
      <w:bookmarkEnd w:id="14"/>
      <w:r>
        <w:rPr>
          <w:lang w:val="he-IL"/>
        </w:rPr>
        <w:pict w14:anchorId="7DAF6E52">
          <v:rect id="_x0000_s1346" style="position:absolute;left:0;text-align:left;margin-left:464.5pt;margin-top:8.05pt;width:75.05pt;height:18.45pt;z-index:251660800" o:allowincell="f" filled="f" stroked="f" strokecolor="lime" strokeweight=".25pt">
            <v:textbox style="mso-next-textbox:#_x0000_s1346" inset="0,0,0,0">
              <w:txbxContent>
                <w:p w14:paraId="6D56493D" w14:textId="77777777" w:rsidR="00320967" w:rsidRDefault="00005B60" w:rsidP="00320967">
                  <w:pPr>
                    <w:spacing w:line="160" w:lineRule="exact"/>
                    <w:jc w:val="left"/>
                    <w:rPr>
                      <w:rFonts w:cs="Miriam" w:hint="cs"/>
                      <w:szCs w:val="18"/>
                      <w:rtl/>
                    </w:rPr>
                  </w:pPr>
                  <w:r>
                    <w:rPr>
                      <w:rFonts w:cs="Miriam" w:hint="cs"/>
                      <w:szCs w:val="18"/>
                      <w:rtl/>
                    </w:rPr>
                    <w:t>ביטוח אחריות מקצועית</w:t>
                  </w:r>
                </w:p>
              </w:txbxContent>
            </v:textbox>
            <w10:anchorlock/>
          </v:rect>
        </w:pict>
      </w:r>
      <w:r>
        <w:rPr>
          <w:rStyle w:val="big-number"/>
          <w:rFonts w:hint="cs"/>
          <w:rtl/>
        </w:rPr>
        <w:t>1</w:t>
      </w:r>
      <w:r w:rsidR="00005B60">
        <w:rPr>
          <w:rStyle w:val="big-number"/>
          <w:rFonts w:hint="cs"/>
          <w:rtl/>
        </w:rPr>
        <w:t>1</w:t>
      </w:r>
      <w:r>
        <w:rPr>
          <w:rStyle w:val="default"/>
          <w:rFonts w:cs="FrankRuehl"/>
          <w:rtl/>
        </w:rPr>
        <w:t>.</w:t>
      </w:r>
      <w:r>
        <w:rPr>
          <w:rStyle w:val="default"/>
          <w:rFonts w:cs="FrankRuehl"/>
          <w:rtl/>
        </w:rPr>
        <w:tab/>
      </w:r>
      <w:r w:rsidR="00005B60">
        <w:rPr>
          <w:rStyle w:val="default"/>
          <w:rFonts w:cs="FrankRuehl" w:hint="cs"/>
          <w:rtl/>
        </w:rPr>
        <w:t>(א)</w:t>
      </w:r>
      <w:r w:rsidR="00005B60">
        <w:rPr>
          <w:rStyle w:val="default"/>
          <w:rFonts w:cs="FrankRuehl" w:hint="cs"/>
          <w:rtl/>
        </w:rPr>
        <w:tab/>
        <w:t>בעל הרישיון יערוך פוליסת ביטוח אחריות מקצועית, אצל מבטח כהגדרתו בחוק הפיקוח על שירותים פיננסיים (ביטוח), התשמ"א-1981, המכסה את חבותו כלפי מי שנפגע ממעשה או מחדל שלו בתקופת הפוליסה, גם אם הוגשה התביעה בתוך שנה מתום תקופת הפוליסה.</w:t>
      </w:r>
    </w:p>
    <w:p w14:paraId="5D83CFC3" w14:textId="77777777" w:rsidR="00005B60" w:rsidRDefault="00005B60" w:rsidP="00005B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נוסח פוליסת הביטוח יהיה להנחת דעתו של הממונה.</w:t>
      </w:r>
    </w:p>
    <w:p w14:paraId="24C64C20" w14:textId="77777777" w:rsidR="00320967" w:rsidRDefault="00320967" w:rsidP="00005B60">
      <w:pPr>
        <w:pStyle w:val="P00"/>
        <w:spacing w:before="72"/>
        <w:ind w:left="0" w:right="1134"/>
        <w:rPr>
          <w:rStyle w:val="default"/>
          <w:rFonts w:cs="FrankRuehl" w:hint="cs"/>
          <w:rtl/>
        </w:rPr>
      </w:pPr>
      <w:bookmarkStart w:id="15" w:name="Seif12"/>
      <w:bookmarkEnd w:id="15"/>
      <w:r>
        <w:rPr>
          <w:lang w:val="he-IL"/>
        </w:rPr>
        <w:pict w14:anchorId="4E283055">
          <v:rect id="_x0000_s1347" style="position:absolute;left:0;text-align:left;margin-left:464.5pt;margin-top:8.05pt;width:75.05pt;height:21.3pt;z-index:251661824" o:allowincell="f" filled="f" stroked="f" strokecolor="lime" strokeweight=".25pt">
            <v:textbox style="mso-next-textbox:#_x0000_s1347" inset="0,0,0,0">
              <w:txbxContent>
                <w:p w14:paraId="3E618F1F" w14:textId="77777777" w:rsidR="00320967" w:rsidRDefault="00005B60" w:rsidP="00320967">
                  <w:pPr>
                    <w:spacing w:line="160" w:lineRule="exact"/>
                    <w:jc w:val="left"/>
                    <w:rPr>
                      <w:rFonts w:cs="Miriam" w:hint="cs"/>
                      <w:szCs w:val="18"/>
                      <w:rtl/>
                    </w:rPr>
                  </w:pPr>
                  <w:r>
                    <w:rPr>
                      <w:rFonts w:cs="Miriam" w:hint="cs"/>
                      <w:szCs w:val="18"/>
                      <w:rtl/>
                    </w:rPr>
                    <w:t>גובה ביטוח אחריות מקצועית</w:t>
                  </w:r>
                </w:p>
              </w:txbxContent>
            </v:textbox>
            <w10:anchorlock/>
          </v:rect>
        </w:pict>
      </w:r>
      <w:r>
        <w:rPr>
          <w:rStyle w:val="big-number"/>
          <w:rFonts w:hint="cs"/>
          <w:rtl/>
        </w:rPr>
        <w:t>1</w:t>
      </w:r>
      <w:r w:rsidR="00005B60">
        <w:rPr>
          <w:rStyle w:val="big-number"/>
          <w:rFonts w:hint="cs"/>
          <w:rtl/>
        </w:rPr>
        <w:t>2</w:t>
      </w:r>
      <w:r>
        <w:rPr>
          <w:rStyle w:val="default"/>
          <w:rFonts w:cs="FrankRuehl"/>
          <w:rtl/>
        </w:rPr>
        <w:t>.</w:t>
      </w:r>
      <w:r>
        <w:rPr>
          <w:rStyle w:val="default"/>
          <w:rFonts w:cs="FrankRuehl"/>
          <w:rtl/>
        </w:rPr>
        <w:tab/>
      </w:r>
      <w:r w:rsidR="00005B60">
        <w:rPr>
          <w:rStyle w:val="default"/>
          <w:rFonts w:cs="FrankRuehl" w:hint="cs"/>
          <w:rtl/>
        </w:rPr>
        <w:t>(א)</w:t>
      </w:r>
      <w:r w:rsidR="00005B60">
        <w:rPr>
          <w:rStyle w:val="default"/>
          <w:rFonts w:cs="FrankRuehl" w:hint="cs"/>
          <w:rtl/>
        </w:rPr>
        <w:tab/>
        <w:t>הממונה יקבע את גובה הביטוח בכל עת לכל בעל רישיון, לאחר שנתן לו הזדמנות סבירה למסור את עמדתו, ובהתחשב, בין השאר, בנתונים אלה:</w:t>
      </w:r>
    </w:p>
    <w:p w14:paraId="66632AC2" w14:textId="77777777" w:rsidR="00005B60" w:rsidRDefault="00005B60" w:rsidP="00005B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הדוחות שבעל הרישיון מסר או שהוא מתכוון למסור, לפי הגבוה מבניהם;</w:t>
      </w:r>
    </w:p>
    <w:p w14:paraId="056C4B18" w14:textId="77777777" w:rsidR="00005B60" w:rsidRDefault="00005B60" w:rsidP="00005B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או סוגי הרישיונות שבהם מחזיק או מבקש להחזיק בעל הרישיון;</w:t>
      </w:r>
    </w:p>
    <w:p w14:paraId="26897970" w14:textId="77777777" w:rsidR="00005B60" w:rsidRDefault="00005B60" w:rsidP="00005B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סוג השירותים הניתנים בידי בעל הרישיון;</w:t>
      </w:r>
    </w:p>
    <w:p w14:paraId="03048D7D" w14:textId="77777777" w:rsidR="00005B60" w:rsidRDefault="00005B60" w:rsidP="00005B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התקופה שבה החזיק בעל הרישיון ברישיון;</w:t>
      </w:r>
    </w:p>
    <w:p w14:paraId="60B4B90B" w14:textId="77777777" w:rsidR="00005B60" w:rsidRDefault="00005B60" w:rsidP="00005B6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ניסיונו המקצועי של בעל הרישיון;</w:t>
      </w:r>
    </w:p>
    <w:p w14:paraId="102BC387" w14:textId="77777777" w:rsidR="00005B60" w:rsidRDefault="00005B60" w:rsidP="00005B6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סכום הפיצויים או סכומים אחרים ששילם בעל הרישיון בקשר עם אחריותו למי שנפגע עקב מעשה או מחדל שלו, לרבות סכומים ששולמו כאמור בשל תביעות שהתבררו בבית משפט, וכמות הדרישות לתשלום פיצויים כאמור שנמסרו לאותו בעל הרישיון.</w:t>
      </w:r>
    </w:p>
    <w:p w14:paraId="79F8C511" w14:textId="77777777" w:rsidR="00320967" w:rsidRDefault="00320967" w:rsidP="00005B60">
      <w:pPr>
        <w:pStyle w:val="P00"/>
        <w:spacing w:before="72"/>
        <w:ind w:left="0" w:right="1134"/>
        <w:rPr>
          <w:rStyle w:val="default"/>
          <w:rFonts w:cs="FrankRuehl" w:hint="cs"/>
          <w:rtl/>
        </w:rPr>
      </w:pPr>
      <w:bookmarkStart w:id="16" w:name="Seif13"/>
      <w:bookmarkEnd w:id="16"/>
      <w:r>
        <w:rPr>
          <w:lang w:val="he-IL"/>
        </w:rPr>
        <w:pict w14:anchorId="76D3001F">
          <v:rect id="_x0000_s1348" style="position:absolute;left:0;text-align:left;margin-left:464.5pt;margin-top:8.05pt;width:75.05pt;height:21.6pt;z-index:251662848" o:allowincell="f" filled="f" stroked="f" strokecolor="lime" strokeweight=".25pt">
            <v:textbox style="mso-next-textbox:#_x0000_s1348" inset="0,0,0,0">
              <w:txbxContent>
                <w:p w14:paraId="3C8334D5" w14:textId="77777777" w:rsidR="00320967" w:rsidRDefault="00005B60" w:rsidP="00320967">
                  <w:pPr>
                    <w:spacing w:line="160" w:lineRule="exact"/>
                    <w:jc w:val="left"/>
                    <w:rPr>
                      <w:rFonts w:cs="Miriam" w:hint="cs"/>
                      <w:szCs w:val="18"/>
                      <w:rtl/>
                    </w:rPr>
                  </w:pPr>
                  <w:r>
                    <w:rPr>
                      <w:rFonts w:cs="Miriam" w:hint="cs"/>
                      <w:szCs w:val="18"/>
                      <w:rtl/>
                    </w:rPr>
                    <w:t>עדכון גובה ביטוח האחריות המקצועית</w:t>
                  </w:r>
                </w:p>
              </w:txbxContent>
            </v:textbox>
            <w10:anchorlock/>
          </v:rect>
        </w:pict>
      </w:r>
      <w:r>
        <w:rPr>
          <w:rStyle w:val="big-number"/>
          <w:rFonts w:hint="cs"/>
          <w:rtl/>
        </w:rPr>
        <w:t>1</w:t>
      </w:r>
      <w:r w:rsidR="00005B60">
        <w:rPr>
          <w:rStyle w:val="big-number"/>
          <w:rFonts w:hint="cs"/>
          <w:rtl/>
        </w:rPr>
        <w:t>3</w:t>
      </w:r>
      <w:r>
        <w:rPr>
          <w:rStyle w:val="default"/>
          <w:rFonts w:cs="FrankRuehl"/>
          <w:rtl/>
        </w:rPr>
        <w:t>.</w:t>
      </w:r>
      <w:r>
        <w:rPr>
          <w:rStyle w:val="default"/>
          <w:rFonts w:cs="FrankRuehl"/>
          <w:rtl/>
        </w:rPr>
        <w:tab/>
      </w:r>
      <w:r w:rsidR="00005B60">
        <w:rPr>
          <w:rStyle w:val="default"/>
          <w:rFonts w:cs="FrankRuehl" w:hint="cs"/>
          <w:rtl/>
        </w:rPr>
        <w:t>הממונה יבחן מזמן לזמן את הצורך לעדכן את גובה הביטוח הנדרש לפי סעיף 12 ולכל הפחות בתדירות של 5 שנים.</w:t>
      </w:r>
    </w:p>
    <w:p w14:paraId="57AD11C3" w14:textId="77777777" w:rsidR="00005B60" w:rsidRPr="00005B60" w:rsidRDefault="00005B60" w:rsidP="00005B60">
      <w:pPr>
        <w:pStyle w:val="medium2-header"/>
        <w:keepLines w:val="0"/>
        <w:spacing w:before="72"/>
        <w:ind w:left="0" w:right="1134"/>
        <w:rPr>
          <w:rFonts w:hint="cs"/>
          <w:noProof/>
          <w:rtl/>
        </w:rPr>
      </w:pPr>
      <w:bookmarkStart w:id="17" w:name="med3"/>
      <w:bookmarkEnd w:id="17"/>
      <w:r w:rsidRPr="00005B60">
        <w:rPr>
          <w:rFonts w:hint="cs"/>
          <w:noProof/>
          <w:rtl/>
        </w:rPr>
        <w:t>פרק ד': הוראות שונות</w:t>
      </w:r>
    </w:p>
    <w:p w14:paraId="258F57F5" w14:textId="77777777" w:rsidR="00320967" w:rsidRDefault="00320967" w:rsidP="00005B60">
      <w:pPr>
        <w:pStyle w:val="P00"/>
        <w:spacing w:before="72"/>
        <w:ind w:left="0" w:right="1134"/>
        <w:rPr>
          <w:rStyle w:val="default"/>
          <w:rFonts w:cs="FrankRuehl" w:hint="cs"/>
          <w:rtl/>
        </w:rPr>
      </w:pPr>
      <w:bookmarkStart w:id="18" w:name="Seif14"/>
      <w:bookmarkEnd w:id="18"/>
      <w:r>
        <w:rPr>
          <w:lang w:val="he-IL"/>
        </w:rPr>
        <w:pict w14:anchorId="17B89DE6">
          <v:rect id="_x0000_s1349" style="position:absolute;left:0;text-align:left;margin-left:464.5pt;margin-top:8.05pt;width:75.05pt;height:29.05pt;z-index:251663872" o:allowincell="f" filled="f" stroked="f" strokecolor="lime" strokeweight=".25pt">
            <v:textbox style="mso-next-textbox:#_x0000_s1349" inset="0,0,0,0">
              <w:txbxContent>
                <w:p w14:paraId="4ABF895F" w14:textId="77777777" w:rsidR="00320967" w:rsidRDefault="00005B60" w:rsidP="00005B60">
                  <w:pPr>
                    <w:spacing w:line="160" w:lineRule="exact"/>
                    <w:jc w:val="left"/>
                    <w:rPr>
                      <w:rFonts w:cs="Miriam" w:hint="cs"/>
                      <w:szCs w:val="18"/>
                      <w:rtl/>
                    </w:rPr>
                  </w:pPr>
                  <w:r>
                    <w:rPr>
                      <w:rFonts w:cs="Miriam" w:hint="cs"/>
                      <w:szCs w:val="18"/>
                      <w:rtl/>
                    </w:rPr>
                    <w:t>פרסום הודעות על ביטול רישיון או התלייתו</w:t>
                  </w:r>
                </w:p>
              </w:txbxContent>
            </v:textbox>
            <w10:anchorlock/>
          </v:rect>
        </w:pict>
      </w:r>
      <w:r>
        <w:rPr>
          <w:rStyle w:val="big-number"/>
          <w:rFonts w:hint="cs"/>
          <w:rtl/>
        </w:rPr>
        <w:t>1</w:t>
      </w:r>
      <w:r w:rsidR="00005B60">
        <w:rPr>
          <w:rStyle w:val="big-number"/>
          <w:rFonts w:hint="cs"/>
          <w:rtl/>
        </w:rPr>
        <w:t>4</w:t>
      </w:r>
      <w:r>
        <w:rPr>
          <w:rStyle w:val="default"/>
          <w:rFonts w:cs="FrankRuehl"/>
          <w:rtl/>
        </w:rPr>
        <w:t>.</w:t>
      </w:r>
      <w:r>
        <w:rPr>
          <w:rStyle w:val="default"/>
          <w:rFonts w:cs="FrankRuehl"/>
          <w:rtl/>
        </w:rPr>
        <w:tab/>
      </w:r>
      <w:r w:rsidR="00005B60">
        <w:rPr>
          <w:rStyle w:val="default"/>
          <w:rFonts w:cs="FrankRuehl" w:hint="cs"/>
          <w:rtl/>
        </w:rPr>
        <w:t>הודעה על ביטול רישיון או התלייתו תפורסם בשני עיתונים יומיים, וזאת נוסף על פרסום באתר האינטרנט של בנק ישראל לפי סעיף 11(ב) לחוק.</w:t>
      </w:r>
    </w:p>
    <w:p w14:paraId="072E1DFC" w14:textId="77777777" w:rsidR="00386DA7" w:rsidRDefault="00386DA7" w:rsidP="00386DA7">
      <w:pPr>
        <w:pStyle w:val="P00"/>
        <w:spacing w:before="72"/>
        <w:ind w:left="0" w:right="1134"/>
        <w:rPr>
          <w:rStyle w:val="default"/>
          <w:rFonts w:cs="FrankRuehl" w:hint="cs"/>
          <w:rtl/>
        </w:rPr>
      </w:pPr>
      <w:bookmarkStart w:id="19" w:name="Seif15"/>
      <w:bookmarkEnd w:id="19"/>
      <w:r>
        <w:rPr>
          <w:lang w:val="he-IL"/>
        </w:rPr>
        <w:pict w14:anchorId="208E451E">
          <v:rect id="_x0000_s1351" style="position:absolute;left:0;text-align:left;margin-left:464.5pt;margin-top:8.05pt;width:75.05pt;height:20.2pt;z-index:251664896" o:allowincell="f" filled="f" stroked="f" strokecolor="lime" strokeweight=".25pt">
            <v:textbox style="mso-next-textbox:#_x0000_s1351" inset="0,0,0,0">
              <w:txbxContent>
                <w:p w14:paraId="483B8330" w14:textId="77777777" w:rsidR="00386DA7" w:rsidRDefault="00386DA7" w:rsidP="00386DA7">
                  <w:pPr>
                    <w:spacing w:line="160" w:lineRule="exact"/>
                    <w:jc w:val="left"/>
                    <w:rPr>
                      <w:rFonts w:cs="Miriam"/>
                      <w:szCs w:val="18"/>
                      <w:rtl/>
                    </w:rPr>
                  </w:pPr>
                  <w:r>
                    <w:rPr>
                      <w:rFonts w:cs="Miriam" w:hint="cs"/>
                      <w:szCs w:val="18"/>
                      <w:rtl/>
                    </w:rPr>
                    <w:t>תחילה</w:t>
                  </w:r>
                </w:p>
                <w:p w14:paraId="2E249B76" w14:textId="77777777" w:rsidR="00386DA7" w:rsidRDefault="00386DA7" w:rsidP="00386DA7">
                  <w:pPr>
                    <w:spacing w:line="160" w:lineRule="exact"/>
                    <w:jc w:val="left"/>
                    <w:rPr>
                      <w:rFonts w:cs="Miriam" w:hint="cs"/>
                      <w:szCs w:val="18"/>
                      <w:rtl/>
                    </w:rPr>
                  </w:pPr>
                  <w:r>
                    <w:rPr>
                      <w:rFonts w:cs="Miriam" w:hint="cs"/>
                      <w:szCs w:val="18"/>
                      <w:rtl/>
                    </w:rPr>
                    <w:t>כללים תשע"ט-2018</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תחילתם של כללים אלה ביום פרסומם.</w:t>
      </w:r>
    </w:p>
    <w:p w14:paraId="0F410712" w14:textId="77777777" w:rsidR="00386DA7" w:rsidRPr="00386DA7" w:rsidRDefault="00386DA7" w:rsidP="00386DA7">
      <w:pPr>
        <w:pStyle w:val="P00"/>
        <w:spacing w:before="0"/>
        <w:ind w:left="0" w:right="1134"/>
        <w:rPr>
          <w:rStyle w:val="default"/>
          <w:rFonts w:cs="FrankRuehl"/>
          <w:vanish/>
          <w:color w:val="FF0000"/>
          <w:sz w:val="14"/>
          <w:szCs w:val="20"/>
          <w:shd w:val="clear" w:color="auto" w:fill="FFFF99"/>
          <w:rtl/>
        </w:rPr>
      </w:pPr>
      <w:bookmarkStart w:id="20" w:name="Rov20"/>
      <w:r w:rsidRPr="00386DA7">
        <w:rPr>
          <w:rStyle w:val="default"/>
          <w:rFonts w:cs="FrankRuehl" w:hint="cs"/>
          <w:vanish/>
          <w:color w:val="FF0000"/>
          <w:sz w:val="14"/>
          <w:szCs w:val="20"/>
          <w:shd w:val="clear" w:color="auto" w:fill="FFFF99"/>
          <w:rtl/>
        </w:rPr>
        <w:t>מיום 13.9.2018</w:t>
      </w:r>
    </w:p>
    <w:p w14:paraId="4CB8EBB2" w14:textId="77777777" w:rsidR="00386DA7" w:rsidRPr="00386DA7" w:rsidRDefault="00386DA7" w:rsidP="00386DA7">
      <w:pPr>
        <w:pStyle w:val="P00"/>
        <w:spacing w:before="0"/>
        <w:ind w:left="0" w:right="1134"/>
        <w:rPr>
          <w:rStyle w:val="default"/>
          <w:rFonts w:cs="FrankRuehl"/>
          <w:vanish/>
          <w:sz w:val="14"/>
          <w:szCs w:val="20"/>
          <w:shd w:val="clear" w:color="auto" w:fill="FFFF99"/>
          <w:rtl/>
        </w:rPr>
      </w:pPr>
      <w:r w:rsidRPr="00386DA7">
        <w:rPr>
          <w:rStyle w:val="default"/>
          <w:rFonts w:cs="FrankRuehl" w:hint="cs"/>
          <w:b/>
          <w:bCs/>
          <w:vanish/>
          <w:sz w:val="14"/>
          <w:szCs w:val="20"/>
          <w:shd w:val="clear" w:color="auto" w:fill="FFFF99"/>
          <w:rtl/>
        </w:rPr>
        <w:t>כללים תשע"ט-2018</w:t>
      </w:r>
    </w:p>
    <w:p w14:paraId="6D36E14E" w14:textId="77777777" w:rsidR="00386DA7" w:rsidRPr="00386DA7" w:rsidRDefault="00386DA7" w:rsidP="00386DA7">
      <w:pPr>
        <w:pStyle w:val="P00"/>
        <w:spacing w:before="0"/>
        <w:ind w:left="0" w:right="1134"/>
        <w:rPr>
          <w:rStyle w:val="default"/>
          <w:rFonts w:cs="FrankRuehl"/>
          <w:vanish/>
          <w:sz w:val="14"/>
          <w:szCs w:val="20"/>
          <w:shd w:val="clear" w:color="auto" w:fill="FFFF99"/>
          <w:rtl/>
        </w:rPr>
      </w:pPr>
      <w:hyperlink r:id="rId7" w:history="1">
        <w:r w:rsidRPr="00386DA7">
          <w:rPr>
            <w:rStyle w:val="Hyperlink"/>
            <w:rFonts w:hint="cs"/>
            <w:vanish/>
            <w:sz w:val="14"/>
            <w:szCs w:val="20"/>
            <w:shd w:val="clear" w:color="auto" w:fill="FFFF99"/>
            <w:rtl/>
          </w:rPr>
          <w:t>ק"ת תשע"ט מס' 8070</w:t>
        </w:r>
      </w:hyperlink>
      <w:r w:rsidRPr="00386DA7">
        <w:rPr>
          <w:rStyle w:val="default"/>
          <w:rFonts w:cs="FrankRuehl" w:hint="cs"/>
          <w:vanish/>
          <w:sz w:val="14"/>
          <w:szCs w:val="20"/>
          <w:shd w:val="clear" w:color="auto" w:fill="FFFF99"/>
          <w:rtl/>
        </w:rPr>
        <w:t xml:space="preserve"> מיום 13.9.2018 עמ' 24</w:t>
      </w:r>
    </w:p>
    <w:p w14:paraId="6D6E5EC6" w14:textId="77777777" w:rsidR="00386DA7" w:rsidRPr="00386DA7" w:rsidRDefault="00386DA7" w:rsidP="00386DA7">
      <w:pPr>
        <w:pStyle w:val="P00"/>
        <w:spacing w:before="0"/>
        <w:ind w:left="0" w:right="1134"/>
        <w:rPr>
          <w:rStyle w:val="default"/>
          <w:rFonts w:cs="FrankRuehl"/>
          <w:sz w:val="2"/>
          <w:szCs w:val="2"/>
          <w:rtl/>
        </w:rPr>
      </w:pPr>
      <w:r w:rsidRPr="00386DA7">
        <w:rPr>
          <w:rStyle w:val="default"/>
          <w:rFonts w:cs="FrankRuehl" w:hint="cs"/>
          <w:b/>
          <w:bCs/>
          <w:vanish/>
          <w:sz w:val="14"/>
          <w:szCs w:val="20"/>
          <w:shd w:val="clear" w:color="auto" w:fill="FFFF99"/>
          <w:rtl/>
        </w:rPr>
        <w:t>הוספת סעיף 15</w:t>
      </w:r>
      <w:bookmarkEnd w:id="20"/>
    </w:p>
    <w:p w14:paraId="3E36D26F" w14:textId="77777777" w:rsidR="00386DA7" w:rsidRDefault="00386DA7">
      <w:pPr>
        <w:pStyle w:val="P00"/>
        <w:spacing w:before="72"/>
        <w:ind w:left="0" w:right="1134"/>
        <w:rPr>
          <w:rStyle w:val="default"/>
          <w:rFonts w:cs="FrankRuehl" w:hint="cs"/>
          <w:rtl/>
        </w:rPr>
      </w:pPr>
    </w:p>
    <w:p w14:paraId="5833B394" w14:textId="77777777" w:rsidR="003A263B" w:rsidRDefault="003A263B">
      <w:pPr>
        <w:pStyle w:val="P00"/>
        <w:spacing w:before="72"/>
        <w:ind w:left="0" w:right="1134"/>
        <w:rPr>
          <w:rStyle w:val="default"/>
          <w:rFonts w:cs="FrankRuehl" w:hint="cs"/>
          <w:rtl/>
        </w:rPr>
      </w:pPr>
    </w:p>
    <w:p w14:paraId="527D2B00" w14:textId="77777777" w:rsidR="001153D7" w:rsidRDefault="00005B60"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כ"ד בסיוון התשע"ז (18 ביוני 2017</w:t>
      </w:r>
      <w:r w:rsidR="001153D7">
        <w:rPr>
          <w:rFonts w:hint="cs"/>
          <w:rtl/>
        </w:rPr>
        <w:t>)</w:t>
      </w:r>
      <w:r w:rsidR="001153D7">
        <w:rPr>
          <w:rFonts w:hint="cs"/>
          <w:rtl/>
        </w:rPr>
        <w:tab/>
      </w:r>
      <w:r>
        <w:rPr>
          <w:rFonts w:hint="cs"/>
          <w:rtl/>
        </w:rPr>
        <w:t>קרנית פלוג</w:t>
      </w:r>
    </w:p>
    <w:p w14:paraId="26E790F8" w14:textId="77777777"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005B60">
        <w:rPr>
          <w:rFonts w:hint="cs"/>
          <w:sz w:val="22"/>
          <w:szCs w:val="22"/>
          <w:rtl/>
        </w:rPr>
        <w:t>נגידת בנק ישראל</w:t>
      </w:r>
    </w:p>
    <w:p w14:paraId="1CB13823" w14:textId="77777777" w:rsidR="00320967" w:rsidRDefault="00320967">
      <w:pPr>
        <w:pStyle w:val="P00"/>
        <w:spacing w:before="72"/>
        <w:ind w:left="0" w:right="1134"/>
        <w:rPr>
          <w:rFonts w:hint="cs"/>
          <w:rtl/>
        </w:rPr>
      </w:pPr>
    </w:p>
    <w:p w14:paraId="55C3597A" w14:textId="77777777" w:rsidR="00462720" w:rsidRDefault="00462720">
      <w:pPr>
        <w:pStyle w:val="P00"/>
        <w:spacing w:before="72"/>
        <w:ind w:left="0" w:right="1134"/>
        <w:rPr>
          <w:rFonts w:hint="cs"/>
          <w:rtl/>
        </w:rPr>
      </w:pPr>
    </w:p>
    <w:p w14:paraId="424C7117" w14:textId="77777777" w:rsidR="0043188D" w:rsidRDefault="0043188D">
      <w:pPr>
        <w:pStyle w:val="P00"/>
        <w:spacing w:before="72"/>
        <w:ind w:left="0" w:right="1134"/>
        <w:rPr>
          <w:rtl/>
        </w:rPr>
      </w:pPr>
    </w:p>
    <w:p w14:paraId="099B5C0C" w14:textId="77777777" w:rsidR="0043188D" w:rsidRDefault="0043188D">
      <w:pPr>
        <w:pStyle w:val="P00"/>
        <w:spacing w:before="72"/>
        <w:ind w:left="0" w:right="1134"/>
        <w:rPr>
          <w:rtl/>
        </w:rPr>
      </w:pPr>
    </w:p>
    <w:p w14:paraId="2826DFEC" w14:textId="77777777" w:rsidR="0043188D" w:rsidRDefault="0043188D" w:rsidP="0043188D">
      <w:pPr>
        <w:pStyle w:val="P00"/>
        <w:spacing w:before="72"/>
        <w:ind w:left="0" w:right="1134"/>
        <w:jc w:val="center"/>
        <w:rPr>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766936F9" w14:textId="77777777" w:rsidR="00471F94" w:rsidRDefault="00471F94" w:rsidP="0043188D">
      <w:pPr>
        <w:pStyle w:val="P00"/>
        <w:spacing w:before="72"/>
        <w:ind w:left="0" w:right="1134"/>
        <w:jc w:val="center"/>
        <w:rPr>
          <w:rFonts w:cs="David"/>
          <w:color w:val="0000FF"/>
          <w:szCs w:val="24"/>
          <w:u w:val="single"/>
          <w:rtl/>
        </w:rPr>
      </w:pPr>
    </w:p>
    <w:p w14:paraId="3D6EF148" w14:textId="77777777" w:rsidR="00471F94" w:rsidRDefault="00471F94" w:rsidP="0043188D">
      <w:pPr>
        <w:pStyle w:val="P00"/>
        <w:spacing w:before="72"/>
        <w:ind w:left="0" w:right="1134"/>
        <w:jc w:val="center"/>
        <w:rPr>
          <w:rFonts w:cs="David"/>
          <w:color w:val="0000FF"/>
          <w:szCs w:val="24"/>
          <w:u w:val="single"/>
          <w:rtl/>
        </w:rPr>
      </w:pPr>
    </w:p>
    <w:p w14:paraId="642B36B0" w14:textId="77777777" w:rsidR="00471F94" w:rsidRDefault="00471F94" w:rsidP="00471F94">
      <w:pPr>
        <w:pStyle w:val="P00"/>
        <w:spacing w:before="72"/>
        <w:ind w:left="0" w:right="1134"/>
        <w:jc w:val="center"/>
        <w:rPr>
          <w:rFonts w:cs="David"/>
          <w:color w:val="0000FF"/>
          <w:szCs w:val="24"/>
          <w:u w:val="single"/>
          <w:rtl/>
        </w:rPr>
      </w:pPr>
      <w:hyperlink r:id="rId9" w:history="1">
        <w:r>
          <w:rPr>
            <w:rFonts w:cs="David"/>
            <w:color w:val="0000FF"/>
            <w:szCs w:val="24"/>
            <w:u w:val="single"/>
            <w:rtl/>
          </w:rPr>
          <w:t>הודעה למנויים על עריכה ושינויים במסמכי פסיקה, חקיקה ועוד באתר נבו - הקש כאן</w:t>
        </w:r>
      </w:hyperlink>
    </w:p>
    <w:p w14:paraId="68DDEE7A" w14:textId="77777777" w:rsidR="006816D8" w:rsidRPr="00471F94" w:rsidRDefault="006816D8" w:rsidP="00471F94">
      <w:pPr>
        <w:pStyle w:val="P00"/>
        <w:spacing w:before="72"/>
        <w:ind w:left="0" w:right="1134"/>
        <w:jc w:val="center"/>
        <w:rPr>
          <w:rFonts w:cs="David"/>
          <w:color w:val="0000FF"/>
          <w:szCs w:val="24"/>
          <w:u w:val="single"/>
          <w:rtl/>
        </w:rPr>
      </w:pPr>
    </w:p>
    <w:sectPr w:rsidR="006816D8" w:rsidRPr="00471F94">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9714" w14:textId="77777777" w:rsidR="008A006D" w:rsidRDefault="008A006D" w:rsidP="001153D7">
      <w:pPr>
        <w:pStyle w:val="P00"/>
      </w:pPr>
      <w:r>
        <w:separator/>
      </w:r>
    </w:p>
  </w:endnote>
  <w:endnote w:type="continuationSeparator" w:id="0">
    <w:p w14:paraId="0D9EEC88" w14:textId="77777777" w:rsidR="008A006D" w:rsidRDefault="008A006D"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E1CF" w14:textId="77777777"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02F784D" w14:textId="77777777"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26DAFE" w14:textId="77777777"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16D8">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B576" w14:textId="77777777"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71F94">
      <w:rPr>
        <w:rFonts w:hAnsi="FrankRuehl"/>
        <w:noProof/>
        <w:sz w:val="24"/>
        <w:szCs w:val="24"/>
        <w:rtl/>
      </w:rPr>
      <w:t>5</w:t>
    </w:r>
    <w:r>
      <w:rPr>
        <w:rFonts w:hAnsi="FrankRuehl"/>
        <w:sz w:val="24"/>
        <w:szCs w:val="24"/>
        <w:rtl/>
      </w:rPr>
      <w:fldChar w:fldCharType="end"/>
    </w:r>
  </w:p>
  <w:p w14:paraId="0DB15506" w14:textId="77777777"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17830C" w14:textId="77777777"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16D8">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4B18" w14:textId="77777777" w:rsidR="008A006D" w:rsidRDefault="008A006D">
      <w:pPr>
        <w:spacing w:before="60" w:line="240" w:lineRule="auto"/>
        <w:ind w:right="1134"/>
      </w:pPr>
      <w:r>
        <w:separator/>
      </w:r>
    </w:p>
  </w:footnote>
  <w:footnote w:type="continuationSeparator" w:id="0">
    <w:p w14:paraId="4429EDFD" w14:textId="77777777" w:rsidR="008A006D" w:rsidRDefault="008A006D">
      <w:r>
        <w:separator/>
      </w:r>
    </w:p>
  </w:footnote>
  <w:footnote w:id="1">
    <w:p w14:paraId="1B50F798" w14:textId="77777777" w:rsidR="00537D27" w:rsidRDefault="00BA3CCE" w:rsidP="00537D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537D27">
          <w:rPr>
            <w:rStyle w:val="Hyperlink"/>
            <w:rFonts w:hint="cs"/>
            <w:sz w:val="20"/>
            <w:rtl/>
          </w:rPr>
          <w:t>ק"ת תשע</w:t>
        </w:r>
        <w:r w:rsidR="0048222D" w:rsidRPr="00537D27">
          <w:rPr>
            <w:rStyle w:val="Hyperlink"/>
            <w:rFonts w:hint="cs"/>
            <w:sz w:val="20"/>
            <w:rtl/>
          </w:rPr>
          <w:t>"ז</w:t>
        </w:r>
        <w:r w:rsidRPr="00537D27">
          <w:rPr>
            <w:rStyle w:val="Hyperlink"/>
            <w:rFonts w:hint="cs"/>
            <w:sz w:val="20"/>
            <w:rtl/>
          </w:rPr>
          <w:t xml:space="preserve"> מס' </w:t>
        </w:r>
        <w:r w:rsidR="0048222D" w:rsidRPr="00537D27">
          <w:rPr>
            <w:rStyle w:val="Hyperlink"/>
            <w:rFonts w:hint="cs"/>
            <w:sz w:val="20"/>
            <w:rtl/>
          </w:rPr>
          <w:t>7838</w:t>
        </w:r>
      </w:hyperlink>
      <w:r>
        <w:rPr>
          <w:rFonts w:hint="cs"/>
          <w:sz w:val="20"/>
          <w:rtl/>
        </w:rPr>
        <w:t xml:space="preserve"> מיום </w:t>
      </w:r>
      <w:r w:rsidR="0048222D">
        <w:rPr>
          <w:rFonts w:hint="cs"/>
          <w:sz w:val="20"/>
          <w:rtl/>
        </w:rPr>
        <w:t>13.7.2017</w:t>
      </w:r>
      <w:r>
        <w:rPr>
          <w:rFonts w:hint="cs"/>
          <w:sz w:val="20"/>
          <w:rtl/>
        </w:rPr>
        <w:t xml:space="preserve"> עמ' </w:t>
      </w:r>
      <w:r w:rsidR="0048222D">
        <w:rPr>
          <w:rFonts w:hint="cs"/>
          <w:sz w:val="20"/>
          <w:rtl/>
        </w:rPr>
        <w:t>1362</w:t>
      </w:r>
      <w:r>
        <w:rPr>
          <w:rFonts w:hint="cs"/>
          <w:sz w:val="20"/>
          <w:rtl/>
        </w:rPr>
        <w:t>.</w:t>
      </w:r>
    </w:p>
    <w:p w14:paraId="0C37432F" w14:textId="77777777" w:rsidR="00EF7F12" w:rsidRDefault="00386DA7" w:rsidP="00EF7F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EF7F12">
          <w:rPr>
            <w:rStyle w:val="Hyperlink"/>
            <w:rFonts w:hint="cs"/>
            <w:sz w:val="20"/>
            <w:rtl/>
          </w:rPr>
          <w:t>ק"ת תשע"ט מס' 8070</w:t>
        </w:r>
      </w:hyperlink>
      <w:r>
        <w:rPr>
          <w:rFonts w:hint="cs"/>
          <w:sz w:val="20"/>
          <w:rtl/>
        </w:rPr>
        <w:t xml:space="preserve"> מיום 13.9.2018 עמ' 24 </w:t>
      </w:r>
      <w:r>
        <w:rPr>
          <w:sz w:val="20"/>
          <w:rtl/>
        </w:rPr>
        <w:t>–</w:t>
      </w:r>
      <w:r>
        <w:rPr>
          <w:rFonts w:hint="cs"/>
          <w:sz w:val="20"/>
          <w:rtl/>
        </w:rPr>
        <w:t xml:space="preserve"> כללים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98F9" w14:textId="77777777" w:rsidR="00BA3CCE" w:rsidRDefault="00BA3CC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8D57F85" w14:textId="77777777"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189DCEB" w14:textId="77777777"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200E" w14:textId="77777777" w:rsidR="00BA3CCE" w:rsidRDefault="00320967"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כללי נתוני אשראי (רישוי לשכות), תשע"ז-2017</w:t>
    </w:r>
  </w:p>
  <w:p w14:paraId="0CEA8CDC" w14:textId="77777777"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2A8A3F" w14:textId="77777777"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54113"/>
    <w:rsid w:val="00062ECF"/>
    <w:rsid w:val="000A65F9"/>
    <w:rsid w:val="000B73AF"/>
    <w:rsid w:val="000C3D03"/>
    <w:rsid w:val="000F190C"/>
    <w:rsid w:val="00113669"/>
    <w:rsid w:val="001153D7"/>
    <w:rsid w:val="00115AE5"/>
    <w:rsid w:val="0016580D"/>
    <w:rsid w:val="00173AE5"/>
    <w:rsid w:val="00175E39"/>
    <w:rsid w:val="001A7BC2"/>
    <w:rsid w:val="001C03D5"/>
    <w:rsid w:val="001C17AC"/>
    <w:rsid w:val="001C5D76"/>
    <w:rsid w:val="001D533D"/>
    <w:rsid w:val="001D5BF2"/>
    <w:rsid w:val="001F475F"/>
    <w:rsid w:val="00245C6D"/>
    <w:rsid w:val="002505CB"/>
    <w:rsid w:val="00254DA4"/>
    <w:rsid w:val="00276269"/>
    <w:rsid w:val="0028405A"/>
    <w:rsid w:val="00294215"/>
    <w:rsid w:val="002C7604"/>
    <w:rsid w:val="002D19C3"/>
    <w:rsid w:val="002D24EE"/>
    <w:rsid w:val="00314DBF"/>
    <w:rsid w:val="0031637D"/>
    <w:rsid w:val="00317E3D"/>
    <w:rsid w:val="00320967"/>
    <w:rsid w:val="00327CF2"/>
    <w:rsid w:val="00342A8B"/>
    <w:rsid w:val="0034536F"/>
    <w:rsid w:val="00376F5F"/>
    <w:rsid w:val="00386DA7"/>
    <w:rsid w:val="003A1639"/>
    <w:rsid w:val="003A263B"/>
    <w:rsid w:val="003A6770"/>
    <w:rsid w:val="003B268A"/>
    <w:rsid w:val="003E0C4E"/>
    <w:rsid w:val="003E44E7"/>
    <w:rsid w:val="00404E60"/>
    <w:rsid w:val="0041521C"/>
    <w:rsid w:val="00415410"/>
    <w:rsid w:val="00426A03"/>
    <w:rsid w:val="0043188D"/>
    <w:rsid w:val="0044144F"/>
    <w:rsid w:val="00462720"/>
    <w:rsid w:val="00471F94"/>
    <w:rsid w:val="0048222D"/>
    <w:rsid w:val="0048430F"/>
    <w:rsid w:val="004C2593"/>
    <w:rsid w:val="004D3349"/>
    <w:rsid w:val="004E4A2D"/>
    <w:rsid w:val="004F3CDA"/>
    <w:rsid w:val="00513477"/>
    <w:rsid w:val="00521E97"/>
    <w:rsid w:val="005377C3"/>
    <w:rsid w:val="00537D27"/>
    <w:rsid w:val="00550A93"/>
    <w:rsid w:val="00556D05"/>
    <w:rsid w:val="00563458"/>
    <w:rsid w:val="005A2585"/>
    <w:rsid w:val="005A4FC2"/>
    <w:rsid w:val="00605048"/>
    <w:rsid w:val="00621CA5"/>
    <w:rsid w:val="006745E3"/>
    <w:rsid w:val="0067667C"/>
    <w:rsid w:val="006816D8"/>
    <w:rsid w:val="006C023A"/>
    <w:rsid w:val="006C4BC1"/>
    <w:rsid w:val="006D2E19"/>
    <w:rsid w:val="006D42E4"/>
    <w:rsid w:val="006E0BEF"/>
    <w:rsid w:val="00735676"/>
    <w:rsid w:val="00752FE9"/>
    <w:rsid w:val="007617A0"/>
    <w:rsid w:val="00777BB6"/>
    <w:rsid w:val="00783DE0"/>
    <w:rsid w:val="0078635E"/>
    <w:rsid w:val="00786771"/>
    <w:rsid w:val="007E3EF8"/>
    <w:rsid w:val="0080640E"/>
    <w:rsid w:val="008A006D"/>
    <w:rsid w:val="008A4983"/>
    <w:rsid w:val="008A65B4"/>
    <w:rsid w:val="008C49DD"/>
    <w:rsid w:val="008F1E41"/>
    <w:rsid w:val="0098048A"/>
    <w:rsid w:val="00980513"/>
    <w:rsid w:val="009816EA"/>
    <w:rsid w:val="009A4D64"/>
    <w:rsid w:val="00A07F73"/>
    <w:rsid w:val="00A14553"/>
    <w:rsid w:val="00A2279B"/>
    <w:rsid w:val="00A35851"/>
    <w:rsid w:val="00A53FFA"/>
    <w:rsid w:val="00A97203"/>
    <w:rsid w:val="00AC3520"/>
    <w:rsid w:val="00B01622"/>
    <w:rsid w:val="00B23890"/>
    <w:rsid w:val="00B33E9D"/>
    <w:rsid w:val="00B36F4C"/>
    <w:rsid w:val="00B54F14"/>
    <w:rsid w:val="00B67CED"/>
    <w:rsid w:val="00B7125D"/>
    <w:rsid w:val="00B823AB"/>
    <w:rsid w:val="00B8420E"/>
    <w:rsid w:val="00B93D82"/>
    <w:rsid w:val="00BA3CCE"/>
    <w:rsid w:val="00BF6605"/>
    <w:rsid w:val="00C26EEC"/>
    <w:rsid w:val="00C45C3F"/>
    <w:rsid w:val="00C5736C"/>
    <w:rsid w:val="00C62561"/>
    <w:rsid w:val="00C6357C"/>
    <w:rsid w:val="00CA1404"/>
    <w:rsid w:val="00CB790E"/>
    <w:rsid w:val="00CC6E75"/>
    <w:rsid w:val="00CF527A"/>
    <w:rsid w:val="00D21A7E"/>
    <w:rsid w:val="00D75396"/>
    <w:rsid w:val="00D81E1D"/>
    <w:rsid w:val="00DD002E"/>
    <w:rsid w:val="00E2041E"/>
    <w:rsid w:val="00E22C9F"/>
    <w:rsid w:val="00E33582"/>
    <w:rsid w:val="00E44EC4"/>
    <w:rsid w:val="00E45AC2"/>
    <w:rsid w:val="00E65DD1"/>
    <w:rsid w:val="00ED29FC"/>
    <w:rsid w:val="00ED6CFE"/>
    <w:rsid w:val="00EF4509"/>
    <w:rsid w:val="00EF7F12"/>
    <w:rsid w:val="00F035EA"/>
    <w:rsid w:val="00F21308"/>
    <w:rsid w:val="00F23033"/>
    <w:rsid w:val="00F35D6F"/>
    <w:rsid w:val="00F45FE4"/>
    <w:rsid w:val="00F50AE3"/>
    <w:rsid w:val="00F64F30"/>
    <w:rsid w:val="00FA05BC"/>
    <w:rsid w:val="00FC1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BACD16"/>
  <w15:chartTrackingRefBased/>
  <w15:docId w15:val="{83F9FEF0-3DF2-45BF-9D54-E780D42A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386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8070.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070.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70.pdf" TargetMode="External"/><Relationship Id="rId1" Type="http://schemas.openxmlformats.org/officeDocument/2006/relationships/hyperlink" Target="http://www.nevo.co.il/Law_word/law06/tak-78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9604</CharactersWithSpaces>
  <SharedDoc>false</SharedDoc>
  <HLinks>
    <vt:vector size="150" baseType="variant">
      <vt:variant>
        <vt:i4>393283</vt:i4>
      </vt:variant>
      <vt:variant>
        <vt:i4>123</vt:i4>
      </vt:variant>
      <vt:variant>
        <vt:i4>0</vt:i4>
      </vt:variant>
      <vt:variant>
        <vt:i4>5</vt:i4>
      </vt:variant>
      <vt:variant>
        <vt:lpwstr>http://www.nevo.co.il/advertisements/nevo-100.doc</vt:lpwstr>
      </vt:variant>
      <vt:variant>
        <vt:lpwstr/>
      </vt:variant>
      <vt:variant>
        <vt:i4>393283</vt:i4>
      </vt:variant>
      <vt:variant>
        <vt:i4>120</vt:i4>
      </vt:variant>
      <vt:variant>
        <vt:i4>0</vt:i4>
      </vt:variant>
      <vt:variant>
        <vt:i4>5</vt:i4>
      </vt:variant>
      <vt:variant>
        <vt:lpwstr>http://www.nevo.co.il/advertisements/nevo-100.doc</vt:lpwstr>
      </vt:variant>
      <vt:variant>
        <vt:lpwstr/>
      </vt:variant>
      <vt:variant>
        <vt:i4>7733256</vt:i4>
      </vt:variant>
      <vt:variant>
        <vt:i4>117</vt:i4>
      </vt:variant>
      <vt:variant>
        <vt:i4>0</vt:i4>
      </vt:variant>
      <vt:variant>
        <vt:i4>5</vt:i4>
      </vt:variant>
      <vt:variant>
        <vt:lpwstr>http://www.nevo.co.il/Law_word/law06/tak-8070.pdf</vt:lpwstr>
      </vt:variant>
      <vt:variant>
        <vt:lpwstr/>
      </vt:variant>
      <vt:variant>
        <vt:i4>7733256</vt:i4>
      </vt:variant>
      <vt:variant>
        <vt:i4>114</vt:i4>
      </vt:variant>
      <vt:variant>
        <vt:i4>0</vt:i4>
      </vt:variant>
      <vt:variant>
        <vt:i4>5</vt:i4>
      </vt:variant>
      <vt:variant>
        <vt:lpwstr>http://www.nevo.co.il/Law_word/law06/tak-8070.pdf</vt:lpwstr>
      </vt:variant>
      <vt:variant>
        <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7733256</vt:i4>
      </vt:variant>
      <vt:variant>
        <vt:i4>3</vt:i4>
      </vt:variant>
      <vt:variant>
        <vt:i4>0</vt:i4>
      </vt:variant>
      <vt:variant>
        <vt:i4>5</vt:i4>
      </vt:variant>
      <vt:variant>
        <vt:lpwstr>http://www.nevo.co.il/Law_word/law06/TAK-8070.pdf</vt:lpwstr>
      </vt:variant>
      <vt:variant>
        <vt:lpwstr/>
      </vt:variant>
      <vt:variant>
        <vt:i4>8192008</vt:i4>
      </vt:variant>
      <vt:variant>
        <vt:i4>0</vt:i4>
      </vt:variant>
      <vt:variant>
        <vt:i4>0</vt:i4>
      </vt:variant>
      <vt:variant>
        <vt:i4>5</vt:i4>
      </vt:variant>
      <vt:variant>
        <vt:lpwstr>http://www.nevo.co.il/Law_word/law06/tak-7838.pdf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כללי נתוני אשראי (רישוי לשכות), תשע"ז-2017</vt:lpwstr>
  </property>
  <property fmtid="{D5CDD505-2E9C-101B-9397-08002B2CF9AE}" pid="5" name="LAWNUMBER">
    <vt:lpwstr>0645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MEKOR_NAME1">
    <vt:lpwstr>חוק נתוני אשראי</vt:lpwstr>
  </property>
  <property fmtid="{D5CDD505-2E9C-101B-9397-08002B2CF9AE}" pid="22" name="MEKOR_SAIF1">
    <vt:lpwstr>7XהX;8X;11XבX;61XדX</vt:lpwstr>
  </property>
  <property fmtid="{D5CDD505-2E9C-101B-9397-08002B2CF9AE}" pid="23" name="NOSE11">
    <vt:lpwstr>עבודה</vt:lpwstr>
  </property>
  <property fmtid="{D5CDD505-2E9C-101B-9397-08002B2CF9AE}" pid="24" name="NOSE21">
    <vt:lpwstr>הכשרה לפקח על פעולות</vt:lpwstr>
  </property>
  <property fmtid="{D5CDD505-2E9C-101B-9397-08002B2CF9AE}" pid="25" name="NOSE31">
    <vt:lpwstr>שירות נתוני אשראי</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כספים</vt:lpwstr>
  </property>
  <property fmtid="{D5CDD505-2E9C-101B-9397-08002B2CF9AE}" pid="29" name="NOSE32">
    <vt:lpwstr>שירות נתוני אשראי</vt:lpwstr>
  </property>
  <property fmtid="{D5CDD505-2E9C-101B-9397-08002B2CF9AE}" pid="30" name="NOSE42">
    <vt:lpwstr>הכשרה</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http://www.nevo.co.il/Law_word/law06/tak-7838.pdf;‎רשומות - תקנות כלליות#פורסמו ק"ת תשע"ז ‏מס' 7838 #מיום 13.7.2017 עמ' 1362‏</vt:lpwstr>
  </property>
  <property fmtid="{D5CDD505-2E9C-101B-9397-08002B2CF9AE}" pid="64" name="LINKK2">
    <vt:lpwstr>http://www.nevo.co.il/Law_word/law06/TAK-8070.pdf;‎רשומות - תקנות כלליות#תוקנו ק"ת תשע"ט ‏מס' 8070 #מיום 13.9.2018 עמ' 24 – כללים תשע"ט-2018‏</vt:lpwstr>
  </property>
</Properties>
</file>