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4F5" w:rsidRDefault="00F644F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כללי סיווג, סימון ואיסור שידורים מזיקים (שידור פרסומות וקדימונים ומתן התראה), תשס"ה-2005</w:t>
      </w:r>
    </w:p>
    <w:p w:rsidR="00592835" w:rsidRPr="00592835" w:rsidRDefault="00592835" w:rsidP="00592835">
      <w:pPr>
        <w:spacing w:line="320" w:lineRule="auto"/>
        <w:rPr>
          <w:rFonts w:cs="FrankRuehl" w:hint="cs"/>
          <w:szCs w:val="26"/>
          <w:rtl/>
        </w:rPr>
      </w:pPr>
    </w:p>
    <w:p w:rsidR="00592835" w:rsidRDefault="00592835" w:rsidP="00592835">
      <w:pPr>
        <w:spacing w:line="320" w:lineRule="auto"/>
        <w:rPr>
          <w:rtl/>
        </w:rPr>
      </w:pPr>
    </w:p>
    <w:p w:rsidR="00592835" w:rsidRDefault="00592835" w:rsidP="00592835">
      <w:pPr>
        <w:spacing w:line="320" w:lineRule="auto"/>
        <w:rPr>
          <w:rFonts w:cs="FrankRuehl"/>
          <w:szCs w:val="26"/>
          <w:rtl/>
        </w:rPr>
      </w:pPr>
      <w:r w:rsidRPr="00592835">
        <w:rPr>
          <w:rFonts w:cs="Miriam"/>
          <w:szCs w:val="22"/>
          <w:rtl/>
        </w:rPr>
        <w:t>רשויות ומשפט מנהלי</w:t>
      </w:r>
      <w:r w:rsidRPr="00592835">
        <w:rPr>
          <w:rFonts w:cs="FrankRuehl"/>
          <w:szCs w:val="26"/>
          <w:rtl/>
        </w:rPr>
        <w:t xml:space="preserve"> – תקשורת – הרשות השנייה – שידורים מזיקים</w:t>
      </w:r>
    </w:p>
    <w:p w:rsidR="00592835" w:rsidRDefault="00592835" w:rsidP="00592835">
      <w:pPr>
        <w:spacing w:line="320" w:lineRule="auto"/>
        <w:rPr>
          <w:rFonts w:cs="FrankRuehl" w:hint="cs"/>
          <w:szCs w:val="26"/>
          <w:rtl/>
        </w:rPr>
      </w:pPr>
      <w:r w:rsidRPr="00592835">
        <w:rPr>
          <w:rFonts w:cs="Miriam"/>
          <w:szCs w:val="22"/>
          <w:rtl/>
        </w:rPr>
        <w:t>רשויות ומשפט מנהלי</w:t>
      </w:r>
      <w:r w:rsidRPr="00592835">
        <w:rPr>
          <w:rFonts w:cs="FrankRuehl"/>
          <w:szCs w:val="26"/>
          <w:rtl/>
        </w:rPr>
        <w:t xml:space="preserve"> – תקשורת – הרשות השנייה – פרסומת</w:t>
      </w:r>
    </w:p>
    <w:p w:rsidR="00592835" w:rsidRPr="00592835" w:rsidRDefault="00592835" w:rsidP="00592835">
      <w:pPr>
        <w:spacing w:line="320" w:lineRule="auto"/>
        <w:rPr>
          <w:rFonts w:cs="Miriam" w:hint="cs"/>
          <w:szCs w:val="22"/>
        </w:rPr>
      </w:pPr>
    </w:p>
    <w:p w:rsidR="00592835" w:rsidRPr="00592835" w:rsidRDefault="00592835" w:rsidP="00592835">
      <w:pPr>
        <w:spacing w:line="320" w:lineRule="auto"/>
        <w:rPr>
          <w:rFonts w:cs="Miriam"/>
          <w:szCs w:val="22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פרק א': הגדרות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med0" w:tooltip="פרק א: הגדרות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Seif1" w:tooltip="הגדרות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פרק ב': שידור קדימונים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med1" w:tooltip="פרק ב: שידור קדימונים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קדימון המעודד עבריינות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Seif2" w:tooltip="קדימון המעודד עבריינות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קדימון המעודד שימוש בסמים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Seif3" w:tooltip="קדימון המעודד שימוש בסמים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שיבוץ קדימונים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Seif4" w:tooltip="שיבוץ קדימונים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פרק ג': מתן התראות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med2" w:tooltip="פרק ג: מתן התראות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367E" w:rsidRPr="00A836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tl/>
              </w:rPr>
              <w:t>התראה</w:t>
            </w:r>
          </w:p>
        </w:tc>
        <w:tc>
          <w:tcPr>
            <w:tcW w:w="567" w:type="dxa"/>
          </w:tcPr>
          <w:p w:rsidR="00A8367E" w:rsidRPr="00A8367E" w:rsidRDefault="00A8367E" w:rsidP="00A8367E">
            <w:pPr>
              <w:rPr>
                <w:rStyle w:val="Hyperlink"/>
                <w:rtl/>
              </w:rPr>
            </w:pPr>
            <w:hyperlink w:anchor="Seif5" w:tooltip="התראה" w:history="1">
              <w:r w:rsidRPr="00A836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367E" w:rsidRPr="00A8367E" w:rsidRDefault="00A8367E" w:rsidP="00A8367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F644F5" w:rsidRDefault="00F644F5" w:rsidP="005928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כללי סיווג, סימון ואיסור שידורים מזיקים (שידור פרסומות וקדימונים ומתן התראה),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 xml:space="preserve">סעיף 4א(ד)(1) ו-(2) לחוק סיווג, סימון ואיסור שידורים מזיקים, התשס"א-2001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ומכוח סמכותה לפי סעיפים 6ה ו-6לד1(ז) לחוק התקשורת (בזק ושידורים), התשמ"ב-1982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התקשורת), קובעת המועצה לשידורי כבלים ולשידורי לוויין כהגדרתה בפרק ב'1 לחוק התקשורת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המועצה) כללים אלה</w:t>
      </w:r>
      <w:r>
        <w:rPr>
          <w:rStyle w:val="default"/>
          <w:rFonts w:cs="FrankRuehl"/>
          <w:rtl/>
        </w:rPr>
        <w:t>:</w:t>
      </w:r>
    </w:p>
    <w:p w:rsidR="00F644F5" w:rsidRDefault="00F644F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 w:hint="cs"/>
          <w:noProof/>
          <w:rtl/>
        </w:rPr>
        <w:t>פרק א': הגדרות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5pt;z-index:251655680" o:allowincell="f" filled="f" stroked="f" strokecolor="lime" strokeweight=".25pt">
            <v:textbox inset="1mm,0,1mm,0">
              <w:txbxContent>
                <w:p w:rsidR="00F644F5" w:rsidRDefault="00F644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בכללים אלה </w:t>
      </w:r>
      <w:r>
        <w:rPr>
          <w:rStyle w:val="default"/>
          <w:rFonts w:cs="FrankRuehl"/>
          <w:rtl/>
        </w:rPr>
        <w:t>–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"אחראי לשידור"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מאלה:</w:t>
      </w:r>
    </w:p>
    <w:p w:rsidR="00F644F5" w:rsidRDefault="00F644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לענין שידור על פי פרק ב'1 לחוק התקשורת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רישיון כללי לשידורי כבלים, או בעל רישיון מיוחד לשידורי כבלים, לפי הענין;</w:t>
      </w:r>
    </w:p>
    <w:p w:rsidR="00F644F5" w:rsidRDefault="00F644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לענין שידור על פי פרק ב'2 לחוק התקשורת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רישיון לשידורי לוויין, או מפיק ערוץ עצמאי כמשמעותו בסעיף 6מג לחוק התקשורת, לפי הענין;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"הגיל הרך"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בני שמונה שנים ומטה;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"הפרה"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מאלה:</w:t>
      </w:r>
    </w:p>
    <w:p w:rsidR="00F644F5" w:rsidRDefault="00F644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שידור מישדר טלוויזיה בניגוד להוראות סעיפים 2(א) או 3 לחוק או בניגוד לתקנות הסיווג;</w:t>
      </w:r>
    </w:p>
    <w:p w:rsidR="00F644F5" w:rsidRDefault="00F644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שידור קדימון או פרסומת בניגוד להוראות סעיף 4א לחוק או בניגוד להוראות כללים אלה או שידור פרסומת בניגוד לתקנה אחרת שמכוח החוק;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"נער"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שטרם מלאו לו 18 שנה ואינו קטין;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"קדימון"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מישדר המוסר מידע על אפיק, מישדר או שירות;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"קטין"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שטרם מלאו לו 14 שנה ואינו בגיל הרך;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"שידור"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שידור בכל ערוץ המופק בעיקר בעבור הציבור בישראל או חלק ממנו;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"תקנות הסיווג"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הסיווג, סימון ואיסור שידורים מזיקין, התשס"ג-2002.</w:t>
      </w:r>
    </w:p>
    <w:p w:rsidR="00F644F5" w:rsidRDefault="00F644F5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1"/>
      <w:bookmarkEnd w:id="2"/>
      <w:r>
        <w:rPr>
          <w:rFonts w:cs="FrankRuehl" w:hint="cs"/>
          <w:noProof/>
          <w:rtl/>
        </w:rPr>
        <w:t>פרק ב': שידור קדימונים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>
          <v:rect id="_x0000_s1032" style="position:absolute;left:0;text-align:left;margin-left:464.35pt;margin-top:7.1pt;width:75.05pt;height:22.65pt;z-index:251656704" o:allowincell="f" filled="f" stroked="f" strokecolor="lime" strokeweight=".25pt">
            <v:textbox style="mso-next-textbox:#_x0000_s1032" inset="1mm,0,1mm,0">
              <w:txbxContent>
                <w:p w:rsidR="00F644F5" w:rsidRDefault="00F644F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קדימון המעודד עבריינות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אחראי לשידור לא ישדר קדימון העלול לעודד עבריינות, ובכלל זה קדימון המציג באור חיובי התנהגות המהווה עבירה פלילית.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>
          <v:rect id="_x0000_s1036" style="position:absolute;left:0;text-align:left;margin-left:464.35pt;margin-top:7.1pt;width:75.05pt;height:16.7pt;z-index:251657728" o:allowincell="f" filled="f" stroked="f" strokecolor="lime" strokeweight=".25pt">
            <v:textbox style="mso-next-textbox:#_x0000_s1036" inset="1mm,0,1mm,0">
              <w:txbxContent>
                <w:p w:rsidR="00F644F5" w:rsidRDefault="00F644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קדימון המעודד שימוש בסמים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אחראי לשידור לא ישדר קדימון העלול לעודד שימוש בסמים מסוכנים, ובכלל זה קדימון המציג שימוש בסמים מסוכנים באור חיובי.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68pt;margin-top:7.1pt;width:76.5pt;height:10.8pt;z-index:251658752" filled="f" stroked="f">
            <v:textbox inset="1mm,0,1mm,0">
              <w:txbxContent>
                <w:p w:rsidR="00F644F5" w:rsidRDefault="00F644F5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שיבוץ קדימונים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אחראי לשידור לא ישדר קדימון במהלך או בסמוך למישדר המיועד בעיקרו </w:t>
      </w:r>
      <w:r>
        <w:rPr>
          <w:rStyle w:val="default"/>
          <w:rFonts w:cs="FrankRuehl"/>
          <w:rtl/>
        </w:rPr>
        <w:t>–</w:t>
      </w:r>
    </w:p>
    <w:p w:rsidR="00F644F5" w:rsidRDefault="00F644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לגיל הרך, אם לפי תקנות הסיווג המישדר נושא הקדימון אינו ראוי לצפיה לגילאי 8 ומטה;</w:t>
      </w:r>
    </w:p>
    <w:p w:rsidR="00F644F5" w:rsidRDefault="00F644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לקטינים, אם לפי תקנות הסיווג המישדר נושא הקדימון אינו ראוי לצפיה לגילאי 14 ומטה;</w:t>
      </w:r>
    </w:p>
    <w:p w:rsidR="00F644F5" w:rsidRDefault="00F644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לנערים, אם לפי תקנות הסיווג המישדר נושא הקדימון אינו ראוי לצפיה לגילאי 18 ומטה.</w:t>
      </w:r>
    </w:p>
    <w:p w:rsidR="00F644F5" w:rsidRDefault="00F644F5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2"/>
      <w:bookmarkEnd w:id="6"/>
      <w:r>
        <w:rPr>
          <w:rFonts w:cs="FrankRuehl" w:hint="cs"/>
          <w:noProof/>
          <w:rtl/>
        </w:rPr>
        <w:t>פרק ג': מתן התראות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szCs w:val="32"/>
          <w:rtl/>
          <w:lang w:val="he-IL"/>
        </w:rPr>
        <w:pict>
          <v:shape id="_x0000_s1055" type="#_x0000_t202" style="position:absolute;left:0;text-align:left;margin-left:463.5pt;margin-top:7.1pt;width:81pt;height:8.95pt;z-index:251659776" filled="f" stroked="f">
            <v:textbox inset="1mm,0,1mm,0">
              <w:txbxContent>
                <w:p w:rsidR="00F644F5" w:rsidRDefault="00F644F5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התראה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 xml:space="preserve">היה ליושב ראש המועצה יסוד סביר להניח כי אחראי לשידור שידר מישדר טלוויזיה, קדימון או פרסומת תוך הפרה לכאורה, ישלח אליו יושב ראש המועצה, או מי שהוא הסמיכו לכך, </w:t>
      </w:r>
      <w:r>
        <w:rPr>
          <w:rStyle w:val="default"/>
          <w:rFonts w:cs="FrankRuehl" w:hint="cs"/>
          <w:rtl/>
        </w:rPr>
        <w:lastRenderedPageBreak/>
        <w:t>מכתב בירור אשר ישמש התראה בהתאם להוראות סעיף 5(א) לחוק.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מכתב הבירור יכלול פרטים בדבר מישדר הטלוויזיה, הקדימון או הפרסומת האמורים, מועד שידורם ומהות ההפרה לכאורה.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האחראי לשידור יהא רשאי למסור את תגובתו בכתב לאמור במכתב הבירור בתוך הזמן שייקצב לכך במכתב הבירור.</w:t>
      </w:r>
    </w:p>
    <w:p w:rsidR="00F644F5" w:rsidRDefault="00F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נחה דעת המועצה כי לא בוצעה הפרה, תימסר על כך הודעה לאחראי לשידור.</w:t>
      </w:r>
    </w:p>
    <w:p w:rsidR="00F644F5" w:rsidRDefault="00F644F5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644F5" w:rsidRDefault="00F644F5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644F5" w:rsidRDefault="00F644F5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באדר א' התשס"ה (20 בפברואר 2005)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יורם מוקדי</w:t>
      </w:r>
    </w:p>
    <w:p w:rsidR="00F644F5" w:rsidRDefault="00F644F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יושב ראש המועצה לשידורי כבלים</w:t>
      </w:r>
    </w:p>
    <w:p w:rsidR="00F644F5" w:rsidRDefault="00F644F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ולשידורי לוויין</w:t>
      </w:r>
    </w:p>
    <w:p w:rsidR="00F644F5" w:rsidRDefault="00F644F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8367E" w:rsidRDefault="00A8367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8367E" w:rsidRDefault="00A8367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8367E" w:rsidRDefault="00A8367E" w:rsidP="00A8367E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2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644F5" w:rsidRPr="00A8367E" w:rsidRDefault="00F644F5" w:rsidP="00A8367E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sectPr w:rsidR="00F644F5" w:rsidRPr="00A8367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5FC" w:rsidRDefault="00CF15FC">
      <w:r>
        <w:separator/>
      </w:r>
    </w:p>
  </w:endnote>
  <w:endnote w:type="continuationSeparator" w:id="0">
    <w:p w:rsidR="00CF15FC" w:rsidRDefault="00CF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4F5" w:rsidRDefault="00F644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644F5" w:rsidRDefault="00F644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644F5" w:rsidRDefault="00F644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367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Z:\00000000000000000000000=2014------------------------\05-May\2014-05-28\LawsForHofit\01\999_415.doc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4F5" w:rsidRDefault="00F644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367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644F5" w:rsidRDefault="00F644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644F5" w:rsidRDefault="00F644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367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Z:\00000000000000000000000=2014------------------------\05-May\2014-05-28\LawsForHofit\01\999_415.doc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5FC" w:rsidRDefault="00CF15FC">
      <w:r>
        <w:separator/>
      </w:r>
    </w:p>
  </w:footnote>
  <w:footnote w:type="continuationSeparator" w:id="0">
    <w:p w:rsidR="00CF15FC" w:rsidRDefault="00CF15FC">
      <w:r>
        <w:continuationSeparator/>
      </w:r>
    </w:p>
  </w:footnote>
  <w:footnote w:id="1">
    <w:p w:rsidR="00F644F5" w:rsidRDefault="00F644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6378</w:t>
        </w:r>
      </w:hyperlink>
      <w:r>
        <w:rPr>
          <w:rFonts w:cs="FrankRuehl" w:hint="cs"/>
          <w:rtl/>
        </w:rPr>
        <w:t xml:space="preserve"> מיום 28.3.2005 עמ' 591.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4F5" w:rsidRDefault="00F644F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F644F5" w:rsidRDefault="00F644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44F5" w:rsidRDefault="00F644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4F5" w:rsidRDefault="00F644F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סיווג, סימון ואיסור שידורים מזיקים (שידור פרסומות וקדימונים ומתן התראה), תשס"ה-2005</w:t>
    </w:r>
  </w:p>
  <w:p w:rsidR="00F644F5" w:rsidRDefault="00F644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44F5" w:rsidRDefault="00F644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0101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4F5"/>
    <w:rsid w:val="004D435C"/>
    <w:rsid w:val="00592835"/>
    <w:rsid w:val="00816A40"/>
    <w:rsid w:val="00A8367E"/>
    <w:rsid w:val="00B274F3"/>
    <w:rsid w:val="00CF15FC"/>
    <w:rsid w:val="00D736A2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3DA39A4-7384-4EF0-B046-F9382C3D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3588</CharactersWithSpaces>
  <SharedDoc>false</SharedDoc>
  <HLinks>
    <vt:vector size="60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כללי סיווג, סימון ואיסור שידורים מזיקים (שידור פרסומות וקדימונים ומתן התראה), תשס"ה-2005</vt:lpwstr>
  </property>
  <property fmtid="{D5CDD505-2E9C-101B-9397-08002B2CF9AE}" pid="4" name="LAWNUMBER">
    <vt:lpwstr>0415</vt:lpwstr>
  </property>
  <property fmtid="{D5CDD505-2E9C-101B-9397-08002B2CF9AE}" pid="5" name="TYPE">
    <vt:lpwstr>01</vt:lpwstr>
  </property>
  <property fmtid="{D5CDD505-2E9C-101B-9397-08002B2CF9AE}" pid="6" name="CHNAME">
    <vt:lpwstr>תקשורת</vt:lpwstr>
  </property>
  <property fmtid="{D5CDD505-2E9C-101B-9397-08002B2CF9AE}" pid="7" name="LINKK1">
    <vt:lpwstr>http://www.nevo.co.il/Law_word/law06/tak-6378.pdf;רשומות – תקנות כלליות#פורסמו ק"ת תשס"ה מס' 6378#מיום 28.3.2005#עמ' 591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סיווג‏, סימון ואיסור שידורים מזיקים</vt:lpwstr>
  </property>
  <property fmtid="{D5CDD505-2E9C-101B-9397-08002B2CF9AE}" pid="23" name="MEKOR_SAIF1">
    <vt:lpwstr>4אXדX1X;4אXדX2X</vt:lpwstr>
  </property>
  <property fmtid="{D5CDD505-2E9C-101B-9397-08002B2CF9AE}" pid="24" name="MEKOR_NAME2">
    <vt:lpwstr>חוק התקשורת (בזק ושידורים)</vt:lpwstr>
  </property>
  <property fmtid="{D5CDD505-2E9C-101B-9397-08002B2CF9AE}" pid="25" name="MEKOR_SAIF2">
    <vt:lpwstr>6הX;6לד1XזX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תקשורת</vt:lpwstr>
  </property>
  <property fmtid="{D5CDD505-2E9C-101B-9397-08002B2CF9AE}" pid="28" name="NOSE31">
    <vt:lpwstr>הרשות השנייה</vt:lpwstr>
  </property>
  <property fmtid="{D5CDD505-2E9C-101B-9397-08002B2CF9AE}" pid="29" name="NOSE41">
    <vt:lpwstr>שידורים מזיקים</vt:lpwstr>
  </property>
  <property fmtid="{D5CDD505-2E9C-101B-9397-08002B2CF9AE}" pid="30" name="NOSE12">
    <vt:lpwstr>רשויות ומשפט מנהלי</vt:lpwstr>
  </property>
  <property fmtid="{D5CDD505-2E9C-101B-9397-08002B2CF9AE}" pid="31" name="NOSE22">
    <vt:lpwstr>תקשורת</vt:lpwstr>
  </property>
  <property fmtid="{D5CDD505-2E9C-101B-9397-08002B2CF9AE}" pid="32" name="NOSE32">
    <vt:lpwstr>הרשות השנייה</vt:lpwstr>
  </property>
  <property fmtid="{D5CDD505-2E9C-101B-9397-08002B2CF9AE}" pid="33" name="NOSE42">
    <vt:lpwstr>פרסומת</vt:lpwstr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