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B94" w:rsidRDefault="003A7B94">
      <w:pPr>
        <w:pStyle w:val="big-header"/>
        <w:ind w:left="0" w:right="1134"/>
      </w:pPr>
      <w:r>
        <w:rPr>
          <w:rtl/>
        </w:rPr>
        <w:t>כללי רשות שדות התעופה (הובלת משגורי יבוא ממסוף המטענים בנמל התעופה בן-גוריון), תשמ"ח</w:t>
      </w:r>
      <w:r>
        <w:rPr>
          <w:rFonts w:hint="cs"/>
          <w:rtl/>
        </w:rPr>
        <w:t>-</w:t>
      </w:r>
      <w:r>
        <w:rPr>
          <w:rtl/>
        </w:rPr>
        <w:t>1988</w:t>
      </w:r>
    </w:p>
    <w:p w:rsidR="00555154" w:rsidRPr="00555154" w:rsidRDefault="00555154" w:rsidP="00555154">
      <w:pPr>
        <w:spacing w:line="320" w:lineRule="auto"/>
        <w:jc w:val="left"/>
        <w:rPr>
          <w:rFonts w:cs="FrankRuehl"/>
          <w:szCs w:val="26"/>
          <w:rtl/>
        </w:rPr>
      </w:pPr>
    </w:p>
    <w:p w:rsidR="00312E22" w:rsidRPr="00312E22" w:rsidRDefault="00312E22" w:rsidP="00312E22">
      <w:pPr>
        <w:spacing w:line="320" w:lineRule="auto"/>
        <w:jc w:val="left"/>
        <w:rPr>
          <w:rFonts w:cs="FrankRuehl"/>
          <w:szCs w:val="26"/>
          <w:rtl/>
        </w:rPr>
      </w:pPr>
    </w:p>
    <w:p w:rsidR="00312E22" w:rsidRDefault="00312E22" w:rsidP="00312E22">
      <w:pPr>
        <w:spacing w:line="320" w:lineRule="auto"/>
        <w:jc w:val="left"/>
        <w:rPr>
          <w:rtl/>
        </w:rPr>
      </w:pPr>
    </w:p>
    <w:p w:rsidR="00312E22" w:rsidRDefault="00312E22" w:rsidP="00312E22">
      <w:pPr>
        <w:spacing w:line="320" w:lineRule="auto"/>
        <w:jc w:val="left"/>
        <w:rPr>
          <w:rFonts w:cs="FrankRuehl"/>
          <w:szCs w:val="26"/>
          <w:rtl/>
        </w:rPr>
      </w:pPr>
      <w:r w:rsidRPr="00312E22">
        <w:rPr>
          <w:rFonts w:cs="Miriam"/>
          <w:szCs w:val="22"/>
          <w:rtl/>
        </w:rPr>
        <w:t>רשויות ומשפט מנהלי</w:t>
      </w:r>
      <w:r w:rsidRPr="00312E22">
        <w:rPr>
          <w:rFonts w:cs="FrankRuehl"/>
          <w:szCs w:val="26"/>
          <w:rtl/>
        </w:rPr>
        <w:t xml:space="preserve"> – תשתיות – תעופה – שדות תעופה</w:t>
      </w:r>
    </w:p>
    <w:p w:rsidR="00312E22" w:rsidRDefault="00312E22" w:rsidP="00312E22">
      <w:pPr>
        <w:spacing w:line="320" w:lineRule="auto"/>
        <w:jc w:val="left"/>
        <w:rPr>
          <w:rFonts w:cs="FrankRuehl"/>
          <w:szCs w:val="26"/>
          <w:rtl/>
        </w:rPr>
      </w:pPr>
      <w:r w:rsidRPr="00312E22">
        <w:rPr>
          <w:rFonts w:cs="Miriam"/>
          <w:szCs w:val="22"/>
          <w:rtl/>
        </w:rPr>
        <w:t>רשויות ומשפט מנהלי</w:t>
      </w:r>
      <w:r w:rsidRPr="00312E22">
        <w:rPr>
          <w:rFonts w:cs="FrankRuehl"/>
          <w:szCs w:val="26"/>
          <w:rtl/>
        </w:rPr>
        <w:t xml:space="preserve"> – תשתיות – תעופה – טיס</w:t>
      </w:r>
    </w:p>
    <w:p w:rsidR="00555154" w:rsidRPr="00312E22" w:rsidRDefault="00312E22" w:rsidP="00312E22">
      <w:pPr>
        <w:spacing w:line="320" w:lineRule="auto"/>
        <w:jc w:val="left"/>
        <w:rPr>
          <w:rFonts w:cs="Miriam"/>
          <w:szCs w:val="22"/>
          <w:rtl/>
        </w:rPr>
      </w:pPr>
      <w:r w:rsidRPr="00312E22">
        <w:rPr>
          <w:rFonts w:cs="Miriam"/>
          <w:szCs w:val="22"/>
          <w:rtl/>
        </w:rPr>
        <w:t>משפט פרטי וכלכלה</w:t>
      </w:r>
      <w:r w:rsidRPr="00312E22">
        <w:rPr>
          <w:rFonts w:cs="FrankRuehl"/>
          <w:szCs w:val="26"/>
          <w:rtl/>
        </w:rPr>
        <w:t xml:space="preserve"> – מסחר  – יבוא </w:t>
      </w:r>
    </w:p>
    <w:p w:rsidR="003A7B94" w:rsidRDefault="003A7B9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פרק א': כללי</w:t>
            </w:r>
          </w:p>
        </w:tc>
        <w:tc>
          <w:tcPr>
            <w:tcW w:w="567" w:type="dxa"/>
          </w:tcPr>
          <w:p w:rsidR="007052D7" w:rsidRPr="007052D7" w:rsidRDefault="007052D7" w:rsidP="007052D7">
            <w:pPr>
              <w:spacing w:line="240" w:lineRule="auto"/>
              <w:jc w:val="left"/>
              <w:rPr>
                <w:rStyle w:val="Hyperlink"/>
                <w:rtl/>
              </w:rPr>
            </w:pPr>
            <w:hyperlink w:anchor="med0" w:tooltip="פרק א: כללי"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1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הגדרות</w:t>
            </w:r>
          </w:p>
        </w:tc>
        <w:tc>
          <w:tcPr>
            <w:tcW w:w="567" w:type="dxa"/>
          </w:tcPr>
          <w:p w:rsidR="007052D7" w:rsidRPr="007052D7" w:rsidRDefault="007052D7" w:rsidP="007052D7">
            <w:pPr>
              <w:spacing w:line="240" w:lineRule="auto"/>
              <w:jc w:val="left"/>
              <w:rPr>
                <w:rStyle w:val="Hyperlink"/>
                <w:rtl/>
              </w:rPr>
            </w:pPr>
            <w:hyperlink w:anchor="Seif1" w:tooltip="הגדרות"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2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כניסת אדם ברכב למסוף</w:t>
            </w:r>
          </w:p>
        </w:tc>
        <w:tc>
          <w:tcPr>
            <w:tcW w:w="567" w:type="dxa"/>
          </w:tcPr>
          <w:p w:rsidR="007052D7" w:rsidRPr="007052D7" w:rsidRDefault="007052D7" w:rsidP="007052D7">
            <w:pPr>
              <w:spacing w:line="240" w:lineRule="auto"/>
              <w:jc w:val="left"/>
              <w:rPr>
                <w:rStyle w:val="Hyperlink"/>
                <w:rtl/>
              </w:rPr>
            </w:pPr>
            <w:hyperlink w:anchor="Seif2" w:tooltip="כניסת אדם ברכב למסוף"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3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כניסת אדם לחניה ולרחבה התפעולית</w:t>
            </w:r>
          </w:p>
        </w:tc>
        <w:tc>
          <w:tcPr>
            <w:tcW w:w="567" w:type="dxa"/>
          </w:tcPr>
          <w:p w:rsidR="007052D7" w:rsidRPr="007052D7" w:rsidRDefault="007052D7" w:rsidP="007052D7">
            <w:pPr>
              <w:spacing w:line="240" w:lineRule="auto"/>
              <w:jc w:val="left"/>
              <w:rPr>
                <w:rStyle w:val="Hyperlink"/>
                <w:rtl/>
              </w:rPr>
            </w:pPr>
            <w:hyperlink w:anchor="Seif3" w:tooltip="כניסת אדם לחניה ולרחבה התפעולית"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4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הובלת משגורי יבוא מהמסוף</w:t>
            </w:r>
          </w:p>
        </w:tc>
        <w:tc>
          <w:tcPr>
            <w:tcW w:w="567" w:type="dxa"/>
          </w:tcPr>
          <w:p w:rsidR="007052D7" w:rsidRPr="007052D7" w:rsidRDefault="007052D7" w:rsidP="007052D7">
            <w:pPr>
              <w:spacing w:line="240" w:lineRule="auto"/>
              <w:jc w:val="left"/>
              <w:rPr>
                <w:rStyle w:val="Hyperlink"/>
                <w:rtl/>
              </w:rPr>
            </w:pPr>
            <w:hyperlink w:anchor="Seif4" w:tooltip="הובלת משגורי יבוא מהמסוף"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5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איסור שידול</w:t>
            </w:r>
          </w:p>
        </w:tc>
        <w:tc>
          <w:tcPr>
            <w:tcW w:w="567" w:type="dxa"/>
          </w:tcPr>
          <w:p w:rsidR="007052D7" w:rsidRPr="007052D7" w:rsidRDefault="007052D7" w:rsidP="007052D7">
            <w:pPr>
              <w:spacing w:line="240" w:lineRule="auto"/>
              <w:jc w:val="left"/>
              <w:rPr>
                <w:rStyle w:val="Hyperlink"/>
                <w:rtl/>
              </w:rPr>
            </w:pPr>
            <w:hyperlink w:anchor="Seif5" w:tooltip="איסור שידול"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6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סימן זיהוי</w:t>
            </w:r>
          </w:p>
        </w:tc>
        <w:tc>
          <w:tcPr>
            <w:tcW w:w="567" w:type="dxa"/>
          </w:tcPr>
          <w:p w:rsidR="007052D7" w:rsidRPr="007052D7" w:rsidRDefault="007052D7" w:rsidP="007052D7">
            <w:pPr>
              <w:spacing w:line="240" w:lineRule="auto"/>
              <w:jc w:val="left"/>
              <w:rPr>
                <w:rStyle w:val="Hyperlink"/>
                <w:rtl/>
              </w:rPr>
            </w:pPr>
            <w:hyperlink w:anchor="Seif6" w:tooltip="סימן זיהוי"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פרק ב': היתר להובלת משגורי יבוא מהנמל</w:t>
            </w:r>
          </w:p>
        </w:tc>
        <w:tc>
          <w:tcPr>
            <w:tcW w:w="567" w:type="dxa"/>
          </w:tcPr>
          <w:p w:rsidR="007052D7" w:rsidRPr="007052D7" w:rsidRDefault="007052D7" w:rsidP="007052D7">
            <w:pPr>
              <w:spacing w:line="240" w:lineRule="auto"/>
              <w:jc w:val="left"/>
              <w:rPr>
                <w:rStyle w:val="Hyperlink"/>
                <w:rtl/>
              </w:rPr>
            </w:pPr>
            <w:hyperlink w:anchor="med1" w:tooltip="פרק ב: היתר להובלת משגורי יבוא מהנמל"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7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תנאים למתן ההיתר</w:t>
            </w:r>
          </w:p>
        </w:tc>
        <w:tc>
          <w:tcPr>
            <w:tcW w:w="567" w:type="dxa"/>
          </w:tcPr>
          <w:p w:rsidR="007052D7" w:rsidRPr="007052D7" w:rsidRDefault="007052D7" w:rsidP="007052D7">
            <w:pPr>
              <w:spacing w:line="240" w:lineRule="auto"/>
              <w:jc w:val="left"/>
              <w:rPr>
                <w:rStyle w:val="Hyperlink"/>
                <w:rtl/>
              </w:rPr>
            </w:pPr>
            <w:hyperlink w:anchor="Seif7" w:tooltip="תנאים למתן ההיתר"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8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תקופת ההיתר</w:t>
            </w:r>
          </w:p>
        </w:tc>
        <w:tc>
          <w:tcPr>
            <w:tcW w:w="567" w:type="dxa"/>
          </w:tcPr>
          <w:p w:rsidR="007052D7" w:rsidRPr="007052D7" w:rsidRDefault="007052D7" w:rsidP="007052D7">
            <w:pPr>
              <w:spacing w:line="240" w:lineRule="auto"/>
              <w:jc w:val="left"/>
              <w:rPr>
                <w:rStyle w:val="Hyperlink"/>
                <w:rtl/>
              </w:rPr>
            </w:pPr>
            <w:hyperlink w:anchor="Seif8" w:tooltip="תקופת ההיתר"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9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איסור העברת היתר</w:t>
            </w:r>
          </w:p>
        </w:tc>
        <w:tc>
          <w:tcPr>
            <w:tcW w:w="567" w:type="dxa"/>
          </w:tcPr>
          <w:p w:rsidR="007052D7" w:rsidRPr="007052D7" w:rsidRDefault="007052D7" w:rsidP="007052D7">
            <w:pPr>
              <w:spacing w:line="240" w:lineRule="auto"/>
              <w:jc w:val="left"/>
              <w:rPr>
                <w:rStyle w:val="Hyperlink"/>
                <w:rtl/>
              </w:rPr>
            </w:pPr>
            <w:hyperlink w:anchor="Seif9" w:tooltip="איסור העברת היתר"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10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הצגת העתק</w:t>
            </w:r>
          </w:p>
        </w:tc>
        <w:tc>
          <w:tcPr>
            <w:tcW w:w="567" w:type="dxa"/>
          </w:tcPr>
          <w:p w:rsidR="007052D7" w:rsidRPr="007052D7" w:rsidRDefault="007052D7" w:rsidP="007052D7">
            <w:pPr>
              <w:spacing w:line="240" w:lineRule="auto"/>
              <w:jc w:val="left"/>
              <w:rPr>
                <w:rStyle w:val="Hyperlink"/>
                <w:rtl/>
              </w:rPr>
            </w:pPr>
            <w:hyperlink w:anchor="Seif10" w:tooltip="הצגת העתק"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פרק ג': ביטול או התליית היתר</w:t>
            </w:r>
          </w:p>
        </w:tc>
        <w:tc>
          <w:tcPr>
            <w:tcW w:w="567" w:type="dxa"/>
          </w:tcPr>
          <w:p w:rsidR="007052D7" w:rsidRPr="007052D7" w:rsidRDefault="007052D7" w:rsidP="007052D7">
            <w:pPr>
              <w:spacing w:line="240" w:lineRule="auto"/>
              <w:jc w:val="left"/>
              <w:rPr>
                <w:rStyle w:val="Hyperlink"/>
                <w:rtl/>
              </w:rPr>
            </w:pPr>
            <w:hyperlink w:anchor="med2" w:tooltip="פרק ג: ביטול או התליית היתר"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11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התליית היתר או ביטולו</w:t>
            </w:r>
          </w:p>
        </w:tc>
        <w:tc>
          <w:tcPr>
            <w:tcW w:w="567" w:type="dxa"/>
          </w:tcPr>
          <w:p w:rsidR="007052D7" w:rsidRPr="007052D7" w:rsidRDefault="007052D7" w:rsidP="007052D7">
            <w:pPr>
              <w:spacing w:line="240" w:lineRule="auto"/>
              <w:jc w:val="left"/>
              <w:rPr>
                <w:rStyle w:val="Hyperlink"/>
                <w:rtl/>
              </w:rPr>
            </w:pPr>
            <w:hyperlink w:anchor="Seif11" w:tooltip="התליית היתר או ביטולו"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12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החזרת היתר</w:t>
            </w:r>
          </w:p>
        </w:tc>
        <w:tc>
          <w:tcPr>
            <w:tcW w:w="567" w:type="dxa"/>
          </w:tcPr>
          <w:p w:rsidR="007052D7" w:rsidRPr="007052D7" w:rsidRDefault="007052D7" w:rsidP="007052D7">
            <w:pPr>
              <w:spacing w:line="240" w:lineRule="auto"/>
              <w:jc w:val="left"/>
              <w:rPr>
                <w:rStyle w:val="Hyperlink"/>
                <w:rtl/>
              </w:rPr>
            </w:pPr>
            <w:hyperlink w:anchor="Seif12" w:tooltip="החזרת היתר"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13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איסור כניסה</w:t>
            </w:r>
          </w:p>
        </w:tc>
        <w:tc>
          <w:tcPr>
            <w:tcW w:w="567" w:type="dxa"/>
          </w:tcPr>
          <w:p w:rsidR="007052D7" w:rsidRPr="007052D7" w:rsidRDefault="007052D7" w:rsidP="007052D7">
            <w:pPr>
              <w:spacing w:line="240" w:lineRule="auto"/>
              <w:jc w:val="left"/>
              <w:rPr>
                <w:rStyle w:val="Hyperlink"/>
                <w:rtl/>
              </w:rPr>
            </w:pPr>
            <w:hyperlink w:anchor="Seif13" w:tooltip="איסור כניסה"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פרק ד': אישור חד-פעמי לביצוע הובלה</w:t>
            </w:r>
          </w:p>
        </w:tc>
        <w:tc>
          <w:tcPr>
            <w:tcW w:w="567" w:type="dxa"/>
          </w:tcPr>
          <w:p w:rsidR="007052D7" w:rsidRPr="007052D7" w:rsidRDefault="007052D7" w:rsidP="007052D7">
            <w:pPr>
              <w:spacing w:line="240" w:lineRule="auto"/>
              <w:jc w:val="left"/>
              <w:rPr>
                <w:rStyle w:val="Hyperlink"/>
                <w:rtl/>
              </w:rPr>
            </w:pPr>
            <w:hyperlink w:anchor="med3" w:tooltip="פרק ד: אישור חד-פעמי לביצוע הובלה"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14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אישור חד פעמי</w:t>
            </w:r>
          </w:p>
        </w:tc>
        <w:tc>
          <w:tcPr>
            <w:tcW w:w="567" w:type="dxa"/>
          </w:tcPr>
          <w:p w:rsidR="007052D7" w:rsidRPr="007052D7" w:rsidRDefault="007052D7" w:rsidP="007052D7">
            <w:pPr>
              <w:spacing w:line="240" w:lineRule="auto"/>
              <w:jc w:val="left"/>
              <w:rPr>
                <w:rStyle w:val="Hyperlink"/>
                <w:rtl/>
              </w:rPr>
            </w:pPr>
            <w:hyperlink w:anchor="Seif14" w:tooltip="אישור חד פעמי"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פרק ה': הוראות שונות</w:t>
            </w:r>
          </w:p>
        </w:tc>
        <w:tc>
          <w:tcPr>
            <w:tcW w:w="567" w:type="dxa"/>
          </w:tcPr>
          <w:p w:rsidR="007052D7" w:rsidRPr="007052D7" w:rsidRDefault="007052D7" w:rsidP="007052D7">
            <w:pPr>
              <w:spacing w:line="240" w:lineRule="auto"/>
              <w:jc w:val="left"/>
              <w:rPr>
                <w:rStyle w:val="Hyperlink"/>
                <w:rtl/>
              </w:rPr>
            </w:pPr>
            <w:hyperlink w:anchor="med4" w:tooltip="פרק ה: הוראות שונות"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15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שמירת דינים</w:t>
            </w:r>
          </w:p>
        </w:tc>
        <w:tc>
          <w:tcPr>
            <w:tcW w:w="567" w:type="dxa"/>
          </w:tcPr>
          <w:p w:rsidR="007052D7" w:rsidRPr="007052D7" w:rsidRDefault="007052D7" w:rsidP="007052D7">
            <w:pPr>
              <w:spacing w:line="240" w:lineRule="auto"/>
              <w:jc w:val="left"/>
              <w:rPr>
                <w:rStyle w:val="Hyperlink"/>
                <w:rtl/>
              </w:rPr>
            </w:pPr>
            <w:hyperlink w:anchor="Seif15" w:tooltip="שמירת דינים"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16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סמכויות מפקחים</w:t>
            </w:r>
          </w:p>
        </w:tc>
        <w:tc>
          <w:tcPr>
            <w:tcW w:w="567" w:type="dxa"/>
          </w:tcPr>
          <w:p w:rsidR="007052D7" w:rsidRPr="007052D7" w:rsidRDefault="007052D7" w:rsidP="007052D7">
            <w:pPr>
              <w:spacing w:line="240" w:lineRule="auto"/>
              <w:jc w:val="left"/>
              <w:rPr>
                <w:rStyle w:val="Hyperlink"/>
                <w:rtl/>
              </w:rPr>
            </w:pPr>
            <w:hyperlink w:anchor="Seif16" w:tooltip="סמכויות מפקחים"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17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עונשין</w:t>
            </w:r>
          </w:p>
        </w:tc>
        <w:tc>
          <w:tcPr>
            <w:tcW w:w="567" w:type="dxa"/>
          </w:tcPr>
          <w:p w:rsidR="007052D7" w:rsidRPr="007052D7" w:rsidRDefault="007052D7" w:rsidP="007052D7">
            <w:pPr>
              <w:spacing w:line="240" w:lineRule="auto"/>
              <w:jc w:val="left"/>
              <w:rPr>
                <w:rStyle w:val="Hyperlink"/>
                <w:rtl/>
              </w:rPr>
            </w:pPr>
            <w:hyperlink w:anchor="Seif17" w:tooltip="עונשין"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r>
              <w:rPr>
                <w:rFonts w:cs="Times New Roman"/>
                <w:sz w:val="24"/>
                <w:rtl/>
              </w:rPr>
              <w:t xml:space="preserve">סעיף 18 </w:t>
            </w: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תחילה</w:t>
            </w:r>
          </w:p>
        </w:tc>
        <w:tc>
          <w:tcPr>
            <w:tcW w:w="567" w:type="dxa"/>
          </w:tcPr>
          <w:p w:rsidR="007052D7" w:rsidRPr="007052D7" w:rsidRDefault="007052D7" w:rsidP="007052D7">
            <w:pPr>
              <w:spacing w:line="240" w:lineRule="auto"/>
              <w:jc w:val="left"/>
              <w:rPr>
                <w:rStyle w:val="Hyperlink"/>
                <w:rtl/>
              </w:rPr>
            </w:pPr>
            <w:hyperlink w:anchor="Seif18" w:tooltip="תחילה"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52D7" w:rsidRPr="007052D7">
        <w:tblPrEx>
          <w:tblCellMar>
            <w:top w:w="0" w:type="dxa"/>
            <w:bottom w:w="0" w:type="dxa"/>
          </w:tblCellMar>
        </w:tblPrEx>
        <w:tc>
          <w:tcPr>
            <w:tcW w:w="1247" w:type="dxa"/>
          </w:tcPr>
          <w:p w:rsidR="007052D7" w:rsidRPr="007052D7" w:rsidRDefault="007052D7" w:rsidP="007052D7">
            <w:pPr>
              <w:spacing w:line="240" w:lineRule="auto"/>
              <w:jc w:val="left"/>
              <w:rPr>
                <w:rFonts w:cs="Frankruhel"/>
                <w:sz w:val="24"/>
                <w:rtl/>
              </w:rPr>
            </w:pPr>
          </w:p>
        </w:tc>
        <w:tc>
          <w:tcPr>
            <w:tcW w:w="5669" w:type="dxa"/>
          </w:tcPr>
          <w:p w:rsidR="007052D7" w:rsidRPr="007052D7" w:rsidRDefault="007052D7" w:rsidP="007052D7">
            <w:pPr>
              <w:spacing w:line="240" w:lineRule="auto"/>
              <w:jc w:val="left"/>
              <w:rPr>
                <w:rFonts w:cs="Frankruhel"/>
                <w:sz w:val="24"/>
                <w:rtl/>
              </w:rPr>
            </w:pPr>
            <w:r>
              <w:rPr>
                <w:rFonts w:cs="Times New Roman"/>
                <w:sz w:val="24"/>
                <w:rtl/>
              </w:rPr>
              <w:t>תוספת</w:t>
            </w:r>
          </w:p>
        </w:tc>
        <w:tc>
          <w:tcPr>
            <w:tcW w:w="567" w:type="dxa"/>
          </w:tcPr>
          <w:p w:rsidR="007052D7" w:rsidRPr="007052D7" w:rsidRDefault="007052D7" w:rsidP="007052D7">
            <w:pPr>
              <w:spacing w:line="240" w:lineRule="auto"/>
              <w:jc w:val="left"/>
              <w:rPr>
                <w:rStyle w:val="Hyperlink"/>
                <w:rtl/>
              </w:rPr>
            </w:pPr>
            <w:hyperlink w:anchor="med5" w:tooltip="תוספת" w:history="1">
              <w:r w:rsidRPr="007052D7">
                <w:rPr>
                  <w:rStyle w:val="Hyperlink"/>
                </w:rPr>
                <w:t>Go</w:t>
              </w:r>
            </w:hyperlink>
          </w:p>
        </w:tc>
        <w:tc>
          <w:tcPr>
            <w:tcW w:w="850" w:type="dxa"/>
          </w:tcPr>
          <w:p w:rsidR="007052D7" w:rsidRPr="007052D7" w:rsidRDefault="007052D7" w:rsidP="007052D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3A7B94" w:rsidRDefault="003A7B94">
      <w:pPr>
        <w:pStyle w:val="big-header"/>
        <w:ind w:left="0" w:right="1134"/>
        <w:rPr>
          <w:rtl/>
        </w:rPr>
      </w:pPr>
    </w:p>
    <w:p w:rsidR="003A7B94" w:rsidRDefault="003A7B94" w:rsidP="00555154">
      <w:pPr>
        <w:pStyle w:val="big-header"/>
        <w:ind w:left="0" w:right="1134"/>
        <w:rPr>
          <w:rStyle w:val="default"/>
          <w:rFonts w:cs="FrankRuehl" w:hint="cs"/>
          <w:rtl/>
        </w:rPr>
      </w:pPr>
      <w:r>
        <w:rPr>
          <w:rtl/>
        </w:rPr>
        <w:br w:type="page"/>
      </w:r>
      <w:r>
        <w:rPr>
          <w:rtl/>
        </w:rPr>
        <w:lastRenderedPageBreak/>
        <w:t>כ</w:t>
      </w:r>
      <w:r>
        <w:rPr>
          <w:rFonts w:hint="cs"/>
          <w:rtl/>
        </w:rPr>
        <w:t>ללי רשות שדות התעופה (הובלת משגורי יבוא ממסוף המטענים בנמל התעופה בן-גוריון), תשמ"ח-1988</w:t>
      </w:r>
      <w:r>
        <w:rPr>
          <w:rStyle w:val="default"/>
          <w:rtl/>
        </w:rPr>
        <w:footnoteReference w:customMarkFollows="1" w:id="1"/>
        <w:t>*</w:t>
      </w:r>
    </w:p>
    <w:p w:rsidR="003A7B94" w:rsidRDefault="003A7B9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30 לחוק רשות שדות התעופה, תשל"ז-1977 (להלן - החוק) ובאישור שר התחבורה, קובעת רשות שדות התעופה כללים אלה:</w:t>
      </w:r>
    </w:p>
    <w:p w:rsidR="003A7B94" w:rsidRDefault="003A7B94">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rsidR="003A7B94" w:rsidRDefault="003A7B94">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49024"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Pr>
          <w:rStyle w:val="default"/>
          <w:rFonts w:cs="FrankRuehl"/>
          <w:rtl/>
        </w:rPr>
        <w:t>–</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בן משפחה" - כל אחד מאלה: בן הזוג, הורה, אח, אחות, ילדים ובני זוגם של כל אחד מאלה;</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בעלות" - בעלות או שליטה לרבות מכוח הסכם של מקח אגב שכירות;</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הובלה" - הובלת משגורים מהנמל (ברכב מסחרי), שאינה הובלה שאדם מבצע עבור עצמו או עבור בן משפח</w:t>
      </w:r>
      <w:r>
        <w:rPr>
          <w:rStyle w:val="default"/>
          <w:rFonts w:cs="FrankRuehl"/>
          <w:rtl/>
        </w:rPr>
        <w:t>ה</w:t>
      </w:r>
      <w:r>
        <w:rPr>
          <w:rStyle w:val="default"/>
          <w:rFonts w:cs="FrankRuehl" w:hint="cs"/>
          <w:rtl/>
        </w:rPr>
        <w:t>;</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המוביל" - הנוהג ברכב או מי שהשליטה ברכב בידו;</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המסוף" - מסוף המטענים בנמל התעופה בן-גוריון שמפעיל ממ"ן;</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המכס" - אגף המכס ומע"מ במשרד האוצר;</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הנמל או מי שהוא הסמיכו לצורך כללים אלה;</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הנמל" - נמל התעופה בן-גוריון;</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הצו" - צו הפיקוח ע</w:t>
      </w:r>
      <w:r>
        <w:rPr>
          <w:rStyle w:val="default"/>
          <w:rFonts w:cs="FrankRuehl"/>
          <w:rtl/>
        </w:rPr>
        <w:t>ל</w:t>
      </w:r>
      <w:r>
        <w:rPr>
          <w:rStyle w:val="default"/>
          <w:rFonts w:cs="FrankRuehl" w:hint="cs"/>
          <w:rtl/>
        </w:rPr>
        <w:t xml:space="preserve"> מצרכים ושירותים (שירותי הובלה ושירותי גרורים), תשל"ט-1978;</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הרשות" - רשות שדות התעופה;</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חניה תפעולית" - מגרש שהועד לחניה תפעולית - לפריקה וטעינה של כלי רכב הממתין לכניסה לרחבה התפעולית;</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כללי השמירה על הסדר" - כללי רשות שדות התעופה (שמירה על הסדר בשדו</w:t>
      </w:r>
      <w:r>
        <w:rPr>
          <w:rStyle w:val="default"/>
          <w:rFonts w:cs="FrankRuehl"/>
          <w:rtl/>
        </w:rPr>
        <w:t>ת</w:t>
      </w:r>
      <w:r>
        <w:rPr>
          <w:rStyle w:val="default"/>
          <w:rFonts w:cs="FrankRuehl" w:hint="cs"/>
          <w:rtl/>
        </w:rPr>
        <w:t xml:space="preserve"> תעופה), תשמ"ד</w:t>
      </w:r>
      <w:r>
        <w:rPr>
          <w:rStyle w:val="default"/>
          <w:rFonts w:cs="FrankRuehl"/>
          <w:rtl/>
        </w:rPr>
        <w:t>–</w:t>
      </w:r>
      <w:r>
        <w:rPr>
          <w:rStyle w:val="default"/>
          <w:rFonts w:cs="FrankRuehl" w:hint="cs"/>
          <w:rtl/>
        </w:rPr>
        <w:t>1984;</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מחסן ערובה" - כמשמעותו בפקודת המכס;</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ממ"ן" - ממ"ן - מסופי מטען וניטול בע"מ;</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המסוף" - מי שמכהן כמנהל ממ"ן;</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מסמכי משגור יבוא" - ש</w:t>
      </w:r>
      <w:r>
        <w:rPr>
          <w:rStyle w:val="default"/>
          <w:rFonts w:cs="FrankRuehl"/>
          <w:rtl/>
        </w:rPr>
        <w:t>ט</w:t>
      </w:r>
      <w:r>
        <w:rPr>
          <w:rStyle w:val="default"/>
          <w:rFonts w:cs="FrankRuehl" w:hint="cs"/>
          <w:rtl/>
        </w:rPr>
        <w:t>ר מטען אוירי או טופס איתור טובין, שניהם בלווית רשימון יבוא טובין או רשימון טובין לצריכה בישראל (יבוא בלתי מסחרי), או כל מסמך אחר הדרוש לפי כללים אלה, הכל לפי הענין, כשהוא נושא חותמת נציג המכס, המתירה שחרור הטובין ואישור קופת המכס על תשלום המכס;</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מסמכי מש</w:t>
      </w:r>
      <w:r>
        <w:rPr>
          <w:rStyle w:val="default"/>
          <w:rFonts w:cs="FrankRuehl"/>
          <w:rtl/>
        </w:rPr>
        <w:t>ג</w:t>
      </w:r>
      <w:r>
        <w:rPr>
          <w:rStyle w:val="default"/>
          <w:rFonts w:cs="FrankRuehl" w:hint="cs"/>
          <w:rtl/>
        </w:rPr>
        <w:t>ור יצוא" - שטר מטען אווירי או טופס הוראות משלוח (</w:t>
      </w:r>
      <w:r>
        <w:rPr>
          <w:rStyle w:val="default"/>
          <w:rFonts w:cs="FrankRuehl"/>
        </w:rPr>
        <w:t>Shipper Instructions</w:t>
      </w:r>
      <w:r>
        <w:rPr>
          <w:rStyle w:val="default"/>
          <w:rFonts w:cs="FrankRuehl"/>
          <w:rtl/>
        </w:rPr>
        <w:t xml:space="preserve">) </w:t>
      </w:r>
      <w:r>
        <w:rPr>
          <w:rStyle w:val="default"/>
          <w:rFonts w:cs="FrankRuehl" w:hint="cs"/>
          <w:rtl/>
        </w:rPr>
        <w:t>וטופס אחסון טובין לייצוא בדרך האוויר;</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משאית" - כמשמעותה בצו;</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משגור" - משגור יבוא או יצוא;</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משרד הובלה" - כמשמעותו בצו;</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רכב" ו"רכב מסחרי" - כמשמעותם בפקודת התעבורה;</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רחבה תפעולי</w:t>
      </w:r>
      <w:r>
        <w:rPr>
          <w:rStyle w:val="default"/>
          <w:rFonts w:cs="FrankRuehl"/>
          <w:rtl/>
        </w:rPr>
        <w:t>ת</w:t>
      </w:r>
      <w:r>
        <w:rPr>
          <w:rStyle w:val="default"/>
          <w:rFonts w:cs="FrankRuehl" w:hint="cs"/>
          <w:rtl/>
        </w:rPr>
        <w:t>" - רחבת הפריקה או רחבת הטעינה שבמסוף;</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רשות הרישוי" - כמשמעותה בפקודת התעבורה;</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שטר מטען" - כמשמעותו בצו;</w:t>
      </w:r>
    </w:p>
    <w:p w:rsidR="003A7B94" w:rsidRDefault="003A7B94">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תעודת משלוח" - תעודת משלוח של משגור יבוא כשפרטיה ממולאים כדבעי והיא חתומה ביד מי שקבע המנהל;</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התעבורה" - תקנות התעבורה, תשכ"א-1961.</w:t>
      </w:r>
    </w:p>
    <w:p w:rsidR="003A7B94" w:rsidRDefault="003A7B94">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6pt;z-index:251650048"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כ</w:t>
                  </w:r>
                  <w:r>
                    <w:rPr>
                      <w:rFonts w:cs="Miriam" w:hint="cs"/>
                      <w:szCs w:val="18"/>
                      <w:rtl/>
                    </w:rPr>
                    <w:t>ניסת</w:t>
                  </w:r>
                  <w:r>
                    <w:rPr>
                      <w:rFonts w:cs="Miriam"/>
                      <w:szCs w:val="18"/>
                      <w:rtl/>
                    </w:rPr>
                    <w:t xml:space="preserve"> </w:t>
                  </w:r>
                  <w:r>
                    <w:rPr>
                      <w:rFonts w:cs="Miriam" w:hint="cs"/>
                      <w:szCs w:val="18"/>
                      <w:rtl/>
                    </w:rPr>
                    <w:t xml:space="preserve">אדם </w:t>
                  </w:r>
                  <w:r>
                    <w:rPr>
                      <w:rFonts w:cs="Miriam"/>
                      <w:szCs w:val="18"/>
                      <w:rtl/>
                    </w:rPr>
                    <w:t>ב</w:t>
                  </w:r>
                  <w:r>
                    <w:rPr>
                      <w:rFonts w:cs="Miriam" w:hint="cs"/>
                      <w:szCs w:val="18"/>
                      <w:rtl/>
                    </w:rPr>
                    <w:t>רכב למסוף</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יכנס אדם למסוף ברכב, לא ינוע בו, לא יחנהו בו ולא יצא מהמסוף ברכב אלא בדרכים ובנתיבים שקבע לכך המנהל.</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יכנס אדם ברכב למסוף לשם טעינת משגור יבוא ולא ירשה לאחר לעשות כן אלא אם כן המוביל מחזיק ברכב העתק היתר תקף שניתן לו לפי</w:t>
      </w:r>
      <w:r>
        <w:rPr>
          <w:rStyle w:val="default"/>
          <w:rFonts w:cs="FrankRuehl"/>
          <w:rtl/>
        </w:rPr>
        <w:t xml:space="preserve"> </w:t>
      </w:r>
      <w:r>
        <w:rPr>
          <w:rStyle w:val="default"/>
          <w:rFonts w:cs="FrankRuehl" w:hint="cs"/>
          <w:rtl/>
        </w:rPr>
        <w:t>פרק ב' ואלא אם כן הוא רכב מסחרי הנושא סימן זיהוי שקבע המנהל.</w:t>
      </w:r>
    </w:p>
    <w:p w:rsidR="003A7B94" w:rsidRDefault="003A7B9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סעיף קטן (ב) לא יחול על </w:t>
      </w:r>
      <w:r>
        <w:rPr>
          <w:rStyle w:val="default"/>
          <w:rFonts w:cs="FrankRuehl"/>
          <w:rtl/>
        </w:rPr>
        <w:t>–</w:t>
      </w:r>
    </w:p>
    <w:p w:rsidR="003A7B94" w:rsidRDefault="003A7B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אדם הנכנס למסוף לשם טעינת משגור יבוא ובידו מסמכי משגור היבוא, ברכב שבבעלותו או בבעלות בן משפחתו או בבעלות תאגיד או משרד ממשלתי או אחר המעסיק אותו, ולהנחת דעת מ</w:t>
      </w:r>
      <w:r>
        <w:rPr>
          <w:rStyle w:val="default"/>
          <w:rFonts w:cs="FrankRuehl"/>
          <w:rtl/>
        </w:rPr>
        <w:t>נ</w:t>
      </w:r>
      <w:r>
        <w:rPr>
          <w:rStyle w:val="default"/>
          <w:rFonts w:cs="FrankRuehl" w:hint="cs"/>
          <w:rtl/>
        </w:rPr>
        <w:t>הל המסוף הוא, בן משפחתו או אחר המעסיק אותו, הכל לפי הענין, הם הנשגרים של אותו משגור יבוא;</w:t>
      </w:r>
    </w:p>
    <w:p w:rsidR="003A7B94" w:rsidRDefault="003A7B9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 הנכנס למסוף ברכב שבבעלותו או בבעלות מעסיקו, לשם טעינת משגור יבוא אחד או מספר משגורי יבוא, ובידו מסמכי המשגורים האמורים ובלבד שכל ה</w:t>
      </w:r>
      <w:r>
        <w:rPr>
          <w:rStyle w:val="default"/>
          <w:rFonts w:cs="FrankRuehl"/>
          <w:rtl/>
        </w:rPr>
        <w:t>מ</w:t>
      </w:r>
      <w:r>
        <w:rPr>
          <w:rStyle w:val="default"/>
          <w:rFonts w:cs="FrankRuehl" w:hint="cs"/>
          <w:rtl/>
        </w:rPr>
        <w:t>שגורים האמורים מיועדים לנשגר אחד, על פי הזמנה בכתב ומראש לביצוע הובלת משגור היבוא, המציינת את שם הנשגר, מענו, מספר הרכב, שם המוביל וסוג המשגור, בידו אישור לפי סעיף 14, ושילם את דמי האישור שקבע המנהל לענין זה.</w:t>
      </w:r>
    </w:p>
    <w:p w:rsidR="003A7B94" w:rsidRDefault="003A7B94">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24pt;z-index:251651072"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כ</w:t>
                  </w:r>
                  <w:r>
                    <w:rPr>
                      <w:rFonts w:cs="Miriam" w:hint="cs"/>
                      <w:szCs w:val="18"/>
                      <w:rtl/>
                    </w:rPr>
                    <w:t xml:space="preserve">ניסת אדם לחניה </w:t>
                  </w:r>
                  <w:r>
                    <w:rPr>
                      <w:rFonts w:cs="Miriam"/>
                      <w:szCs w:val="18"/>
                      <w:rtl/>
                    </w:rPr>
                    <w:t>ו</w:t>
                  </w:r>
                  <w:r>
                    <w:rPr>
                      <w:rFonts w:cs="Miriam" w:hint="cs"/>
                      <w:szCs w:val="18"/>
                      <w:rtl/>
                    </w:rPr>
                    <w:t xml:space="preserve">לרחבה </w:t>
                  </w:r>
                  <w:r>
                    <w:rPr>
                      <w:rFonts w:cs="Miriam"/>
                      <w:szCs w:val="18"/>
                      <w:rtl/>
                    </w:rPr>
                    <w:t>ה</w:t>
                  </w:r>
                  <w:r>
                    <w:rPr>
                      <w:rFonts w:cs="Miriam" w:hint="cs"/>
                      <w:szCs w:val="18"/>
                      <w:rtl/>
                    </w:rPr>
                    <w:t>תפעולית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w:t>
      </w:r>
      <w:r>
        <w:rPr>
          <w:rStyle w:val="default"/>
          <w:rFonts w:cs="FrankRuehl"/>
          <w:rtl/>
        </w:rPr>
        <w:t>כ</w:t>
      </w:r>
      <w:r>
        <w:rPr>
          <w:rStyle w:val="default"/>
          <w:rFonts w:cs="FrankRuehl" w:hint="cs"/>
          <w:rtl/>
        </w:rPr>
        <w:t>נס אדם ברכב לחניה התפעולית אלא לשם פריקת משגור יצוא או טעינת משגור יבוא ואלא אם כן בידו מסמכי משגור היצוא או היבוא, לפי הענין.</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יכנס אדם ברכב לרחבה התפעולית אלא אם כן נקרא לבוא לרחבה התפעולית באמצעות מערכת פיקוד הקריאות במסוף או בכל שיטה אחרת שקבע </w:t>
      </w:r>
      <w:r>
        <w:rPr>
          <w:rStyle w:val="default"/>
          <w:rFonts w:cs="FrankRuehl"/>
          <w:rtl/>
        </w:rPr>
        <w:t>מ</w:t>
      </w:r>
      <w:r>
        <w:rPr>
          <w:rStyle w:val="default"/>
          <w:rFonts w:cs="FrankRuehl" w:hint="cs"/>
          <w:rtl/>
        </w:rPr>
        <w:t>נהל המסוף ואלא אם כן הציג לפי דרישה, את מסמכי המשגור.</w:t>
      </w:r>
    </w:p>
    <w:p w:rsidR="003A7B94" w:rsidRDefault="003A7B94">
      <w:pPr>
        <w:pStyle w:val="P00"/>
        <w:spacing w:before="72"/>
        <w:ind w:left="0" w:right="1134"/>
        <w:rPr>
          <w:rStyle w:val="default"/>
          <w:rFonts w:cs="FrankRuehl" w:hint="cs"/>
          <w:rtl/>
        </w:rPr>
      </w:pPr>
      <w:bookmarkStart w:id="4" w:name="Seif4"/>
      <w:bookmarkEnd w:id="4"/>
      <w:r>
        <w:rPr>
          <w:lang w:val="he-IL"/>
        </w:rPr>
        <w:pict>
          <v:rect id="_x0000_s1029" style="position:absolute;left:0;text-align:left;margin-left:464.5pt;margin-top:8.05pt;width:75.05pt;height:16pt;z-index:251652096"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ה</w:t>
                  </w:r>
                  <w:r>
                    <w:rPr>
                      <w:rFonts w:cs="Miriam" w:hint="cs"/>
                      <w:szCs w:val="18"/>
                      <w:rtl/>
                    </w:rPr>
                    <w:t xml:space="preserve">ובלת משגורי </w:t>
                  </w:r>
                  <w:r>
                    <w:rPr>
                      <w:rFonts w:cs="Miriam"/>
                      <w:szCs w:val="18"/>
                      <w:rtl/>
                    </w:rPr>
                    <w:t>י</w:t>
                  </w:r>
                  <w:r>
                    <w:rPr>
                      <w:rFonts w:cs="Miriam" w:hint="cs"/>
                      <w:szCs w:val="18"/>
                      <w:rtl/>
                    </w:rPr>
                    <w:t>בוא מהמסוף</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יוביל אדם משגורי יבוא מהנמל ברכב, לא יתן שירות של הובלת משגורי יבוא, לא יציע לתת שירות כאמור ולא ירשה לאחר לתיתם, אלא אם כן </w:t>
      </w:r>
      <w:r>
        <w:rPr>
          <w:rStyle w:val="default"/>
          <w:rFonts w:cs="FrankRuehl"/>
          <w:rtl/>
        </w:rPr>
        <w:t>–</w:t>
      </w:r>
    </w:p>
    <w:p w:rsidR="003A7B94" w:rsidRDefault="003A7B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ההובלה מתבצעת ברכב מסחרי שניתן לג</w:t>
      </w:r>
      <w:r>
        <w:rPr>
          <w:rStyle w:val="default"/>
          <w:rFonts w:cs="FrankRuehl"/>
          <w:rtl/>
        </w:rPr>
        <w:t>ב</w:t>
      </w:r>
      <w:r>
        <w:rPr>
          <w:rStyle w:val="default"/>
          <w:rFonts w:cs="FrankRuehl" w:hint="cs"/>
          <w:rtl/>
        </w:rPr>
        <w:t>יו היתר למשרד הובלה על פי פרק ב' ובהתאם לתנאי ההיתר;</w:t>
      </w:r>
    </w:p>
    <w:p w:rsidR="003A7B94" w:rsidRDefault="003A7B9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המוביל מועסק על ידי משרד הובלה כאמור ומבצע את ההובלה עבורו;</w:t>
      </w:r>
    </w:p>
    <w:p w:rsidR="003A7B94" w:rsidRDefault="003A7B9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העתק ההיתר שניתן כאמור בפסקה (1) נמצא ברכב המסחרי;</w:t>
      </w:r>
    </w:p>
    <w:p w:rsidR="003A7B94" w:rsidRDefault="003A7B9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הרכב המסחרי נושא סימן זיהוי שקבע המנהל;</w:t>
      </w:r>
    </w:p>
    <w:p w:rsidR="003A7B94" w:rsidRDefault="003A7B9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המוביל ממלא לענין ההובלה אחר הוראת </w:t>
      </w:r>
      <w:r>
        <w:rPr>
          <w:rStyle w:val="default"/>
          <w:rFonts w:cs="FrankRuehl"/>
          <w:rtl/>
        </w:rPr>
        <w:t>ה</w:t>
      </w:r>
      <w:r>
        <w:rPr>
          <w:rStyle w:val="default"/>
          <w:rFonts w:cs="FrankRuehl" w:hint="cs"/>
          <w:rtl/>
        </w:rPr>
        <w:t>צו;</w:t>
      </w:r>
    </w:p>
    <w:p w:rsidR="003A7B94" w:rsidRDefault="003A7B9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טעינת המשגורים על הרכב המסחרי ותנועתם בתחומי המסוף מתבצעת על פי הוראת מנהל המסוף;</w:t>
      </w:r>
    </w:p>
    <w:p w:rsidR="003A7B94" w:rsidRDefault="003A7B94">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בעת ההובלה מחזיק המוביל ברכב המסחרי, לגבי אותו משגור, תעודת משלוח או מסמכי משגור יבוא. היה יעד המשגור מחסן ערובה - מחזיק המוביל ברכב המסחרי את מסמכי משגור היבוא </w:t>
      </w:r>
      <w:r>
        <w:rPr>
          <w:rStyle w:val="default"/>
          <w:rFonts w:cs="FrankRuehl"/>
          <w:rtl/>
        </w:rPr>
        <w:t>ה</w:t>
      </w:r>
      <w:r>
        <w:rPr>
          <w:rStyle w:val="default"/>
          <w:rFonts w:cs="FrankRuehl" w:hint="cs"/>
          <w:rtl/>
        </w:rPr>
        <w:t>מתייחסים לאותו משגור.</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סעיף קטן (א)(1) עד (5) לא יחול על מוביל המבצע את ההובלה ברכב לפי הוראות סעיף 2(ג).</w:t>
      </w:r>
    </w:p>
    <w:p w:rsidR="003A7B94" w:rsidRDefault="003A7B9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יטעין אדם משגור יבוא </w:t>
      </w:r>
      <w:r>
        <w:rPr>
          <w:rStyle w:val="default"/>
          <w:rFonts w:cs="FrankRuehl"/>
          <w:rtl/>
        </w:rPr>
        <w:t>ע</w:t>
      </w:r>
      <w:r>
        <w:rPr>
          <w:rStyle w:val="default"/>
          <w:rFonts w:cs="FrankRuehl" w:hint="cs"/>
          <w:rtl/>
        </w:rPr>
        <w:t xml:space="preserve">ל מונית ולא יוביל ולא ירשה לאחר להוביל מהנמל משגור יבוא במונית אלא אם כן </w:t>
      </w:r>
      <w:r>
        <w:rPr>
          <w:rStyle w:val="default"/>
          <w:rFonts w:cs="FrankRuehl"/>
          <w:rtl/>
        </w:rPr>
        <w:t>–</w:t>
      </w:r>
    </w:p>
    <w:p w:rsidR="003A7B94" w:rsidRDefault="003A7B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נהג המונית מבצע את הנסיעה לפי היתר לנסיעות שירות או לנסיעות מיוחדות מהנמל, או אישור לביצוע נסיעה מיוחדת לפי הזמנה מראש, הכל כאמור בכללי רשות שדות התעופה (הסעת נוסעים במוניות מנ</w:t>
      </w:r>
      <w:r>
        <w:rPr>
          <w:rStyle w:val="default"/>
          <w:rFonts w:cs="FrankRuehl"/>
          <w:rtl/>
        </w:rPr>
        <w:t>מ</w:t>
      </w:r>
      <w:r>
        <w:rPr>
          <w:rStyle w:val="default"/>
          <w:rFonts w:cs="FrankRuehl" w:hint="cs"/>
          <w:rtl/>
        </w:rPr>
        <w:t>ל התעופה בן-גוריון), תשמ"ג-1983;</w:t>
      </w:r>
    </w:p>
    <w:p w:rsidR="003A7B94" w:rsidRDefault="003A7B9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טעינת המשגורים על המונית ותנועתם בתחומי המסוף מתבצעת על-פי הוראת המנהל;</w:t>
      </w:r>
    </w:p>
    <w:p w:rsidR="003A7B94" w:rsidRDefault="003A7B9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בעת ההובלה יהיו במונית מסמכי המשגור או תעודת משלוח לגבי אותו משגור.</w:t>
      </w:r>
    </w:p>
    <w:p w:rsidR="003A7B94" w:rsidRDefault="003A7B94">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8pt;z-index:251653120"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א</w:t>
                  </w:r>
                  <w:r>
                    <w:rPr>
                      <w:rFonts w:cs="Miriam" w:hint="cs"/>
                      <w:szCs w:val="18"/>
                      <w:rtl/>
                    </w:rPr>
                    <w:t>יסור שידול</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יציע אדם ולא ישדל במסוף או בקרבתו לתת שירות של הובלת</w:t>
      </w:r>
      <w:r>
        <w:rPr>
          <w:rStyle w:val="default"/>
          <w:rFonts w:cs="FrankRuehl"/>
          <w:rtl/>
        </w:rPr>
        <w:t xml:space="preserve"> </w:t>
      </w:r>
      <w:r>
        <w:rPr>
          <w:rStyle w:val="default"/>
          <w:rFonts w:cs="FrankRuehl" w:hint="cs"/>
          <w:rtl/>
        </w:rPr>
        <w:t>משגורי יבוא ברכב מהמסוף בכל דרך שהיא, לרבות על ידי קריאה או סימן.</w:t>
      </w:r>
    </w:p>
    <w:p w:rsidR="003A7B94" w:rsidRDefault="003A7B94">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8pt;z-index:251654144"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ס</w:t>
                  </w:r>
                  <w:r>
                    <w:rPr>
                      <w:rFonts w:cs="Miriam" w:hint="cs"/>
                      <w:szCs w:val="18"/>
                      <w:rtl/>
                    </w:rPr>
                    <w:t>ימן זיהוי</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רכב מסחרי שניתן לגביו היתר לפי פרק ב' והמופעל בנמל דרך קבע בתקופת ההיתר, ישא סימן זיהוי שקבע המנהל ואשר התירה רשות הרישוי.</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לקבוע כי רכב מסחרי שניתן לגבי</w:t>
      </w:r>
      <w:r>
        <w:rPr>
          <w:rStyle w:val="default"/>
          <w:rFonts w:cs="FrankRuehl"/>
          <w:rtl/>
        </w:rPr>
        <w:t>ו</w:t>
      </w:r>
      <w:r>
        <w:rPr>
          <w:rStyle w:val="default"/>
          <w:rFonts w:cs="FrankRuehl" w:hint="cs"/>
          <w:rtl/>
        </w:rPr>
        <w:t xml:space="preserve"> היתר, כאמור, שאינו מופעל בנמל דרך קבע, ישא סימן זיהוי בצורה, בגודל ובצבע שקבע המנהל, בין לאותה תקופה או עונה של השנה ובין לכל תקופת ההיתר.</w:t>
      </w:r>
    </w:p>
    <w:p w:rsidR="003A7B94" w:rsidRDefault="003A7B94">
      <w:pPr>
        <w:pStyle w:val="medium2-header"/>
        <w:keepLines w:val="0"/>
        <w:spacing w:before="72"/>
        <w:ind w:left="0" w:right="1134"/>
        <w:rPr>
          <w:noProof/>
          <w:sz w:val="20"/>
          <w:rtl/>
        </w:rPr>
      </w:pPr>
      <w:bookmarkStart w:id="7" w:name="med1"/>
      <w:bookmarkEnd w:id="7"/>
      <w:r>
        <w:rPr>
          <w:noProof/>
          <w:sz w:val="20"/>
          <w:rtl/>
        </w:rPr>
        <w:t>פ</w:t>
      </w:r>
      <w:r>
        <w:rPr>
          <w:rFonts w:hint="cs"/>
          <w:noProof/>
          <w:sz w:val="20"/>
          <w:rtl/>
        </w:rPr>
        <w:t>רק ב': היתר להובלת משגורי יבוא מהנמל</w:t>
      </w:r>
    </w:p>
    <w:p w:rsidR="003A7B94" w:rsidRDefault="003A7B94">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6pt;z-index:251655168"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ת</w:t>
                  </w:r>
                  <w:r>
                    <w:rPr>
                      <w:rFonts w:cs="Miriam" w:hint="cs"/>
                      <w:szCs w:val="18"/>
                      <w:rtl/>
                    </w:rPr>
                    <w:t>נא</w:t>
                  </w:r>
                  <w:r>
                    <w:rPr>
                      <w:rFonts w:cs="Miriam"/>
                      <w:szCs w:val="18"/>
                      <w:rtl/>
                    </w:rPr>
                    <w:t>י</w:t>
                  </w:r>
                  <w:r>
                    <w:rPr>
                      <w:rFonts w:cs="Miriam" w:hint="cs"/>
                      <w:szCs w:val="18"/>
                      <w:rtl/>
                    </w:rPr>
                    <w:t xml:space="preserve">ם למתן </w:t>
                  </w:r>
                  <w:r>
                    <w:rPr>
                      <w:rFonts w:cs="Miriam"/>
                      <w:szCs w:val="18"/>
                      <w:rtl/>
                    </w:rPr>
                    <w:t>ה</w:t>
                  </w:r>
                  <w:r>
                    <w:rPr>
                      <w:rFonts w:cs="Miriam" w:hint="cs"/>
                      <w:szCs w:val="18"/>
                      <w:rtl/>
                    </w:rPr>
                    <w:t>היתר</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המסוף יתן היתר להובלת משגורי יבוא מהנמל לתאגי</w:t>
      </w:r>
      <w:r>
        <w:rPr>
          <w:rStyle w:val="default"/>
          <w:rFonts w:cs="FrankRuehl"/>
          <w:rtl/>
        </w:rPr>
        <w:t>ד</w:t>
      </w:r>
      <w:r>
        <w:rPr>
          <w:rStyle w:val="default"/>
          <w:rFonts w:cs="FrankRuehl" w:hint="cs"/>
          <w:rtl/>
        </w:rPr>
        <w:t xml:space="preserve"> הרשם כחוק המחזיק ברשיון למשרד הובלה תקף שניתן לו על פי הצו אם נתקיימו, להנחת דעתו של מנהל המסוף, כל אלה:</w:t>
      </w:r>
    </w:p>
    <w:p w:rsidR="003A7B94" w:rsidRDefault="003A7B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הרשות נתנה לתאגיד הרשאה על פי סעיף 15 לכללי השמירה על הסדר;</w:t>
      </w:r>
    </w:p>
    <w:p w:rsidR="003A7B94" w:rsidRDefault="003A7B9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לרשות התאגיד משרד מתאים במסוף המשמש באורח מלא וייחודי לניהול עסקי הובלה;</w:t>
      </w:r>
    </w:p>
    <w:p w:rsidR="003A7B94" w:rsidRDefault="003A7B94">
      <w:pPr>
        <w:pStyle w:val="page"/>
        <w:widowControl/>
        <w:ind w:right="1134"/>
        <w:rPr>
          <w:position w:val="0"/>
          <w:rtl/>
        </w:rPr>
      </w:pPr>
      <w:r>
        <w:rPr>
          <w:position w:val="0"/>
          <w:rtl/>
        </w:rPr>
        <w:t xml:space="preserve"> </w:t>
      </w:r>
    </w:p>
    <w:p w:rsidR="003A7B94" w:rsidRDefault="003A7B9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הומצאו למנהל המסוף אישורים ממשטרת ישראל על העדר הרשעות במרשם הפלילי לגבי כל אחד מהעובדים והנהגים שהתאגיד מעסיק, או אם הורשעו בעבירה מסוג העבירות המנויות בתוספת - חלפה תקופת ההתישנות כמשמעותה בסעיף 14 לחוק המרשם הפלילי ותקנת השבים, </w:t>
      </w:r>
      <w:r>
        <w:rPr>
          <w:rStyle w:val="default"/>
          <w:rFonts w:cs="FrankRuehl"/>
          <w:rtl/>
        </w:rPr>
        <w:t>ת</w:t>
      </w:r>
      <w:r>
        <w:rPr>
          <w:rStyle w:val="default"/>
          <w:rFonts w:cs="FrankRuehl" w:hint="cs"/>
          <w:rtl/>
        </w:rPr>
        <w:t>שמ"א-1981;</w:t>
      </w:r>
    </w:p>
    <w:p w:rsidR="003A7B94" w:rsidRDefault="003A7B94">
      <w:pPr>
        <w:pStyle w:val="P22"/>
        <w:spacing w:before="72"/>
        <w:ind w:left="1021" w:right="1134"/>
        <w:rPr>
          <w:rStyle w:val="default"/>
          <w:rFonts w:cs="FrankRuehl"/>
          <w:rtl/>
        </w:rPr>
      </w:pPr>
      <w:r>
        <w:rPr>
          <w:rStyle w:val="default"/>
          <w:rFonts w:cs="FrankRuehl"/>
          <w:rtl/>
        </w:rPr>
        <w:t>ה</w:t>
      </w:r>
      <w:r>
        <w:rPr>
          <w:rStyle w:val="default"/>
          <w:rFonts w:cs="FrankRuehl" w:hint="cs"/>
          <w:rtl/>
        </w:rPr>
        <w:t>רשעה בעבירה שנקבעה כעבירת קנס לפי כל חיקוק לא תיחשב הרשעה לענין סעיף זה;</w:t>
      </w:r>
    </w:p>
    <w:p w:rsidR="003A7B94" w:rsidRDefault="003A7B94">
      <w:pPr>
        <w:pStyle w:val="P22"/>
        <w:spacing w:before="72"/>
        <w:ind w:left="1021" w:right="1134"/>
        <w:rPr>
          <w:rStyle w:val="default"/>
          <w:rFonts w:cs="FrankRuehl"/>
          <w:rtl/>
        </w:rPr>
      </w:pPr>
      <w:r>
        <w:rPr>
          <w:rStyle w:val="default"/>
          <w:rFonts w:cs="FrankRuehl"/>
          <w:rtl/>
        </w:rPr>
        <w:t>ה</w:t>
      </w:r>
      <w:r>
        <w:rPr>
          <w:rStyle w:val="default"/>
          <w:rFonts w:cs="FrankRuehl" w:hint="cs"/>
          <w:rtl/>
        </w:rPr>
        <w:t>ורשע עובד או נהג בעבירה על בטחון המדינה לפי פרק ז' של חלק ב' לחוק העונשין, תשל"ז-1977, לא יועסק בהובלת משגורי יצוא לנמל או בהובלת משגורי יבוא מהנמל;</w:t>
      </w:r>
    </w:p>
    <w:p w:rsidR="003A7B94" w:rsidRDefault="003A7B9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אין בביצוע ההובל</w:t>
      </w:r>
      <w:r>
        <w:rPr>
          <w:rStyle w:val="default"/>
          <w:rFonts w:cs="FrankRuehl"/>
          <w:rtl/>
        </w:rPr>
        <w:t>ה</w:t>
      </w:r>
      <w:r>
        <w:rPr>
          <w:rStyle w:val="default"/>
          <w:rFonts w:cs="FrankRuehl" w:hint="cs"/>
          <w:rtl/>
        </w:rPr>
        <w:t xml:space="preserve"> על ידי התאגיד המבקש כדי לפגוע בבטחון המדינה, בשלום הציבור, בבטחונו או בבטיחותו</w:t>
      </w:r>
      <w:r>
        <w:rPr>
          <w:rStyle w:val="default"/>
          <w:rFonts w:cs="FrankRuehl"/>
          <w:rtl/>
        </w:rPr>
        <w:t xml:space="preserve"> </w:t>
      </w:r>
      <w:r>
        <w:rPr>
          <w:rStyle w:val="default"/>
          <w:rFonts w:cs="FrankRuehl" w:hint="cs"/>
          <w:rtl/>
        </w:rPr>
        <w:t>ובבטחון הנמל או מיתקן ממיתקניו או בבטיחותם.</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המסוף יעביר למנהל העתק מההיתר שנתן לפי סעיף קטן (א).</w:t>
      </w:r>
    </w:p>
    <w:p w:rsidR="003A7B94" w:rsidRDefault="003A7B94">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8pt;z-index:251656192"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ת</w:t>
                  </w:r>
                  <w:r>
                    <w:rPr>
                      <w:rFonts w:cs="Miriam" w:hint="cs"/>
                      <w:szCs w:val="18"/>
                      <w:rtl/>
                    </w:rPr>
                    <w:t>קופת ההיתר</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קפו של היתר לפי פרק זה יהיה לתקופה של שנה אחת, ז</w:t>
      </w:r>
      <w:r>
        <w:rPr>
          <w:rStyle w:val="default"/>
          <w:rFonts w:cs="FrankRuehl"/>
          <w:rtl/>
        </w:rPr>
        <w:t>ו</w:t>
      </w:r>
      <w:r>
        <w:rPr>
          <w:rStyle w:val="default"/>
          <w:rFonts w:cs="FrankRuehl" w:hint="cs"/>
          <w:rtl/>
        </w:rPr>
        <w:t>לת אם נקבעה בו תקופה קצרה יותר.</w:t>
      </w:r>
    </w:p>
    <w:p w:rsidR="003A7B94" w:rsidRDefault="003A7B94">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6pt;z-index:251657216"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א</w:t>
                  </w:r>
                  <w:r>
                    <w:rPr>
                      <w:rFonts w:cs="Miriam" w:hint="cs"/>
                      <w:szCs w:val="18"/>
                      <w:rtl/>
                    </w:rPr>
                    <w:t xml:space="preserve">יסור העברת </w:t>
                  </w:r>
                  <w:r>
                    <w:rPr>
                      <w:rFonts w:cs="Miriam"/>
                      <w:szCs w:val="18"/>
                      <w:rtl/>
                    </w:rPr>
                    <w:t>ה</w:t>
                  </w:r>
                  <w:r>
                    <w:rPr>
                      <w:rFonts w:cs="Miriam" w:hint="cs"/>
                      <w:szCs w:val="18"/>
                      <w:rtl/>
                    </w:rPr>
                    <w:t>יתר</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יתר שניתן לפי כללים אלה אינו ניתן להעברה לאחר.</w:t>
      </w:r>
    </w:p>
    <w:p w:rsidR="003A7B94" w:rsidRDefault="003A7B94">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8pt;z-index:251658240"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ה</w:t>
                  </w:r>
                  <w:r>
                    <w:rPr>
                      <w:rFonts w:cs="Miriam" w:hint="cs"/>
                      <w:szCs w:val="18"/>
                      <w:rtl/>
                    </w:rPr>
                    <w:t>צגת העתק</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מוביל רכב מסחרי על פי פרק זה, יציג בשער היציאה מהמסוף או מהנמל את העתק ההיתר לפי דרישתו של שוטר או של אדם אחר שמינה המנהל לענין זה.</w:t>
      </w:r>
    </w:p>
    <w:p w:rsidR="003A7B94" w:rsidRDefault="003A7B94">
      <w:pPr>
        <w:pStyle w:val="medium2-header"/>
        <w:keepLines w:val="0"/>
        <w:spacing w:before="72"/>
        <w:ind w:left="0" w:right="1134"/>
        <w:rPr>
          <w:noProof/>
          <w:sz w:val="20"/>
          <w:rtl/>
        </w:rPr>
      </w:pPr>
      <w:bookmarkStart w:id="12" w:name="med2"/>
      <w:bookmarkEnd w:id="12"/>
      <w:r>
        <w:rPr>
          <w:noProof/>
          <w:sz w:val="20"/>
          <w:rtl/>
        </w:rPr>
        <w:t>פ</w:t>
      </w:r>
      <w:r>
        <w:rPr>
          <w:rFonts w:hint="cs"/>
          <w:noProof/>
          <w:sz w:val="20"/>
          <w:rtl/>
        </w:rPr>
        <w:t>ר</w:t>
      </w:r>
      <w:r>
        <w:rPr>
          <w:noProof/>
          <w:sz w:val="20"/>
          <w:rtl/>
        </w:rPr>
        <w:t>ק</w:t>
      </w:r>
      <w:r>
        <w:rPr>
          <w:rFonts w:hint="cs"/>
          <w:noProof/>
          <w:sz w:val="20"/>
          <w:rtl/>
        </w:rPr>
        <w:t xml:space="preserve"> ג': ביטול או התליית היתר</w:t>
      </w:r>
    </w:p>
    <w:p w:rsidR="003A7B94" w:rsidRDefault="003A7B94">
      <w:pPr>
        <w:pStyle w:val="P00"/>
        <w:spacing w:before="72"/>
        <w:ind w:left="0" w:right="1134"/>
        <w:rPr>
          <w:rStyle w:val="default"/>
          <w:rFonts w:cs="FrankRuehl"/>
          <w:rtl/>
        </w:rPr>
      </w:pPr>
      <w:bookmarkStart w:id="13" w:name="Seif11"/>
      <w:bookmarkEnd w:id="13"/>
      <w:r>
        <w:rPr>
          <w:lang w:val="he-IL"/>
        </w:rPr>
        <w:pict>
          <v:rect id="_x0000_s1036" style="position:absolute;left:0;text-align:left;margin-left:464.5pt;margin-top:8.05pt;width:75.05pt;height:16pt;z-index:251659264"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ה</w:t>
                  </w:r>
                  <w:r>
                    <w:rPr>
                      <w:rFonts w:cs="Miriam" w:hint="cs"/>
                      <w:szCs w:val="18"/>
                      <w:rtl/>
                    </w:rPr>
                    <w:t xml:space="preserve">תליית היתר או </w:t>
                  </w:r>
                  <w:r>
                    <w:rPr>
                      <w:rFonts w:cs="Miriam"/>
                      <w:szCs w:val="18"/>
                      <w:rtl/>
                    </w:rPr>
                    <w:t>ב</w:t>
                  </w:r>
                  <w:r>
                    <w:rPr>
                      <w:rFonts w:cs="Miriam" w:hint="cs"/>
                      <w:szCs w:val="18"/>
                      <w:rtl/>
                    </w:rPr>
                    <w:t>יטולו</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המסוף, לאחר התייעצות עם המנהל, רשאי להתלות היתר שנתן לפי פרק ב' או לבטלו אם ראה כי מי שקיבל את ההיתר אינו מקיים את התנאים שנקבעו בו או בכללים אלה; התלה מנהל המסוף היתר או ביטלו - יודיע על כך </w:t>
      </w:r>
      <w:r>
        <w:rPr>
          <w:rStyle w:val="default"/>
          <w:rFonts w:cs="FrankRuehl"/>
          <w:rtl/>
        </w:rPr>
        <w:t>ל</w:t>
      </w:r>
      <w:r>
        <w:rPr>
          <w:rStyle w:val="default"/>
          <w:rFonts w:cs="FrankRuehl" w:hint="cs"/>
          <w:rtl/>
        </w:rPr>
        <w:t>מנהל.</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פעל מנהל המסוף כאמור בסעיף קטן (א), יעביר העתק מהודעת ההתליה או הביטול לידי המנהל.</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הותלה או בוטל היתר שניתן לפי פרק ב', לא </w:t>
      </w:r>
      <w:r>
        <w:rPr>
          <w:rStyle w:val="default"/>
          <w:rFonts w:cs="FrankRuehl"/>
          <w:rtl/>
        </w:rPr>
        <w:t>י</w:t>
      </w:r>
      <w:r>
        <w:rPr>
          <w:rStyle w:val="default"/>
          <w:rFonts w:cs="FrankRuehl" w:hint="cs"/>
          <w:rtl/>
        </w:rPr>
        <w:t>הא רשאי מקבל ההיתר לפעול לפי ההרשאה שניתנה לו לענין זה, על פי סעיף 15 לכללי השמירה על הסדר.</w:t>
      </w:r>
    </w:p>
    <w:p w:rsidR="003A7B94" w:rsidRDefault="003A7B94">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8pt;z-index:251660288"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ה</w:t>
                  </w:r>
                  <w:r>
                    <w:rPr>
                      <w:rFonts w:cs="Miriam" w:hint="cs"/>
                      <w:szCs w:val="18"/>
                      <w:rtl/>
                    </w:rPr>
                    <w:t>חזרת הית</w:t>
                  </w:r>
                  <w:r>
                    <w:rPr>
                      <w:rFonts w:cs="Miriam"/>
                      <w:szCs w:val="18"/>
                      <w:rtl/>
                    </w:rPr>
                    <w:t>ר</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ותלה או בוטל היתר לפי פרק זה, יחזיר מקבל ההיתר את ההיתר למנהל המסוף תוך שבעה ימים מתאריך ההודעה על החלטת מנהל המסוף להתלות את הרשיון או לבטלו, י</w:t>
      </w:r>
      <w:r>
        <w:rPr>
          <w:rStyle w:val="default"/>
          <w:rFonts w:cs="FrankRuehl"/>
          <w:rtl/>
        </w:rPr>
        <w:t>ס</w:t>
      </w:r>
      <w:r>
        <w:rPr>
          <w:rStyle w:val="default"/>
          <w:rFonts w:cs="FrankRuehl" w:hint="cs"/>
          <w:rtl/>
        </w:rPr>
        <w:t>יר כל סימן זיהוי שנקבע לפי כללים אלה ויחזירו למנהל המסוף.</w:t>
      </w:r>
    </w:p>
    <w:p w:rsidR="003A7B94" w:rsidRDefault="003A7B94">
      <w:pPr>
        <w:pStyle w:val="P00"/>
        <w:spacing w:before="72"/>
        <w:ind w:left="0" w:right="1134"/>
        <w:rPr>
          <w:rStyle w:val="default"/>
          <w:rFonts w:cs="FrankRuehl"/>
          <w:rtl/>
        </w:rPr>
      </w:pPr>
      <w:bookmarkStart w:id="15" w:name="Seif13"/>
      <w:bookmarkEnd w:id="15"/>
      <w:r>
        <w:rPr>
          <w:lang w:val="he-IL"/>
        </w:rPr>
        <w:pict>
          <v:rect id="_x0000_s1038" style="position:absolute;left:0;text-align:left;margin-left:464.5pt;margin-top:8.05pt;width:75.05pt;height:8pt;z-index:251661312"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א</w:t>
                  </w:r>
                  <w:r>
                    <w:rPr>
                      <w:rFonts w:cs="Miriam" w:hint="cs"/>
                      <w:szCs w:val="18"/>
                      <w:rtl/>
                    </w:rPr>
                    <w:t>יסור כניסה</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המסוף רשאי לאסור על כניסתו למסוף של אדם המועסק אצל מי שקיבל היתר לפי פרק ב' (להלן - מועסק) אם מצא שהמועסק הפר תנאי מתנאי ההיתר או שיש בהתנהגותו כדי להפר את שלום הציבור א</w:t>
      </w:r>
      <w:r>
        <w:rPr>
          <w:rStyle w:val="default"/>
          <w:rFonts w:cs="FrankRuehl"/>
          <w:rtl/>
        </w:rPr>
        <w:t>ו</w:t>
      </w:r>
      <w:r>
        <w:rPr>
          <w:rStyle w:val="default"/>
          <w:rFonts w:cs="FrankRuehl" w:hint="cs"/>
          <w:rtl/>
        </w:rPr>
        <w:t xml:space="preserve"> בטחונו.</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המסוף רשאי לאסור על כניסתו למסוף של מועסק אם הגיע לידיעתו שהמועסק הורשע בעבירה מסוג העבירות המנויות בתוספת ולא חלפו מספר השנים כאמור בסעיף 7(א), או שהמועסק עבר עבירה של בטחון המדינה, כאמור באותו סעיף, או היה משפט פלילי תלוי ועומד נגדו ב</w:t>
      </w:r>
      <w:r>
        <w:rPr>
          <w:rStyle w:val="default"/>
          <w:rFonts w:cs="FrankRuehl"/>
          <w:rtl/>
        </w:rPr>
        <w:t>ש</w:t>
      </w:r>
      <w:r>
        <w:rPr>
          <w:rStyle w:val="default"/>
          <w:rFonts w:cs="FrankRuehl" w:hint="cs"/>
          <w:rtl/>
        </w:rPr>
        <w:t>ל עבירה מהעבירות מסוגים כאמור.</w:t>
      </w:r>
    </w:p>
    <w:p w:rsidR="003A7B94" w:rsidRDefault="003A7B9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אסר מנהל המסוף כניסה כאמור בסעיפים קטנים (א) ו-(ב) </w:t>
      </w:r>
      <w:r>
        <w:rPr>
          <w:rStyle w:val="default"/>
          <w:rFonts w:cs="FrankRuehl"/>
          <w:rtl/>
        </w:rPr>
        <w:t>–</w:t>
      </w:r>
    </w:p>
    <w:p w:rsidR="003A7B94" w:rsidRDefault="003A7B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יכנס למסוף מי שכניסתו נאסרה.</w:t>
      </w:r>
    </w:p>
    <w:p w:rsidR="003A7B94" w:rsidRDefault="003A7B9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מנהל המסוף יודיע למנהל על איסור כאמור.</w:t>
      </w:r>
    </w:p>
    <w:p w:rsidR="003A7B94" w:rsidRDefault="003A7B94">
      <w:pPr>
        <w:pStyle w:val="medium2-header"/>
        <w:keepLines w:val="0"/>
        <w:spacing w:before="72"/>
        <w:ind w:left="0" w:right="1134"/>
        <w:rPr>
          <w:noProof/>
          <w:sz w:val="20"/>
          <w:rtl/>
        </w:rPr>
      </w:pPr>
      <w:bookmarkStart w:id="16" w:name="med3"/>
      <w:bookmarkEnd w:id="16"/>
      <w:r>
        <w:rPr>
          <w:noProof/>
          <w:sz w:val="20"/>
          <w:rtl/>
        </w:rPr>
        <w:t>פ</w:t>
      </w:r>
      <w:r>
        <w:rPr>
          <w:rFonts w:hint="cs"/>
          <w:noProof/>
          <w:sz w:val="20"/>
          <w:rtl/>
        </w:rPr>
        <w:t>רק ד': אישור חד-פעמי לביצוע הובלה</w:t>
      </w:r>
    </w:p>
    <w:p w:rsidR="003A7B94" w:rsidRDefault="003A7B94">
      <w:pPr>
        <w:pStyle w:val="P00"/>
        <w:spacing w:before="72"/>
        <w:ind w:left="0" w:right="1134"/>
        <w:rPr>
          <w:rStyle w:val="default"/>
          <w:rFonts w:cs="FrankRuehl"/>
          <w:rtl/>
        </w:rPr>
      </w:pPr>
      <w:bookmarkStart w:id="17" w:name="Seif14"/>
      <w:bookmarkEnd w:id="17"/>
      <w:r>
        <w:rPr>
          <w:lang w:val="he-IL"/>
        </w:rPr>
        <w:pict>
          <v:rect id="_x0000_s1039" style="position:absolute;left:0;text-align:left;margin-left:464.5pt;margin-top:8.05pt;width:75.05pt;height:8pt;z-index:251662336"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א</w:t>
                  </w:r>
                  <w:r>
                    <w:rPr>
                      <w:rFonts w:cs="Miriam" w:hint="cs"/>
                      <w:szCs w:val="18"/>
                      <w:rtl/>
                    </w:rPr>
                    <w:t>ישור חד-פעמי</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המסוף או מי שהוא מינה </w:t>
      </w:r>
      <w:r>
        <w:rPr>
          <w:rStyle w:val="default"/>
          <w:rFonts w:cs="FrankRuehl"/>
          <w:rtl/>
        </w:rPr>
        <w:t>ר</w:t>
      </w:r>
      <w:r>
        <w:rPr>
          <w:rStyle w:val="default"/>
          <w:rFonts w:cs="FrankRuehl" w:hint="cs"/>
          <w:rtl/>
        </w:rPr>
        <w:t>שאי לתת לאדם הממלא אחר האמור בסעיף 2(ג)(2) אישור חד-פעמי לביצוע הובלה.</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אישור לביצוע הובלה כאמור בסעיף קטן (א) ישא תאריך ושעת הנסיעה, שם הנהג, מספר הרכב, יעד הנסיעה ושם הנשגר.</w:t>
      </w:r>
    </w:p>
    <w:p w:rsidR="003A7B94" w:rsidRDefault="003A7B94">
      <w:pPr>
        <w:pStyle w:val="medium2-header"/>
        <w:keepLines w:val="0"/>
        <w:spacing w:before="72"/>
        <w:ind w:left="0" w:right="1134"/>
        <w:rPr>
          <w:noProof/>
          <w:sz w:val="20"/>
          <w:rtl/>
        </w:rPr>
      </w:pPr>
      <w:bookmarkStart w:id="18" w:name="med4"/>
      <w:bookmarkEnd w:id="18"/>
      <w:r>
        <w:rPr>
          <w:noProof/>
          <w:sz w:val="20"/>
          <w:rtl/>
        </w:rPr>
        <w:t>פ</w:t>
      </w:r>
      <w:r>
        <w:rPr>
          <w:rFonts w:hint="cs"/>
          <w:noProof/>
          <w:sz w:val="20"/>
          <w:rtl/>
        </w:rPr>
        <w:t>רק ה': הוראות שונות</w:t>
      </w:r>
    </w:p>
    <w:p w:rsidR="003A7B94" w:rsidRDefault="003A7B94">
      <w:pPr>
        <w:pStyle w:val="P00"/>
        <w:spacing w:before="72"/>
        <w:ind w:left="0" w:right="1134"/>
        <w:rPr>
          <w:rStyle w:val="default"/>
          <w:rFonts w:cs="FrankRuehl"/>
          <w:rtl/>
        </w:rPr>
      </w:pPr>
      <w:bookmarkStart w:id="19" w:name="Seif15"/>
      <w:bookmarkEnd w:id="19"/>
      <w:r>
        <w:rPr>
          <w:lang w:val="he-IL"/>
        </w:rPr>
        <w:pict>
          <v:rect id="_x0000_s1040" style="position:absolute;left:0;text-align:left;margin-left:464.5pt;margin-top:8.05pt;width:75.05pt;height:8pt;z-index:251663360"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15.</w:t>
      </w:r>
      <w:r>
        <w:rPr>
          <w:rStyle w:val="big-number"/>
          <w:rtl/>
        </w:rPr>
        <w:tab/>
      </w:r>
      <w:r>
        <w:rPr>
          <w:rStyle w:val="default"/>
          <w:rFonts w:cs="FrankRuehl"/>
          <w:rtl/>
        </w:rPr>
        <w:t>א</w:t>
      </w:r>
      <w:r>
        <w:rPr>
          <w:rStyle w:val="default"/>
          <w:rFonts w:cs="FrankRuehl" w:hint="cs"/>
          <w:rtl/>
        </w:rPr>
        <w:t>ין בכללים אלה כדי לפגוע בהוראות כל</w:t>
      </w:r>
      <w:r>
        <w:rPr>
          <w:rStyle w:val="default"/>
          <w:rFonts w:cs="FrankRuehl"/>
          <w:rtl/>
        </w:rPr>
        <w:t xml:space="preserve"> </w:t>
      </w:r>
      <w:r>
        <w:rPr>
          <w:rStyle w:val="default"/>
          <w:rFonts w:cs="FrankRuehl" w:hint="cs"/>
          <w:rtl/>
        </w:rPr>
        <w:t>דין.</w:t>
      </w:r>
    </w:p>
    <w:p w:rsidR="003A7B94" w:rsidRDefault="003A7B94">
      <w:pPr>
        <w:pStyle w:val="P00"/>
        <w:spacing w:before="72"/>
        <w:ind w:left="0" w:right="1134"/>
        <w:rPr>
          <w:rStyle w:val="default"/>
          <w:rFonts w:cs="FrankRuehl"/>
          <w:rtl/>
        </w:rPr>
      </w:pPr>
      <w:bookmarkStart w:id="20" w:name="Seif16"/>
      <w:bookmarkEnd w:id="20"/>
      <w:r>
        <w:rPr>
          <w:lang w:val="he-IL"/>
        </w:rPr>
        <w:pict>
          <v:rect id="_x0000_s1041" style="position:absolute;left:0;text-align:left;margin-left:464.5pt;margin-top:8.05pt;width:75.05pt;height:8pt;z-index:251664384"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ס</w:t>
                  </w:r>
                  <w:r>
                    <w:rPr>
                      <w:rFonts w:cs="Miriam" w:hint="cs"/>
                      <w:szCs w:val="18"/>
                      <w:rtl/>
                    </w:rPr>
                    <w:t>מכויות מפקחים</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לצורך פיקוח על ביצוע כללים אלה רשאי המנהל למנות מפקחים לאחר שנועץ במנהל המסוף.</w:t>
      </w:r>
    </w:p>
    <w:p w:rsidR="003A7B94" w:rsidRDefault="003A7B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יפריע אדם למפקח ולא ימנע אותו מהשתמש בסמכויותיו.</w:t>
      </w:r>
    </w:p>
    <w:p w:rsidR="003A7B94" w:rsidRDefault="003A7B94">
      <w:pPr>
        <w:pStyle w:val="page"/>
        <w:widowControl/>
        <w:ind w:right="1134"/>
        <w:jc w:val="both"/>
        <w:rPr>
          <w:rStyle w:val="default"/>
          <w:rFonts w:cs="FrankRuehl"/>
          <w:position w:val="0"/>
          <w:rtl/>
        </w:rPr>
      </w:pPr>
      <w:bookmarkStart w:id="21" w:name="Seif17"/>
      <w:bookmarkEnd w:id="21"/>
      <w:r>
        <w:rPr>
          <w:lang w:val="he-IL"/>
        </w:rPr>
        <w:pict>
          <v:rect id="_x0000_s1042" style="position:absolute;left:0;text-align:left;margin-left:464.5pt;margin-top:8.05pt;width:75.05pt;height:8pt;z-index:251665408"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Fonts w:cs="FrankRuehl"/>
          <w:position w:val="0"/>
          <w:rtl/>
        </w:rPr>
        <w:t>17.</w:t>
      </w:r>
      <w:r>
        <w:rPr>
          <w:rStyle w:val="big-number"/>
          <w:rFonts w:cs="FrankRuehl"/>
          <w:position w:val="0"/>
          <w:rtl/>
        </w:rPr>
        <w:tab/>
      </w:r>
      <w:r>
        <w:rPr>
          <w:rStyle w:val="default"/>
          <w:rFonts w:cs="FrankRuehl"/>
          <w:position w:val="0"/>
          <w:rtl/>
        </w:rPr>
        <w:t>א</w:t>
      </w:r>
      <w:r>
        <w:rPr>
          <w:rStyle w:val="default"/>
          <w:rFonts w:cs="FrankRuehl" w:hint="cs"/>
          <w:position w:val="0"/>
          <w:rtl/>
        </w:rPr>
        <w:t xml:space="preserve">י-קיום הוראה מהוראות סעיפים 2(א) ו-(ב), 3, 4, </w:t>
      </w:r>
      <w:r>
        <w:rPr>
          <w:rStyle w:val="default"/>
          <w:rFonts w:cs="FrankRuehl"/>
          <w:position w:val="0"/>
          <w:rtl/>
        </w:rPr>
        <w:t>5, 6, 9, 10, 13(</w:t>
      </w:r>
      <w:r>
        <w:rPr>
          <w:rStyle w:val="default"/>
          <w:rFonts w:cs="FrankRuehl" w:hint="cs"/>
          <w:position w:val="0"/>
          <w:rtl/>
        </w:rPr>
        <w:t>ג), 14 ו-16(ב) לכללים אלה מהווה עבירה.</w:t>
      </w:r>
    </w:p>
    <w:p w:rsidR="003A7B94" w:rsidRDefault="003A7B94">
      <w:pPr>
        <w:pStyle w:val="P00"/>
        <w:spacing w:before="72"/>
        <w:ind w:left="0" w:right="1134"/>
        <w:rPr>
          <w:rStyle w:val="default"/>
          <w:rFonts w:cs="FrankRuehl"/>
          <w:rtl/>
        </w:rPr>
      </w:pPr>
      <w:bookmarkStart w:id="22" w:name="Seif18"/>
      <w:bookmarkEnd w:id="22"/>
      <w:r>
        <w:rPr>
          <w:lang w:val="he-IL"/>
        </w:rPr>
        <w:pict>
          <v:rect id="_x0000_s1043" style="position:absolute;left:0;text-align:left;margin-left:464.5pt;margin-top:8.05pt;width:75.05pt;height:8pt;z-index:251666432" o:allowincell="f" filled="f" stroked="f" strokecolor="lime" strokeweight=".25pt">
            <v:textbox inset="0,0,0,0">
              <w:txbxContent>
                <w:p w:rsidR="003A7B94" w:rsidRDefault="003A7B94">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י</w:t>
                  </w:r>
                  <w:r>
                    <w:rPr>
                      <w:rFonts w:cs="Miriam" w:hint="cs"/>
                      <w:szCs w:val="18"/>
                      <w:rtl/>
                    </w:rPr>
                    <w:t>לה</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 xml:space="preserve">חילתם של כללים אלה </w:t>
      </w:r>
      <w:r>
        <w:rPr>
          <w:rStyle w:val="default"/>
          <w:rFonts w:cs="FrankRuehl"/>
          <w:rtl/>
        </w:rPr>
        <w:t>–</w:t>
      </w:r>
      <w:r>
        <w:rPr>
          <w:rStyle w:val="default"/>
          <w:rFonts w:cs="FrankRuehl" w:hint="cs"/>
          <w:rtl/>
        </w:rPr>
        <w:t xml:space="preserve"> ששה חדשים מיום פרסומם.</w:t>
      </w:r>
    </w:p>
    <w:p w:rsidR="003A7B94" w:rsidRDefault="003A7B94">
      <w:pPr>
        <w:pStyle w:val="P00"/>
        <w:spacing w:before="72"/>
        <w:ind w:left="0" w:right="1134"/>
        <w:rPr>
          <w:rStyle w:val="default"/>
          <w:rFonts w:cs="FrankRuehl"/>
          <w:rtl/>
        </w:rPr>
      </w:pPr>
    </w:p>
    <w:p w:rsidR="003A7B94" w:rsidRDefault="003A7B94">
      <w:pPr>
        <w:pStyle w:val="medium2-header"/>
        <w:keepLines w:val="0"/>
        <w:spacing w:before="72"/>
        <w:ind w:left="0" w:right="1134"/>
        <w:rPr>
          <w:noProof/>
          <w:sz w:val="20"/>
          <w:rtl/>
        </w:rPr>
      </w:pPr>
      <w:bookmarkStart w:id="23" w:name="med5"/>
      <w:bookmarkEnd w:id="23"/>
      <w:r>
        <w:rPr>
          <w:noProof/>
          <w:sz w:val="20"/>
          <w:rtl/>
        </w:rPr>
        <w:t>ת</w:t>
      </w:r>
      <w:r>
        <w:rPr>
          <w:rFonts w:hint="cs"/>
          <w:noProof/>
          <w:sz w:val="20"/>
          <w:rtl/>
        </w:rPr>
        <w:t>וספת</w:t>
      </w:r>
    </w:p>
    <w:p w:rsidR="003A7B94" w:rsidRDefault="003A7B94">
      <w:pPr>
        <w:pStyle w:val="P00"/>
        <w:spacing w:before="72"/>
        <w:ind w:left="0" w:right="1134"/>
        <w:rPr>
          <w:rStyle w:val="default"/>
          <w:rFonts w:cs="FrankRuehl"/>
          <w:rtl/>
        </w:rPr>
      </w:pPr>
      <w:r>
        <w:rPr>
          <w:rStyle w:val="default"/>
          <w:rFonts w:cs="FrankRuehl"/>
          <w:rtl/>
        </w:rPr>
        <w:t>ע</w:t>
      </w:r>
      <w:r>
        <w:rPr>
          <w:rStyle w:val="default"/>
          <w:rFonts w:cs="FrankRuehl" w:hint="cs"/>
          <w:rtl/>
        </w:rPr>
        <w:t>בירות לפי חוק העונשין, תשל"ז-1977, למעט סעיפים 163, 164, 174א עד 183, 195 עד 197, 312 עד 321, 359 ו-489 עד 496.</w:t>
      </w:r>
    </w:p>
    <w:p w:rsidR="003A7B94" w:rsidRDefault="003A7B94">
      <w:pPr>
        <w:pStyle w:val="P00"/>
        <w:spacing w:before="72"/>
        <w:ind w:left="0" w:right="1134"/>
        <w:rPr>
          <w:rStyle w:val="default"/>
          <w:rFonts w:cs="FrankRuehl"/>
          <w:rtl/>
        </w:rPr>
      </w:pPr>
    </w:p>
    <w:p w:rsidR="003A7B94" w:rsidRDefault="003A7B94">
      <w:pPr>
        <w:pStyle w:val="P00"/>
        <w:spacing w:before="72"/>
        <w:ind w:left="0" w:right="1134"/>
        <w:rPr>
          <w:rtl/>
        </w:rPr>
      </w:pPr>
      <w:r>
        <w:rPr>
          <w:rFonts w:hint="cs"/>
          <w:rtl/>
        </w:rPr>
        <w:tab/>
      </w:r>
      <w:r>
        <w:rPr>
          <w:rtl/>
        </w:rPr>
        <w:t>נ</w:t>
      </w:r>
      <w:r>
        <w:rPr>
          <w:rFonts w:hint="cs"/>
          <w:rtl/>
        </w:rPr>
        <w:t>תאשר.</w:t>
      </w:r>
    </w:p>
    <w:p w:rsidR="003A7B94" w:rsidRDefault="003A7B94">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י</w:t>
      </w:r>
      <w:r>
        <w:rPr>
          <w:rFonts w:hint="cs"/>
          <w:sz w:val="26"/>
          <w:szCs w:val="26"/>
          <w:rtl/>
        </w:rPr>
        <w:t>"א באייר תשמ"ח</w:t>
      </w:r>
      <w:r>
        <w:rPr>
          <w:sz w:val="26"/>
          <w:szCs w:val="26"/>
          <w:rtl/>
        </w:rPr>
        <w:t xml:space="preserve"> (28 </w:t>
      </w:r>
      <w:r>
        <w:rPr>
          <w:rFonts w:hint="cs"/>
          <w:sz w:val="26"/>
          <w:szCs w:val="26"/>
          <w:rtl/>
        </w:rPr>
        <w:t>באפריל 1988)</w:t>
      </w:r>
      <w:r>
        <w:rPr>
          <w:sz w:val="26"/>
          <w:szCs w:val="26"/>
          <w:rtl/>
        </w:rPr>
        <w:tab/>
      </w:r>
      <w:r>
        <w:rPr>
          <w:rFonts w:hint="cs"/>
          <w:sz w:val="26"/>
          <w:szCs w:val="26"/>
          <w:rtl/>
        </w:rPr>
        <w:t>אריה גרוזבורד</w:t>
      </w:r>
    </w:p>
    <w:p w:rsidR="003A7B94" w:rsidRDefault="003A7B94">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יושב ראש מועצת רשות</w:t>
      </w:r>
    </w:p>
    <w:p w:rsidR="003A7B94" w:rsidRDefault="003A7B94">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שדות התעופה</w:t>
      </w:r>
    </w:p>
    <w:p w:rsidR="003A7B94" w:rsidRDefault="003A7B94">
      <w:pPr>
        <w:pStyle w:val="sig-1"/>
        <w:widowControl/>
        <w:tabs>
          <w:tab w:val="clear" w:pos="851"/>
          <w:tab w:val="clear" w:pos="2835"/>
          <w:tab w:val="clear" w:pos="4820"/>
          <w:tab w:val="center" w:pos="1985"/>
          <w:tab w:val="center" w:pos="4536"/>
        </w:tabs>
        <w:ind w:left="0" w:right="1134"/>
        <w:rPr>
          <w:rtl/>
        </w:rPr>
      </w:pPr>
    </w:p>
    <w:p w:rsidR="003A7B94" w:rsidRDefault="003A7B94">
      <w:pPr>
        <w:pStyle w:val="sig-1"/>
        <w:widowControl/>
        <w:ind w:left="0" w:right="1134"/>
        <w:rPr>
          <w:sz w:val="26"/>
          <w:szCs w:val="26"/>
          <w:rtl/>
        </w:rPr>
      </w:pPr>
      <w:r>
        <w:rPr>
          <w:sz w:val="26"/>
          <w:szCs w:val="26"/>
          <w:rtl/>
        </w:rPr>
        <w:tab/>
      </w:r>
      <w:r>
        <w:rPr>
          <w:sz w:val="26"/>
          <w:szCs w:val="26"/>
          <w:rtl/>
        </w:rPr>
        <w:tab/>
      </w:r>
      <w:r>
        <w:rPr>
          <w:rFonts w:hint="cs"/>
          <w:sz w:val="26"/>
          <w:szCs w:val="26"/>
          <w:rtl/>
        </w:rPr>
        <w:t>חיים קורפו</w:t>
      </w:r>
    </w:p>
    <w:p w:rsidR="003A7B94" w:rsidRDefault="003A7B94">
      <w:pPr>
        <w:pStyle w:val="sig-1"/>
        <w:widowControl/>
        <w:ind w:left="0" w:right="1134"/>
        <w:rPr>
          <w:rtl/>
        </w:rPr>
      </w:pPr>
      <w:r>
        <w:rPr>
          <w:rtl/>
        </w:rPr>
        <w:tab/>
      </w:r>
      <w:r>
        <w:rPr>
          <w:rtl/>
        </w:rPr>
        <w:tab/>
      </w:r>
      <w:r>
        <w:rPr>
          <w:rFonts w:hint="cs"/>
          <w:rtl/>
        </w:rPr>
        <w:t>שר התחבורה</w:t>
      </w:r>
    </w:p>
    <w:p w:rsidR="003A7B94" w:rsidRDefault="003A7B94">
      <w:pPr>
        <w:pStyle w:val="P00"/>
        <w:spacing w:before="72"/>
        <w:ind w:left="0" w:right="1134"/>
        <w:rPr>
          <w:rStyle w:val="default"/>
          <w:rFonts w:cs="FrankRuehl" w:hint="cs"/>
          <w:rtl/>
        </w:rPr>
      </w:pPr>
    </w:p>
    <w:p w:rsidR="003A7B94" w:rsidRDefault="003A7B94">
      <w:pPr>
        <w:pStyle w:val="P00"/>
        <w:spacing w:before="72"/>
        <w:ind w:left="0" w:right="1134"/>
        <w:rPr>
          <w:rStyle w:val="default"/>
          <w:rFonts w:cs="FrankRuehl"/>
          <w:rtl/>
        </w:rPr>
      </w:pPr>
      <w:bookmarkStart w:id="24" w:name="LawPartEnd"/>
    </w:p>
    <w:bookmarkEnd w:id="24"/>
    <w:p w:rsidR="007052D7" w:rsidRDefault="007052D7">
      <w:pPr>
        <w:pStyle w:val="P00"/>
        <w:spacing w:before="72"/>
        <w:ind w:left="0" w:right="1134"/>
        <w:rPr>
          <w:rStyle w:val="default"/>
          <w:rFonts w:cs="FrankRuehl"/>
          <w:rtl/>
        </w:rPr>
      </w:pPr>
    </w:p>
    <w:p w:rsidR="007052D7" w:rsidRDefault="007052D7">
      <w:pPr>
        <w:pStyle w:val="P00"/>
        <w:spacing w:before="72"/>
        <w:ind w:left="0" w:right="1134"/>
        <w:rPr>
          <w:rStyle w:val="default"/>
          <w:rFonts w:cs="FrankRuehl"/>
          <w:rtl/>
        </w:rPr>
      </w:pPr>
    </w:p>
    <w:p w:rsidR="007052D7" w:rsidRDefault="007052D7" w:rsidP="007052D7">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3A7B94" w:rsidRPr="007052D7" w:rsidRDefault="003A7B94" w:rsidP="007052D7">
      <w:pPr>
        <w:pStyle w:val="P00"/>
        <w:spacing w:before="72"/>
        <w:ind w:left="0" w:right="1134"/>
        <w:jc w:val="center"/>
        <w:rPr>
          <w:rStyle w:val="default"/>
          <w:rFonts w:cs="David"/>
          <w:color w:val="0000FF"/>
          <w:szCs w:val="24"/>
          <w:u w:val="single"/>
          <w:rtl/>
        </w:rPr>
      </w:pPr>
    </w:p>
    <w:sectPr w:rsidR="003A7B94" w:rsidRPr="007052D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10B7" w:rsidRDefault="00DE10B7">
      <w:r>
        <w:separator/>
      </w:r>
    </w:p>
  </w:endnote>
  <w:endnote w:type="continuationSeparator" w:id="0">
    <w:p w:rsidR="00DE10B7" w:rsidRDefault="00DE1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B94" w:rsidRDefault="003A7B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A7B94" w:rsidRDefault="003A7B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A7B94" w:rsidRDefault="003A7B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052D7">
      <w:rPr>
        <w:rFonts w:cs="TopType Jerushalmi"/>
        <w:noProof/>
        <w:color w:val="000000"/>
        <w:sz w:val="14"/>
        <w:szCs w:val="14"/>
      </w:rPr>
      <w:t>Z:\00000000000000000000000=2014------------------------\05-May\2014-05-28\LawsForHofit\01\162_060.doc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B94" w:rsidRDefault="003A7B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052D7">
      <w:rPr>
        <w:rFonts w:hAnsi="FrankRuehl" w:cs="FrankRuehl"/>
        <w:noProof/>
        <w:sz w:val="24"/>
        <w:szCs w:val="24"/>
        <w:rtl/>
      </w:rPr>
      <w:t>5</w:t>
    </w:r>
    <w:r>
      <w:rPr>
        <w:rFonts w:hAnsi="FrankRuehl" w:cs="FrankRuehl"/>
        <w:sz w:val="24"/>
        <w:szCs w:val="24"/>
        <w:rtl/>
      </w:rPr>
      <w:fldChar w:fldCharType="end"/>
    </w:r>
  </w:p>
  <w:p w:rsidR="003A7B94" w:rsidRDefault="003A7B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A7B94" w:rsidRDefault="003A7B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052D7">
      <w:rPr>
        <w:rFonts w:cs="TopType Jerushalmi"/>
        <w:noProof/>
        <w:color w:val="000000"/>
        <w:sz w:val="14"/>
        <w:szCs w:val="14"/>
      </w:rPr>
      <w:t>Z:\00000000000000000000000=2014------------------------\05-May\2014-05-28\LawsForHofit\01\162_060.doc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10B7" w:rsidRDefault="00DE10B7">
      <w:pPr>
        <w:spacing w:before="60" w:line="240" w:lineRule="auto"/>
        <w:ind w:right="1134"/>
      </w:pPr>
      <w:r>
        <w:separator/>
      </w:r>
    </w:p>
  </w:footnote>
  <w:footnote w:type="continuationSeparator" w:id="0">
    <w:p w:rsidR="00DE10B7" w:rsidRDefault="00DE10B7">
      <w:r>
        <w:continuationSeparator/>
      </w:r>
    </w:p>
  </w:footnote>
  <w:footnote w:id="1">
    <w:p w:rsidR="003A7B94" w:rsidRDefault="003A7B9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תשמ"ח מס' 5109</w:t>
        </w:r>
      </w:hyperlink>
      <w:r>
        <w:rPr>
          <w:rFonts w:hint="cs"/>
          <w:sz w:val="20"/>
          <w:rtl/>
        </w:rPr>
        <w:t xml:space="preserve"> מיום 26.5.1988 עמ' 862.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B94" w:rsidRDefault="003A7B9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רשות שדות התעופה (הובלת משגורי יבוא ממסוף המטענים בנמל התעופה בן-גוריון), תשמ"ח–1988</w:t>
    </w:r>
  </w:p>
  <w:p w:rsidR="003A7B94" w:rsidRDefault="003A7B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7B94" w:rsidRDefault="003A7B9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B94" w:rsidRDefault="003A7B9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כללי רשות שדות התעופה (הובלת משגורי יבוא ממסוף המטענים בנמל התעופה </w:t>
    </w:r>
    <w:r>
      <w:rPr>
        <w:rFonts w:hAnsi="FrankRuehl" w:cs="FrankRuehl" w:hint="cs"/>
        <w:color w:val="000000"/>
        <w:sz w:val="28"/>
        <w:szCs w:val="28"/>
        <w:rtl/>
      </w:rPr>
      <w:br/>
    </w:r>
    <w:r>
      <w:rPr>
        <w:rFonts w:hAnsi="FrankRuehl" w:cs="FrankRuehl"/>
        <w:color w:val="000000"/>
        <w:sz w:val="28"/>
        <w:szCs w:val="28"/>
        <w:rtl/>
      </w:rPr>
      <w:t>בן-גוריון), תשמ"ח</w:t>
    </w:r>
    <w:r>
      <w:rPr>
        <w:rFonts w:hAnsi="FrankRuehl" w:cs="FrankRuehl" w:hint="cs"/>
        <w:color w:val="000000"/>
        <w:sz w:val="28"/>
        <w:szCs w:val="28"/>
        <w:rtl/>
      </w:rPr>
      <w:t>-</w:t>
    </w:r>
    <w:r>
      <w:rPr>
        <w:rFonts w:hAnsi="FrankRuehl" w:cs="FrankRuehl"/>
        <w:color w:val="000000"/>
        <w:sz w:val="28"/>
        <w:szCs w:val="28"/>
        <w:rtl/>
      </w:rPr>
      <w:t>1988</w:t>
    </w:r>
  </w:p>
  <w:p w:rsidR="003A7B94" w:rsidRDefault="003A7B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7B94" w:rsidRDefault="003A7B9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7B94"/>
    <w:rsid w:val="00312E22"/>
    <w:rsid w:val="003A7B94"/>
    <w:rsid w:val="00555154"/>
    <w:rsid w:val="005A7B56"/>
    <w:rsid w:val="007052D7"/>
    <w:rsid w:val="00B81A1E"/>
    <w:rsid w:val="00DE10B7"/>
    <w:rsid w:val="00EC15C3"/>
    <w:rsid w:val="00EE39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FCB8BD9-3010-43BF-8AA0-0987A935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1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11001</CharactersWithSpaces>
  <SharedDoc>false</SharedDoc>
  <HLinks>
    <vt:vector size="156" baseType="variant">
      <vt:variant>
        <vt:i4>393283</vt:i4>
      </vt:variant>
      <vt:variant>
        <vt:i4>144</vt:i4>
      </vt:variant>
      <vt:variant>
        <vt:i4>0</vt:i4>
      </vt:variant>
      <vt:variant>
        <vt:i4>5</vt:i4>
      </vt:variant>
      <vt:variant>
        <vt:lpwstr>http://www.nevo.co.il/advertisements/nevo-100.doc</vt:lpwstr>
      </vt:variant>
      <vt:variant>
        <vt:lpwstr/>
      </vt:variant>
      <vt:variant>
        <vt:i4>5242889</vt:i4>
      </vt:variant>
      <vt:variant>
        <vt:i4>138</vt:i4>
      </vt:variant>
      <vt:variant>
        <vt:i4>0</vt:i4>
      </vt:variant>
      <vt:variant>
        <vt:i4>5</vt:i4>
      </vt:variant>
      <vt:variant>
        <vt:lpwstr/>
      </vt:variant>
      <vt:variant>
        <vt:lpwstr>med5</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5308425</vt:i4>
      </vt:variant>
      <vt:variant>
        <vt:i4>108</vt:i4>
      </vt:variant>
      <vt:variant>
        <vt:i4>0</vt:i4>
      </vt:variant>
      <vt:variant>
        <vt:i4>5</vt:i4>
      </vt:variant>
      <vt:variant>
        <vt:lpwstr/>
      </vt:variant>
      <vt:variant>
        <vt:lpwstr>med4</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8126464</vt:i4>
      </vt:variant>
      <vt:variant>
        <vt:i4>0</vt:i4>
      </vt:variant>
      <vt:variant>
        <vt:i4>0</vt:i4>
      </vt:variant>
      <vt:variant>
        <vt:i4>5</vt:i4>
      </vt:variant>
      <vt:variant>
        <vt:lpwstr>http://www.nevo.co.il/Law_word/law06/TAK-5109.pdf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כללי רשות שדות התעופה (הובלת משגורי יבוא ממסוף המטענים בנמל התעופה בן-גוריון), תשמ"ח-1988</vt:lpwstr>
  </property>
  <property fmtid="{D5CDD505-2E9C-101B-9397-08002B2CF9AE}" pid="5" name="LAWNUMBER">
    <vt:lpwstr>0060</vt:lpwstr>
  </property>
  <property fmtid="{D5CDD505-2E9C-101B-9397-08002B2CF9AE}" pid="6" name="TYPE">
    <vt:lpwstr>01</vt:lpwstr>
  </property>
  <property fmtid="{D5CDD505-2E9C-101B-9397-08002B2CF9AE}" pid="7" name="MEKOR_NAME1">
    <vt:lpwstr>חוק רשות שדות התעופה</vt:lpwstr>
  </property>
  <property fmtid="{D5CDD505-2E9C-101B-9397-08002B2CF9AE}" pid="8" name="MEKOR_SAIF1">
    <vt:lpwstr>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תעופה</vt:lpwstr>
  </property>
  <property fmtid="{D5CDD505-2E9C-101B-9397-08002B2CF9AE}" pid="12" name="NOSE41">
    <vt:lpwstr>שדות תעופה</vt:lpwstr>
  </property>
  <property fmtid="{D5CDD505-2E9C-101B-9397-08002B2CF9AE}" pid="13" name="NOSE12">
    <vt:lpwstr>רשויות ומשפט מנהלי</vt:lpwstr>
  </property>
  <property fmtid="{D5CDD505-2E9C-101B-9397-08002B2CF9AE}" pid="14" name="NOSE22">
    <vt:lpwstr>תשתיות</vt:lpwstr>
  </property>
  <property fmtid="{D5CDD505-2E9C-101B-9397-08002B2CF9AE}" pid="15" name="NOSE32">
    <vt:lpwstr>תעופה</vt:lpwstr>
  </property>
  <property fmtid="{D5CDD505-2E9C-101B-9397-08002B2CF9AE}" pid="16" name="NOSE42">
    <vt:lpwstr>טיס</vt:lpwstr>
  </property>
  <property fmtid="{D5CDD505-2E9C-101B-9397-08002B2CF9AE}" pid="17" name="NOSE13">
    <vt:lpwstr>משפט פרטי וכלכלה</vt:lpwstr>
  </property>
  <property fmtid="{D5CDD505-2E9C-101B-9397-08002B2CF9AE}" pid="18" name="NOSE23">
    <vt:lpwstr>מסחר </vt:lpwstr>
  </property>
  <property fmtid="{D5CDD505-2E9C-101B-9397-08002B2CF9AE}" pid="19" name="NOSE33">
    <vt:lpwstr>יבוא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