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BE9FD" w14:textId="77777777" w:rsidR="00780497" w:rsidRDefault="00780497" w:rsidP="001B19DD">
      <w:pPr>
        <w:pStyle w:val="big-header"/>
        <w:ind w:left="0" w:right="1134"/>
        <w:rPr>
          <w:rFonts w:cs="FrankRuehl" w:hint="cs"/>
          <w:sz w:val="32"/>
          <w:rtl/>
        </w:rPr>
      </w:pPr>
      <w:r>
        <w:rPr>
          <w:rFonts w:cs="FrankRuehl"/>
          <w:sz w:val="32"/>
          <w:rtl/>
        </w:rPr>
        <w:t>כללי שירות המדינה (מינויים) (</w:t>
      </w:r>
      <w:r w:rsidR="001B19DD">
        <w:rPr>
          <w:rFonts w:cs="FrankRuehl" w:hint="cs"/>
          <w:sz w:val="32"/>
          <w:rtl/>
        </w:rPr>
        <w:t>סייגים בקרבה משפחתית) (עובדי ועדת הבחירות המרכזית לכנסת), תשע"ז-2017</w:t>
      </w:r>
    </w:p>
    <w:p w14:paraId="1AFC72F1" w14:textId="77777777" w:rsidR="0077504B" w:rsidRPr="0077504B" w:rsidRDefault="0077504B" w:rsidP="0077504B">
      <w:pPr>
        <w:spacing w:line="320" w:lineRule="auto"/>
        <w:jc w:val="left"/>
        <w:rPr>
          <w:rFonts w:cs="FrankRuehl"/>
          <w:szCs w:val="26"/>
          <w:rtl/>
        </w:rPr>
      </w:pPr>
    </w:p>
    <w:p w14:paraId="61D24DD5" w14:textId="77777777" w:rsidR="0077504B" w:rsidRDefault="0077504B" w:rsidP="0077504B">
      <w:pPr>
        <w:spacing w:line="320" w:lineRule="auto"/>
        <w:jc w:val="left"/>
        <w:rPr>
          <w:rFonts w:cs="Miriam"/>
          <w:szCs w:val="22"/>
          <w:rtl/>
        </w:rPr>
      </w:pPr>
      <w:r w:rsidRPr="0077504B">
        <w:rPr>
          <w:rFonts w:cs="Miriam"/>
          <w:szCs w:val="22"/>
          <w:rtl/>
        </w:rPr>
        <w:t>רשויות ומשפט מנהלי</w:t>
      </w:r>
      <w:r w:rsidRPr="0077504B">
        <w:rPr>
          <w:rFonts w:cs="FrankRuehl"/>
          <w:szCs w:val="26"/>
          <w:rtl/>
        </w:rPr>
        <w:t xml:space="preserve"> – שירות המדינה – מינויים – סייגים בקרבת משפחה</w:t>
      </w:r>
    </w:p>
    <w:p w14:paraId="5C00CCC1" w14:textId="77777777" w:rsidR="0077504B" w:rsidRPr="0077504B" w:rsidRDefault="0077504B" w:rsidP="0077504B">
      <w:pPr>
        <w:spacing w:line="320" w:lineRule="auto"/>
        <w:jc w:val="left"/>
        <w:rPr>
          <w:rFonts w:cs="Miriam" w:hint="cs"/>
          <w:szCs w:val="22"/>
          <w:rtl/>
        </w:rPr>
      </w:pPr>
      <w:r w:rsidRPr="0077504B">
        <w:rPr>
          <w:rFonts w:cs="Miriam"/>
          <w:szCs w:val="22"/>
          <w:rtl/>
        </w:rPr>
        <w:t xml:space="preserve">דיני חוקה </w:t>
      </w:r>
      <w:r w:rsidRPr="0077504B">
        <w:rPr>
          <w:rFonts w:cs="FrankRuehl"/>
          <w:szCs w:val="26"/>
          <w:rtl/>
        </w:rPr>
        <w:t xml:space="preserve"> – כנסת – עובדי הכנסת</w:t>
      </w:r>
    </w:p>
    <w:p w14:paraId="25BBE2EE" w14:textId="77777777" w:rsidR="00780497" w:rsidRDefault="00780497" w:rsidP="00BA020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65689" w:rsidRPr="00065689" w14:paraId="7B44B9AD" w14:textId="77777777" w:rsidTr="00065689">
        <w:tblPrEx>
          <w:tblCellMar>
            <w:top w:w="0" w:type="dxa"/>
            <w:bottom w:w="0" w:type="dxa"/>
          </w:tblCellMar>
        </w:tblPrEx>
        <w:tc>
          <w:tcPr>
            <w:tcW w:w="1247" w:type="dxa"/>
          </w:tcPr>
          <w:p w14:paraId="33FD7DA2" w14:textId="77777777" w:rsidR="00065689" w:rsidRPr="00065689" w:rsidRDefault="00065689" w:rsidP="00065689">
            <w:pPr>
              <w:spacing w:line="240" w:lineRule="auto"/>
              <w:jc w:val="left"/>
              <w:rPr>
                <w:rFonts w:cs="Frankruhel"/>
                <w:sz w:val="24"/>
                <w:rtl/>
              </w:rPr>
            </w:pPr>
          </w:p>
        </w:tc>
        <w:tc>
          <w:tcPr>
            <w:tcW w:w="5669" w:type="dxa"/>
          </w:tcPr>
          <w:p w14:paraId="1EC97A08" w14:textId="77777777" w:rsidR="00065689" w:rsidRPr="00065689" w:rsidRDefault="00065689" w:rsidP="00065689">
            <w:pPr>
              <w:spacing w:line="240" w:lineRule="auto"/>
              <w:jc w:val="left"/>
              <w:rPr>
                <w:rFonts w:cs="Frankruhel"/>
                <w:sz w:val="24"/>
                <w:rtl/>
              </w:rPr>
            </w:pPr>
            <w:r>
              <w:rPr>
                <w:sz w:val="24"/>
                <w:rtl/>
              </w:rPr>
              <w:t>פרק א': כללי</w:t>
            </w:r>
          </w:p>
        </w:tc>
        <w:tc>
          <w:tcPr>
            <w:tcW w:w="567" w:type="dxa"/>
          </w:tcPr>
          <w:p w14:paraId="325B5801" w14:textId="77777777" w:rsidR="00065689" w:rsidRPr="00065689" w:rsidRDefault="00065689" w:rsidP="00065689">
            <w:pPr>
              <w:spacing w:line="240" w:lineRule="auto"/>
              <w:jc w:val="left"/>
              <w:rPr>
                <w:rStyle w:val="Hyperlink"/>
                <w:rtl/>
              </w:rPr>
            </w:pPr>
            <w:hyperlink w:anchor="med0" w:tooltip="פרק א: כללי" w:history="1">
              <w:r w:rsidRPr="00065689">
                <w:rPr>
                  <w:rStyle w:val="Hyperlink"/>
                </w:rPr>
                <w:t>Go</w:t>
              </w:r>
            </w:hyperlink>
          </w:p>
        </w:tc>
        <w:tc>
          <w:tcPr>
            <w:tcW w:w="850" w:type="dxa"/>
          </w:tcPr>
          <w:p w14:paraId="754BE2B2" w14:textId="77777777" w:rsidR="00065689" w:rsidRPr="00065689" w:rsidRDefault="00065689" w:rsidP="0006568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65689" w:rsidRPr="00065689" w14:paraId="4A9640A4" w14:textId="77777777" w:rsidTr="00065689">
        <w:tblPrEx>
          <w:tblCellMar>
            <w:top w:w="0" w:type="dxa"/>
            <w:bottom w:w="0" w:type="dxa"/>
          </w:tblCellMar>
        </w:tblPrEx>
        <w:tc>
          <w:tcPr>
            <w:tcW w:w="1247" w:type="dxa"/>
          </w:tcPr>
          <w:p w14:paraId="16941B29" w14:textId="77777777" w:rsidR="00065689" w:rsidRPr="00065689" w:rsidRDefault="00065689" w:rsidP="00065689">
            <w:pPr>
              <w:spacing w:line="240" w:lineRule="auto"/>
              <w:jc w:val="left"/>
              <w:rPr>
                <w:rFonts w:cs="Frankruhel"/>
                <w:sz w:val="24"/>
                <w:rtl/>
              </w:rPr>
            </w:pPr>
            <w:r>
              <w:rPr>
                <w:sz w:val="24"/>
                <w:rtl/>
              </w:rPr>
              <w:t xml:space="preserve">סעיף 1 </w:t>
            </w:r>
          </w:p>
        </w:tc>
        <w:tc>
          <w:tcPr>
            <w:tcW w:w="5669" w:type="dxa"/>
          </w:tcPr>
          <w:p w14:paraId="4AE2AA5E" w14:textId="77777777" w:rsidR="00065689" w:rsidRPr="00065689" w:rsidRDefault="00065689" w:rsidP="00065689">
            <w:pPr>
              <w:spacing w:line="240" w:lineRule="auto"/>
              <w:jc w:val="left"/>
              <w:rPr>
                <w:rFonts w:cs="Frankruhel"/>
                <w:sz w:val="24"/>
                <w:rtl/>
              </w:rPr>
            </w:pPr>
            <w:r>
              <w:rPr>
                <w:sz w:val="24"/>
                <w:rtl/>
              </w:rPr>
              <w:t>הגדרות</w:t>
            </w:r>
          </w:p>
        </w:tc>
        <w:tc>
          <w:tcPr>
            <w:tcW w:w="567" w:type="dxa"/>
          </w:tcPr>
          <w:p w14:paraId="74AEB402" w14:textId="77777777" w:rsidR="00065689" w:rsidRPr="00065689" w:rsidRDefault="00065689" w:rsidP="00065689">
            <w:pPr>
              <w:spacing w:line="240" w:lineRule="auto"/>
              <w:jc w:val="left"/>
              <w:rPr>
                <w:rStyle w:val="Hyperlink"/>
                <w:rtl/>
              </w:rPr>
            </w:pPr>
            <w:hyperlink w:anchor="Seif1" w:tooltip="הגדרות" w:history="1">
              <w:r w:rsidRPr="00065689">
                <w:rPr>
                  <w:rStyle w:val="Hyperlink"/>
                </w:rPr>
                <w:t>Go</w:t>
              </w:r>
            </w:hyperlink>
          </w:p>
        </w:tc>
        <w:tc>
          <w:tcPr>
            <w:tcW w:w="850" w:type="dxa"/>
          </w:tcPr>
          <w:p w14:paraId="6D3CA516" w14:textId="77777777" w:rsidR="00065689" w:rsidRPr="00065689" w:rsidRDefault="00065689" w:rsidP="0006568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65689" w:rsidRPr="00065689" w14:paraId="1417FDA6" w14:textId="77777777" w:rsidTr="00065689">
        <w:tblPrEx>
          <w:tblCellMar>
            <w:top w:w="0" w:type="dxa"/>
            <w:bottom w:w="0" w:type="dxa"/>
          </w:tblCellMar>
        </w:tblPrEx>
        <w:tc>
          <w:tcPr>
            <w:tcW w:w="1247" w:type="dxa"/>
          </w:tcPr>
          <w:p w14:paraId="013AB2F7" w14:textId="77777777" w:rsidR="00065689" w:rsidRPr="00065689" w:rsidRDefault="00065689" w:rsidP="00065689">
            <w:pPr>
              <w:spacing w:line="240" w:lineRule="auto"/>
              <w:jc w:val="left"/>
              <w:rPr>
                <w:rFonts w:cs="Frankruhel"/>
                <w:sz w:val="24"/>
                <w:rtl/>
              </w:rPr>
            </w:pPr>
          </w:p>
        </w:tc>
        <w:tc>
          <w:tcPr>
            <w:tcW w:w="5669" w:type="dxa"/>
          </w:tcPr>
          <w:p w14:paraId="43F069F9" w14:textId="77777777" w:rsidR="00065689" w:rsidRPr="00065689" w:rsidRDefault="00065689" w:rsidP="00065689">
            <w:pPr>
              <w:spacing w:line="240" w:lineRule="auto"/>
              <w:jc w:val="left"/>
              <w:rPr>
                <w:rFonts w:cs="Frankruhel"/>
                <w:sz w:val="24"/>
                <w:rtl/>
              </w:rPr>
            </w:pPr>
            <w:r>
              <w:rPr>
                <w:sz w:val="24"/>
                <w:rtl/>
              </w:rPr>
              <w:t>פרק ב': עובדי המטה הקבוע של ועדת הבחירות המרכזית</w:t>
            </w:r>
          </w:p>
        </w:tc>
        <w:tc>
          <w:tcPr>
            <w:tcW w:w="567" w:type="dxa"/>
          </w:tcPr>
          <w:p w14:paraId="791E50CB" w14:textId="77777777" w:rsidR="00065689" w:rsidRPr="00065689" w:rsidRDefault="00065689" w:rsidP="00065689">
            <w:pPr>
              <w:spacing w:line="240" w:lineRule="auto"/>
              <w:jc w:val="left"/>
              <w:rPr>
                <w:rStyle w:val="Hyperlink"/>
                <w:rtl/>
              </w:rPr>
            </w:pPr>
            <w:hyperlink w:anchor="med1" w:tooltip="פרק ב: עובדי המטה הקבוע של ועדת הבחירות המרכזית" w:history="1">
              <w:r w:rsidRPr="00065689">
                <w:rPr>
                  <w:rStyle w:val="Hyperlink"/>
                </w:rPr>
                <w:t>Go</w:t>
              </w:r>
            </w:hyperlink>
          </w:p>
        </w:tc>
        <w:tc>
          <w:tcPr>
            <w:tcW w:w="850" w:type="dxa"/>
          </w:tcPr>
          <w:p w14:paraId="1B0E7129" w14:textId="77777777" w:rsidR="00065689" w:rsidRPr="00065689" w:rsidRDefault="00065689" w:rsidP="0006568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65689" w:rsidRPr="00065689" w14:paraId="19322989" w14:textId="77777777" w:rsidTr="00065689">
        <w:tblPrEx>
          <w:tblCellMar>
            <w:top w:w="0" w:type="dxa"/>
            <w:bottom w:w="0" w:type="dxa"/>
          </w:tblCellMar>
        </w:tblPrEx>
        <w:tc>
          <w:tcPr>
            <w:tcW w:w="1247" w:type="dxa"/>
          </w:tcPr>
          <w:p w14:paraId="776A9547" w14:textId="77777777" w:rsidR="00065689" w:rsidRPr="00065689" w:rsidRDefault="00065689" w:rsidP="00065689">
            <w:pPr>
              <w:spacing w:line="240" w:lineRule="auto"/>
              <w:jc w:val="left"/>
              <w:rPr>
                <w:rFonts w:cs="Frankruhel"/>
                <w:sz w:val="24"/>
                <w:rtl/>
              </w:rPr>
            </w:pPr>
            <w:r>
              <w:rPr>
                <w:sz w:val="24"/>
                <w:rtl/>
              </w:rPr>
              <w:t xml:space="preserve">סעיף 2 </w:t>
            </w:r>
          </w:p>
        </w:tc>
        <w:tc>
          <w:tcPr>
            <w:tcW w:w="5669" w:type="dxa"/>
          </w:tcPr>
          <w:p w14:paraId="4EEDCC0A" w14:textId="77777777" w:rsidR="00065689" w:rsidRPr="00065689" w:rsidRDefault="00065689" w:rsidP="00065689">
            <w:pPr>
              <w:spacing w:line="240" w:lineRule="auto"/>
              <w:jc w:val="left"/>
              <w:rPr>
                <w:rFonts w:cs="Frankruhel"/>
                <w:sz w:val="24"/>
                <w:rtl/>
              </w:rPr>
            </w:pPr>
            <w:r>
              <w:rPr>
                <w:sz w:val="24"/>
                <w:rtl/>
              </w:rPr>
              <w:t>הגדרות לפרק ב'</w:t>
            </w:r>
          </w:p>
        </w:tc>
        <w:tc>
          <w:tcPr>
            <w:tcW w:w="567" w:type="dxa"/>
          </w:tcPr>
          <w:p w14:paraId="13B9703B" w14:textId="77777777" w:rsidR="00065689" w:rsidRPr="00065689" w:rsidRDefault="00065689" w:rsidP="00065689">
            <w:pPr>
              <w:spacing w:line="240" w:lineRule="auto"/>
              <w:jc w:val="left"/>
              <w:rPr>
                <w:rStyle w:val="Hyperlink"/>
                <w:rtl/>
              </w:rPr>
            </w:pPr>
            <w:hyperlink w:anchor="Seif2" w:tooltip="הגדרות לפרק ב" w:history="1">
              <w:r w:rsidRPr="00065689">
                <w:rPr>
                  <w:rStyle w:val="Hyperlink"/>
                </w:rPr>
                <w:t>Go</w:t>
              </w:r>
            </w:hyperlink>
          </w:p>
        </w:tc>
        <w:tc>
          <w:tcPr>
            <w:tcW w:w="850" w:type="dxa"/>
          </w:tcPr>
          <w:p w14:paraId="4C133DAE" w14:textId="77777777" w:rsidR="00065689" w:rsidRPr="00065689" w:rsidRDefault="00065689" w:rsidP="0006568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65689" w:rsidRPr="00065689" w14:paraId="4A9DDEB7" w14:textId="77777777" w:rsidTr="00065689">
        <w:tblPrEx>
          <w:tblCellMar>
            <w:top w:w="0" w:type="dxa"/>
            <w:bottom w:w="0" w:type="dxa"/>
          </w:tblCellMar>
        </w:tblPrEx>
        <w:tc>
          <w:tcPr>
            <w:tcW w:w="1247" w:type="dxa"/>
          </w:tcPr>
          <w:p w14:paraId="347020C5" w14:textId="77777777" w:rsidR="00065689" w:rsidRPr="00065689" w:rsidRDefault="00065689" w:rsidP="00065689">
            <w:pPr>
              <w:spacing w:line="240" w:lineRule="auto"/>
              <w:jc w:val="left"/>
              <w:rPr>
                <w:rFonts w:cs="Frankruhel"/>
                <w:sz w:val="24"/>
                <w:rtl/>
              </w:rPr>
            </w:pPr>
            <w:r>
              <w:rPr>
                <w:sz w:val="24"/>
                <w:rtl/>
              </w:rPr>
              <w:t xml:space="preserve">סעיף 3 </w:t>
            </w:r>
          </w:p>
        </w:tc>
        <w:tc>
          <w:tcPr>
            <w:tcW w:w="5669" w:type="dxa"/>
          </w:tcPr>
          <w:p w14:paraId="4CA601A7" w14:textId="77777777" w:rsidR="00065689" w:rsidRPr="00065689" w:rsidRDefault="00065689" w:rsidP="00065689">
            <w:pPr>
              <w:spacing w:line="240" w:lineRule="auto"/>
              <w:jc w:val="left"/>
              <w:rPr>
                <w:rFonts w:cs="Frankruhel"/>
                <w:sz w:val="24"/>
                <w:rtl/>
              </w:rPr>
            </w:pPr>
            <w:r>
              <w:rPr>
                <w:sz w:val="24"/>
                <w:rtl/>
              </w:rPr>
              <w:t>סייגים למינוי עובד בוועדת הבחירות המרכזית</w:t>
            </w:r>
          </w:p>
        </w:tc>
        <w:tc>
          <w:tcPr>
            <w:tcW w:w="567" w:type="dxa"/>
          </w:tcPr>
          <w:p w14:paraId="179A4693" w14:textId="77777777" w:rsidR="00065689" w:rsidRPr="00065689" w:rsidRDefault="00065689" w:rsidP="00065689">
            <w:pPr>
              <w:spacing w:line="240" w:lineRule="auto"/>
              <w:jc w:val="left"/>
              <w:rPr>
                <w:rStyle w:val="Hyperlink"/>
                <w:rtl/>
              </w:rPr>
            </w:pPr>
            <w:hyperlink w:anchor="Seif3" w:tooltip="סייגים למינוי עובד בוועדת הבחירות המרכזית" w:history="1">
              <w:r w:rsidRPr="00065689">
                <w:rPr>
                  <w:rStyle w:val="Hyperlink"/>
                </w:rPr>
                <w:t>Go</w:t>
              </w:r>
            </w:hyperlink>
          </w:p>
        </w:tc>
        <w:tc>
          <w:tcPr>
            <w:tcW w:w="850" w:type="dxa"/>
          </w:tcPr>
          <w:p w14:paraId="14924641" w14:textId="77777777" w:rsidR="00065689" w:rsidRPr="00065689" w:rsidRDefault="00065689" w:rsidP="0006568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065689" w:rsidRPr="00065689" w14:paraId="6FFB12C3" w14:textId="77777777" w:rsidTr="00065689">
        <w:tblPrEx>
          <w:tblCellMar>
            <w:top w:w="0" w:type="dxa"/>
            <w:bottom w:w="0" w:type="dxa"/>
          </w:tblCellMar>
        </w:tblPrEx>
        <w:tc>
          <w:tcPr>
            <w:tcW w:w="1247" w:type="dxa"/>
          </w:tcPr>
          <w:p w14:paraId="2575E7AD" w14:textId="77777777" w:rsidR="00065689" w:rsidRPr="00065689" w:rsidRDefault="00065689" w:rsidP="00065689">
            <w:pPr>
              <w:spacing w:line="240" w:lineRule="auto"/>
              <w:jc w:val="left"/>
              <w:rPr>
                <w:rFonts w:cs="Frankruhel"/>
                <w:sz w:val="24"/>
                <w:rtl/>
              </w:rPr>
            </w:pPr>
            <w:r>
              <w:rPr>
                <w:sz w:val="24"/>
                <w:rtl/>
              </w:rPr>
              <w:t xml:space="preserve">סעיף 4 </w:t>
            </w:r>
          </w:p>
        </w:tc>
        <w:tc>
          <w:tcPr>
            <w:tcW w:w="5669" w:type="dxa"/>
          </w:tcPr>
          <w:p w14:paraId="37459F7B" w14:textId="77777777" w:rsidR="00065689" w:rsidRPr="00065689" w:rsidRDefault="00065689" w:rsidP="00065689">
            <w:pPr>
              <w:spacing w:line="240" w:lineRule="auto"/>
              <w:jc w:val="left"/>
              <w:rPr>
                <w:rFonts w:cs="Frankruhel"/>
                <w:sz w:val="24"/>
                <w:rtl/>
              </w:rPr>
            </w:pPr>
            <w:r>
              <w:rPr>
                <w:sz w:val="24"/>
                <w:rtl/>
              </w:rPr>
              <w:t>קרבת משפחה שנוצרה תוך כדי שירות במטה הקבוע</w:t>
            </w:r>
          </w:p>
        </w:tc>
        <w:tc>
          <w:tcPr>
            <w:tcW w:w="567" w:type="dxa"/>
          </w:tcPr>
          <w:p w14:paraId="0503FE0A" w14:textId="77777777" w:rsidR="00065689" w:rsidRPr="00065689" w:rsidRDefault="00065689" w:rsidP="00065689">
            <w:pPr>
              <w:spacing w:line="240" w:lineRule="auto"/>
              <w:jc w:val="left"/>
              <w:rPr>
                <w:rStyle w:val="Hyperlink"/>
                <w:rtl/>
              </w:rPr>
            </w:pPr>
            <w:hyperlink w:anchor="Seif4" w:tooltip="קרבת משפחה שנוצרה תוך כדי שירות במטה הקבוע" w:history="1">
              <w:r w:rsidRPr="00065689">
                <w:rPr>
                  <w:rStyle w:val="Hyperlink"/>
                </w:rPr>
                <w:t>Go</w:t>
              </w:r>
            </w:hyperlink>
          </w:p>
        </w:tc>
        <w:tc>
          <w:tcPr>
            <w:tcW w:w="850" w:type="dxa"/>
          </w:tcPr>
          <w:p w14:paraId="05357CA2" w14:textId="77777777" w:rsidR="00065689" w:rsidRPr="00065689" w:rsidRDefault="00065689" w:rsidP="0006568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65689" w:rsidRPr="00065689" w14:paraId="74D3A30E" w14:textId="77777777" w:rsidTr="00065689">
        <w:tblPrEx>
          <w:tblCellMar>
            <w:top w:w="0" w:type="dxa"/>
            <w:bottom w:w="0" w:type="dxa"/>
          </w:tblCellMar>
        </w:tblPrEx>
        <w:tc>
          <w:tcPr>
            <w:tcW w:w="1247" w:type="dxa"/>
          </w:tcPr>
          <w:p w14:paraId="0E0BC0B9" w14:textId="77777777" w:rsidR="00065689" w:rsidRPr="00065689" w:rsidRDefault="00065689" w:rsidP="00065689">
            <w:pPr>
              <w:spacing w:line="240" w:lineRule="auto"/>
              <w:jc w:val="left"/>
              <w:rPr>
                <w:rFonts w:cs="Frankruhel"/>
                <w:sz w:val="24"/>
                <w:rtl/>
              </w:rPr>
            </w:pPr>
            <w:r>
              <w:rPr>
                <w:sz w:val="24"/>
                <w:rtl/>
              </w:rPr>
              <w:t xml:space="preserve">סעיף 5 </w:t>
            </w:r>
          </w:p>
        </w:tc>
        <w:tc>
          <w:tcPr>
            <w:tcW w:w="5669" w:type="dxa"/>
          </w:tcPr>
          <w:p w14:paraId="73ED32AD" w14:textId="77777777" w:rsidR="00065689" w:rsidRPr="00065689" w:rsidRDefault="00065689" w:rsidP="00065689">
            <w:pPr>
              <w:spacing w:line="240" w:lineRule="auto"/>
              <w:jc w:val="left"/>
              <w:rPr>
                <w:rFonts w:cs="Frankruhel"/>
                <w:sz w:val="24"/>
                <w:rtl/>
              </w:rPr>
            </w:pPr>
            <w:r>
              <w:rPr>
                <w:sz w:val="24"/>
                <w:rtl/>
              </w:rPr>
              <w:t>היתר למינוי ולהמשך העסקה של קרוב משפחה במטה הקבוע</w:t>
            </w:r>
          </w:p>
        </w:tc>
        <w:tc>
          <w:tcPr>
            <w:tcW w:w="567" w:type="dxa"/>
          </w:tcPr>
          <w:p w14:paraId="6DBDFCE6" w14:textId="77777777" w:rsidR="00065689" w:rsidRPr="00065689" w:rsidRDefault="00065689" w:rsidP="00065689">
            <w:pPr>
              <w:spacing w:line="240" w:lineRule="auto"/>
              <w:jc w:val="left"/>
              <w:rPr>
                <w:rStyle w:val="Hyperlink"/>
                <w:rtl/>
              </w:rPr>
            </w:pPr>
            <w:hyperlink w:anchor="Seif5" w:tooltip="היתר למינוי ולהמשך העסקה של קרוב משפחה במטה הקבוע" w:history="1">
              <w:r w:rsidRPr="00065689">
                <w:rPr>
                  <w:rStyle w:val="Hyperlink"/>
                </w:rPr>
                <w:t>Go</w:t>
              </w:r>
            </w:hyperlink>
          </w:p>
        </w:tc>
        <w:tc>
          <w:tcPr>
            <w:tcW w:w="850" w:type="dxa"/>
          </w:tcPr>
          <w:p w14:paraId="2C9BECAE" w14:textId="77777777" w:rsidR="00065689" w:rsidRPr="00065689" w:rsidRDefault="00065689" w:rsidP="0006568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65689" w:rsidRPr="00065689" w14:paraId="7E3523D1" w14:textId="77777777" w:rsidTr="00065689">
        <w:tblPrEx>
          <w:tblCellMar>
            <w:top w:w="0" w:type="dxa"/>
            <w:bottom w:w="0" w:type="dxa"/>
          </w:tblCellMar>
        </w:tblPrEx>
        <w:tc>
          <w:tcPr>
            <w:tcW w:w="1247" w:type="dxa"/>
          </w:tcPr>
          <w:p w14:paraId="762333BD" w14:textId="77777777" w:rsidR="00065689" w:rsidRPr="00065689" w:rsidRDefault="00065689" w:rsidP="00065689">
            <w:pPr>
              <w:spacing w:line="240" w:lineRule="auto"/>
              <w:jc w:val="left"/>
              <w:rPr>
                <w:rFonts w:cs="Frankruhel"/>
                <w:sz w:val="24"/>
                <w:rtl/>
              </w:rPr>
            </w:pPr>
          </w:p>
        </w:tc>
        <w:tc>
          <w:tcPr>
            <w:tcW w:w="5669" w:type="dxa"/>
          </w:tcPr>
          <w:p w14:paraId="3F84C9FA" w14:textId="77777777" w:rsidR="00065689" w:rsidRPr="00065689" w:rsidRDefault="00065689" w:rsidP="00065689">
            <w:pPr>
              <w:spacing w:line="240" w:lineRule="auto"/>
              <w:jc w:val="left"/>
              <w:rPr>
                <w:rFonts w:cs="Frankruhel"/>
                <w:sz w:val="24"/>
                <w:rtl/>
              </w:rPr>
            </w:pPr>
            <w:r>
              <w:rPr>
                <w:sz w:val="24"/>
                <w:rtl/>
              </w:rPr>
              <w:t>פרק ג': עובדי תקופת הבחירות</w:t>
            </w:r>
          </w:p>
        </w:tc>
        <w:tc>
          <w:tcPr>
            <w:tcW w:w="567" w:type="dxa"/>
          </w:tcPr>
          <w:p w14:paraId="64456072" w14:textId="77777777" w:rsidR="00065689" w:rsidRPr="00065689" w:rsidRDefault="00065689" w:rsidP="00065689">
            <w:pPr>
              <w:spacing w:line="240" w:lineRule="auto"/>
              <w:jc w:val="left"/>
              <w:rPr>
                <w:rStyle w:val="Hyperlink"/>
                <w:rtl/>
              </w:rPr>
            </w:pPr>
            <w:hyperlink w:anchor="med2" w:tooltip="פרק ג: עובדי תקופת הבחירות" w:history="1">
              <w:r w:rsidRPr="00065689">
                <w:rPr>
                  <w:rStyle w:val="Hyperlink"/>
                </w:rPr>
                <w:t>Go</w:t>
              </w:r>
            </w:hyperlink>
          </w:p>
        </w:tc>
        <w:tc>
          <w:tcPr>
            <w:tcW w:w="850" w:type="dxa"/>
          </w:tcPr>
          <w:p w14:paraId="5491F371" w14:textId="77777777" w:rsidR="00065689" w:rsidRPr="00065689" w:rsidRDefault="00065689" w:rsidP="0006568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65689" w:rsidRPr="00065689" w14:paraId="17666004" w14:textId="77777777" w:rsidTr="00065689">
        <w:tblPrEx>
          <w:tblCellMar>
            <w:top w:w="0" w:type="dxa"/>
            <w:bottom w:w="0" w:type="dxa"/>
          </w:tblCellMar>
        </w:tblPrEx>
        <w:tc>
          <w:tcPr>
            <w:tcW w:w="1247" w:type="dxa"/>
          </w:tcPr>
          <w:p w14:paraId="57AC0D19" w14:textId="77777777" w:rsidR="00065689" w:rsidRPr="00065689" w:rsidRDefault="00065689" w:rsidP="00065689">
            <w:pPr>
              <w:spacing w:line="240" w:lineRule="auto"/>
              <w:jc w:val="left"/>
              <w:rPr>
                <w:rFonts w:cs="Frankruhel"/>
                <w:sz w:val="24"/>
                <w:rtl/>
              </w:rPr>
            </w:pPr>
            <w:r>
              <w:rPr>
                <w:sz w:val="24"/>
                <w:rtl/>
              </w:rPr>
              <w:t xml:space="preserve">סעיף 6 </w:t>
            </w:r>
          </w:p>
        </w:tc>
        <w:tc>
          <w:tcPr>
            <w:tcW w:w="5669" w:type="dxa"/>
          </w:tcPr>
          <w:p w14:paraId="7E7F61CD" w14:textId="77777777" w:rsidR="00065689" w:rsidRPr="00065689" w:rsidRDefault="00065689" w:rsidP="00065689">
            <w:pPr>
              <w:spacing w:line="240" w:lineRule="auto"/>
              <w:jc w:val="left"/>
              <w:rPr>
                <w:rFonts w:cs="Frankruhel"/>
                <w:sz w:val="24"/>
                <w:rtl/>
              </w:rPr>
            </w:pPr>
            <w:r>
              <w:rPr>
                <w:sz w:val="24"/>
                <w:rtl/>
              </w:rPr>
              <w:t>הגדרות</w:t>
            </w:r>
          </w:p>
        </w:tc>
        <w:tc>
          <w:tcPr>
            <w:tcW w:w="567" w:type="dxa"/>
          </w:tcPr>
          <w:p w14:paraId="77D800FC" w14:textId="77777777" w:rsidR="00065689" w:rsidRPr="00065689" w:rsidRDefault="00065689" w:rsidP="00065689">
            <w:pPr>
              <w:spacing w:line="240" w:lineRule="auto"/>
              <w:jc w:val="left"/>
              <w:rPr>
                <w:rStyle w:val="Hyperlink"/>
                <w:rtl/>
              </w:rPr>
            </w:pPr>
            <w:hyperlink w:anchor="Seif6" w:tooltip="הגדרות" w:history="1">
              <w:r w:rsidRPr="00065689">
                <w:rPr>
                  <w:rStyle w:val="Hyperlink"/>
                </w:rPr>
                <w:t>Go</w:t>
              </w:r>
            </w:hyperlink>
          </w:p>
        </w:tc>
        <w:tc>
          <w:tcPr>
            <w:tcW w:w="850" w:type="dxa"/>
          </w:tcPr>
          <w:p w14:paraId="34AACC24" w14:textId="77777777" w:rsidR="00065689" w:rsidRPr="00065689" w:rsidRDefault="00065689" w:rsidP="0006568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65689" w:rsidRPr="00065689" w14:paraId="63C67A33" w14:textId="77777777" w:rsidTr="00065689">
        <w:tblPrEx>
          <w:tblCellMar>
            <w:top w:w="0" w:type="dxa"/>
            <w:bottom w:w="0" w:type="dxa"/>
          </w:tblCellMar>
        </w:tblPrEx>
        <w:tc>
          <w:tcPr>
            <w:tcW w:w="1247" w:type="dxa"/>
          </w:tcPr>
          <w:p w14:paraId="4D7E3240" w14:textId="77777777" w:rsidR="00065689" w:rsidRPr="00065689" w:rsidRDefault="00065689" w:rsidP="00065689">
            <w:pPr>
              <w:spacing w:line="240" w:lineRule="auto"/>
              <w:jc w:val="left"/>
              <w:rPr>
                <w:rFonts w:cs="Frankruhel"/>
                <w:sz w:val="24"/>
                <w:rtl/>
              </w:rPr>
            </w:pPr>
            <w:r>
              <w:rPr>
                <w:sz w:val="24"/>
                <w:rtl/>
              </w:rPr>
              <w:t xml:space="preserve">סעיף 7 </w:t>
            </w:r>
          </w:p>
        </w:tc>
        <w:tc>
          <w:tcPr>
            <w:tcW w:w="5669" w:type="dxa"/>
          </w:tcPr>
          <w:p w14:paraId="7D5A8EF2" w14:textId="77777777" w:rsidR="00065689" w:rsidRPr="00065689" w:rsidRDefault="00065689" w:rsidP="00065689">
            <w:pPr>
              <w:spacing w:line="240" w:lineRule="auto"/>
              <w:jc w:val="left"/>
              <w:rPr>
                <w:rFonts w:cs="Frankruhel"/>
                <w:sz w:val="24"/>
                <w:rtl/>
              </w:rPr>
            </w:pPr>
            <w:r>
              <w:rPr>
                <w:sz w:val="24"/>
                <w:rtl/>
              </w:rPr>
              <w:t>העסקה אסורה בתקופת הבחירות</w:t>
            </w:r>
          </w:p>
        </w:tc>
        <w:tc>
          <w:tcPr>
            <w:tcW w:w="567" w:type="dxa"/>
          </w:tcPr>
          <w:p w14:paraId="162AE7FB" w14:textId="77777777" w:rsidR="00065689" w:rsidRPr="00065689" w:rsidRDefault="00065689" w:rsidP="00065689">
            <w:pPr>
              <w:spacing w:line="240" w:lineRule="auto"/>
              <w:jc w:val="left"/>
              <w:rPr>
                <w:rStyle w:val="Hyperlink"/>
                <w:rtl/>
              </w:rPr>
            </w:pPr>
            <w:hyperlink w:anchor="Seif7" w:tooltip="העסקה אסורה בתקופת הבחירות" w:history="1">
              <w:r w:rsidRPr="00065689">
                <w:rPr>
                  <w:rStyle w:val="Hyperlink"/>
                </w:rPr>
                <w:t>Go</w:t>
              </w:r>
            </w:hyperlink>
          </w:p>
        </w:tc>
        <w:tc>
          <w:tcPr>
            <w:tcW w:w="850" w:type="dxa"/>
          </w:tcPr>
          <w:p w14:paraId="07124AA6" w14:textId="77777777" w:rsidR="00065689" w:rsidRPr="00065689" w:rsidRDefault="00065689" w:rsidP="0006568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65689" w:rsidRPr="00065689" w14:paraId="00174AA5" w14:textId="77777777" w:rsidTr="00065689">
        <w:tblPrEx>
          <w:tblCellMar>
            <w:top w:w="0" w:type="dxa"/>
            <w:bottom w:w="0" w:type="dxa"/>
          </w:tblCellMar>
        </w:tblPrEx>
        <w:tc>
          <w:tcPr>
            <w:tcW w:w="1247" w:type="dxa"/>
          </w:tcPr>
          <w:p w14:paraId="504AE3B2" w14:textId="77777777" w:rsidR="00065689" w:rsidRPr="00065689" w:rsidRDefault="00065689" w:rsidP="00065689">
            <w:pPr>
              <w:spacing w:line="240" w:lineRule="auto"/>
              <w:jc w:val="left"/>
              <w:rPr>
                <w:rFonts w:cs="Frankruhel"/>
                <w:sz w:val="24"/>
                <w:rtl/>
              </w:rPr>
            </w:pPr>
            <w:r>
              <w:rPr>
                <w:sz w:val="24"/>
                <w:rtl/>
              </w:rPr>
              <w:t xml:space="preserve">סעיף 8 </w:t>
            </w:r>
          </w:p>
        </w:tc>
        <w:tc>
          <w:tcPr>
            <w:tcW w:w="5669" w:type="dxa"/>
          </w:tcPr>
          <w:p w14:paraId="640E1674" w14:textId="77777777" w:rsidR="00065689" w:rsidRPr="00065689" w:rsidRDefault="00065689" w:rsidP="00065689">
            <w:pPr>
              <w:spacing w:line="240" w:lineRule="auto"/>
              <w:jc w:val="left"/>
              <w:rPr>
                <w:rFonts w:cs="Frankruhel"/>
                <w:sz w:val="24"/>
                <w:rtl/>
              </w:rPr>
            </w:pPr>
            <w:r>
              <w:rPr>
                <w:sz w:val="24"/>
                <w:rtl/>
              </w:rPr>
              <w:t>ועדת חריגים</w:t>
            </w:r>
          </w:p>
        </w:tc>
        <w:tc>
          <w:tcPr>
            <w:tcW w:w="567" w:type="dxa"/>
          </w:tcPr>
          <w:p w14:paraId="0B804479" w14:textId="77777777" w:rsidR="00065689" w:rsidRPr="00065689" w:rsidRDefault="00065689" w:rsidP="00065689">
            <w:pPr>
              <w:spacing w:line="240" w:lineRule="auto"/>
              <w:jc w:val="left"/>
              <w:rPr>
                <w:rStyle w:val="Hyperlink"/>
                <w:rtl/>
              </w:rPr>
            </w:pPr>
            <w:hyperlink w:anchor="Seif8" w:tooltip="ועדת חריגים" w:history="1">
              <w:r w:rsidRPr="00065689">
                <w:rPr>
                  <w:rStyle w:val="Hyperlink"/>
                </w:rPr>
                <w:t>Go</w:t>
              </w:r>
            </w:hyperlink>
          </w:p>
        </w:tc>
        <w:tc>
          <w:tcPr>
            <w:tcW w:w="850" w:type="dxa"/>
          </w:tcPr>
          <w:p w14:paraId="52CF91C0" w14:textId="77777777" w:rsidR="00065689" w:rsidRPr="00065689" w:rsidRDefault="00065689" w:rsidP="0006568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065689" w:rsidRPr="00065689" w14:paraId="1C0CE62C" w14:textId="77777777" w:rsidTr="00065689">
        <w:tblPrEx>
          <w:tblCellMar>
            <w:top w:w="0" w:type="dxa"/>
            <w:bottom w:w="0" w:type="dxa"/>
          </w:tblCellMar>
        </w:tblPrEx>
        <w:tc>
          <w:tcPr>
            <w:tcW w:w="1247" w:type="dxa"/>
          </w:tcPr>
          <w:p w14:paraId="189751E4" w14:textId="77777777" w:rsidR="00065689" w:rsidRPr="00065689" w:rsidRDefault="00065689" w:rsidP="00065689">
            <w:pPr>
              <w:spacing w:line="240" w:lineRule="auto"/>
              <w:jc w:val="left"/>
              <w:rPr>
                <w:rFonts w:cs="Frankruhel"/>
                <w:sz w:val="24"/>
                <w:rtl/>
              </w:rPr>
            </w:pPr>
            <w:r>
              <w:rPr>
                <w:sz w:val="24"/>
                <w:rtl/>
              </w:rPr>
              <w:t xml:space="preserve">סעיף 9 </w:t>
            </w:r>
          </w:p>
        </w:tc>
        <w:tc>
          <w:tcPr>
            <w:tcW w:w="5669" w:type="dxa"/>
          </w:tcPr>
          <w:p w14:paraId="002D6948" w14:textId="77777777" w:rsidR="00065689" w:rsidRPr="00065689" w:rsidRDefault="00065689" w:rsidP="00065689">
            <w:pPr>
              <w:spacing w:line="240" w:lineRule="auto"/>
              <w:jc w:val="left"/>
              <w:rPr>
                <w:rFonts w:cs="Frankruhel"/>
                <w:sz w:val="24"/>
                <w:rtl/>
              </w:rPr>
            </w:pPr>
            <w:r>
              <w:rPr>
                <w:sz w:val="24"/>
                <w:rtl/>
              </w:rPr>
              <w:t>סייג לתחולה</w:t>
            </w:r>
          </w:p>
        </w:tc>
        <w:tc>
          <w:tcPr>
            <w:tcW w:w="567" w:type="dxa"/>
          </w:tcPr>
          <w:p w14:paraId="692C9AEE" w14:textId="77777777" w:rsidR="00065689" w:rsidRPr="00065689" w:rsidRDefault="00065689" w:rsidP="00065689">
            <w:pPr>
              <w:spacing w:line="240" w:lineRule="auto"/>
              <w:jc w:val="left"/>
              <w:rPr>
                <w:rStyle w:val="Hyperlink"/>
                <w:rtl/>
              </w:rPr>
            </w:pPr>
            <w:hyperlink w:anchor="Seif9" w:tooltip="סייג לתחולה" w:history="1">
              <w:r w:rsidRPr="00065689">
                <w:rPr>
                  <w:rStyle w:val="Hyperlink"/>
                </w:rPr>
                <w:t>Go</w:t>
              </w:r>
            </w:hyperlink>
          </w:p>
        </w:tc>
        <w:tc>
          <w:tcPr>
            <w:tcW w:w="850" w:type="dxa"/>
          </w:tcPr>
          <w:p w14:paraId="6F4097CF" w14:textId="77777777" w:rsidR="00065689" w:rsidRPr="00065689" w:rsidRDefault="00065689" w:rsidP="0006568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35E6F722" w14:textId="77777777" w:rsidR="00780497" w:rsidRDefault="00780497" w:rsidP="00BA0200">
      <w:pPr>
        <w:pStyle w:val="big-header"/>
        <w:ind w:left="0" w:right="1134"/>
        <w:rPr>
          <w:rFonts w:cs="FrankRuehl"/>
          <w:sz w:val="32"/>
          <w:rtl/>
        </w:rPr>
      </w:pPr>
    </w:p>
    <w:p w14:paraId="78A3A253" w14:textId="77777777" w:rsidR="00780497" w:rsidRPr="0077504B" w:rsidRDefault="00780497" w:rsidP="001B19DD">
      <w:pPr>
        <w:pStyle w:val="big-header"/>
        <w:ind w:left="0" w:right="1134"/>
        <w:rPr>
          <w:rStyle w:val="default"/>
          <w:rFonts w:hint="cs"/>
          <w:sz w:val="20"/>
          <w:szCs w:val="32"/>
          <w:rtl/>
        </w:rPr>
      </w:pPr>
      <w:r>
        <w:rPr>
          <w:rFonts w:cs="FrankRuehl"/>
          <w:sz w:val="32"/>
          <w:rtl/>
        </w:rPr>
        <w:br w:type="page"/>
      </w:r>
      <w:r>
        <w:rPr>
          <w:rFonts w:cs="FrankRuehl"/>
          <w:sz w:val="32"/>
          <w:rtl/>
        </w:rPr>
        <w:lastRenderedPageBreak/>
        <w:t>כל</w:t>
      </w:r>
      <w:r>
        <w:rPr>
          <w:rFonts w:cs="FrankRuehl" w:hint="cs"/>
          <w:sz w:val="32"/>
          <w:rtl/>
        </w:rPr>
        <w:t>לי שירות המדינה (מינויים) (</w:t>
      </w:r>
      <w:r w:rsidR="001B19DD">
        <w:rPr>
          <w:rFonts w:cs="FrankRuehl" w:hint="cs"/>
          <w:sz w:val="32"/>
          <w:rtl/>
        </w:rPr>
        <w:t>סייגים בקרבה משפחתית) (עובדי ועדת הבחירות המרכזית לכנסת), תשע"ז-2017</w:t>
      </w:r>
      <w:r w:rsidR="00BA0200">
        <w:rPr>
          <w:rStyle w:val="a6"/>
          <w:rFonts w:cs="FrankRuehl"/>
          <w:sz w:val="32"/>
          <w:rtl/>
        </w:rPr>
        <w:footnoteReference w:customMarkFollows="1" w:id="1"/>
        <w:t>*</w:t>
      </w:r>
    </w:p>
    <w:p w14:paraId="3897353A" w14:textId="77777777" w:rsidR="00780497" w:rsidRDefault="00780497" w:rsidP="00E44AC5">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וקף סמכות</w:t>
      </w:r>
      <w:r w:rsidR="00E44AC5">
        <w:rPr>
          <w:rStyle w:val="default"/>
          <w:rFonts w:cs="FrankRuehl" w:hint="cs"/>
          <w:rtl/>
        </w:rPr>
        <w:t>י</w:t>
      </w:r>
      <w:r>
        <w:rPr>
          <w:rStyle w:val="default"/>
          <w:rFonts w:cs="FrankRuehl" w:hint="cs"/>
          <w:rtl/>
        </w:rPr>
        <w:t xml:space="preserve"> לפי סעיפים 33 ו-41</w:t>
      </w:r>
      <w:r w:rsidR="00E44AC5">
        <w:rPr>
          <w:rStyle w:val="default"/>
          <w:rFonts w:cs="FrankRuehl" w:hint="cs"/>
          <w:rtl/>
        </w:rPr>
        <w:t>(ב)</w:t>
      </w:r>
      <w:r>
        <w:rPr>
          <w:rStyle w:val="default"/>
          <w:rFonts w:cs="FrankRuehl" w:hint="cs"/>
          <w:rtl/>
        </w:rPr>
        <w:t xml:space="preserve"> לחוק שירות המדינה (מינויים), </w:t>
      </w:r>
      <w:r w:rsidR="00E44AC5">
        <w:rPr>
          <w:rStyle w:val="default"/>
          <w:rFonts w:cs="FrankRuehl" w:hint="cs"/>
          <w:rtl/>
        </w:rPr>
        <w:t>ה</w:t>
      </w:r>
      <w:r>
        <w:rPr>
          <w:rStyle w:val="default"/>
          <w:rFonts w:cs="FrankRuehl" w:hint="cs"/>
          <w:rtl/>
        </w:rPr>
        <w:t>תשי"ט</w:t>
      </w:r>
      <w:r w:rsidR="00BA0200">
        <w:rPr>
          <w:rStyle w:val="default"/>
          <w:rFonts w:cs="FrankRuehl" w:hint="cs"/>
          <w:rtl/>
        </w:rPr>
        <w:t>-</w:t>
      </w:r>
      <w:r>
        <w:rPr>
          <w:rStyle w:val="default"/>
          <w:rFonts w:cs="FrankRuehl"/>
          <w:rtl/>
        </w:rPr>
        <w:t>1959</w:t>
      </w:r>
      <w:r w:rsidR="00E44AC5">
        <w:rPr>
          <w:rStyle w:val="default"/>
          <w:rFonts w:cs="FrankRuehl" w:hint="cs"/>
          <w:rtl/>
        </w:rPr>
        <w:t xml:space="preserve"> (להלן </w:t>
      </w:r>
      <w:r w:rsidR="00E44AC5">
        <w:rPr>
          <w:rStyle w:val="default"/>
          <w:rFonts w:cs="FrankRuehl"/>
          <w:rtl/>
        </w:rPr>
        <w:t>–</w:t>
      </w:r>
      <w:r w:rsidR="00E44AC5">
        <w:rPr>
          <w:rStyle w:val="default"/>
          <w:rFonts w:cs="FrankRuehl" w:hint="cs"/>
          <w:rtl/>
        </w:rPr>
        <w:t xml:space="preserve"> חוק המינויים)</w:t>
      </w:r>
      <w:r>
        <w:rPr>
          <w:rStyle w:val="default"/>
          <w:rFonts w:cs="FrankRuehl"/>
          <w:rtl/>
        </w:rPr>
        <w:t xml:space="preserve">, </w:t>
      </w:r>
      <w:r w:rsidR="00E44AC5">
        <w:rPr>
          <w:rStyle w:val="default"/>
          <w:rFonts w:cs="FrankRuehl" w:hint="cs"/>
          <w:rtl/>
        </w:rPr>
        <w:t xml:space="preserve">בהתייעצות עם נציב שירות המדינה לפי פסקה 41(ב)(1) לחוק האמור, אני קובעת </w:t>
      </w:r>
      <w:r>
        <w:rPr>
          <w:rStyle w:val="default"/>
          <w:rFonts w:cs="FrankRuehl" w:hint="cs"/>
          <w:rtl/>
        </w:rPr>
        <w:t>כללים אלה:</w:t>
      </w:r>
    </w:p>
    <w:p w14:paraId="1BE1BB47" w14:textId="77777777" w:rsidR="00E44AC5" w:rsidRPr="00E44AC5" w:rsidRDefault="00E44AC5" w:rsidP="00E44AC5">
      <w:pPr>
        <w:pStyle w:val="medium2-header"/>
        <w:keepLines w:val="0"/>
        <w:spacing w:before="72"/>
        <w:ind w:left="0" w:right="1134"/>
        <w:rPr>
          <w:rFonts w:hint="cs"/>
          <w:noProof/>
          <w:rtl/>
        </w:rPr>
      </w:pPr>
      <w:bookmarkStart w:id="0" w:name="med0"/>
      <w:bookmarkEnd w:id="0"/>
      <w:r w:rsidRPr="00E44AC5">
        <w:rPr>
          <w:rFonts w:hint="cs"/>
          <w:noProof/>
          <w:rtl/>
        </w:rPr>
        <w:t>פרק א': כללי</w:t>
      </w:r>
    </w:p>
    <w:p w14:paraId="3DDA5807" w14:textId="77777777" w:rsidR="00780497" w:rsidRDefault="00780497" w:rsidP="00BA0200">
      <w:pPr>
        <w:pStyle w:val="P00"/>
        <w:spacing w:before="72"/>
        <w:ind w:left="0" w:right="1134"/>
        <w:rPr>
          <w:rStyle w:val="default"/>
          <w:rFonts w:cs="FrankRuehl" w:hint="cs"/>
          <w:rtl/>
        </w:rPr>
      </w:pPr>
      <w:bookmarkStart w:id="1" w:name="Seif1"/>
      <w:bookmarkEnd w:id="1"/>
      <w:r>
        <w:rPr>
          <w:lang w:val="he-IL"/>
        </w:rPr>
        <w:pict w14:anchorId="39F95A24">
          <v:rect id="_x0000_s1026" style="position:absolute;left:0;text-align:left;margin-left:464.5pt;margin-top:8.05pt;width:75.05pt;height:10.6pt;z-index:251652608" o:allowincell="f" filled="f" stroked="f" strokecolor="lime" strokeweight=".25pt">
            <v:textbox inset="0,0,0,0">
              <w:txbxContent>
                <w:p w14:paraId="220B501E" w14:textId="77777777" w:rsidR="00780497" w:rsidRDefault="00780497">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sidRPr="001B19DD">
        <w:rPr>
          <w:rStyle w:val="default"/>
          <w:rFonts w:cs="FrankRuehl"/>
          <w:rtl/>
        </w:rPr>
        <w:t>.</w:t>
      </w:r>
      <w:r w:rsidRPr="001B19DD">
        <w:rPr>
          <w:rStyle w:val="default"/>
          <w:rFonts w:cs="FrankRuehl"/>
          <w:rtl/>
        </w:rPr>
        <w:tab/>
      </w:r>
      <w:r>
        <w:rPr>
          <w:rStyle w:val="default"/>
          <w:rFonts w:cs="FrankRuehl"/>
          <w:rtl/>
        </w:rPr>
        <w:t>בכ</w:t>
      </w:r>
      <w:r>
        <w:rPr>
          <w:rStyle w:val="default"/>
          <w:rFonts w:cs="FrankRuehl" w:hint="cs"/>
          <w:rtl/>
        </w:rPr>
        <w:t xml:space="preserve">ללים אלה </w:t>
      </w:r>
      <w:r w:rsidR="00BA0200">
        <w:rPr>
          <w:rStyle w:val="default"/>
          <w:rFonts w:cs="FrankRuehl"/>
          <w:rtl/>
        </w:rPr>
        <w:t>–</w:t>
      </w:r>
    </w:p>
    <w:p w14:paraId="7C6FD816" w14:textId="77777777" w:rsidR="00E44AC5" w:rsidRDefault="00E44AC5" w:rsidP="00BA0200">
      <w:pPr>
        <w:pStyle w:val="P00"/>
        <w:spacing w:before="72"/>
        <w:ind w:left="0" w:right="1134"/>
        <w:rPr>
          <w:rStyle w:val="default"/>
          <w:rFonts w:cs="FrankRuehl" w:hint="cs"/>
          <w:rtl/>
        </w:rPr>
      </w:pPr>
      <w:r>
        <w:rPr>
          <w:rStyle w:val="default"/>
          <w:rFonts w:cs="FrankRuehl" w:hint="cs"/>
          <w:rtl/>
        </w:rPr>
        <w:tab/>
        <w:t xml:space="preserve">"האחראי" </w:t>
      </w:r>
      <w:r>
        <w:rPr>
          <w:rStyle w:val="default"/>
          <w:rFonts w:cs="FrankRuehl"/>
          <w:rtl/>
        </w:rPr>
        <w:t>–</w:t>
      </w:r>
      <w:r>
        <w:rPr>
          <w:rStyle w:val="default"/>
          <w:rFonts w:cs="FrankRuehl" w:hint="cs"/>
          <w:rtl/>
        </w:rPr>
        <w:t xml:space="preserve"> סגן המנהל הכללי למינהל ומשאבי אנוש של ועדת הבחירות המרכזית או ראש אגף מינהל ומשאבי אנוש של הוועדה האמורה או בעל תפקיד אחר שהסמיך לכך המנהל הכללי של הוועדה האמורה;</w:t>
      </w:r>
    </w:p>
    <w:p w14:paraId="69C1B222" w14:textId="77777777" w:rsidR="00E44AC5" w:rsidRDefault="00E44AC5" w:rsidP="00BA0200">
      <w:pPr>
        <w:pStyle w:val="P00"/>
        <w:spacing w:before="72"/>
        <w:ind w:left="0" w:right="1134"/>
        <w:rPr>
          <w:rStyle w:val="default"/>
          <w:rFonts w:cs="FrankRuehl" w:hint="cs"/>
          <w:rtl/>
        </w:rPr>
      </w:pPr>
      <w:r>
        <w:rPr>
          <w:rStyle w:val="default"/>
          <w:rFonts w:cs="FrankRuehl" w:hint="cs"/>
          <w:rtl/>
        </w:rPr>
        <w:tab/>
        <w:t xml:space="preserve">"ועדת הבחירות המרכזית" </w:t>
      </w:r>
      <w:r>
        <w:rPr>
          <w:rStyle w:val="default"/>
          <w:rFonts w:cs="FrankRuehl"/>
          <w:rtl/>
        </w:rPr>
        <w:t>–</w:t>
      </w:r>
      <w:r>
        <w:rPr>
          <w:rStyle w:val="default"/>
          <w:rFonts w:cs="FrankRuehl" w:hint="cs"/>
          <w:rtl/>
        </w:rPr>
        <w:t xml:space="preserve"> ועדת הבחירות המרכזית לכנסת שהוקמה לפי סעיף 15(א) לחוק הבחירות לכנסת;</w:t>
      </w:r>
    </w:p>
    <w:p w14:paraId="46DBC327" w14:textId="77777777" w:rsidR="00E44AC5" w:rsidRDefault="00E44AC5" w:rsidP="00BA0200">
      <w:pPr>
        <w:pStyle w:val="P00"/>
        <w:spacing w:before="72"/>
        <w:ind w:left="0" w:right="1134"/>
        <w:rPr>
          <w:rStyle w:val="default"/>
          <w:rFonts w:cs="FrankRuehl" w:hint="cs"/>
          <w:rtl/>
        </w:rPr>
      </w:pPr>
      <w:r>
        <w:rPr>
          <w:rStyle w:val="default"/>
          <w:rFonts w:cs="FrankRuehl" w:hint="cs"/>
          <w:rtl/>
        </w:rPr>
        <w:tab/>
        <w:t xml:space="preserve">"חבר ועדת הבחירות המרכזית" </w:t>
      </w:r>
      <w:r>
        <w:rPr>
          <w:rStyle w:val="default"/>
          <w:rFonts w:cs="FrankRuehl"/>
          <w:rtl/>
        </w:rPr>
        <w:t>–</w:t>
      </w:r>
      <w:r>
        <w:rPr>
          <w:rStyle w:val="default"/>
          <w:rFonts w:cs="FrankRuehl" w:hint="cs"/>
          <w:rtl/>
        </w:rPr>
        <w:t xml:space="preserve"> חבר ועדת הבחירות המרכזית כמשמעותו בסעיף 16 לחוק הבחירות לכנסת;</w:t>
      </w:r>
    </w:p>
    <w:p w14:paraId="77DA9238" w14:textId="77777777" w:rsidR="00E44AC5" w:rsidRDefault="00E44AC5" w:rsidP="00BA0200">
      <w:pPr>
        <w:pStyle w:val="P00"/>
        <w:spacing w:before="72"/>
        <w:ind w:left="0" w:right="1134"/>
        <w:rPr>
          <w:rStyle w:val="default"/>
          <w:rFonts w:cs="FrankRuehl" w:hint="cs"/>
          <w:rtl/>
        </w:rPr>
      </w:pPr>
      <w:r>
        <w:rPr>
          <w:rStyle w:val="default"/>
          <w:rFonts w:cs="FrankRuehl" w:hint="cs"/>
          <w:rtl/>
        </w:rPr>
        <w:tab/>
        <w:t xml:space="preserve">"חוק הבחירות לכנסת" </w:t>
      </w:r>
      <w:r>
        <w:rPr>
          <w:rStyle w:val="default"/>
          <w:rFonts w:cs="FrankRuehl"/>
          <w:rtl/>
        </w:rPr>
        <w:t>–</w:t>
      </w:r>
      <w:r>
        <w:rPr>
          <w:rStyle w:val="default"/>
          <w:rFonts w:cs="FrankRuehl" w:hint="cs"/>
          <w:rtl/>
        </w:rPr>
        <w:t xml:space="preserve"> חוק הבחירות לכנסת [נוסח משולב], התשכ"ט-1969;</w:t>
      </w:r>
    </w:p>
    <w:p w14:paraId="1728737F" w14:textId="77777777" w:rsidR="00E44AC5" w:rsidRDefault="00E44AC5" w:rsidP="00E44AC5">
      <w:pPr>
        <w:pStyle w:val="P00"/>
        <w:spacing w:before="72"/>
        <w:ind w:left="0" w:right="1134"/>
        <w:rPr>
          <w:rStyle w:val="default"/>
          <w:rFonts w:cs="FrankRuehl" w:hint="cs"/>
          <w:rtl/>
        </w:rPr>
      </w:pPr>
      <w:r>
        <w:rPr>
          <w:rStyle w:val="default"/>
          <w:rFonts w:cs="FrankRuehl" w:hint="cs"/>
          <w:rtl/>
        </w:rPr>
        <w:tab/>
        <w:t xml:space="preserve">"יחסי כפיפות" </w:t>
      </w:r>
      <w:r>
        <w:rPr>
          <w:rStyle w:val="default"/>
          <w:rFonts w:cs="FrankRuehl"/>
          <w:rtl/>
        </w:rPr>
        <w:t>–</w:t>
      </w:r>
      <w:r>
        <w:rPr>
          <w:rStyle w:val="default"/>
          <w:rFonts w:cs="FrankRuehl" w:hint="cs"/>
          <w:rtl/>
        </w:rPr>
        <w:t xml:space="preserve"> היחס שבין עובד לעובד אחר הממונה עליו מבחינה מינהלית או מקצועית, בין במישרין ובין בעקיפין, לרבות באמצעות עובדים אחרים;</w:t>
      </w:r>
    </w:p>
    <w:p w14:paraId="05E37A13" w14:textId="77777777" w:rsidR="00E44AC5" w:rsidRDefault="00E44AC5" w:rsidP="00E44AC5">
      <w:pPr>
        <w:pStyle w:val="P00"/>
        <w:spacing w:before="72"/>
        <w:ind w:left="0" w:right="1134"/>
        <w:rPr>
          <w:rStyle w:val="default"/>
          <w:rFonts w:cs="FrankRuehl" w:hint="cs"/>
          <w:rtl/>
        </w:rPr>
      </w:pPr>
      <w:r>
        <w:rPr>
          <w:rStyle w:val="default"/>
          <w:rFonts w:cs="FrankRuehl" w:hint="cs"/>
          <w:rtl/>
        </w:rPr>
        <w:tab/>
        <w:t xml:space="preserve">"כללי שירות המדינה" </w:t>
      </w:r>
      <w:r>
        <w:rPr>
          <w:rStyle w:val="default"/>
          <w:rFonts w:cs="FrankRuehl"/>
          <w:rtl/>
        </w:rPr>
        <w:t>–</w:t>
      </w:r>
      <w:r>
        <w:rPr>
          <w:rStyle w:val="default"/>
          <w:rFonts w:cs="FrankRuehl" w:hint="cs"/>
          <w:rtl/>
        </w:rPr>
        <w:t xml:space="preserve"> כללי שירות המדינה (מינויים) (סייגים בקרבה משפחתית), התשס"ח-2007;</w:t>
      </w:r>
    </w:p>
    <w:p w14:paraId="02CEE174" w14:textId="77777777" w:rsidR="00E44AC5" w:rsidRDefault="00E44AC5" w:rsidP="00E44AC5">
      <w:pPr>
        <w:pStyle w:val="P00"/>
        <w:spacing w:before="72"/>
        <w:ind w:left="0" w:right="1134"/>
        <w:rPr>
          <w:rStyle w:val="default"/>
          <w:rFonts w:cs="FrankRuehl" w:hint="cs"/>
          <w:rtl/>
        </w:rPr>
      </w:pPr>
      <w:r>
        <w:rPr>
          <w:rStyle w:val="default"/>
          <w:rFonts w:cs="FrankRuehl" w:hint="cs"/>
          <w:rtl/>
        </w:rPr>
        <w:tab/>
        <w:t xml:space="preserve">"קרוב משפחה" </w:t>
      </w:r>
      <w:r>
        <w:rPr>
          <w:rStyle w:val="default"/>
          <w:rFonts w:cs="FrankRuehl"/>
          <w:rtl/>
        </w:rPr>
        <w:t>–</w:t>
      </w:r>
      <w:r>
        <w:rPr>
          <w:rStyle w:val="default"/>
          <w:rFonts w:cs="FrankRuehl" w:hint="cs"/>
          <w:rtl/>
        </w:rPr>
        <w:t xml:space="preserve"> בן או בת זוג לרבות ידוע בציבור, הורה, הורי הורה, בן, בת, אח, אחות, גיס, גיסה, דוד, דודה, אחיין, אחיינית, חותן, חותנת, חם, חמות, חתן, כלה, נכד או נכדה, לרבות קרבה משפחתית חורגת או הנוצרת עקב אימוץ;</w:t>
      </w:r>
    </w:p>
    <w:p w14:paraId="55ABDB9B" w14:textId="77777777" w:rsidR="00E44AC5" w:rsidRDefault="00E44AC5" w:rsidP="00E44AC5">
      <w:pPr>
        <w:pStyle w:val="P00"/>
        <w:spacing w:before="72"/>
        <w:ind w:left="0" w:right="1134"/>
        <w:rPr>
          <w:rStyle w:val="default"/>
          <w:rFonts w:cs="FrankRuehl" w:hint="cs"/>
          <w:rtl/>
        </w:rPr>
      </w:pPr>
      <w:r>
        <w:rPr>
          <w:rStyle w:val="default"/>
          <w:rFonts w:cs="FrankRuehl" w:hint="cs"/>
          <w:rtl/>
        </w:rPr>
        <w:tab/>
        <w:t xml:space="preserve">"קשרי עבודה" </w:t>
      </w:r>
      <w:r>
        <w:rPr>
          <w:rStyle w:val="default"/>
          <w:rFonts w:cs="FrankRuehl"/>
          <w:rtl/>
        </w:rPr>
        <w:t>–</w:t>
      </w:r>
      <w:r>
        <w:rPr>
          <w:rStyle w:val="default"/>
          <w:rFonts w:cs="FrankRuehl" w:hint="cs"/>
          <w:rtl/>
        </w:rPr>
        <w:t xml:space="preserve"> כל אחד מאלה ובלבד שהוא בין קרובי משפחה:</w:t>
      </w:r>
    </w:p>
    <w:p w14:paraId="3D14B98E" w14:textId="77777777" w:rsidR="00E44AC5" w:rsidRDefault="00E44AC5" w:rsidP="00E44AC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עבודה משותפת לצורך קבלת החלטות, מתן המלצות או קביעת נהלים;</w:t>
      </w:r>
    </w:p>
    <w:p w14:paraId="5F1F4ACF" w14:textId="77777777" w:rsidR="00E44AC5" w:rsidRDefault="00E44AC5" w:rsidP="00E44AC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עבודה ביחידה שיש לה קשר והשפעה על רוב אגפי ועדת הבחירות המרכזית ובכלל זה עבודה בלשכת המנהל הכללי, הלשכה המשפטית, אגף מינהל ומשאבי אנוש, חשבות הוועדה, אגף ארגון תכנון ובקרה או לשכת המבקר הפנימי;</w:t>
      </w:r>
    </w:p>
    <w:p w14:paraId="4E85D950" w14:textId="77777777" w:rsidR="00E44AC5" w:rsidRDefault="00E44AC5" w:rsidP="00E44AC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 קשר אחר אשר לדעת האחראי עלול מפאת מהותו ונסיבותיו להשפיע על יחסי העבודה;</w:t>
      </w:r>
    </w:p>
    <w:p w14:paraId="7FEEC466" w14:textId="77777777" w:rsidR="00E44AC5" w:rsidRDefault="00E44AC5" w:rsidP="00E44AC5">
      <w:pPr>
        <w:pStyle w:val="P00"/>
        <w:spacing w:before="72"/>
        <w:ind w:left="0" w:right="1134"/>
        <w:rPr>
          <w:rStyle w:val="default"/>
          <w:rFonts w:cs="FrankRuehl" w:hint="cs"/>
          <w:rtl/>
        </w:rPr>
      </w:pPr>
      <w:r>
        <w:rPr>
          <w:rStyle w:val="default"/>
          <w:rFonts w:cs="FrankRuehl" w:hint="cs"/>
          <w:rtl/>
        </w:rPr>
        <w:tab/>
        <w:t xml:space="preserve">"תקופת הבחירות לכנסת" </w:t>
      </w:r>
      <w:r>
        <w:rPr>
          <w:rStyle w:val="default"/>
          <w:rFonts w:cs="FrankRuehl"/>
          <w:rtl/>
        </w:rPr>
        <w:t>–</w:t>
      </w:r>
      <w:r>
        <w:rPr>
          <w:rStyle w:val="default"/>
          <w:rFonts w:cs="FrankRuehl" w:hint="cs"/>
          <w:rtl/>
        </w:rPr>
        <w:t xml:space="preserve"> תקופה שתחילתה 120 ימים לפני יום הבחירות לכנסת מסוימת וסיומה 60 ימים מיום הבחירות לאותה כנסת.</w:t>
      </w:r>
    </w:p>
    <w:p w14:paraId="05F1844E" w14:textId="77777777" w:rsidR="00E44AC5" w:rsidRPr="00E44AC5" w:rsidRDefault="00E44AC5" w:rsidP="00E44AC5">
      <w:pPr>
        <w:pStyle w:val="medium2-header"/>
        <w:keepLines w:val="0"/>
        <w:spacing w:before="72"/>
        <w:ind w:left="0" w:right="1134"/>
        <w:rPr>
          <w:rFonts w:hint="cs"/>
          <w:noProof/>
          <w:rtl/>
        </w:rPr>
      </w:pPr>
      <w:bookmarkStart w:id="2" w:name="med1"/>
      <w:bookmarkEnd w:id="2"/>
      <w:r w:rsidRPr="00E44AC5">
        <w:rPr>
          <w:rFonts w:hint="cs"/>
          <w:noProof/>
          <w:rtl/>
        </w:rPr>
        <w:t>פרק ב': עובדי המטה הקבוע של ועדת הבחירות המרכזית</w:t>
      </w:r>
    </w:p>
    <w:p w14:paraId="1D6D5292" w14:textId="77777777" w:rsidR="00780497" w:rsidRDefault="00780497" w:rsidP="00E44AC5">
      <w:pPr>
        <w:pStyle w:val="P00"/>
        <w:spacing w:before="72"/>
        <w:ind w:left="0" w:right="1134"/>
        <w:rPr>
          <w:rStyle w:val="default"/>
          <w:rFonts w:cs="FrankRuehl" w:hint="cs"/>
          <w:rtl/>
        </w:rPr>
      </w:pPr>
      <w:bookmarkStart w:id="3" w:name="Seif2"/>
      <w:bookmarkEnd w:id="3"/>
      <w:r>
        <w:rPr>
          <w:lang w:val="he-IL"/>
        </w:rPr>
        <w:pict w14:anchorId="2E03DE30">
          <v:rect id="_x0000_s1027" style="position:absolute;left:0;text-align:left;margin-left:464.5pt;margin-top:8.05pt;width:75.05pt;height:15.2pt;z-index:251653632" o:allowincell="f" filled="f" stroked="f" strokecolor="lime" strokeweight=".25pt">
            <v:textbox inset="0,0,0,0">
              <w:txbxContent>
                <w:p w14:paraId="4336A8DB" w14:textId="77777777" w:rsidR="00780497" w:rsidRDefault="00E44AC5">
                  <w:pPr>
                    <w:spacing w:line="160" w:lineRule="exact"/>
                    <w:jc w:val="left"/>
                    <w:rPr>
                      <w:rFonts w:cs="Miriam" w:hint="cs"/>
                      <w:noProof/>
                      <w:sz w:val="18"/>
                      <w:szCs w:val="18"/>
                      <w:rtl/>
                    </w:rPr>
                  </w:pPr>
                  <w:r>
                    <w:rPr>
                      <w:rFonts w:cs="Miriam" w:hint="cs"/>
                      <w:sz w:val="18"/>
                      <w:szCs w:val="18"/>
                      <w:rtl/>
                    </w:rPr>
                    <w:t>הגדרות לפרק ב'</w:t>
                  </w:r>
                </w:p>
              </w:txbxContent>
            </v:textbox>
            <w10:anchorlock/>
          </v:rect>
        </w:pict>
      </w:r>
      <w:r>
        <w:rPr>
          <w:rStyle w:val="big-number"/>
          <w:rFonts w:cs="Miriam"/>
          <w:rtl/>
        </w:rPr>
        <w:t>2</w:t>
      </w:r>
      <w:r w:rsidRPr="001B19DD">
        <w:rPr>
          <w:rStyle w:val="default"/>
          <w:rFonts w:cs="FrankRuehl"/>
          <w:rtl/>
        </w:rPr>
        <w:t>.</w:t>
      </w:r>
      <w:r w:rsidRPr="001B19DD">
        <w:rPr>
          <w:rStyle w:val="default"/>
          <w:rFonts w:cs="FrankRuehl"/>
          <w:rtl/>
        </w:rPr>
        <w:tab/>
      </w:r>
      <w:r w:rsidR="00E44AC5">
        <w:rPr>
          <w:rStyle w:val="default"/>
          <w:rFonts w:cs="FrankRuehl" w:hint="cs"/>
          <w:rtl/>
        </w:rPr>
        <w:t xml:space="preserve">בפרק זה, "עובד" </w:t>
      </w:r>
      <w:r w:rsidR="00E44AC5">
        <w:rPr>
          <w:rStyle w:val="default"/>
          <w:rFonts w:cs="FrankRuehl"/>
          <w:rtl/>
        </w:rPr>
        <w:t>–</w:t>
      </w:r>
      <w:r w:rsidR="00E44AC5">
        <w:rPr>
          <w:rStyle w:val="default"/>
          <w:rFonts w:cs="FrankRuehl" w:hint="cs"/>
          <w:rtl/>
        </w:rPr>
        <w:t xml:space="preserve"> עובד בוועדת הבחירות המרכזית, בין במשרה מלאה ובין במשרה חלקית, שחל על העסקתו חוק המינויים, למעט עובד המועסק לפי סעיף 27 לחוק המינויים בתקופת הבחירות לכנסת בלבד.</w:t>
      </w:r>
    </w:p>
    <w:p w14:paraId="0605614A" w14:textId="77777777" w:rsidR="00780497" w:rsidRDefault="00780497" w:rsidP="00CA762F">
      <w:pPr>
        <w:pStyle w:val="P00"/>
        <w:spacing w:before="72"/>
        <w:ind w:left="0" w:right="1134"/>
        <w:rPr>
          <w:rStyle w:val="default"/>
          <w:rFonts w:cs="FrankRuehl" w:hint="cs"/>
          <w:rtl/>
        </w:rPr>
      </w:pPr>
      <w:bookmarkStart w:id="4" w:name="Seif3"/>
      <w:bookmarkEnd w:id="4"/>
      <w:r>
        <w:rPr>
          <w:lang w:val="he-IL"/>
        </w:rPr>
        <w:pict w14:anchorId="656F995F">
          <v:rect id="_x0000_s1028" style="position:absolute;left:0;text-align:left;margin-left:464.5pt;margin-top:8.05pt;width:75.05pt;height:25.5pt;z-index:251654656" o:allowincell="f" filled="f" stroked="f" strokecolor="lime" strokeweight=".25pt">
            <v:textbox inset="0,0,0,0">
              <w:txbxContent>
                <w:p w14:paraId="3B885066" w14:textId="77777777" w:rsidR="00780497" w:rsidRDefault="00CA762F">
                  <w:pPr>
                    <w:spacing w:line="160" w:lineRule="exact"/>
                    <w:jc w:val="left"/>
                    <w:rPr>
                      <w:rFonts w:cs="Miriam" w:hint="cs"/>
                      <w:noProof/>
                      <w:sz w:val="18"/>
                      <w:szCs w:val="18"/>
                      <w:rtl/>
                    </w:rPr>
                  </w:pPr>
                  <w:r>
                    <w:rPr>
                      <w:rFonts w:cs="Miriam" w:hint="cs"/>
                      <w:sz w:val="18"/>
                      <w:szCs w:val="18"/>
                      <w:rtl/>
                    </w:rPr>
                    <w:t>סייגים למינוי עובד בוועדת הבחירות המרכזית</w:t>
                  </w:r>
                </w:p>
              </w:txbxContent>
            </v:textbox>
            <w10:anchorlock/>
          </v:rect>
        </w:pict>
      </w:r>
      <w:r>
        <w:rPr>
          <w:rStyle w:val="big-number"/>
          <w:rFonts w:cs="Miriam"/>
          <w:rtl/>
        </w:rPr>
        <w:t>3</w:t>
      </w:r>
      <w:r w:rsidRPr="001B19DD">
        <w:rPr>
          <w:rStyle w:val="default"/>
          <w:rFonts w:cs="FrankRuehl"/>
          <w:rtl/>
        </w:rPr>
        <w:t>.</w:t>
      </w:r>
      <w:r w:rsidRPr="001B19DD">
        <w:rPr>
          <w:rStyle w:val="default"/>
          <w:rFonts w:cs="FrankRuehl"/>
          <w:rtl/>
        </w:rPr>
        <w:tab/>
      </w:r>
      <w:r w:rsidR="00CA762F">
        <w:rPr>
          <w:rStyle w:val="default"/>
          <w:rFonts w:cs="FrankRuehl" w:hint="cs"/>
          <w:rtl/>
        </w:rPr>
        <w:t>(א)</w:t>
      </w:r>
      <w:r w:rsidR="00CA762F">
        <w:rPr>
          <w:rStyle w:val="default"/>
          <w:rFonts w:cs="FrankRuehl" w:hint="cs"/>
          <w:rtl/>
        </w:rPr>
        <w:tab/>
        <w:t xml:space="preserve">לא ימונה עובד אם </w:t>
      </w:r>
      <w:r w:rsidR="00CA762F">
        <w:rPr>
          <w:rStyle w:val="default"/>
          <w:rFonts w:cs="FrankRuehl"/>
          <w:rtl/>
        </w:rPr>
        <w:t>–</w:t>
      </w:r>
    </w:p>
    <w:p w14:paraId="17721AD8" w14:textId="77777777" w:rsidR="00CA762F" w:rsidRDefault="00CA762F" w:rsidP="00CA762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המינוי עשוי להביא ליחסי כפיפות בינו לבין קרוב משפחה שלו או לקשרי עבודה;</w:t>
      </w:r>
    </w:p>
    <w:p w14:paraId="0F7C8479" w14:textId="77777777" w:rsidR="00CA762F" w:rsidRDefault="00CA762F" w:rsidP="00CA762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המינוי עשוי להביא לניגוד עניינים בשל קרבת משפחה לעובד אחר;</w:t>
      </w:r>
    </w:p>
    <w:p w14:paraId="36F2CBAE" w14:textId="77777777" w:rsidR="00CA762F" w:rsidRDefault="00CA762F" w:rsidP="00CA762F">
      <w:pPr>
        <w:pStyle w:val="P00"/>
        <w:spacing w:before="72"/>
        <w:ind w:left="1021" w:right="1134"/>
        <w:rPr>
          <w:rStyle w:val="default"/>
          <w:rFonts w:cs="FrankRuehl" w:hint="cs"/>
          <w:rtl/>
        </w:rPr>
      </w:pPr>
      <w:r>
        <w:rPr>
          <w:rStyle w:val="default"/>
          <w:rFonts w:cs="FrankRuehl" w:hint="cs"/>
          <w:rtl/>
        </w:rPr>
        <w:lastRenderedPageBreak/>
        <w:t>(3)</w:t>
      </w:r>
      <w:r>
        <w:rPr>
          <w:rStyle w:val="default"/>
          <w:rFonts w:cs="FrankRuehl" w:hint="cs"/>
          <w:rtl/>
        </w:rPr>
        <w:tab/>
        <w:t>הוא קרוב משפחה של יושב ראש הוועדה המרכזית או של ממלא מקומו או של חבר ועדת הבחירות המרכזית או של שר או של חבר הכנסת או של בעל תפקיד בכיר במפלגה.</w:t>
      </w:r>
    </w:p>
    <w:p w14:paraId="1B7CB51E" w14:textId="77777777" w:rsidR="00780497" w:rsidRDefault="00780497" w:rsidP="00CA762F">
      <w:pPr>
        <w:pStyle w:val="P00"/>
        <w:spacing w:before="72"/>
        <w:ind w:left="0" w:right="1134"/>
        <w:rPr>
          <w:rStyle w:val="default"/>
          <w:rFonts w:cs="FrankRuehl" w:hint="cs"/>
          <w:rtl/>
        </w:rPr>
      </w:pPr>
      <w:bookmarkStart w:id="5" w:name="Seif4"/>
      <w:bookmarkEnd w:id="5"/>
      <w:r>
        <w:rPr>
          <w:lang w:val="he-IL"/>
        </w:rPr>
        <w:pict w14:anchorId="055BCBB9">
          <v:rect id="_x0000_s1029" style="position:absolute;left:0;text-align:left;margin-left:464.5pt;margin-top:8.05pt;width:75.05pt;height:24.15pt;z-index:251655680" o:allowincell="f" filled="f" stroked="f" strokecolor="lime" strokeweight=".25pt">
            <v:textbox inset="0,0,0,0">
              <w:txbxContent>
                <w:p w14:paraId="303467C4" w14:textId="77777777" w:rsidR="00780497" w:rsidRDefault="00CA762F">
                  <w:pPr>
                    <w:spacing w:line="160" w:lineRule="exact"/>
                    <w:jc w:val="left"/>
                    <w:rPr>
                      <w:rFonts w:cs="Miriam" w:hint="cs"/>
                      <w:noProof/>
                      <w:sz w:val="18"/>
                      <w:szCs w:val="18"/>
                      <w:rtl/>
                    </w:rPr>
                  </w:pPr>
                  <w:r>
                    <w:rPr>
                      <w:rFonts w:cs="Miriam" w:hint="cs"/>
                      <w:sz w:val="18"/>
                      <w:szCs w:val="18"/>
                      <w:rtl/>
                    </w:rPr>
                    <w:t>קרבת משפחה שנוצרה תוך כדי שירות במטה הקבוע</w:t>
                  </w:r>
                </w:p>
              </w:txbxContent>
            </v:textbox>
            <w10:anchorlock/>
          </v:rect>
        </w:pict>
      </w:r>
      <w:r>
        <w:rPr>
          <w:rStyle w:val="big-number"/>
          <w:rFonts w:cs="Miriam"/>
          <w:rtl/>
        </w:rPr>
        <w:t>4</w:t>
      </w:r>
      <w:r w:rsidRPr="001B19DD">
        <w:rPr>
          <w:rStyle w:val="default"/>
          <w:rFonts w:cs="FrankRuehl"/>
          <w:rtl/>
        </w:rPr>
        <w:t>.</w:t>
      </w:r>
      <w:r w:rsidRPr="001B19DD">
        <w:rPr>
          <w:rStyle w:val="default"/>
          <w:rFonts w:cs="FrankRuehl"/>
          <w:rtl/>
        </w:rPr>
        <w:tab/>
      </w:r>
      <w:r w:rsidR="00CA762F">
        <w:rPr>
          <w:rStyle w:val="default"/>
          <w:rFonts w:cs="FrankRuehl" w:hint="cs"/>
          <w:rtl/>
        </w:rPr>
        <w:t>נוצרה קרבה משפחתית בין שני עובדים, ויש ביניהם יחסי כפיפות, קשרי עבודה או ניגוד עניינים, יועבר אחד מן העובדים למשרה אחרת בוועדת הבחירות המרכזית; אם ההעברה אינה אפשרית, רשאי האחראי, באישור המנהל הכללי, להתיר את המשך העסקתם של העובדים האמורים במשרותיהם לתקופה שלא תעלה על שנה אחת, תוך קביעת תנאים להעסקתם או להעסקת אחד מהם, בהתחשב בשיקולים המפורטים בסעיף 4(א) לכללי שירות המדינה.</w:t>
      </w:r>
    </w:p>
    <w:p w14:paraId="1A3D10C0" w14:textId="77777777" w:rsidR="001B19DD" w:rsidRDefault="001B19DD" w:rsidP="00CA762F">
      <w:pPr>
        <w:pStyle w:val="P00"/>
        <w:spacing w:before="72"/>
        <w:ind w:left="0" w:right="1134"/>
        <w:rPr>
          <w:rStyle w:val="default"/>
          <w:rFonts w:cs="FrankRuehl" w:hint="cs"/>
          <w:rtl/>
        </w:rPr>
      </w:pPr>
      <w:bookmarkStart w:id="6" w:name="Seif5"/>
      <w:bookmarkEnd w:id="6"/>
      <w:r>
        <w:rPr>
          <w:lang w:val="he-IL"/>
        </w:rPr>
        <w:pict w14:anchorId="2DA33580">
          <v:rect id="_x0000_s1030" style="position:absolute;left:0;text-align:left;margin-left:464.5pt;margin-top:8.05pt;width:75.05pt;height:30.65pt;z-index:251656704" o:allowincell="f" filled="f" stroked="f" strokecolor="lime" strokeweight=".25pt">
            <v:textbox inset="0,0,0,0">
              <w:txbxContent>
                <w:p w14:paraId="1C39B7A4" w14:textId="77777777" w:rsidR="001B19DD" w:rsidRDefault="00CA762F" w:rsidP="001B19DD">
                  <w:pPr>
                    <w:spacing w:line="160" w:lineRule="exact"/>
                    <w:jc w:val="left"/>
                    <w:rPr>
                      <w:rFonts w:cs="Miriam" w:hint="cs"/>
                      <w:noProof/>
                      <w:sz w:val="18"/>
                      <w:szCs w:val="18"/>
                      <w:rtl/>
                    </w:rPr>
                  </w:pPr>
                  <w:r>
                    <w:rPr>
                      <w:rFonts w:cs="Miriam" w:hint="cs"/>
                      <w:sz w:val="18"/>
                      <w:szCs w:val="18"/>
                      <w:rtl/>
                    </w:rPr>
                    <w:t>היתר למינוי ולהמשך העסקה של קרוב משפחה במטה הקבוע</w:t>
                  </w:r>
                </w:p>
              </w:txbxContent>
            </v:textbox>
            <w10:anchorlock/>
          </v:rect>
        </w:pict>
      </w:r>
      <w:r w:rsidR="00CA762F">
        <w:rPr>
          <w:rStyle w:val="big-number"/>
          <w:rFonts w:cs="Miriam" w:hint="cs"/>
          <w:rtl/>
        </w:rPr>
        <w:t>5</w:t>
      </w:r>
      <w:r w:rsidRPr="001B19DD">
        <w:rPr>
          <w:rStyle w:val="default"/>
          <w:rFonts w:cs="FrankRuehl"/>
          <w:rtl/>
        </w:rPr>
        <w:t>.</w:t>
      </w:r>
      <w:r w:rsidRPr="001B19DD">
        <w:rPr>
          <w:rStyle w:val="default"/>
          <w:rFonts w:cs="FrankRuehl"/>
          <w:rtl/>
        </w:rPr>
        <w:tab/>
      </w:r>
      <w:r w:rsidR="00CA762F">
        <w:rPr>
          <w:rStyle w:val="default"/>
          <w:rFonts w:cs="FrankRuehl" w:hint="cs"/>
          <w:rtl/>
        </w:rPr>
        <w:t>על אף האמור בסעיף 3(1) ו-(2), רשאי האחראי לתת היתר להעסקת קרובי משפחה, ורשאי הוא להתנות היתר כאמור בתנאים שיראה לנכון, בהתחשב בשיקולים המפורטים בסעיף 4(א) לכללי שירות המדינה, אם שוכנע כי העסקה כאמור לא תפגע בטוהר המידות.</w:t>
      </w:r>
    </w:p>
    <w:p w14:paraId="33B848DA" w14:textId="77777777" w:rsidR="00CA762F" w:rsidRPr="00CA762F" w:rsidRDefault="00CA762F" w:rsidP="00CA762F">
      <w:pPr>
        <w:pStyle w:val="medium2-header"/>
        <w:keepLines w:val="0"/>
        <w:spacing w:before="72"/>
        <w:ind w:left="0" w:right="1134"/>
        <w:rPr>
          <w:rFonts w:hint="cs"/>
          <w:noProof/>
          <w:rtl/>
        </w:rPr>
      </w:pPr>
      <w:bookmarkStart w:id="7" w:name="med2"/>
      <w:bookmarkEnd w:id="7"/>
      <w:r w:rsidRPr="00CA762F">
        <w:rPr>
          <w:rFonts w:hint="cs"/>
          <w:noProof/>
          <w:rtl/>
        </w:rPr>
        <w:t>פרק ג': עובדי תקופת הבחירות</w:t>
      </w:r>
    </w:p>
    <w:p w14:paraId="3FCFA864" w14:textId="77777777" w:rsidR="001B19DD" w:rsidRDefault="001B19DD" w:rsidP="00CA762F">
      <w:pPr>
        <w:pStyle w:val="P00"/>
        <w:spacing w:before="72"/>
        <w:ind w:left="0" w:right="1134"/>
        <w:rPr>
          <w:rStyle w:val="default"/>
          <w:rFonts w:cs="FrankRuehl" w:hint="cs"/>
          <w:rtl/>
        </w:rPr>
      </w:pPr>
      <w:bookmarkStart w:id="8" w:name="Seif6"/>
      <w:bookmarkEnd w:id="8"/>
      <w:r>
        <w:rPr>
          <w:lang w:val="he-IL"/>
        </w:rPr>
        <w:pict w14:anchorId="6948394D">
          <v:rect id="_x0000_s1031" style="position:absolute;left:0;text-align:left;margin-left:464.5pt;margin-top:8.05pt;width:75.05pt;height:13.55pt;z-index:251657728" o:allowincell="f" filled="f" stroked="f" strokecolor="lime" strokeweight=".25pt">
            <v:textbox inset="0,0,0,0">
              <w:txbxContent>
                <w:p w14:paraId="518082E0" w14:textId="77777777" w:rsidR="001B19DD" w:rsidRDefault="00CA762F" w:rsidP="001B19DD">
                  <w:pPr>
                    <w:spacing w:line="160" w:lineRule="exact"/>
                    <w:jc w:val="left"/>
                    <w:rPr>
                      <w:rFonts w:cs="Miriam" w:hint="cs"/>
                      <w:noProof/>
                      <w:sz w:val="18"/>
                      <w:szCs w:val="18"/>
                      <w:rtl/>
                    </w:rPr>
                  </w:pPr>
                  <w:r>
                    <w:rPr>
                      <w:rFonts w:cs="Miriam" w:hint="cs"/>
                      <w:sz w:val="18"/>
                      <w:szCs w:val="18"/>
                      <w:rtl/>
                    </w:rPr>
                    <w:t>הגדרות</w:t>
                  </w:r>
                </w:p>
              </w:txbxContent>
            </v:textbox>
            <w10:anchorlock/>
          </v:rect>
        </w:pict>
      </w:r>
      <w:r w:rsidR="00CA762F">
        <w:rPr>
          <w:rStyle w:val="big-number"/>
          <w:rFonts w:cs="Miriam" w:hint="cs"/>
          <w:rtl/>
        </w:rPr>
        <w:t>6</w:t>
      </w:r>
      <w:r w:rsidRPr="001B19DD">
        <w:rPr>
          <w:rStyle w:val="default"/>
          <w:rFonts w:cs="FrankRuehl"/>
          <w:rtl/>
        </w:rPr>
        <w:t>.</w:t>
      </w:r>
      <w:r w:rsidRPr="001B19DD">
        <w:rPr>
          <w:rStyle w:val="default"/>
          <w:rFonts w:cs="FrankRuehl"/>
          <w:rtl/>
        </w:rPr>
        <w:tab/>
      </w:r>
      <w:r w:rsidR="00CA762F">
        <w:rPr>
          <w:rStyle w:val="default"/>
          <w:rFonts w:cs="FrankRuehl" w:hint="cs"/>
          <w:rtl/>
        </w:rPr>
        <w:t xml:space="preserve">בפרק זה </w:t>
      </w:r>
      <w:r w:rsidR="00CA762F">
        <w:rPr>
          <w:rStyle w:val="default"/>
          <w:rFonts w:cs="FrankRuehl"/>
          <w:rtl/>
        </w:rPr>
        <w:t>–</w:t>
      </w:r>
    </w:p>
    <w:p w14:paraId="1C7BCBF6" w14:textId="77777777" w:rsidR="00CA762F" w:rsidRDefault="00CA762F" w:rsidP="00CA762F">
      <w:pPr>
        <w:pStyle w:val="P00"/>
        <w:spacing w:before="72"/>
        <w:ind w:left="0" w:right="1134"/>
        <w:rPr>
          <w:rStyle w:val="default"/>
          <w:rFonts w:cs="FrankRuehl" w:hint="cs"/>
          <w:rtl/>
        </w:rPr>
      </w:pPr>
      <w:r>
        <w:rPr>
          <w:rStyle w:val="default"/>
          <w:rFonts w:cs="FrankRuehl" w:hint="cs"/>
          <w:rtl/>
        </w:rPr>
        <w:tab/>
        <w:t xml:space="preserve">"ועדת בחירות" </w:t>
      </w:r>
      <w:r>
        <w:rPr>
          <w:rStyle w:val="default"/>
          <w:rFonts w:cs="FrankRuehl"/>
          <w:rtl/>
        </w:rPr>
        <w:t>–</w:t>
      </w:r>
      <w:r>
        <w:rPr>
          <w:rStyle w:val="default"/>
          <w:rFonts w:cs="FrankRuehl" w:hint="cs"/>
          <w:rtl/>
        </w:rPr>
        <w:t xml:space="preserve"> ועדת הבחירות המרכזית, לרבות המרכז המבצעי הלוגיסטי של הוועדה או ועדת בחירות אזורית, כמשמעותה בסעיף 19 לחוק הבחירות לכנסת, לפי העניין;</w:t>
      </w:r>
    </w:p>
    <w:p w14:paraId="544C68B8" w14:textId="77777777" w:rsidR="00CA762F" w:rsidRDefault="00CA762F" w:rsidP="00CA762F">
      <w:pPr>
        <w:pStyle w:val="P00"/>
        <w:spacing w:before="72"/>
        <w:ind w:left="0" w:right="1134"/>
        <w:rPr>
          <w:rStyle w:val="default"/>
          <w:rFonts w:cs="FrankRuehl" w:hint="cs"/>
          <w:rtl/>
        </w:rPr>
      </w:pPr>
      <w:r>
        <w:rPr>
          <w:rStyle w:val="default"/>
          <w:rFonts w:cs="FrankRuehl" w:hint="cs"/>
          <w:rtl/>
        </w:rPr>
        <w:tab/>
        <w:t xml:space="preserve">"עובד" </w:t>
      </w:r>
      <w:r>
        <w:rPr>
          <w:rStyle w:val="default"/>
          <w:rFonts w:cs="FrankRuehl"/>
          <w:rtl/>
        </w:rPr>
        <w:t>–</w:t>
      </w:r>
      <w:r>
        <w:rPr>
          <w:rStyle w:val="default"/>
          <w:rFonts w:cs="FrankRuehl" w:hint="cs"/>
          <w:rtl/>
        </w:rPr>
        <w:t xml:space="preserve"> עובד בוועדת הבחירות המרכזית או באחת מוועדות הבחירות האזוריות, כמשמעותן בסעיף 19 לחוק הבחירות לכנסת, בתקופת הבחירות לכנסת בלבד, שחל על העסקתו סעיף 37 לחוק המינויים.</w:t>
      </w:r>
    </w:p>
    <w:p w14:paraId="125A3835" w14:textId="77777777" w:rsidR="001B19DD" w:rsidRDefault="001B19DD" w:rsidP="00646561">
      <w:pPr>
        <w:pStyle w:val="P00"/>
        <w:spacing w:before="72"/>
        <w:ind w:left="0" w:right="1134"/>
        <w:rPr>
          <w:rStyle w:val="default"/>
          <w:rFonts w:cs="FrankRuehl" w:hint="cs"/>
          <w:rtl/>
        </w:rPr>
      </w:pPr>
      <w:bookmarkStart w:id="9" w:name="Seif7"/>
      <w:bookmarkEnd w:id="9"/>
      <w:r>
        <w:rPr>
          <w:lang w:val="he-IL"/>
        </w:rPr>
        <w:pict w14:anchorId="12CB3BF5">
          <v:rect id="_x0000_s1032" style="position:absolute;left:0;text-align:left;margin-left:464.5pt;margin-top:8.05pt;width:75.05pt;height:17pt;z-index:251658752" o:allowincell="f" filled="f" stroked="f" strokecolor="lime" strokeweight=".25pt">
            <v:textbox inset="0,0,0,0">
              <w:txbxContent>
                <w:p w14:paraId="39CE0B00" w14:textId="77777777" w:rsidR="001B19DD" w:rsidRDefault="001D0BB9" w:rsidP="001B19DD">
                  <w:pPr>
                    <w:spacing w:line="160" w:lineRule="exact"/>
                    <w:jc w:val="left"/>
                    <w:rPr>
                      <w:rFonts w:cs="Miriam" w:hint="cs"/>
                      <w:noProof/>
                      <w:sz w:val="18"/>
                      <w:szCs w:val="18"/>
                      <w:rtl/>
                    </w:rPr>
                  </w:pPr>
                  <w:r>
                    <w:rPr>
                      <w:rFonts w:cs="Miriam" w:hint="cs"/>
                      <w:sz w:val="18"/>
                      <w:szCs w:val="18"/>
                      <w:rtl/>
                    </w:rPr>
                    <w:t>העסקה אסורה בתקופת הבחירות</w:t>
                  </w:r>
                </w:p>
              </w:txbxContent>
            </v:textbox>
            <w10:anchorlock/>
          </v:rect>
        </w:pict>
      </w:r>
      <w:r w:rsidR="00CA762F">
        <w:rPr>
          <w:rStyle w:val="big-number"/>
          <w:rFonts w:cs="Miriam" w:hint="cs"/>
          <w:rtl/>
        </w:rPr>
        <w:t>7</w:t>
      </w:r>
      <w:r w:rsidRPr="001B19DD">
        <w:rPr>
          <w:rStyle w:val="default"/>
          <w:rFonts w:cs="FrankRuehl"/>
          <w:rtl/>
        </w:rPr>
        <w:t>.</w:t>
      </w:r>
      <w:r w:rsidRPr="001B19DD">
        <w:rPr>
          <w:rStyle w:val="default"/>
          <w:rFonts w:cs="FrankRuehl"/>
          <w:rtl/>
        </w:rPr>
        <w:tab/>
      </w:r>
      <w:r w:rsidR="00646561">
        <w:rPr>
          <w:rStyle w:val="default"/>
          <w:rFonts w:cs="FrankRuehl" w:hint="cs"/>
          <w:rtl/>
        </w:rPr>
        <w:t>(א)</w:t>
      </w:r>
      <w:r w:rsidR="00646561">
        <w:rPr>
          <w:rStyle w:val="default"/>
          <w:rFonts w:cs="FrankRuehl" w:hint="cs"/>
          <w:rtl/>
        </w:rPr>
        <w:tab/>
        <w:t xml:space="preserve">לא יועסק עובד אם </w:t>
      </w:r>
      <w:r w:rsidR="00646561">
        <w:rPr>
          <w:rStyle w:val="default"/>
          <w:rFonts w:cs="FrankRuehl"/>
          <w:rtl/>
        </w:rPr>
        <w:t>–</w:t>
      </w:r>
    </w:p>
    <w:p w14:paraId="2A2B092B" w14:textId="77777777" w:rsidR="00646561" w:rsidRDefault="00646561" w:rsidP="0064656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קרוב משפחתו הוא עובד של אותה ועדת בחירות;</w:t>
      </w:r>
    </w:p>
    <w:p w14:paraId="500B8E23" w14:textId="77777777" w:rsidR="00646561" w:rsidRDefault="00646561" w:rsidP="0064656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ההעסקה עשויה להביא ליחסי כפיפות או לקשרי עבודה בינו לבין קרוב משפחה שלו;</w:t>
      </w:r>
    </w:p>
    <w:p w14:paraId="6658B48C" w14:textId="77777777" w:rsidR="00646561" w:rsidRDefault="00646561" w:rsidP="0064656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ההעסקה עשויה להביא לניגוד עניינים בשל קרבת משפחה לעובד אחר;</w:t>
      </w:r>
    </w:p>
    <w:p w14:paraId="741344E9" w14:textId="77777777" w:rsidR="00646561" w:rsidRDefault="00646561" w:rsidP="0064656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קרוב משפחה של יושב ראש ועדת בחירות, של ממלא מקומו, של חבר בוועדת בחירות או של שר או של חבר הכנסת או של בעל תפקיד בכיר במפלגה.</w:t>
      </w:r>
    </w:p>
    <w:p w14:paraId="2247879F" w14:textId="77777777" w:rsidR="00646561" w:rsidRDefault="00646561" w:rsidP="0064656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(א)(1) עד (3), רשאית ועדה שמונתה לפי סעיף 8 לתת היתר העסקה, ורשאית היא להתנות היתר כאמור בתנאים שתראה לנכון, בהתחשב בשיקולים המפורטים בסעיף 4(א) לכללי שירות המדינה ואם שוכנעה כי העסקה כאמור לא תפגע בטוהר המידות.</w:t>
      </w:r>
    </w:p>
    <w:p w14:paraId="2D2AA4AC" w14:textId="77777777" w:rsidR="001B19DD" w:rsidRDefault="001B19DD" w:rsidP="00646561">
      <w:pPr>
        <w:pStyle w:val="P00"/>
        <w:spacing w:before="72"/>
        <w:ind w:left="0" w:right="1134"/>
        <w:rPr>
          <w:rStyle w:val="default"/>
          <w:rFonts w:cs="FrankRuehl"/>
          <w:rtl/>
        </w:rPr>
      </w:pPr>
      <w:bookmarkStart w:id="10" w:name="Seif8"/>
      <w:bookmarkEnd w:id="10"/>
      <w:r>
        <w:rPr>
          <w:lang w:val="he-IL"/>
        </w:rPr>
        <w:pict w14:anchorId="19C7D895">
          <v:rect id="_x0000_s1033" style="position:absolute;left:0;text-align:left;margin-left:464.5pt;margin-top:8.05pt;width:75.05pt;height:13.55pt;z-index:251659776" o:allowincell="f" filled="f" stroked="f" strokecolor="lime" strokeweight=".25pt">
            <v:textbox inset="0,0,0,0">
              <w:txbxContent>
                <w:p w14:paraId="0A8C5D75" w14:textId="77777777" w:rsidR="001B19DD" w:rsidRDefault="00646561" w:rsidP="001B19DD">
                  <w:pPr>
                    <w:spacing w:line="160" w:lineRule="exact"/>
                    <w:jc w:val="left"/>
                    <w:rPr>
                      <w:rFonts w:cs="Miriam" w:hint="cs"/>
                      <w:noProof/>
                      <w:sz w:val="18"/>
                      <w:szCs w:val="18"/>
                      <w:rtl/>
                    </w:rPr>
                  </w:pPr>
                  <w:r>
                    <w:rPr>
                      <w:rFonts w:cs="Miriam" w:hint="cs"/>
                      <w:sz w:val="18"/>
                      <w:szCs w:val="18"/>
                      <w:rtl/>
                    </w:rPr>
                    <w:t>ועדת חריגים</w:t>
                  </w:r>
                </w:p>
              </w:txbxContent>
            </v:textbox>
            <w10:anchorlock/>
          </v:rect>
        </w:pict>
      </w:r>
      <w:r w:rsidR="00646561">
        <w:rPr>
          <w:rStyle w:val="big-number"/>
          <w:rFonts w:cs="Miriam" w:hint="cs"/>
          <w:rtl/>
        </w:rPr>
        <w:t>8</w:t>
      </w:r>
      <w:r w:rsidRPr="001B19DD">
        <w:rPr>
          <w:rStyle w:val="default"/>
          <w:rFonts w:cs="FrankRuehl"/>
          <w:rtl/>
        </w:rPr>
        <w:t>.</w:t>
      </w:r>
      <w:r w:rsidRPr="001B19DD">
        <w:rPr>
          <w:rStyle w:val="default"/>
          <w:rFonts w:cs="FrankRuehl"/>
          <w:rtl/>
        </w:rPr>
        <w:tab/>
      </w:r>
      <w:r w:rsidR="00646561">
        <w:rPr>
          <w:rStyle w:val="default"/>
          <w:rFonts w:cs="FrankRuehl" w:hint="cs"/>
          <w:rtl/>
        </w:rPr>
        <w:t>(א)</w:t>
      </w:r>
      <w:r w:rsidR="00646561">
        <w:rPr>
          <w:rStyle w:val="default"/>
          <w:rFonts w:cs="FrankRuehl" w:hint="cs"/>
          <w:rtl/>
        </w:rPr>
        <w:tab/>
        <w:t xml:space="preserve">המנהל הכללי ימנה ועדה לבחינת בקשות להיתרים לפי סעיף 7(ב), שזה הרכבה </w:t>
      </w:r>
      <w:r w:rsidR="00646561">
        <w:rPr>
          <w:rStyle w:val="default"/>
          <w:rFonts w:cs="FrankRuehl"/>
          <w:rtl/>
        </w:rPr>
        <w:t>–</w:t>
      </w:r>
    </w:p>
    <w:p w14:paraId="57FC2004" w14:textId="77777777" w:rsidR="00646561" w:rsidRDefault="00532B7B" w:rsidP="00532B7B">
      <w:pPr>
        <w:pStyle w:val="P00"/>
        <w:spacing w:before="72"/>
        <w:ind w:left="1021" w:right="1134"/>
        <w:rPr>
          <w:rStyle w:val="default"/>
          <w:rFonts w:cs="FrankRuehl" w:hint="cs"/>
          <w:rtl/>
        </w:rPr>
      </w:pPr>
      <w:r w:rsidRPr="00532B7B">
        <w:rPr>
          <w:rStyle w:val="default"/>
          <w:rFonts w:cs="FrankRuehl"/>
          <w:rtl/>
        </w:rPr>
        <w:pict w14:anchorId="22CC96E9">
          <v:shapetype id="_x0000_t202" coordsize="21600,21600" o:spt="202" path="m,l,21600r21600,l21600,xe">
            <v:stroke joinstyle="miter"/>
            <v:path gradientshapeok="t" o:connecttype="rect"/>
          </v:shapetype>
          <v:shape id="_x0000_s1036" type="#_x0000_t202" style="position:absolute;left:0;text-align:left;margin-left:464.5pt;margin-top:7.1pt;width:77.85pt;height:11.5pt;z-index:251661824" filled="f" stroked="f">
            <v:textbox inset="1mm,0,1mm,0">
              <w:txbxContent>
                <w:p w14:paraId="3DAB6468" w14:textId="77777777" w:rsidR="00532B7B" w:rsidRDefault="00532B7B" w:rsidP="00532B7B">
                  <w:pPr>
                    <w:spacing w:line="160" w:lineRule="exact"/>
                    <w:jc w:val="left"/>
                    <w:rPr>
                      <w:rFonts w:cs="Miriam"/>
                      <w:noProof/>
                      <w:szCs w:val="18"/>
                      <w:rtl/>
                    </w:rPr>
                  </w:pPr>
                  <w:r>
                    <w:rPr>
                      <w:rFonts w:cs="Miriam" w:hint="cs"/>
                      <w:szCs w:val="18"/>
                      <w:rtl/>
                    </w:rPr>
                    <w:t>כללים תשע"ט-2018</w:t>
                  </w:r>
                </w:p>
              </w:txbxContent>
            </v:textbox>
            <w10:anchorlock/>
          </v:shape>
        </w:pict>
      </w:r>
      <w:r w:rsidRPr="00532B7B">
        <w:rPr>
          <w:rStyle w:val="default"/>
          <w:rFonts w:cs="FrankRuehl" w:hint="cs"/>
          <w:rtl/>
        </w:rPr>
        <w:t>(1)</w:t>
      </w:r>
      <w:r w:rsidRPr="00532B7B">
        <w:rPr>
          <w:rStyle w:val="default"/>
          <w:rFonts w:cs="FrankRuehl"/>
          <w:rtl/>
        </w:rPr>
        <w:tab/>
      </w:r>
      <w:r w:rsidR="00646561">
        <w:rPr>
          <w:rStyle w:val="default"/>
          <w:rFonts w:cs="FrankRuehl" w:hint="cs"/>
          <w:rtl/>
        </w:rPr>
        <w:t>סגן המנהל הכללי למינהל ומשאבי אנוש</w:t>
      </w:r>
      <w:r w:rsidR="00492B85">
        <w:rPr>
          <w:rStyle w:val="default"/>
          <w:rFonts w:cs="FrankRuehl" w:hint="cs"/>
          <w:rtl/>
        </w:rPr>
        <w:t xml:space="preserve"> או נציגו</w:t>
      </w:r>
      <w:r w:rsidR="00646561">
        <w:rPr>
          <w:rStyle w:val="default"/>
          <w:rFonts w:cs="FrankRuehl" w:hint="cs"/>
          <w:rtl/>
        </w:rPr>
        <w:t xml:space="preserve"> </w:t>
      </w:r>
      <w:r w:rsidR="00646561">
        <w:rPr>
          <w:rStyle w:val="default"/>
          <w:rFonts w:cs="FrankRuehl"/>
          <w:rtl/>
        </w:rPr>
        <w:t>–</w:t>
      </w:r>
      <w:r w:rsidR="00646561">
        <w:rPr>
          <w:rStyle w:val="default"/>
          <w:rFonts w:cs="FrankRuehl" w:hint="cs"/>
          <w:rtl/>
        </w:rPr>
        <w:t xml:space="preserve"> יושב ראש;</w:t>
      </w:r>
    </w:p>
    <w:p w14:paraId="7E6528DE" w14:textId="77777777" w:rsidR="00646561" w:rsidRDefault="00646561" w:rsidP="0064656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היועץ המשפטי לוועדת הבחירות המרכזי או נציגו </w:t>
      </w:r>
      <w:r>
        <w:rPr>
          <w:rStyle w:val="default"/>
          <w:rFonts w:cs="FrankRuehl"/>
          <w:rtl/>
        </w:rPr>
        <w:t>–</w:t>
      </w:r>
      <w:r>
        <w:rPr>
          <w:rStyle w:val="default"/>
          <w:rFonts w:cs="FrankRuehl" w:hint="cs"/>
          <w:rtl/>
        </w:rPr>
        <w:t xml:space="preserve"> חבר;</w:t>
      </w:r>
    </w:p>
    <w:p w14:paraId="09DDD0AD" w14:textId="77777777" w:rsidR="00646561" w:rsidRDefault="00532B7B" w:rsidP="00532B7B">
      <w:pPr>
        <w:pStyle w:val="P00"/>
        <w:spacing w:before="72"/>
        <w:ind w:left="1021" w:right="1134"/>
        <w:rPr>
          <w:rStyle w:val="default"/>
          <w:rFonts w:cs="FrankRuehl" w:hint="cs"/>
          <w:rtl/>
        </w:rPr>
      </w:pPr>
      <w:r w:rsidRPr="00532B7B">
        <w:rPr>
          <w:rStyle w:val="default"/>
          <w:rFonts w:cs="FrankRuehl"/>
          <w:rtl/>
        </w:rPr>
        <w:pict w14:anchorId="1DC626C3">
          <v:shape id="_x0000_s1037" type="#_x0000_t202" style="position:absolute;left:0;text-align:left;margin-left:464.5pt;margin-top:7.1pt;width:77.85pt;height:11.5pt;z-index:251662848" filled="f" stroked="f">
            <v:textbox inset="1mm,0,1mm,0">
              <w:txbxContent>
                <w:p w14:paraId="3EF0AA12" w14:textId="77777777" w:rsidR="00532B7B" w:rsidRDefault="00532B7B" w:rsidP="00532B7B">
                  <w:pPr>
                    <w:spacing w:line="160" w:lineRule="exact"/>
                    <w:jc w:val="left"/>
                    <w:rPr>
                      <w:rFonts w:cs="Miriam"/>
                      <w:noProof/>
                      <w:szCs w:val="18"/>
                      <w:rtl/>
                    </w:rPr>
                  </w:pPr>
                  <w:r>
                    <w:rPr>
                      <w:rFonts w:cs="Miriam" w:hint="cs"/>
                      <w:szCs w:val="18"/>
                      <w:rtl/>
                    </w:rPr>
                    <w:t>כללים תשע"ט-2018</w:t>
                  </w:r>
                </w:p>
              </w:txbxContent>
            </v:textbox>
            <w10:anchorlock/>
          </v:shape>
        </w:pict>
      </w:r>
      <w:r w:rsidRPr="00532B7B">
        <w:rPr>
          <w:rStyle w:val="default"/>
          <w:rFonts w:cs="FrankRuehl" w:hint="cs"/>
          <w:rtl/>
        </w:rPr>
        <w:t>(</w:t>
      </w:r>
      <w:r w:rsidR="00646561">
        <w:rPr>
          <w:rStyle w:val="default"/>
          <w:rFonts w:cs="FrankRuehl" w:hint="cs"/>
          <w:rtl/>
        </w:rPr>
        <w:t>3)</w:t>
      </w:r>
      <w:r w:rsidR="00646561">
        <w:rPr>
          <w:rStyle w:val="default"/>
          <w:rFonts w:cs="FrankRuehl" w:hint="cs"/>
          <w:rtl/>
        </w:rPr>
        <w:tab/>
      </w:r>
      <w:r w:rsidR="00492B85" w:rsidRPr="00532B7B">
        <w:rPr>
          <w:rStyle w:val="default"/>
          <w:rFonts w:cs="FrankRuehl" w:hint="cs"/>
          <w:rtl/>
        </w:rPr>
        <w:t>ראש אגף נוסף בוועדת הבחירות המרכזית</w:t>
      </w:r>
      <w:r w:rsidR="00646561">
        <w:rPr>
          <w:rStyle w:val="default"/>
          <w:rFonts w:cs="FrankRuehl" w:hint="cs"/>
          <w:rtl/>
        </w:rPr>
        <w:t>.</w:t>
      </w:r>
    </w:p>
    <w:p w14:paraId="1D9B326C" w14:textId="77777777" w:rsidR="00646561" w:rsidRDefault="00646561" w:rsidP="0064656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בקשה למתן היתר להעסקה בניגוד לאמור בסעיף 7(א), תהיה מנומקת, ותוגש </w:t>
      </w:r>
      <w:r>
        <w:rPr>
          <w:rStyle w:val="default"/>
          <w:rFonts w:cs="FrankRuehl"/>
          <w:rtl/>
        </w:rPr>
        <w:t>–</w:t>
      </w:r>
    </w:p>
    <w:p w14:paraId="65EA2E33" w14:textId="77777777" w:rsidR="00646561" w:rsidRDefault="00646561" w:rsidP="0064656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לגבי מועמד לעבודה בוועדת בחירות אזורית </w:t>
      </w:r>
      <w:r>
        <w:rPr>
          <w:rStyle w:val="default"/>
          <w:rFonts w:cs="FrankRuehl"/>
          <w:rtl/>
        </w:rPr>
        <w:t>–</w:t>
      </w:r>
      <w:r>
        <w:rPr>
          <w:rStyle w:val="default"/>
          <w:rFonts w:cs="FrankRuehl" w:hint="cs"/>
          <w:rtl/>
        </w:rPr>
        <w:t xml:space="preserve"> על ידי מנהל ועדת הבחירות האזורית, בהסכמת יושב ראש ועדת הבחירות האזורית;</w:t>
      </w:r>
    </w:p>
    <w:p w14:paraId="63FB59FA" w14:textId="77777777" w:rsidR="00646561" w:rsidRDefault="00646561" w:rsidP="0064656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מועמד לעבודה בוועדת הבחירות המרכזית או במרכז המבצעי-לוגיסטי של הוועדה </w:t>
      </w:r>
      <w:r>
        <w:rPr>
          <w:rStyle w:val="default"/>
          <w:rFonts w:cs="FrankRuehl"/>
          <w:rtl/>
        </w:rPr>
        <w:t>–</w:t>
      </w:r>
      <w:r>
        <w:rPr>
          <w:rStyle w:val="default"/>
          <w:rFonts w:cs="FrankRuehl" w:hint="cs"/>
          <w:rtl/>
        </w:rPr>
        <w:t xml:space="preserve"> על ידי ראש האגף הממונה על המועמד.</w:t>
      </w:r>
    </w:p>
    <w:p w14:paraId="3CB7CAE6" w14:textId="77777777" w:rsidR="00646561" w:rsidRDefault="00646561" w:rsidP="0064656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בבקשה יפורטו כל אלה:</w:t>
      </w:r>
    </w:p>
    <w:p w14:paraId="71EFB5CA" w14:textId="77777777" w:rsidR="00646561" w:rsidRDefault="00646561" w:rsidP="0064656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פרטי המועמד ופרטי העובד שהוא קרוב משפחתו וכן ניסיונם בבחירות ומשך העסקתם בוועדות הבחירות;</w:t>
      </w:r>
    </w:p>
    <w:p w14:paraId="141DF73A" w14:textId="77777777" w:rsidR="00646561" w:rsidRDefault="00646561" w:rsidP="0064656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מידת קרבת המשפחה;</w:t>
      </w:r>
    </w:p>
    <w:p w14:paraId="5CA234D3" w14:textId="77777777" w:rsidR="00646561" w:rsidRDefault="00646561" w:rsidP="0064656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הליך קבלת העובד לעבודה;</w:t>
      </w:r>
    </w:p>
    <w:p w14:paraId="55D16ACD" w14:textId="77777777" w:rsidR="00646561" w:rsidRDefault="00646561" w:rsidP="0064656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מספר המועמדים למשרה;</w:t>
      </w:r>
    </w:p>
    <w:p w14:paraId="5DFB26BE" w14:textId="77777777" w:rsidR="00646561" w:rsidRDefault="00646561" w:rsidP="0064656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רמת המשרה של קרובי המשפחה ותיאור תפקידם;</w:t>
      </w:r>
    </w:p>
    <w:p w14:paraId="070A32ED" w14:textId="77777777" w:rsidR="00646561" w:rsidRDefault="00646561" w:rsidP="0064656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מקומן הגאוגרפי של המשרות;</w:t>
      </w:r>
    </w:p>
    <w:p w14:paraId="2D5050CA" w14:textId="77777777" w:rsidR="00646561" w:rsidRDefault="00646561" w:rsidP="00646561">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אם ניתן היתר להעסקת קרובי משפחה נוספים של המועמדים </w:t>
      </w:r>
      <w:r>
        <w:rPr>
          <w:rStyle w:val="default"/>
          <w:rFonts w:cs="FrankRuehl"/>
          <w:rtl/>
        </w:rPr>
        <w:t>–</w:t>
      </w:r>
      <w:r>
        <w:rPr>
          <w:rStyle w:val="default"/>
          <w:rFonts w:cs="FrankRuehl" w:hint="cs"/>
          <w:rtl/>
        </w:rPr>
        <w:t xml:space="preserve"> מספרם, ופרטי ההיתרים שניתנו;</w:t>
      </w:r>
    </w:p>
    <w:p w14:paraId="7D38330A" w14:textId="77777777" w:rsidR="00646561" w:rsidRDefault="00646561" w:rsidP="00646561">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תקופת ההעסקה המבוקשת בעבור העובד החדש;</w:t>
      </w:r>
    </w:p>
    <w:p w14:paraId="700B08C8" w14:textId="77777777" w:rsidR="00646561" w:rsidRDefault="00646561" w:rsidP="00646561">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חיוניות המשרה והצורך באיוש המשרה בדחיפות ועל ידי אדם מסוים;</w:t>
      </w:r>
    </w:p>
    <w:p w14:paraId="725CCE20" w14:textId="77777777" w:rsidR="00646561" w:rsidRDefault="00646561" w:rsidP="00646561">
      <w:pPr>
        <w:pStyle w:val="P00"/>
        <w:spacing w:before="72"/>
        <w:ind w:left="1021" w:right="1134"/>
        <w:rPr>
          <w:rStyle w:val="default"/>
          <w:rFonts w:cs="FrankRuehl"/>
          <w:rtl/>
        </w:rPr>
      </w:pPr>
      <w:r>
        <w:rPr>
          <w:rStyle w:val="default"/>
          <w:rFonts w:cs="FrankRuehl" w:hint="cs"/>
          <w:rtl/>
        </w:rPr>
        <w:t>(10)</w:t>
      </w:r>
      <w:r>
        <w:rPr>
          <w:rStyle w:val="default"/>
          <w:rFonts w:cs="FrankRuehl" w:hint="cs"/>
          <w:rtl/>
        </w:rPr>
        <w:tab/>
        <w:t>האפשרות למנוע את יחסי הכפיפות, קשרי העבודה וניגוד העניינים בין קרובי המשפחה, בלי לרוקן מתוכן את משרותיהם.</w:t>
      </w:r>
    </w:p>
    <w:p w14:paraId="6D5C89FF" w14:textId="77777777" w:rsidR="00492B85" w:rsidRPr="00492B85" w:rsidRDefault="00492B85" w:rsidP="00492B85">
      <w:pPr>
        <w:pStyle w:val="P00"/>
        <w:spacing w:before="0"/>
        <w:ind w:left="0" w:right="1134"/>
        <w:rPr>
          <w:rStyle w:val="default"/>
          <w:rFonts w:cs="FrankRuehl"/>
          <w:vanish/>
          <w:color w:val="FF0000"/>
          <w:sz w:val="20"/>
          <w:szCs w:val="20"/>
          <w:shd w:val="clear" w:color="auto" w:fill="FFFF99"/>
          <w:rtl/>
        </w:rPr>
      </w:pPr>
      <w:bookmarkStart w:id="11" w:name="Rov14"/>
      <w:r w:rsidRPr="00492B85">
        <w:rPr>
          <w:rStyle w:val="default"/>
          <w:rFonts w:cs="FrankRuehl" w:hint="cs"/>
          <w:vanish/>
          <w:color w:val="FF0000"/>
          <w:sz w:val="20"/>
          <w:szCs w:val="20"/>
          <w:shd w:val="clear" w:color="auto" w:fill="FFFF99"/>
          <w:rtl/>
        </w:rPr>
        <w:t>מיום 30.12.2018</w:t>
      </w:r>
    </w:p>
    <w:p w14:paraId="1226FCE4" w14:textId="77777777" w:rsidR="00492B85" w:rsidRPr="00492B85" w:rsidRDefault="00492B85" w:rsidP="00492B85">
      <w:pPr>
        <w:pStyle w:val="P00"/>
        <w:spacing w:before="0"/>
        <w:ind w:left="0" w:right="1134"/>
        <w:rPr>
          <w:rStyle w:val="default"/>
          <w:rFonts w:cs="FrankRuehl"/>
          <w:vanish/>
          <w:sz w:val="20"/>
          <w:szCs w:val="20"/>
          <w:shd w:val="clear" w:color="auto" w:fill="FFFF99"/>
          <w:rtl/>
        </w:rPr>
      </w:pPr>
      <w:r w:rsidRPr="00492B85">
        <w:rPr>
          <w:rStyle w:val="default"/>
          <w:rFonts w:cs="FrankRuehl" w:hint="cs"/>
          <w:b/>
          <w:bCs/>
          <w:vanish/>
          <w:sz w:val="20"/>
          <w:szCs w:val="20"/>
          <w:shd w:val="clear" w:color="auto" w:fill="FFFF99"/>
          <w:rtl/>
        </w:rPr>
        <w:t>כללים תשע"ט-2018</w:t>
      </w:r>
    </w:p>
    <w:p w14:paraId="7CC0770A" w14:textId="77777777" w:rsidR="00492B85" w:rsidRPr="00492B85" w:rsidRDefault="00492B85" w:rsidP="00492B85">
      <w:pPr>
        <w:pStyle w:val="P00"/>
        <w:spacing w:before="0"/>
        <w:ind w:left="0" w:right="1134"/>
        <w:rPr>
          <w:rStyle w:val="default"/>
          <w:rFonts w:cs="FrankRuehl"/>
          <w:vanish/>
          <w:sz w:val="20"/>
          <w:szCs w:val="20"/>
          <w:shd w:val="clear" w:color="auto" w:fill="FFFF99"/>
          <w:rtl/>
        </w:rPr>
      </w:pPr>
      <w:hyperlink r:id="rId6" w:history="1">
        <w:r w:rsidRPr="00492B85">
          <w:rPr>
            <w:rStyle w:val="Hyperlink"/>
            <w:rFonts w:cs="FrankRuehl" w:hint="cs"/>
            <w:vanish/>
            <w:szCs w:val="20"/>
            <w:shd w:val="clear" w:color="auto" w:fill="FFFF99"/>
            <w:rtl/>
          </w:rPr>
          <w:t>ק"ת תשע"ט מס' 8133</w:t>
        </w:r>
      </w:hyperlink>
      <w:r w:rsidRPr="00492B85">
        <w:rPr>
          <w:rStyle w:val="default"/>
          <w:rFonts w:cs="FrankRuehl" w:hint="cs"/>
          <w:vanish/>
          <w:sz w:val="20"/>
          <w:szCs w:val="20"/>
          <w:shd w:val="clear" w:color="auto" w:fill="FFFF99"/>
          <w:rtl/>
        </w:rPr>
        <w:t xml:space="preserve"> מיום 30.12.2018 עמ' 1606</w:t>
      </w:r>
    </w:p>
    <w:p w14:paraId="7EA3AE05" w14:textId="77777777" w:rsidR="00492B85" w:rsidRPr="00492B85" w:rsidRDefault="00492B85" w:rsidP="00492B85">
      <w:pPr>
        <w:pStyle w:val="P00"/>
        <w:ind w:left="0" w:right="1134"/>
        <w:rPr>
          <w:rStyle w:val="default"/>
          <w:rFonts w:cs="FrankRuehl" w:hint="cs"/>
          <w:vanish/>
          <w:sz w:val="22"/>
          <w:szCs w:val="22"/>
          <w:shd w:val="clear" w:color="auto" w:fill="FFFF99"/>
          <w:rtl/>
        </w:rPr>
      </w:pPr>
      <w:r w:rsidRPr="00492B85">
        <w:rPr>
          <w:rStyle w:val="default"/>
          <w:rFonts w:cs="FrankRuehl"/>
          <w:vanish/>
          <w:sz w:val="22"/>
          <w:szCs w:val="22"/>
          <w:shd w:val="clear" w:color="auto" w:fill="FFFF99"/>
          <w:rtl/>
        </w:rPr>
        <w:tab/>
      </w:r>
      <w:r w:rsidRPr="00492B85">
        <w:rPr>
          <w:rStyle w:val="default"/>
          <w:rFonts w:cs="FrankRuehl" w:hint="cs"/>
          <w:vanish/>
          <w:sz w:val="22"/>
          <w:szCs w:val="22"/>
          <w:shd w:val="clear" w:color="auto" w:fill="FFFF99"/>
          <w:rtl/>
        </w:rPr>
        <w:t>(א)</w:t>
      </w:r>
      <w:r w:rsidRPr="00492B85">
        <w:rPr>
          <w:rStyle w:val="default"/>
          <w:rFonts w:cs="FrankRuehl" w:hint="cs"/>
          <w:vanish/>
          <w:sz w:val="22"/>
          <w:szCs w:val="22"/>
          <w:shd w:val="clear" w:color="auto" w:fill="FFFF99"/>
          <w:rtl/>
        </w:rPr>
        <w:tab/>
        <w:t xml:space="preserve">המנהל הכללי ימנה ועדה לבחינת בקשות להיתרים לפי סעיף 7(ב), שזה הרכבה </w:t>
      </w:r>
      <w:r w:rsidRPr="00492B85">
        <w:rPr>
          <w:rStyle w:val="default"/>
          <w:rFonts w:cs="FrankRuehl"/>
          <w:vanish/>
          <w:sz w:val="22"/>
          <w:szCs w:val="22"/>
          <w:shd w:val="clear" w:color="auto" w:fill="FFFF99"/>
          <w:rtl/>
        </w:rPr>
        <w:t>–</w:t>
      </w:r>
    </w:p>
    <w:p w14:paraId="6857EB87" w14:textId="77777777" w:rsidR="00492B85" w:rsidRPr="00492B85" w:rsidRDefault="00492B85" w:rsidP="00492B85">
      <w:pPr>
        <w:pStyle w:val="P00"/>
        <w:spacing w:before="0"/>
        <w:ind w:left="1021" w:right="1134"/>
        <w:rPr>
          <w:rStyle w:val="default"/>
          <w:rFonts w:cs="FrankRuehl" w:hint="cs"/>
          <w:vanish/>
          <w:sz w:val="22"/>
          <w:szCs w:val="22"/>
          <w:shd w:val="clear" w:color="auto" w:fill="FFFF99"/>
          <w:rtl/>
        </w:rPr>
      </w:pPr>
      <w:r w:rsidRPr="00492B85">
        <w:rPr>
          <w:rStyle w:val="default"/>
          <w:rFonts w:cs="FrankRuehl" w:hint="cs"/>
          <w:vanish/>
          <w:sz w:val="22"/>
          <w:szCs w:val="22"/>
          <w:shd w:val="clear" w:color="auto" w:fill="FFFF99"/>
          <w:rtl/>
        </w:rPr>
        <w:t>(1)</w:t>
      </w:r>
      <w:r w:rsidRPr="00492B85">
        <w:rPr>
          <w:rStyle w:val="default"/>
          <w:rFonts w:cs="FrankRuehl" w:hint="cs"/>
          <w:vanish/>
          <w:sz w:val="22"/>
          <w:szCs w:val="22"/>
          <w:shd w:val="clear" w:color="auto" w:fill="FFFF99"/>
          <w:rtl/>
        </w:rPr>
        <w:tab/>
        <w:t xml:space="preserve">סגן המנהל הכללי למינהל ומשאבי אנוש </w:t>
      </w:r>
      <w:r w:rsidRPr="00492B85">
        <w:rPr>
          <w:rStyle w:val="default"/>
          <w:rFonts w:cs="FrankRuehl" w:hint="cs"/>
          <w:vanish/>
          <w:sz w:val="22"/>
          <w:szCs w:val="22"/>
          <w:u w:val="single"/>
          <w:shd w:val="clear" w:color="auto" w:fill="FFFF99"/>
          <w:rtl/>
        </w:rPr>
        <w:t>או נציגו</w:t>
      </w:r>
      <w:r w:rsidRPr="00492B85">
        <w:rPr>
          <w:rStyle w:val="default"/>
          <w:rFonts w:cs="FrankRuehl" w:hint="cs"/>
          <w:vanish/>
          <w:sz w:val="22"/>
          <w:szCs w:val="22"/>
          <w:shd w:val="clear" w:color="auto" w:fill="FFFF99"/>
          <w:rtl/>
        </w:rPr>
        <w:t xml:space="preserve"> </w:t>
      </w:r>
      <w:r w:rsidRPr="00492B85">
        <w:rPr>
          <w:rStyle w:val="default"/>
          <w:rFonts w:cs="FrankRuehl"/>
          <w:vanish/>
          <w:sz w:val="22"/>
          <w:szCs w:val="22"/>
          <w:shd w:val="clear" w:color="auto" w:fill="FFFF99"/>
          <w:rtl/>
        </w:rPr>
        <w:t>–</w:t>
      </w:r>
      <w:r w:rsidRPr="00492B85">
        <w:rPr>
          <w:rStyle w:val="default"/>
          <w:rFonts w:cs="FrankRuehl" w:hint="cs"/>
          <w:vanish/>
          <w:sz w:val="22"/>
          <w:szCs w:val="22"/>
          <w:shd w:val="clear" w:color="auto" w:fill="FFFF99"/>
          <w:rtl/>
        </w:rPr>
        <w:t xml:space="preserve"> יושב ראש;</w:t>
      </w:r>
    </w:p>
    <w:p w14:paraId="0FF381AC" w14:textId="77777777" w:rsidR="00492B85" w:rsidRPr="00492B85" w:rsidRDefault="00492B85" w:rsidP="00492B85">
      <w:pPr>
        <w:pStyle w:val="P00"/>
        <w:spacing w:before="0"/>
        <w:ind w:left="1021" w:right="1134"/>
        <w:rPr>
          <w:rStyle w:val="default"/>
          <w:rFonts w:cs="FrankRuehl" w:hint="cs"/>
          <w:vanish/>
          <w:sz w:val="22"/>
          <w:szCs w:val="22"/>
          <w:shd w:val="clear" w:color="auto" w:fill="FFFF99"/>
          <w:rtl/>
        </w:rPr>
      </w:pPr>
      <w:r w:rsidRPr="00492B85">
        <w:rPr>
          <w:rStyle w:val="default"/>
          <w:rFonts w:cs="FrankRuehl" w:hint="cs"/>
          <w:vanish/>
          <w:sz w:val="22"/>
          <w:szCs w:val="22"/>
          <w:shd w:val="clear" w:color="auto" w:fill="FFFF99"/>
          <w:rtl/>
        </w:rPr>
        <w:t>(2)</w:t>
      </w:r>
      <w:r w:rsidRPr="00492B85">
        <w:rPr>
          <w:rStyle w:val="default"/>
          <w:rFonts w:cs="FrankRuehl" w:hint="cs"/>
          <w:vanish/>
          <w:sz w:val="22"/>
          <w:szCs w:val="22"/>
          <w:shd w:val="clear" w:color="auto" w:fill="FFFF99"/>
          <w:rtl/>
        </w:rPr>
        <w:tab/>
        <w:t xml:space="preserve">היועץ המשפטי לוועדת הבחירות המרכזי או נציגו </w:t>
      </w:r>
      <w:r w:rsidRPr="00492B85">
        <w:rPr>
          <w:rStyle w:val="default"/>
          <w:rFonts w:cs="FrankRuehl"/>
          <w:vanish/>
          <w:sz w:val="22"/>
          <w:szCs w:val="22"/>
          <w:shd w:val="clear" w:color="auto" w:fill="FFFF99"/>
          <w:rtl/>
        </w:rPr>
        <w:t>–</w:t>
      </w:r>
      <w:r w:rsidRPr="00492B85">
        <w:rPr>
          <w:rStyle w:val="default"/>
          <w:rFonts w:cs="FrankRuehl" w:hint="cs"/>
          <w:vanish/>
          <w:sz w:val="22"/>
          <w:szCs w:val="22"/>
          <w:shd w:val="clear" w:color="auto" w:fill="FFFF99"/>
          <w:rtl/>
        </w:rPr>
        <w:t xml:space="preserve"> חבר;</w:t>
      </w:r>
    </w:p>
    <w:p w14:paraId="0BC25EFB" w14:textId="77777777" w:rsidR="00492B85" w:rsidRPr="00492B85" w:rsidRDefault="00492B85" w:rsidP="00492B85">
      <w:pPr>
        <w:pStyle w:val="P00"/>
        <w:spacing w:before="0"/>
        <w:ind w:left="1021" w:right="1134"/>
        <w:rPr>
          <w:rStyle w:val="default"/>
          <w:rFonts w:cs="FrankRuehl"/>
          <w:strike/>
          <w:vanish/>
          <w:sz w:val="22"/>
          <w:szCs w:val="22"/>
          <w:shd w:val="clear" w:color="auto" w:fill="FFFF99"/>
          <w:rtl/>
        </w:rPr>
      </w:pPr>
      <w:r w:rsidRPr="00492B85">
        <w:rPr>
          <w:rStyle w:val="default"/>
          <w:rFonts w:cs="FrankRuehl" w:hint="cs"/>
          <w:strike/>
          <w:vanish/>
          <w:sz w:val="22"/>
          <w:szCs w:val="22"/>
          <w:shd w:val="clear" w:color="auto" w:fill="FFFF99"/>
          <w:rtl/>
        </w:rPr>
        <w:t>(3)</w:t>
      </w:r>
      <w:r w:rsidRPr="00492B85">
        <w:rPr>
          <w:rStyle w:val="default"/>
          <w:rFonts w:cs="FrankRuehl" w:hint="cs"/>
          <w:strike/>
          <w:vanish/>
          <w:sz w:val="22"/>
          <w:szCs w:val="22"/>
          <w:shd w:val="clear" w:color="auto" w:fill="FFFF99"/>
          <w:rtl/>
        </w:rPr>
        <w:tab/>
        <w:t xml:space="preserve">ראש אגף ארגון תכנון ובקרה </w:t>
      </w:r>
      <w:r w:rsidRPr="00492B85">
        <w:rPr>
          <w:rStyle w:val="default"/>
          <w:rFonts w:cs="FrankRuehl"/>
          <w:strike/>
          <w:vanish/>
          <w:sz w:val="22"/>
          <w:szCs w:val="22"/>
          <w:shd w:val="clear" w:color="auto" w:fill="FFFF99"/>
          <w:rtl/>
        </w:rPr>
        <w:t>–</w:t>
      </w:r>
      <w:r w:rsidRPr="00492B85">
        <w:rPr>
          <w:rStyle w:val="default"/>
          <w:rFonts w:cs="FrankRuehl" w:hint="cs"/>
          <w:strike/>
          <w:vanish/>
          <w:sz w:val="22"/>
          <w:szCs w:val="22"/>
          <w:shd w:val="clear" w:color="auto" w:fill="FFFF99"/>
          <w:rtl/>
        </w:rPr>
        <w:t xml:space="preserve"> חבר.</w:t>
      </w:r>
    </w:p>
    <w:p w14:paraId="3AC27F34" w14:textId="77777777" w:rsidR="00492B85" w:rsidRPr="00492B85" w:rsidRDefault="00492B85" w:rsidP="00492B85">
      <w:pPr>
        <w:pStyle w:val="P00"/>
        <w:spacing w:before="0"/>
        <w:ind w:left="1021" w:right="1134"/>
        <w:rPr>
          <w:rStyle w:val="default"/>
          <w:rFonts w:cs="FrankRuehl" w:hint="cs"/>
          <w:sz w:val="2"/>
          <w:szCs w:val="2"/>
          <w:rtl/>
        </w:rPr>
      </w:pPr>
      <w:r w:rsidRPr="00492B85">
        <w:rPr>
          <w:rStyle w:val="default"/>
          <w:rFonts w:cs="FrankRuehl" w:hint="cs"/>
          <w:vanish/>
          <w:sz w:val="22"/>
          <w:szCs w:val="22"/>
          <w:u w:val="single"/>
          <w:shd w:val="clear" w:color="auto" w:fill="FFFF99"/>
          <w:rtl/>
        </w:rPr>
        <w:t>(3)</w:t>
      </w:r>
      <w:r w:rsidRPr="00492B85">
        <w:rPr>
          <w:rStyle w:val="default"/>
          <w:rFonts w:cs="FrankRuehl"/>
          <w:vanish/>
          <w:sz w:val="22"/>
          <w:szCs w:val="22"/>
          <w:u w:val="single"/>
          <w:shd w:val="clear" w:color="auto" w:fill="FFFF99"/>
          <w:rtl/>
        </w:rPr>
        <w:tab/>
      </w:r>
      <w:r w:rsidRPr="00492B85">
        <w:rPr>
          <w:rStyle w:val="default"/>
          <w:rFonts w:cs="FrankRuehl" w:hint="cs"/>
          <w:vanish/>
          <w:sz w:val="22"/>
          <w:szCs w:val="22"/>
          <w:u w:val="single"/>
          <w:shd w:val="clear" w:color="auto" w:fill="FFFF99"/>
          <w:rtl/>
        </w:rPr>
        <w:t>ראש אגף נוסף בוועדת הבחירות המרכזית.</w:t>
      </w:r>
      <w:bookmarkEnd w:id="11"/>
    </w:p>
    <w:p w14:paraId="5296B453" w14:textId="77777777" w:rsidR="001B19DD" w:rsidRDefault="001B19DD" w:rsidP="00646561">
      <w:pPr>
        <w:pStyle w:val="P00"/>
        <w:spacing w:before="72"/>
        <w:ind w:left="0" w:right="1134"/>
        <w:rPr>
          <w:rStyle w:val="default"/>
          <w:rFonts w:cs="FrankRuehl" w:hint="cs"/>
          <w:rtl/>
        </w:rPr>
      </w:pPr>
      <w:bookmarkStart w:id="12" w:name="Seif9"/>
      <w:bookmarkEnd w:id="12"/>
      <w:r>
        <w:rPr>
          <w:lang w:val="he-IL"/>
        </w:rPr>
        <w:pict w14:anchorId="55C9D091">
          <v:rect id="_x0000_s1034" style="position:absolute;left:0;text-align:left;margin-left:464.5pt;margin-top:8.05pt;width:75.05pt;height:13.55pt;z-index:251660800" o:allowincell="f" filled="f" stroked="f" strokecolor="lime" strokeweight=".25pt">
            <v:textbox inset="0,0,0,0">
              <w:txbxContent>
                <w:p w14:paraId="2B79C280" w14:textId="77777777" w:rsidR="001B19DD" w:rsidRDefault="00646561" w:rsidP="001B19DD">
                  <w:pPr>
                    <w:spacing w:line="160" w:lineRule="exact"/>
                    <w:jc w:val="left"/>
                    <w:rPr>
                      <w:rFonts w:cs="Miriam" w:hint="cs"/>
                      <w:noProof/>
                      <w:sz w:val="18"/>
                      <w:szCs w:val="18"/>
                      <w:rtl/>
                    </w:rPr>
                  </w:pPr>
                  <w:r>
                    <w:rPr>
                      <w:rFonts w:cs="Miriam" w:hint="cs"/>
                      <w:sz w:val="18"/>
                      <w:szCs w:val="18"/>
                      <w:rtl/>
                    </w:rPr>
                    <w:t>סייג לתחולה</w:t>
                  </w:r>
                </w:p>
              </w:txbxContent>
            </v:textbox>
            <w10:anchorlock/>
          </v:rect>
        </w:pict>
      </w:r>
      <w:r w:rsidR="00646561">
        <w:rPr>
          <w:rStyle w:val="big-number"/>
          <w:rFonts w:cs="Miriam" w:hint="cs"/>
          <w:rtl/>
        </w:rPr>
        <w:t>9</w:t>
      </w:r>
      <w:r w:rsidRPr="001B19DD">
        <w:rPr>
          <w:rStyle w:val="default"/>
          <w:rFonts w:cs="FrankRuehl"/>
          <w:rtl/>
        </w:rPr>
        <w:t>.</w:t>
      </w:r>
      <w:r w:rsidRPr="001B19DD">
        <w:rPr>
          <w:rStyle w:val="default"/>
          <w:rFonts w:cs="FrankRuehl"/>
          <w:rtl/>
        </w:rPr>
        <w:tab/>
      </w:r>
      <w:r w:rsidR="00646561">
        <w:rPr>
          <w:rStyle w:val="default"/>
          <w:rFonts w:cs="FrankRuehl" w:hint="cs"/>
          <w:rtl/>
        </w:rPr>
        <w:t>הוראות סעיף 7 לא יחולו על עובדי משק ושירותים של הכנסת, שהעסקתם בוועדת הבחירות המרכזית מתחייבת מפעולתה של הוועדה במשכן הכנסת.</w:t>
      </w:r>
    </w:p>
    <w:p w14:paraId="7A90A419" w14:textId="77777777" w:rsidR="001B19DD" w:rsidRDefault="001B19DD" w:rsidP="00BA0200">
      <w:pPr>
        <w:pStyle w:val="P00"/>
        <w:spacing w:before="72"/>
        <w:ind w:left="0" w:right="1134"/>
        <w:rPr>
          <w:rStyle w:val="default"/>
          <w:rFonts w:cs="FrankRuehl" w:hint="cs"/>
          <w:rtl/>
        </w:rPr>
      </w:pPr>
    </w:p>
    <w:p w14:paraId="19F44C05" w14:textId="77777777" w:rsidR="001B19DD" w:rsidRDefault="001B19DD" w:rsidP="00BA0200">
      <w:pPr>
        <w:pStyle w:val="P00"/>
        <w:spacing w:before="72"/>
        <w:ind w:left="0" w:right="1134"/>
        <w:rPr>
          <w:rStyle w:val="default"/>
          <w:rFonts w:cs="FrankRuehl" w:hint="cs"/>
          <w:rtl/>
        </w:rPr>
      </w:pPr>
    </w:p>
    <w:p w14:paraId="4C1515E3" w14:textId="77777777" w:rsidR="00780497" w:rsidRDefault="00646561" w:rsidP="00646561">
      <w:pPr>
        <w:pStyle w:val="sig-0"/>
        <w:tabs>
          <w:tab w:val="clear" w:pos="4820"/>
          <w:tab w:val="center" w:pos="5670"/>
        </w:tabs>
        <w:spacing w:before="72"/>
        <w:ind w:left="0" w:right="1134"/>
        <w:rPr>
          <w:rFonts w:cs="FrankRuehl" w:hint="cs"/>
          <w:sz w:val="26"/>
          <w:rtl/>
        </w:rPr>
      </w:pPr>
      <w:r>
        <w:rPr>
          <w:rFonts w:cs="FrankRuehl" w:hint="cs"/>
          <w:sz w:val="26"/>
          <w:rtl/>
        </w:rPr>
        <w:t>כ"ז בכסלו התשע"ז (27 בדצמבר 2016</w:t>
      </w:r>
      <w:r w:rsidR="00780497">
        <w:rPr>
          <w:rFonts w:cs="FrankRuehl" w:hint="cs"/>
          <w:sz w:val="26"/>
          <w:rtl/>
        </w:rPr>
        <w:t>)</w:t>
      </w:r>
      <w:r w:rsidR="00780497">
        <w:rPr>
          <w:rFonts w:cs="FrankRuehl"/>
          <w:sz w:val="26"/>
          <w:rtl/>
        </w:rPr>
        <w:tab/>
      </w:r>
      <w:r>
        <w:rPr>
          <w:rFonts w:cs="FrankRuehl" w:hint="cs"/>
          <w:sz w:val="26"/>
          <w:rtl/>
        </w:rPr>
        <w:t>אסתר חיות</w:t>
      </w:r>
    </w:p>
    <w:p w14:paraId="5FF57689" w14:textId="77777777" w:rsidR="00780497" w:rsidRDefault="00780497" w:rsidP="00646561">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sidR="00646561">
        <w:rPr>
          <w:rFonts w:cs="FrankRuehl" w:hint="cs"/>
          <w:sz w:val="22"/>
          <w:rtl/>
        </w:rPr>
        <w:t xml:space="preserve">שופטת בית המשפט העליון </w:t>
      </w:r>
    </w:p>
    <w:p w14:paraId="66D15423" w14:textId="77777777" w:rsidR="00646561" w:rsidRDefault="00646561" w:rsidP="00646561">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 xml:space="preserve">יושבת ראש ועדת הבחירות </w:t>
      </w:r>
    </w:p>
    <w:p w14:paraId="0795B1EA" w14:textId="77777777" w:rsidR="00646561" w:rsidRDefault="00646561" w:rsidP="00646561">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המרכזית לכנסת ה-21</w:t>
      </w:r>
    </w:p>
    <w:p w14:paraId="14D70067" w14:textId="77777777" w:rsidR="001B19DD" w:rsidRPr="00BA0200" w:rsidRDefault="001B19DD" w:rsidP="00BA0200">
      <w:pPr>
        <w:pStyle w:val="P00"/>
        <w:spacing w:before="72"/>
        <w:ind w:left="0" w:right="1134"/>
        <w:rPr>
          <w:rStyle w:val="default"/>
          <w:rFonts w:cs="FrankRuehl" w:hint="cs"/>
          <w:rtl/>
        </w:rPr>
      </w:pPr>
    </w:p>
    <w:p w14:paraId="17373135" w14:textId="77777777" w:rsidR="00BA0200" w:rsidRPr="00BA0200" w:rsidRDefault="00BA0200" w:rsidP="00BA0200">
      <w:pPr>
        <w:pStyle w:val="P00"/>
        <w:spacing w:before="72"/>
        <w:ind w:left="0" w:right="1134"/>
        <w:rPr>
          <w:rStyle w:val="default"/>
          <w:rFonts w:cs="FrankRuehl"/>
          <w:rtl/>
        </w:rPr>
      </w:pPr>
    </w:p>
    <w:p w14:paraId="3B67842A" w14:textId="77777777" w:rsidR="00780497" w:rsidRPr="00BA0200" w:rsidRDefault="00780497" w:rsidP="00BA0200">
      <w:pPr>
        <w:pStyle w:val="P00"/>
        <w:spacing w:before="72"/>
        <w:ind w:left="0" w:right="1134"/>
        <w:rPr>
          <w:rStyle w:val="default"/>
          <w:rFonts w:cs="FrankRuehl"/>
          <w:rtl/>
        </w:rPr>
      </w:pPr>
      <w:bookmarkStart w:id="13" w:name="LawPartEnd"/>
    </w:p>
    <w:bookmarkEnd w:id="13"/>
    <w:p w14:paraId="0D4604CB" w14:textId="77777777" w:rsidR="00065689" w:rsidRDefault="00065689" w:rsidP="00BA0200">
      <w:pPr>
        <w:pStyle w:val="P00"/>
        <w:spacing w:before="72"/>
        <w:ind w:left="0" w:right="1134"/>
        <w:rPr>
          <w:rStyle w:val="default"/>
          <w:rFonts w:cs="FrankRuehl"/>
          <w:rtl/>
        </w:rPr>
      </w:pPr>
    </w:p>
    <w:p w14:paraId="5232A8CD" w14:textId="77777777" w:rsidR="00065689" w:rsidRDefault="00065689" w:rsidP="00065689">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7C829E21" w14:textId="77777777" w:rsidR="00780497" w:rsidRPr="00065689" w:rsidRDefault="00780497" w:rsidP="00065689">
      <w:pPr>
        <w:pStyle w:val="P00"/>
        <w:spacing w:before="72"/>
        <w:ind w:left="0" w:right="1134"/>
        <w:jc w:val="center"/>
        <w:rPr>
          <w:rStyle w:val="default"/>
          <w:rFonts w:cs="David"/>
          <w:color w:val="0000FF"/>
          <w:szCs w:val="24"/>
          <w:u w:val="single"/>
          <w:rtl/>
        </w:rPr>
      </w:pPr>
    </w:p>
    <w:sectPr w:rsidR="00780497" w:rsidRPr="00065689" w:rsidSect="00BA0200">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28D35" w14:textId="77777777" w:rsidR="002B64A0" w:rsidRDefault="002B64A0">
      <w:pPr>
        <w:spacing w:line="240" w:lineRule="auto"/>
      </w:pPr>
      <w:r>
        <w:separator/>
      </w:r>
    </w:p>
  </w:endnote>
  <w:endnote w:type="continuationSeparator" w:id="0">
    <w:p w14:paraId="5AAB1336" w14:textId="77777777" w:rsidR="002B64A0" w:rsidRDefault="002B64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4BB67" w14:textId="77777777" w:rsidR="00780497" w:rsidRDefault="0078049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4D64572" w14:textId="77777777" w:rsidR="00780497" w:rsidRDefault="0078049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B32F6E3" w14:textId="77777777" w:rsidR="00780497" w:rsidRDefault="0078049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M:\0a-lishca\law\gideon-03-02-13\law01\law01-a\p221k1_029.doc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D0894" w14:textId="77777777" w:rsidR="00780497" w:rsidRDefault="0078049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F02ED">
      <w:rPr>
        <w:rFonts w:hAnsi="FrankRuehl" w:cs="FrankRuehl"/>
        <w:noProof/>
        <w:sz w:val="24"/>
        <w:szCs w:val="24"/>
        <w:rtl/>
      </w:rPr>
      <w:t>3</w:t>
    </w:r>
    <w:r>
      <w:rPr>
        <w:rFonts w:hAnsi="FrankRuehl" w:cs="FrankRuehl"/>
        <w:sz w:val="24"/>
        <w:szCs w:val="24"/>
        <w:rtl/>
      </w:rPr>
      <w:fldChar w:fldCharType="end"/>
    </w:r>
  </w:p>
  <w:p w14:paraId="7BAEDB85" w14:textId="77777777" w:rsidR="00780497" w:rsidRDefault="0078049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E2881A3" w14:textId="77777777" w:rsidR="00780497" w:rsidRDefault="0078049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M:\0a-lishca\law\gideon-03-02-13\law01\law01-a\p221k1_029.doc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340B0" w14:textId="77777777" w:rsidR="002B64A0" w:rsidRDefault="002B64A0">
      <w:pPr>
        <w:spacing w:line="240" w:lineRule="auto"/>
      </w:pPr>
      <w:r>
        <w:separator/>
      </w:r>
    </w:p>
  </w:footnote>
  <w:footnote w:type="continuationSeparator" w:id="0">
    <w:p w14:paraId="4CF93367" w14:textId="77777777" w:rsidR="002B64A0" w:rsidRDefault="002B64A0">
      <w:pPr>
        <w:spacing w:line="240" w:lineRule="auto"/>
      </w:pPr>
      <w:r>
        <w:continuationSeparator/>
      </w:r>
    </w:p>
  </w:footnote>
  <w:footnote w:id="1">
    <w:p w14:paraId="319B8614" w14:textId="77777777" w:rsidR="00A01CBB" w:rsidRDefault="00BA0200" w:rsidP="00A01CB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BA0200">
        <w:rPr>
          <w:rFonts w:cs="FrankRuehl"/>
          <w:rtl/>
        </w:rPr>
        <w:t xml:space="preserve">* </w:t>
      </w:r>
      <w:r>
        <w:rPr>
          <w:rFonts w:cs="FrankRuehl"/>
          <w:rtl/>
        </w:rPr>
        <w:t>פו</w:t>
      </w:r>
      <w:r>
        <w:rPr>
          <w:rFonts w:cs="FrankRuehl" w:hint="cs"/>
          <w:rtl/>
        </w:rPr>
        <w:t xml:space="preserve">רסמו </w:t>
      </w:r>
      <w:hyperlink r:id="rId1" w:history="1">
        <w:r w:rsidRPr="00A01CBB">
          <w:rPr>
            <w:rStyle w:val="Hyperlink"/>
            <w:rFonts w:cs="FrankRuehl" w:hint="cs"/>
            <w:rtl/>
          </w:rPr>
          <w:t>ק"ת תש</w:t>
        </w:r>
        <w:r w:rsidR="001B19DD" w:rsidRPr="00A01CBB">
          <w:rPr>
            <w:rStyle w:val="Hyperlink"/>
            <w:rFonts w:cs="FrankRuehl" w:hint="cs"/>
            <w:rtl/>
          </w:rPr>
          <w:t>ע"ז</w:t>
        </w:r>
        <w:r w:rsidRPr="00A01CBB">
          <w:rPr>
            <w:rStyle w:val="Hyperlink"/>
            <w:rFonts w:cs="FrankRuehl" w:hint="cs"/>
            <w:rtl/>
          </w:rPr>
          <w:t xml:space="preserve"> מס' </w:t>
        </w:r>
        <w:r w:rsidR="001B19DD" w:rsidRPr="00A01CBB">
          <w:rPr>
            <w:rStyle w:val="Hyperlink"/>
            <w:rFonts w:cs="FrankRuehl" w:hint="cs"/>
            <w:rtl/>
          </w:rPr>
          <w:t>7764</w:t>
        </w:r>
      </w:hyperlink>
      <w:r>
        <w:rPr>
          <w:rFonts w:cs="FrankRuehl" w:hint="cs"/>
          <w:rtl/>
        </w:rPr>
        <w:t xml:space="preserve"> מיום 17.</w:t>
      </w:r>
      <w:r w:rsidR="001B19DD">
        <w:rPr>
          <w:rFonts w:cs="FrankRuehl" w:hint="cs"/>
          <w:rtl/>
        </w:rPr>
        <w:t>1.2017</w:t>
      </w:r>
      <w:r>
        <w:rPr>
          <w:rFonts w:cs="FrankRuehl" w:hint="cs"/>
          <w:rtl/>
        </w:rPr>
        <w:t xml:space="preserve"> עמ' </w:t>
      </w:r>
      <w:r w:rsidR="001B19DD">
        <w:rPr>
          <w:rFonts w:cs="FrankRuehl" w:hint="cs"/>
          <w:rtl/>
        </w:rPr>
        <w:t>577</w:t>
      </w:r>
      <w:r>
        <w:rPr>
          <w:rFonts w:cs="FrankRuehl" w:hint="cs"/>
          <w:rtl/>
        </w:rPr>
        <w:t>.</w:t>
      </w:r>
    </w:p>
    <w:p w14:paraId="36737ABE" w14:textId="77777777" w:rsidR="008F02ED" w:rsidRPr="00BA0200" w:rsidRDefault="00492B85" w:rsidP="008F02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8F02ED">
          <w:rPr>
            <w:rStyle w:val="Hyperlink"/>
            <w:rFonts w:cs="FrankRuehl" w:hint="cs"/>
            <w:rtl/>
          </w:rPr>
          <w:t>ק"ת תשע"ט מס' 8133</w:t>
        </w:r>
      </w:hyperlink>
      <w:r>
        <w:rPr>
          <w:rFonts w:cs="FrankRuehl" w:hint="cs"/>
          <w:rtl/>
        </w:rPr>
        <w:t xml:space="preserve"> מיום 30.12.2018 עמ' 1606 </w:t>
      </w:r>
      <w:r>
        <w:rPr>
          <w:rFonts w:cs="FrankRuehl"/>
          <w:rtl/>
        </w:rPr>
        <w:t>–</w:t>
      </w:r>
      <w:r>
        <w:rPr>
          <w:rFonts w:cs="FrankRuehl" w:hint="cs"/>
          <w:rtl/>
        </w:rPr>
        <w:t xml:space="preserve"> כללים תשע"ט-2018.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99F6D" w14:textId="77777777" w:rsidR="00780497" w:rsidRDefault="0078049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שירות המדינה (מינויים) (סייגים בקרבת משפחה) (עובדי הכנסת), תשכ"ד–1963</w:t>
    </w:r>
  </w:p>
  <w:p w14:paraId="09E5DBF6" w14:textId="77777777" w:rsidR="00780497" w:rsidRDefault="0078049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2342B28" w14:textId="77777777" w:rsidR="00780497" w:rsidRDefault="0078049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47AF5" w14:textId="77777777" w:rsidR="00780497" w:rsidRDefault="00780497" w:rsidP="001B19DD">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כללי שירות המדינה (מינויים) (סייגים </w:t>
    </w:r>
    <w:r w:rsidR="001B19DD">
      <w:rPr>
        <w:rFonts w:hAnsi="FrankRuehl" w:cs="FrankRuehl" w:hint="cs"/>
        <w:color w:val="000000"/>
        <w:sz w:val="28"/>
        <w:szCs w:val="28"/>
        <w:rtl/>
      </w:rPr>
      <w:t>בקרבה משפחתית</w:t>
    </w:r>
    <w:r>
      <w:rPr>
        <w:rFonts w:hAnsi="FrankRuehl" w:cs="FrankRuehl"/>
        <w:color w:val="000000"/>
        <w:sz w:val="28"/>
        <w:szCs w:val="28"/>
        <w:rtl/>
      </w:rPr>
      <w:t xml:space="preserve">) (עובדי </w:t>
    </w:r>
    <w:r w:rsidR="001B19DD">
      <w:rPr>
        <w:rFonts w:hAnsi="FrankRuehl" w:cs="FrankRuehl" w:hint="cs"/>
        <w:color w:val="000000"/>
        <w:sz w:val="28"/>
        <w:szCs w:val="28"/>
        <w:rtl/>
      </w:rPr>
      <w:t>ועדת הבחירות המרכזית ל</w:t>
    </w:r>
    <w:r>
      <w:rPr>
        <w:rFonts w:hAnsi="FrankRuehl" w:cs="FrankRuehl"/>
        <w:color w:val="000000"/>
        <w:sz w:val="28"/>
        <w:szCs w:val="28"/>
        <w:rtl/>
      </w:rPr>
      <w:t xml:space="preserve">כנסת), </w:t>
    </w:r>
    <w:r w:rsidR="001B19DD">
      <w:rPr>
        <w:rFonts w:hAnsi="FrankRuehl" w:cs="FrankRuehl" w:hint="cs"/>
        <w:color w:val="000000"/>
        <w:sz w:val="28"/>
        <w:szCs w:val="28"/>
        <w:rtl/>
      </w:rPr>
      <w:t>תשע"ז-2017</w:t>
    </w:r>
  </w:p>
  <w:p w14:paraId="7B1DE96F" w14:textId="77777777" w:rsidR="00780497" w:rsidRDefault="0078049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5913EC3" w14:textId="77777777" w:rsidR="00780497" w:rsidRDefault="0078049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7EDC"/>
    <w:rsid w:val="00065689"/>
    <w:rsid w:val="001B19DD"/>
    <w:rsid w:val="001D0BB9"/>
    <w:rsid w:val="002B64A0"/>
    <w:rsid w:val="002C20FB"/>
    <w:rsid w:val="00327EDC"/>
    <w:rsid w:val="00394F73"/>
    <w:rsid w:val="00492B85"/>
    <w:rsid w:val="004C302D"/>
    <w:rsid w:val="00532B7B"/>
    <w:rsid w:val="005F33FB"/>
    <w:rsid w:val="00646561"/>
    <w:rsid w:val="0077504B"/>
    <w:rsid w:val="00780497"/>
    <w:rsid w:val="007D7373"/>
    <w:rsid w:val="008C6E04"/>
    <w:rsid w:val="008F02ED"/>
    <w:rsid w:val="00956040"/>
    <w:rsid w:val="00A01CBB"/>
    <w:rsid w:val="00BA0200"/>
    <w:rsid w:val="00CA762F"/>
    <w:rsid w:val="00E10322"/>
    <w:rsid w:val="00E44A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C13359A"/>
  <w15:chartTrackingRefBased/>
  <w15:docId w15:val="{5F42C0FA-330A-4E7C-AF5E-A94712FA4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semiHidden/>
    <w:rPr>
      <w:color w:val="0000FF"/>
      <w:u w:val="single"/>
    </w:rPr>
  </w:style>
  <w:style w:type="paragraph" w:styleId="a5">
    <w:name w:val="footnote text"/>
    <w:basedOn w:val="a"/>
    <w:semiHidden/>
    <w:rsid w:val="00BA0200"/>
    <w:rPr>
      <w:sz w:val="20"/>
      <w:szCs w:val="20"/>
    </w:rPr>
  </w:style>
  <w:style w:type="character" w:styleId="a6">
    <w:name w:val="footnote reference"/>
    <w:semiHidden/>
    <w:rsid w:val="00BA0200"/>
    <w:rPr>
      <w:vertAlign w:val="superscript"/>
    </w:rPr>
  </w:style>
  <w:style w:type="paragraph" w:customStyle="1" w:styleId="medium2-header">
    <w:name w:val="medium2-header"/>
    <w:basedOn w:val="a"/>
    <w:rsid w:val="00E44AC5"/>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character" w:customStyle="1" w:styleId="UnresolvedMention">
    <w:name w:val="Unresolved Mention"/>
    <w:uiPriority w:val="99"/>
    <w:semiHidden/>
    <w:unhideWhenUsed/>
    <w:rsid w:val="00492B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8133.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8133.pdf" TargetMode="External"/><Relationship Id="rId1" Type="http://schemas.openxmlformats.org/officeDocument/2006/relationships/hyperlink" Target="http://www.nevo.co.il/Law_word/law06/tak-77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7260</CharactersWithSpaces>
  <SharedDoc>false</SharedDoc>
  <HLinks>
    <vt:vector size="96" baseType="variant">
      <vt:variant>
        <vt:i4>393283</vt:i4>
      </vt:variant>
      <vt:variant>
        <vt:i4>75</vt:i4>
      </vt:variant>
      <vt:variant>
        <vt:i4>0</vt:i4>
      </vt:variant>
      <vt:variant>
        <vt:i4>5</vt:i4>
      </vt:variant>
      <vt:variant>
        <vt:lpwstr>http://www.nevo.co.il/advertisements/nevo-100.doc</vt:lpwstr>
      </vt:variant>
      <vt:variant>
        <vt:lpwstr/>
      </vt:variant>
      <vt:variant>
        <vt:i4>7471114</vt:i4>
      </vt:variant>
      <vt:variant>
        <vt:i4>72</vt:i4>
      </vt:variant>
      <vt:variant>
        <vt:i4>0</vt:i4>
      </vt:variant>
      <vt:variant>
        <vt:i4>5</vt:i4>
      </vt:variant>
      <vt:variant>
        <vt:lpwstr>http://www.nevo.co.il/Law_word/law06/tak-8133.pdf</vt:lpwstr>
      </vt:variant>
      <vt:variant>
        <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7471114</vt:i4>
      </vt:variant>
      <vt:variant>
        <vt:i4>3</vt:i4>
      </vt:variant>
      <vt:variant>
        <vt:i4>0</vt:i4>
      </vt:variant>
      <vt:variant>
        <vt:i4>5</vt:i4>
      </vt:variant>
      <vt:variant>
        <vt:lpwstr>http://www.nevo.co.il/Law_word/law06/TAK-8133.pdf</vt:lpwstr>
      </vt:variant>
      <vt:variant>
        <vt:lpwstr/>
      </vt:variant>
      <vt:variant>
        <vt:i4>7864331</vt:i4>
      </vt:variant>
      <vt:variant>
        <vt:i4>0</vt:i4>
      </vt:variant>
      <vt:variant>
        <vt:i4>0</vt:i4>
      </vt:variant>
      <vt:variant>
        <vt:i4>5</vt:i4>
      </vt:variant>
      <vt:variant>
        <vt:lpwstr>http://www.nevo.co.il/Law_word/law06/tak-7764.pdf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שירות המדינה</vt:lpwstr>
  </property>
  <property fmtid="{D5CDD505-2E9C-101B-9397-08002B2CF9AE}" pid="4" name="LAWNAME">
    <vt:lpwstr>כללי שירות המדינה (מינויים) (סייגים בקרבה משפחתית) (עובדי ועדת הבחירות המרכזית לכנסת), תשע"ז-2017</vt:lpwstr>
  </property>
  <property fmtid="{D5CDD505-2E9C-101B-9397-08002B2CF9AE}" pid="5" name="LAWNUMBER">
    <vt:lpwstr>0535</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שירות המדינה</vt:lpwstr>
  </property>
  <property fmtid="{D5CDD505-2E9C-101B-9397-08002B2CF9AE}" pid="9" name="NOSE31">
    <vt:lpwstr>מינויים</vt:lpwstr>
  </property>
  <property fmtid="{D5CDD505-2E9C-101B-9397-08002B2CF9AE}" pid="10" name="NOSE41">
    <vt:lpwstr>סייגים בקרבת משפחה</vt:lpwstr>
  </property>
  <property fmtid="{D5CDD505-2E9C-101B-9397-08002B2CF9AE}" pid="11" name="NOSE12">
    <vt:lpwstr>דיני חוקה </vt:lpwstr>
  </property>
  <property fmtid="{D5CDD505-2E9C-101B-9397-08002B2CF9AE}" pid="12" name="NOSE22">
    <vt:lpwstr>כנסת</vt:lpwstr>
  </property>
  <property fmtid="{D5CDD505-2E9C-101B-9397-08002B2CF9AE}" pid="13" name="NOSE32">
    <vt:lpwstr>עובדי הכנסת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 המדינה (מינויים)</vt:lpwstr>
  </property>
  <property fmtid="{D5CDD505-2E9C-101B-9397-08002B2CF9AE}" pid="48" name="MEKOR_SAIF1">
    <vt:lpwstr>33X;41XבX</vt:lpwstr>
  </property>
  <property fmtid="{D5CDD505-2E9C-101B-9397-08002B2CF9AE}" pid="49" name="MEKORSAMCHUT">
    <vt:lpwstr/>
  </property>
  <property fmtid="{D5CDD505-2E9C-101B-9397-08002B2CF9AE}" pid="50" name="LINKK1">
    <vt:lpwstr>http://www.nevo.co.il/Law_word/law06/tak-7764.pdf;‎רשומות - תקנות כלליות#פורסמו ק"ת תשע"ז מס' ‏‏7764 #מיום 17.1.2017 עמ' 577‏</vt:lpwstr>
  </property>
  <property fmtid="{D5CDD505-2E9C-101B-9397-08002B2CF9AE}" pid="51" name="LINKK2">
    <vt:lpwstr>http://www.nevo.co.il/Law_word/law06/TAK-8133.pdf;‎רשומות - תקנות כלליות#תוקנו ק"ת תשע"ט מס' ‏‏8133 #מיום 30.12.2018 עמ' 1606 – כללים תשע"ט-2018‏</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