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2E8FD" w14:textId="77777777" w:rsidR="0002565C" w:rsidRDefault="0002565C">
      <w:pPr>
        <w:pStyle w:val="big-header"/>
        <w:ind w:left="0" w:right="1134"/>
        <w:rPr>
          <w:rFonts w:cs="FrankRuehl" w:hint="cs"/>
          <w:sz w:val="32"/>
          <w:rtl/>
        </w:rPr>
      </w:pPr>
      <w:r>
        <w:rPr>
          <w:rFonts w:cs="FrankRuehl" w:hint="cs"/>
          <w:sz w:val="32"/>
          <w:rtl/>
        </w:rPr>
        <w:t>כללי שירות המדינה (מינויים) (סייגים בקרבה משפחתית), תשס"ח-2007</w:t>
      </w:r>
    </w:p>
    <w:p w14:paraId="177125AD" w14:textId="77777777" w:rsidR="00FB2F23" w:rsidRDefault="00FB2F23">
      <w:pPr>
        <w:pStyle w:val="big-header"/>
        <w:ind w:left="0" w:right="1134"/>
        <w:rPr>
          <w:rFonts w:cs="FrankRuehl"/>
          <w:color w:val="008000"/>
          <w:sz w:val="32"/>
        </w:rPr>
      </w:pPr>
      <w:r w:rsidRPr="00FB2F23">
        <w:rPr>
          <w:rFonts w:cs="FrankRuehl" w:hint="cs"/>
          <w:color w:val="008000"/>
          <w:sz w:val="32"/>
          <w:rtl/>
        </w:rPr>
        <w:t>רבדים בחקיקה</w:t>
      </w:r>
    </w:p>
    <w:p w14:paraId="6ABF29BF" w14:textId="77777777" w:rsidR="00DB46C5" w:rsidRDefault="00DB46C5" w:rsidP="00DB46C5">
      <w:pPr>
        <w:spacing w:line="320" w:lineRule="auto"/>
        <w:rPr>
          <w:rtl/>
        </w:rPr>
      </w:pPr>
    </w:p>
    <w:p w14:paraId="42B184AA" w14:textId="77777777" w:rsidR="00DB46C5" w:rsidRPr="00DB46C5" w:rsidRDefault="00DB46C5" w:rsidP="00DB46C5">
      <w:pPr>
        <w:spacing w:line="320" w:lineRule="auto"/>
        <w:rPr>
          <w:rFonts w:cs="Miriam"/>
          <w:szCs w:val="22"/>
          <w:rtl/>
        </w:rPr>
      </w:pPr>
      <w:r w:rsidRPr="00DB46C5">
        <w:rPr>
          <w:rFonts w:cs="Miriam"/>
          <w:szCs w:val="22"/>
          <w:rtl/>
        </w:rPr>
        <w:t>רשויות ומשפט מנהלי</w:t>
      </w:r>
      <w:r w:rsidRPr="00DB46C5">
        <w:rPr>
          <w:rFonts w:cs="FrankRuehl"/>
          <w:szCs w:val="26"/>
          <w:rtl/>
        </w:rPr>
        <w:t xml:space="preserve"> – שירות המדינה – מינויים – סייגים בקרבת משפחה</w:t>
      </w:r>
    </w:p>
    <w:p w14:paraId="2F3B4666" w14:textId="77777777" w:rsidR="0002565C" w:rsidRDefault="000256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00F92" w:rsidRPr="00B00F92" w14:paraId="1C6B6B26" w14:textId="77777777">
        <w:tblPrEx>
          <w:tblCellMar>
            <w:top w:w="0" w:type="dxa"/>
            <w:bottom w:w="0" w:type="dxa"/>
          </w:tblCellMar>
        </w:tblPrEx>
        <w:tc>
          <w:tcPr>
            <w:tcW w:w="1247" w:type="dxa"/>
          </w:tcPr>
          <w:p w14:paraId="10088C54" w14:textId="77777777" w:rsidR="00B00F92" w:rsidRPr="00B00F92" w:rsidRDefault="00B00F92" w:rsidP="00B00F92">
            <w:pPr>
              <w:rPr>
                <w:rFonts w:cs="Frankruhel" w:hint="cs"/>
                <w:rtl/>
              </w:rPr>
            </w:pPr>
            <w:r>
              <w:rPr>
                <w:rtl/>
              </w:rPr>
              <w:t xml:space="preserve">סעיף 1 </w:t>
            </w:r>
          </w:p>
        </w:tc>
        <w:tc>
          <w:tcPr>
            <w:tcW w:w="5669" w:type="dxa"/>
          </w:tcPr>
          <w:p w14:paraId="32FC1AC1" w14:textId="77777777" w:rsidR="00B00F92" w:rsidRPr="00B00F92" w:rsidRDefault="00B00F92" w:rsidP="00B00F92">
            <w:pPr>
              <w:rPr>
                <w:rFonts w:cs="Frankruhel" w:hint="cs"/>
                <w:rtl/>
              </w:rPr>
            </w:pPr>
            <w:r>
              <w:rPr>
                <w:rtl/>
              </w:rPr>
              <w:t>הגדרות</w:t>
            </w:r>
          </w:p>
        </w:tc>
        <w:tc>
          <w:tcPr>
            <w:tcW w:w="567" w:type="dxa"/>
          </w:tcPr>
          <w:p w14:paraId="0C9B2659" w14:textId="77777777" w:rsidR="00B00F92" w:rsidRPr="00B00F92" w:rsidRDefault="00B00F92" w:rsidP="00B00F92">
            <w:pPr>
              <w:rPr>
                <w:rStyle w:val="Hyperlink"/>
                <w:rFonts w:hint="cs"/>
                <w:rtl/>
              </w:rPr>
            </w:pPr>
            <w:hyperlink w:anchor="Seif1" w:tooltip="הגדרות" w:history="1">
              <w:r w:rsidRPr="00B00F92">
                <w:rPr>
                  <w:rStyle w:val="Hyperlink"/>
                </w:rPr>
                <w:t>Go</w:t>
              </w:r>
            </w:hyperlink>
          </w:p>
        </w:tc>
        <w:tc>
          <w:tcPr>
            <w:tcW w:w="850" w:type="dxa"/>
          </w:tcPr>
          <w:p w14:paraId="371ADBB4" w14:textId="77777777" w:rsidR="00B00F92" w:rsidRPr="00B00F92" w:rsidRDefault="00B00F92" w:rsidP="00B00F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00F92" w:rsidRPr="00B00F92" w14:paraId="6F8C537D" w14:textId="77777777">
        <w:tblPrEx>
          <w:tblCellMar>
            <w:top w:w="0" w:type="dxa"/>
            <w:bottom w:w="0" w:type="dxa"/>
          </w:tblCellMar>
        </w:tblPrEx>
        <w:tc>
          <w:tcPr>
            <w:tcW w:w="1247" w:type="dxa"/>
          </w:tcPr>
          <w:p w14:paraId="5FFA53B7" w14:textId="77777777" w:rsidR="00B00F92" w:rsidRPr="00B00F92" w:rsidRDefault="00B00F92" w:rsidP="00B00F92">
            <w:pPr>
              <w:rPr>
                <w:rFonts w:cs="Frankruhel" w:hint="cs"/>
                <w:rtl/>
              </w:rPr>
            </w:pPr>
            <w:r>
              <w:rPr>
                <w:rtl/>
              </w:rPr>
              <w:t xml:space="preserve">סעיף 2 </w:t>
            </w:r>
          </w:p>
        </w:tc>
        <w:tc>
          <w:tcPr>
            <w:tcW w:w="5669" w:type="dxa"/>
          </w:tcPr>
          <w:p w14:paraId="216A7530" w14:textId="77777777" w:rsidR="00B00F92" w:rsidRPr="00B00F92" w:rsidRDefault="00B00F92" w:rsidP="00B00F92">
            <w:pPr>
              <w:rPr>
                <w:rFonts w:cs="Frankruhel" w:hint="cs"/>
                <w:rtl/>
              </w:rPr>
            </w:pPr>
            <w:r>
              <w:rPr>
                <w:rtl/>
              </w:rPr>
              <w:t>העסקה ומינוי אסורים</w:t>
            </w:r>
          </w:p>
        </w:tc>
        <w:tc>
          <w:tcPr>
            <w:tcW w:w="567" w:type="dxa"/>
          </w:tcPr>
          <w:p w14:paraId="0C1E86E3" w14:textId="77777777" w:rsidR="00B00F92" w:rsidRPr="00B00F92" w:rsidRDefault="00B00F92" w:rsidP="00B00F92">
            <w:pPr>
              <w:rPr>
                <w:rStyle w:val="Hyperlink"/>
                <w:rFonts w:hint="cs"/>
                <w:rtl/>
              </w:rPr>
            </w:pPr>
            <w:hyperlink w:anchor="Seif2" w:tooltip="העסקה ומינוי אסורים" w:history="1">
              <w:r w:rsidRPr="00B00F92">
                <w:rPr>
                  <w:rStyle w:val="Hyperlink"/>
                </w:rPr>
                <w:t>Go</w:t>
              </w:r>
            </w:hyperlink>
          </w:p>
        </w:tc>
        <w:tc>
          <w:tcPr>
            <w:tcW w:w="850" w:type="dxa"/>
          </w:tcPr>
          <w:p w14:paraId="0A295AC8" w14:textId="77777777" w:rsidR="00B00F92" w:rsidRPr="00B00F92" w:rsidRDefault="00B00F92" w:rsidP="00B00F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00F92" w:rsidRPr="00B00F92" w14:paraId="1A195FA9" w14:textId="77777777">
        <w:tblPrEx>
          <w:tblCellMar>
            <w:top w:w="0" w:type="dxa"/>
            <w:bottom w:w="0" w:type="dxa"/>
          </w:tblCellMar>
        </w:tblPrEx>
        <w:tc>
          <w:tcPr>
            <w:tcW w:w="1247" w:type="dxa"/>
          </w:tcPr>
          <w:p w14:paraId="756BE262" w14:textId="77777777" w:rsidR="00B00F92" w:rsidRPr="00B00F92" w:rsidRDefault="00B00F92" w:rsidP="00B00F92">
            <w:pPr>
              <w:rPr>
                <w:rFonts w:cs="Frankruhel" w:hint="cs"/>
                <w:rtl/>
              </w:rPr>
            </w:pPr>
            <w:r>
              <w:rPr>
                <w:rtl/>
              </w:rPr>
              <w:t xml:space="preserve">סעיף 3 </w:t>
            </w:r>
          </w:p>
        </w:tc>
        <w:tc>
          <w:tcPr>
            <w:tcW w:w="5669" w:type="dxa"/>
          </w:tcPr>
          <w:p w14:paraId="46D8D318" w14:textId="77777777" w:rsidR="00B00F92" w:rsidRPr="00B00F92" w:rsidRDefault="00B00F92" w:rsidP="00B00F92">
            <w:pPr>
              <w:rPr>
                <w:rFonts w:cs="Frankruhel" w:hint="cs"/>
                <w:rtl/>
              </w:rPr>
            </w:pPr>
            <w:r>
              <w:rPr>
                <w:rtl/>
              </w:rPr>
              <w:t>קרבה משפחתית הנוצרת תוך כדי שירות</w:t>
            </w:r>
          </w:p>
        </w:tc>
        <w:tc>
          <w:tcPr>
            <w:tcW w:w="567" w:type="dxa"/>
          </w:tcPr>
          <w:p w14:paraId="0727258D" w14:textId="77777777" w:rsidR="00B00F92" w:rsidRPr="00B00F92" w:rsidRDefault="00B00F92" w:rsidP="00B00F92">
            <w:pPr>
              <w:rPr>
                <w:rStyle w:val="Hyperlink"/>
                <w:rFonts w:hint="cs"/>
                <w:rtl/>
              </w:rPr>
            </w:pPr>
            <w:hyperlink w:anchor="Seif3" w:tooltip="קרבה משפחתית הנוצרת תוך כדי שירות" w:history="1">
              <w:r w:rsidRPr="00B00F92">
                <w:rPr>
                  <w:rStyle w:val="Hyperlink"/>
                </w:rPr>
                <w:t>Go</w:t>
              </w:r>
            </w:hyperlink>
          </w:p>
        </w:tc>
        <w:tc>
          <w:tcPr>
            <w:tcW w:w="850" w:type="dxa"/>
          </w:tcPr>
          <w:p w14:paraId="03D83FEF" w14:textId="77777777" w:rsidR="00B00F92" w:rsidRPr="00B00F92" w:rsidRDefault="00B00F92" w:rsidP="00B00F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B00F92" w:rsidRPr="00B00F92" w14:paraId="19547AD6" w14:textId="77777777">
        <w:tblPrEx>
          <w:tblCellMar>
            <w:top w:w="0" w:type="dxa"/>
            <w:bottom w:w="0" w:type="dxa"/>
          </w:tblCellMar>
        </w:tblPrEx>
        <w:tc>
          <w:tcPr>
            <w:tcW w:w="1247" w:type="dxa"/>
          </w:tcPr>
          <w:p w14:paraId="5A7793D6" w14:textId="77777777" w:rsidR="00B00F92" w:rsidRPr="00B00F92" w:rsidRDefault="00B00F92" w:rsidP="00B00F92">
            <w:pPr>
              <w:rPr>
                <w:rFonts w:cs="Frankruhel" w:hint="cs"/>
                <w:rtl/>
              </w:rPr>
            </w:pPr>
            <w:r>
              <w:rPr>
                <w:rtl/>
              </w:rPr>
              <w:t xml:space="preserve">סעיף 4 </w:t>
            </w:r>
          </w:p>
        </w:tc>
        <w:tc>
          <w:tcPr>
            <w:tcW w:w="5669" w:type="dxa"/>
          </w:tcPr>
          <w:p w14:paraId="386F507C" w14:textId="77777777" w:rsidR="00B00F92" w:rsidRPr="00B00F92" w:rsidRDefault="00B00F92" w:rsidP="00B00F92">
            <w:pPr>
              <w:rPr>
                <w:rFonts w:cs="Frankruhel" w:hint="cs"/>
                <w:rtl/>
              </w:rPr>
            </w:pPr>
            <w:r>
              <w:rPr>
                <w:rtl/>
              </w:rPr>
              <w:t>היתר להעסקת קרוב משפחה</w:t>
            </w:r>
          </w:p>
        </w:tc>
        <w:tc>
          <w:tcPr>
            <w:tcW w:w="567" w:type="dxa"/>
          </w:tcPr>
          <w:p w14:paraId="216F736D" w14:textId="77777777" w:rsidR="00B00F92" w:rsidRPr="00B00F92" w:rsidRDefault="00B00F92" w:rsidP="00B00F92">
            <w:pPr>
              <w:rPr>
                <w:rStyle w:val="Hyperlink"/>
                <w:rFonts w:hint="cs"/>
                <w:rtl/>
              </w:rPr>
            </w:pPr>
            <w:hyperlink w:anchor="Seif4" w:tooltip="היתר להעסקת קרוב משפחה" w:history="1">
              <w:r w:rsidRPr="00B00F92">
                <w:rPr>
                  <w:rStyle w:val="Hyperlink"/>
                </w:rPr>
                <w:t>Go</w:t>
              </w:r>
            </w:hyperlink>
          </w:p>
        </w:tc>
        <w:tc>
          <w:tcPr>
            <w:tcW w:w="850" w:type="dxa"/>
          </w:tcPr>
          <w:p w14:paraId="4BABCFEC" w14:textId="77777777" w:rsidR="00B00F92" w:rsidRPr="00B00F92" w:rsidRDefault="00B00F92" w:rsidP="00B00F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B00F92" w:rsidRPr="00B00F92" w14:paraId="705F49CA" w14:textId="77777777">
        <w:tblPrEx>
          <w:tblCellMar>
            <w:top w:w="0" w:type="dxa"/>
            <w:bottom w:w="0" w:type="dxa"/>
          </w:tblCellMar>
        </w:tblPrEx>
        <w:tc>
          <w:tcPr>
            <w:tcW w:w="1247" w:type="dxa"/>
          </w:tcPr>
          <w:p w14:paraId="58F91F02" w14:textId="77777777" w:rsidR="00B00F92" w:rsidRPr="00B00F92" w:rsidRDefault="00B00F92" w:rsidP="00B00F92">
            <w:pPr>
              <w:rPr>
                <w:rFonts w:cs="Frankruhel" w:hint="cs"/>
                <w:rtl/>
              </w:rPr>
            </w:pPr>
            <w:r>
              <w:rPr>
                <w:rtl/>
              </w:rPr>
              <w:t xml:space="preserve">סעיף 5 </w:t>
            </w:r>
          </w:p>
        </w:tc>
        <w:tc>
          <w:tcPr>
            <w:tcW w:w="5669" w:type="dxa"/>
          </w:tcPr>
          <w:p w14:paraId="68278390" w14:textId="77777777" w:rsidR="00B00F92" w:rsidRPr="00B00F92" w:rsidRDefault="00B00F92" w:rsidP="00B00F92">
            <w:pPr>
              <w:rPr>
                <w:rFonts w:cs="Frankruhel" w:hint="cs"/>
                <w:rtl/>
              </w:rPr>
            </w:pPr>
            <w:r>
              <w:rPr>
                <w:rtl/>
              </w:rPr>
              <w:t>עובדי הוראה</w:t>
            </w:r>
          </w:p>
        </w:tc>
        <w:tc>
          <w:tcPr>
            <w:tcW w:w="567" w:type="dxa"/>
          </w:tcPr>
          <w:p w14:paraId="4EEF2479" w14:textId="77777777" w:rsidR="00B00F92" w:rsidRPr="00B00F92" w:rsidRDefault="00B00F92" w:rsidP="00B00F92">
            <w:pPr>
              <w:rPr>
                <w:rStyle w:val="Hyperlink"/>
                <w:rFonts w:hint="cs"/>
                <w:rtl/>
              </w:rPr>
            </w:pPr>
            <w:hyperlink w:anchor="Seif5" w:tooltip="עובדי הוראה" w:history="1">
              <w:r w:rsidRPr="00B00F92">
                <w:rPr>
                  <w:rStyle w:val="Hyperlink"/>
                </w:rPr>
                <w:t>Go</w:t>
              </w:r>
            </w:hyperlink>
          </w:p>
        </w:tc>
        <w:tc>
          <w:tcPr>
            <w:tcW w:w="850" w:type="dxa"/>
          </w:tcPr>
          <w:p w14:paraId="475704C8" w14:textId="77777777" w:rsidR="00B00F92" w:rsidRPr="00B00F92" w:rsidRDefault="00B00F92" w:rsidP="00B00F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B00F92" w:rsidRPr="00B00F92" w14:paraId="7ED95C9B" w14:textId="77777777">
        <w:tblPrEx>
          <w:tblCellMar>
            <w:top w:w="0" w:type="dxa"/>
            <w:bottom w:w="0" w:type="dxa"/>
          </w:tblCellMar>
        </w:tblPrEx>
        <w:tc>
          <w:tcPr>
            <w:tcW w:w="1247" w:type="dxa"/>
          </w:tcPr>
          <w:p w14:paraId="129EC21F" w14:textId="77777777" w:rsidR="00B00F92" w:rsidRPr="00B00F92" w:rsidRDefault="00B00F92" w:rsidP="00B00F92">
            <w:pPr>
              <w:rPr>
                <w:rFonts w:cs="Frankruhel" w:hint="cs"/>
                <w:rtl/>
              </w:rPr>
            </w:pPr>
            <w:r>
              <w:rPr>
                <w:rtl/>
              </w:rPr>
              <w:t xml:space="preserve">סעיף 6 </w:t>
            </w:r>
          </w:p>
        </w:tc>
        <w:tc>
          <w:tcPr>
            <w:tcW w:w="5669" w:type="dxa"/>
          </w:tcPr>
          <w:p w14:paraId="6F89DCED" w14:textId="77777777" w:rsidR="00B00F92" w:rsidRPr="00B00F92" w:rsidRDefault="00B00F92" w:rsidP="00B00F92">
            <w:pPr>
              <w:rPr>
                <w:rFonts w:cs="Frankruhel" w:hint="cs"/>
                <w:rtl/>
              </w:rPr>
            </w:pPr>
            <w:r>
              <w:rPr>
                <w:rtl/>
              </w:rPr>
              <w:t>ביטול</w:t>
            </w:r>
          </w:p>
        </w:tc>
        <w:tc>
          <w:tcPr>
            <w:tcW w:w="567" w:type="dxa"/>
          </w:tcPr>
          <w:p w14:paraId="16ED5CBF" w14:textId="77777777" w:rsidR="00B00F92" w:rsidRPr="00B00F92" w:rsidRDefault="00B00F92" w:rsidP="00B00F92">
            <w:pPr>
              <w:rPr>
                <w:rStyle w:val="Hyperlink"/>
                <w:rFonts w:hint="cs"/>
                <w:rtl/>
              </w:rPr>
            </w:pPr>
            <w:hyperlink w:anchor="Seif6" w:tooltip="ביטול" w:history="1">
              <w:r w:rsidRPr="00B00F92">
                <w:rPr>
                  <w:rStyle w:val="Hyperlink"/>
                </w:rPr>
                <w:t>Go</w:t>
              </w:r>
            </w:hyperlink>
          </w:p>
        </w:tc>
        <w:tc>
          <w:tcPr>
            <w:tcW w:w="850" w:type="dxa"/>
          </w:tcPr>
          <w:p w14:paraId="2B0BCD8D" w14:textId="77777777" w:rsidR="00B00F92" w:rsidRPr="00B00F92" w:rsidRDefault="00B00F92" w:rsidP="00B00F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bl>
    <w:p w14:paraId="73C2A3F6" w14:textId="77777777" w:rsidR="0002565C" w:rsidRDefault="0002565C">
      <w:pPr>
        <w:pStyle w:val="big-header"/>
        <w:ind w:left="0" w:right="1134"/>
        <w:rPr>
          <w:rFonts w:cs="FrankRuehl" w:hint="cs"/>
          <w:sz w:val="32"/>
          <w:rtl/>
        </w:rPr>
      </w:pPr>
    </w:p>
    <w:p w14:paraId="0D1905BD" w14:textId="77777777" w:rsidR="0002565C" w:rsidRDefault="0002565C" w:rsidP="00DB46C5">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כללי שירות המדינה (מינויים) (סייגים בקרבה משפחתית), תשס"ח-2007</w:t>
      </w:r>
      <w:r>
        <w:rPr>
          <w:rStyle w:val="default"/>
          <w:sz w:val="22"/>
          <w:szCs w:val="22"/>
          <w:rtl/>
        </w:rPr>
        <w:footnoteReference w:customMarkFollows="1" w:id="1"/>
        <w:t>*</w:t>
      </w:r>
    </w:p>
    <w:p w14:paraId="13FDD065" w14:textId="77777777" w:rsidR="0002565C" w:rsidRDefault="0002565C">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סמכותה לפי סעיף 33 לחוק שירות</w:t>
      </w:r>
      <w:r>
        <w:rPr>
          <w:rStyle w:val="default"/>
          <w:rFonts w:cs="FrankRuehl" w:hint="cs"/>
          <w:rtl/>
        </w:rPr>
        <w:t xml:space="preserve"> </w:t>
      </w:r>
      <w:r>
        <w:rPr>
          <w:rStyle w:val="default"/>
          <w:rFonts w:cs="FrankRuehl"/>
          <w:rtl/>
        </w:rPr>
        <w:t xml:space="preserve">המדינה </w:t>
      </w:r>
      <w:r>
        <w:rPr>
          <w:rStyle w:val="default"/>
          <w:rFonts w:cs="FrankRuehl" w:hint="cs"/>
          <w:rtl/>
        </w:rPr>
        <w:t>(</w:t>
      </w:r>
      <w:r>
        <w:rPr>
          <w:rStyle w:val="default"/>
          <w:rFonts w:cs="FrankRuehl"/>
          <w:rtl/>
        </w:rPr>
        <w:t>מינויים</w:t>
      </w:r>
      <w:r>
        <w:rPr>
          <w:rStyle w:val="default"/>
          <w:rFonts w:cs="FrankRuehl" w:hint="cs"/>
          <w:rtl/>
        </w:rPr>
        <w:t>)</w:t>
      </w:r>
      <w:r>
        <w:rPr>
          <w:rStyle w:val="default"/>
          <w:rFonts w:cs="FrankRuehl"/>
          <w:rtl/>
        </w:rPr>
        <w:t>, התשי"ט-</w:t>
      </w:r>
      <w:r>
        <w:rPr>
          <w:rStyle w:val="default"/>
          <w:rFonts w:cs="FrankRuehl" w:hint="cs"/>
          <w:rtl/>
        </w:rPr>
        <w:t>1959</w:t>
      </w:r>
      <w:r>
        <w:rPr>
          <w:rStyle w:val="default"/>
          <w:rFonts w:cs="FrankRuehl"/>
          <w:rtl/>
        </w:rPr>
        <w:t>, קובעת</w:t>
      </w:r>
      <w:r>
        <w:rPr>
          <w:rStyle w:val="default"/>
          <w:rFonts w:cs="FrankRuehl" w:hint="cs"/>
          <w:rtl/>
        </w:rPr>
        <w:t xml:space="preserve"> </w:t>
      </w:r>
      <w:r>
        <w:rPr>
          <w:rStyle w:val="default"/>
          <w:rFonts w:cs="FrankRuehl"/>
          <w:rtl/>
        </w:rPr>
        <w:t>ועדת השירות כללים אלה:</w:t>
      </w:r>
    </w:p>
    <w:p w14:paraId="0B307708" w14:textId="77777777" w:rsidR="0002565C" w:rsidRDefault="0002565C">
      <w:pPr>
        <w:pStyle w:val="P00"/>
        <w:spacing w:before="72"/>
        <w:ind w:left="0" w:right="1134"/>
        <w:rPr>
          <w:rStyle w:val="default"/>
          <w:rFonts w:cs="FrankRuehl" w:hint="cs"/>
          <w:rtl/>
        </w:rPr>
      </w:pPr>
      <w:bookmarkStart w:id="0" w:name="Seif1"/>
      <w:bookmarkEnd w:id="0"/>
      <w:r>
        <w:rPr>
          <w:rFonts w:cs="Miriam"/>
          <w:lang w:val="he-IL"/>
        </w:rPr>
        <w:pict w14:anchorId="3CE6CE65">
          <v:rect id="_x0000_s1026" style="position:absolute;left:0;text-align:left;margin-left:464.35pt;margin-top:7.1pt;width:75.05pt;height:16.95pt;z-index:251654144" o:allowincell="f" filled="f" stroked="f" strokecolor="lime" strokeweight=".25pt">
            <v:textbox style="mso-next-textbox:#_x0000_s1026" inset="0,0,0,0">
              <w:txbxContent>
                <w:p w14:paraId="7941E1DF" w14:textId="77777777" w:rsidR="0002565C" w:rsidRDefault="0002565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בכללים אלה –</w:t>
      </w:r>
    </w:p>
    <w:p w14:paraId="5D531431" w14:textId="77777777" w:rsidR="0002565C" w:rsidRDefault="0002565C">
      <w:pPr>
        <w:pStyle w:val="P00"/>
        <w:spacing w:before="72"/>
        <w:ind w:left="0" w:right="1134"/>
        <w:rPr>
          <w:rStyle w:val="default"/>
          <w:rFonts w:cs="FrankRuehl" w:hint="cs"/>
          <w:rtl/>
        </w:rPr>
      </w:pPr>
      <w:r>
        <w:rPr>
          <w:rStyle w:val="default"/>
          <w:rFonts w:cs="FrankRuehl" w:hint="cs"/>
          <w:rtl/>
        </w:rPr>
        <w:tab/>
      </w:r>
      <w:r>
        <w:rPr>
          <w:rStyle w:val="default"/>
          <w:rFonts w:cs="FrankRuehl"/>
          <w:rtl/>
        </w:rPr>
        <w:t>"אחראי" -</w:t>
      </w:r>
      <w:r>
        <w:rPr>
          <w:rStyle w:val="default"/>
          <w:rFonts w:cs="FrankRuehl" w:hint="cs"/>
          <w:rtl/>
        </w:rPr>
        <w:t xml:space="preserve"> </w:t>
      </w:r>
      <w:r>
        <w:rPr>
          <w:rStyle w:val="default"/>
          <w:rFonts w:cs="FrankRuehl"/>
          <w:rtl/>
        </w:rPr>
        <w:t>סגן מנהל כללי בכיר למינהל ומשאבי אנוש, סגן מנהל יחידת</w:t>
      </w:r>
      <w:r>
        <w:rPr>
          <w:rStyle w:val="default"/>
          <w:rFonts w:cs="FrankRuehl" w:hint="cs"/>
          <w:rtl/>
        </w:rPr>
        <w:t xml:space="preserve"> </w:t>
      </w:r>
      <w:r>
        <w:rPr>
          <w:rStyle w:val="default"/>
          <w:rFonts w:cs="FrankRuehl"/>
          <w:rtl/>
        </w:rPr>
        <w:t>סמך למינהל משאבי אנוש,</w:t>
      </w:r>
      <w:r>
        <w:rPr>
          <w:rStyle w:val="default"/>
          <w:rFonts w:cs="FrankRuehl" w:hint="cs"/>
          <w:rtl/>
        </w:rPr>
        <w:t xml:space="preserve"> </w:t>
      </w:r>
      <w:r>
        <w:rPr>
          <w:rStyle w:val="default"/>
          <w:rFonts w:cs="FrankRuehl"/>
          <w:rtl/>
        </w:rPr>
        <w:t>מנהל יחידת סמך או</w:t>
      </w:r>
      <w:r>
        <w:rPr>
          <w:rStyle w:val="default"/>
          <w:rFonts w:cs="FrankRuehl" w:hint="cs"/>
          <w:rtl/>
        </w:rPr>
        <w:t xml:space="preserve"> </w:t>
      </w:r>
      <w:r>
        <w:rPr>
          <w:rStyle w:val="default"/>
          <w:rFonts w:cs="FrankRuehl"/>
          <w:rtl/>
        </w:rPr>
        <w:t>בעל תפקיד אחר</w:t>
      </w:r>
      <w:r>
        <w:rPr>
          <w:rStyle w:val="default"/>
          <w:rFonts w:cs="FrankRuehl" w:hint="cs"/>
          <w:rtl/>
        </w:rPr>
        <w:t xml:space="preserve"> </w:t>
      </w:r>
      <w:r>
        <w:rPr>
          <w:rStyle w:val="default"/>
          <w:rFonts w:cs="FrankRuehl"/>
          <w:rtl/>
        </w:rPr>
        <w:t>שהסמיך לכך המנהל הכללי של המשרד או מנהל יחידת הסמך;</w:t>
      </w:r>
    </w:p>
    <w:p w14:paraId="573A9509" w14:textId="77777777" w:rsidR="0002565C" w:rsidRDefault="0002565C">
      <w:pPr>
        <w:pStyle w:val="P00"/>
        <w:spacing w:before="72"/>
        <w:ind w:left="0" w:right="1134"/>
        <w:rPr>
          <w:rStyle w:val="default"/>
          <w:rFonts w:cs="FrankRuehl" w:hint="cs"/>
          <w:rtl/>
        </w:rPr>
      </w:pPr>
      <w:r>
        <w:rPr>
          <w:rStyle w:val="default"/>
          <w:rFonts w:cs="FrankRuehl" w:hint="cs"/>
          <w:rtl/>
        </w:rPr>
        <w:tab/>
      </w:r>
      <w:r>
        <w:rPr>
          <w:rStyle w:val="default"/>
          <w:rFonts w:cs="FrankRuehl"/>
          <w:rtl/>
        </w:rPr>
        <w:t>"העסקה" -</w:t>
      </w:r>
      <w:r>
        <w:rPr>
          <w:rStyle w:val="default"/>
          <w:rFonts w:cs="FrankRuehl" w:hint="cs"/>
          <w:rtl/>
        </w:rPr>
        <w:t xml:space="preserve"> </w:t>
      </w:r>
      <w:r>
        <w:rPr>
          <w:rStyle w:val="default"/>
          <w:rFonts w:cs="FrankRuehl"/>
          <w:rtl/>
        </w:rPr>
        <w:t>מינוי של קבע, מינוי זמני, הטלת תפקיד או קבלת משרה בדרך אחרת;</w:t>
      </w:r>
    </w:p>
    <w:p w14:paraId="7D74500F" w14:textId="77777777" w:rsidR="0002565C" w:rsidRDefault="0002565C">
      <w:pPr>
        <w:pStyle w:val="P00"/>
        <w:spacing w:before="72"/>
        <w:ind w:left="0" w:right="1134"/>
        <w:rPr>
          <w:rStyle w:val="default"/>
          <w:rFonts w:cs="FrankRuehl" w:hint="cs"/>
          <w:rtl/>
        </w:rPr>
      </w:pPr>
      <w:r>
        <w:rPr>
          <w:rStyle w:val="default"/>
          <w:rFonts w:cs="FrankRuehl" w:hint="cs"/>
          <w:rtl/>
        </w:rPr>
        <w:tab/>
      </w:r>
      <w:r>
        <w:rPr>
          <w:rStyle w:val="default"/>
          <w:rFonts w:cs="FrankRuehl"/>
          <w:rtl/>
        </w:rPr>
        <w:t>"יחידה מינהלית" -</w:t>
      </w:r>
      <w:r>
        <w:rPr>
          <w:rStyle w:val="default"/>
          <w:rFonts w:cs="FrankRuehl" w:hint="cs"/>
          <w:rtl/>
        </w:rPr>
        <w:t xml:space="preserve"> </w:t>
      </w:r>
      <w:r>
        <w:rPr>
          <w:rStyle w:val="default"/>
          <w:rFonts w:cs="FrankRuehl"/>
          <w:rtl/>
        </w:rPr>
        <w:t>יחידה ממשלתית שהוענקו לה סמכויות מינהליות של משרד, לפי קביעת נציב השירות, ולגבי עובד הוראה – מוסד החינוך שבו יועסק;</w:t>
      </w:r>
    </w:p>
    <w:p w14:paraId="72304ED3" w14:textId="77777777" w:rsidR="0002565C" w:rsidRDefault="0002565C">
      <w:pPr>
        <w:pStyle w:val="P00"/>
        <w:spacing w:before="72"/>
        <w:ind w:left="0" w:right="1134"/>
        <w:rPr>
          <w:rStyle w:val="default"/>
          <w:rFonts w:cs="FrankRuehl"/>
          <w:rtl/>
        </w:rPr>
      </w:pPr>
      <w:r>
        <w:rPr>
          <w:rStyle w:val="default"/>
          <w:rFonts w:cs="FrankRuehl" w:hint="cs"/>
          <w:rtl/>
        </w:rPr>
        <w:tab/>
      </w:r>
      <w:r>
        <w:rPr>
          <w:rStyle w:val="default"/>
          <w:rFonts w:cs="FrankRuehl"/>
          <w:rtl/>
        </w:rPr>
        <w:t>"כפיפות" -</w:t>
      </w:r>
      <w:r>
        <w:rPr>
          <w:rStyle w:val="default"/>
          <w:rFonts w:cs="FrankRuehl" w:hint="cs"/>
          <w:rtl/>
        </w:rPr>
        <w:t xml:space="preserve"> </w:t>
      </w:r>
      <w:r>
        <w:rPr>
          <w:rStyle w:val="default"/>
          <w:rFonts w:cs="FrankRuehl"/>
          <w:rtl/>
        </w:rPr>
        <w:t>היחס שבין עובד לעובד אחר הממונה עליו</w:t>
      </w:r>
      <w:r>
        <w:rPr>
          <w:rStyle w:val="default"/>
          <w:rFonts w:cs="FrankRuehl" w:hint="cs"/>
          <w:rtl/>
        </w:rPr>
        <w:t xml:space="preserve"> </w:t>
      </w:r>
      <w:r>
        <w:rPr>
          <w:rStyle w:val="default"/>
          <w:rFonts w:cs="FrankRuehl"/>
          <w:rtl/>
        </w:rPr>
        <w:t>מבחינה מינהלית או מקצועית, בין במישרין ובין בעקיפין, לרבות באמצעות עובדים אחרים;</w:t>
      </w:r>
    </w:p>
    <w:p w14:paraId="424CECC3" w14:textId="77777777" w:rsidR="0002565C" w:rsidRDefault="0002565C">
      <w:pPr>
        <w:pStyle w:val="P00"/>
        <w:spacing w:before="72"/>
        <w:ind w:left="0" w:right="1134"/>
        <w:rPr>
          <w:rStyle w:val="default"/>
          <w:rFonts w:cs="FrankRuehl" w:hint="cs"/>
          <w:rtl/>
        </w:rPr>
      </w:pPr>
      <w:r>
        <w:rPr>
          <w:rStyle w:val="default"/>
          <w:rFonts w:cs="FrankRuehl" w:hint="cs"/>
          <w:rtl/>
        </w:rPr>
        <w:tab/>
      </w:r>
      <w:r>
        <w:rPr>
          <w:rStyle w:val="default"/>
          <w:rFonts w:cs="FrankRuehl"/>
          <w:rtl/>
        </w:rPr>
        <w:t>"מוסד חינוך" –</w:t>
      </w:r>
      <w:r>
        <w:rPr>
          <w:rStyle w:val="default"/>
          <w:rFonts w:cs="FrankRuehl" w:hint="cs"/>
          <w:rtl/>
        </w:rPr>
        <w:t xml:space="preserve"> </w:t>
      </w:r>
      <w:r>
        <w:rPr>
          <w:rStyle w:val="default"/>
          <w:rFonts w:cs="FrankRuehl"/>
          <w:rtl/>
        </w:rPr>
        <w:t>מוסד אשר עובדי ההוראה שבומקבלים את משכורתם במישרין</w:t>
      </w:r>
      <w:r>
        <w:rPr>
          <w:rStyle w:val="default"/>
          <w:rFonts w:cs="FrankRuehl" w:hint="cs"/>
          <w:rtl/>
        </w:rPr>
        <w:t xml:space="preserve"> </w:t>
      </w:r>
      <w:r>
        <w:rPr>
          <w:rStyle w:val="default"/>
          <w:rFonts w:cs="FrankRuehl"/>
          <w:rtl/>
        </w:rPr>
        <w:t>מתקציב משרד החינוך;</w:t>
      </w:r>
    </w:p>
    <w:p w14:paraId="1C23D546" w14:textId="77777777" w:rsidR="0002565C" w:rsidRDefault="0002565C">
      <w:pPr>
        <w:pStyle w:val="P00"/>
        <w:spacing w:before="72"/>
        <w:ind w:left="0" w:right="1134"/>
        <w:rPr>
          <w:rStyle w:val="default"/>
          <w:rFonts w:cs="FrankRuehl" w:hint="cs"/>
          <w:rtl/>
        </w:rPr>
      </w:pPr>
      <w:r>
        <w:rPr>
          <w:rStyle w:val="default"/>
          <w:rFonts w:cs="FrankRuehl" w:hint="cs"/>
          <w:rtl/>
        </w:rPr>
        <w:tab/>
      </w:r>
      <w:r>
        <w:rPr>
          <w:rStyle w:val="default"/>
          <w:rFonts w:cs="FrankRuehl"/>
          <w:rtl/>
        </w:rPr>
        <w:t>"מנהל המחוז" -</w:t>
      </w:r>
      <w:r>
        <w:rPr>
          <w:rStyle w:val="default"/>
          <w:rFonts w:cs="FrankRuehl" w:hint="cs"/>
          <w:rtl/>
        </w:rPr>
        <w:t xml:space="preserve"> </w:t>
      </w:r>
      <w:r>
        <w:rPr>
          <w:rStyle w:val="default"/>
          <w:rFonts w:cs="FrankRuehl"/>
          <w:rtl/>
        </w:rPr>
        <w:t xml:space="preserve">כמשמעותו בתקנות חינוך ממלכתי </w:t>
      </w:r>
      <w:r>
        <w:rPr>
          <w:rStyle w:val="default"/>
          <w:rFonts w:cs="FrankRuehl" w:hint="cs"/>
          <w:rtl/>
        </w:rPr>
        <w:t>(</w:t>
      </w:r>
      <w:r>
        <w:rPr>
          <w:rStyle w:val="default"/>
          <w:rFonts w:cs="FrankRuehl"/>
          <w:rtl/>
        </w:rPr>
        <w:t>סדרי הפיקוח</w:t>
      </w:r>
      <w:r>
        <w:rPr>
          <w:rStyle w:val="default"/>
          <w:rFonts w:cs="FrankRuehl" w:hint="cs"/>
          <w:rtl/>
        </w:rPr>
        <w:t>)</w:t>
      </w:r>
      <w:r>
        <w:rPr>
          <w:rStyle w:val="default"/>
          <w:rFonts w:cs="FrankRuehl"/>
          <w:rtl/>
        </w:rPr>
        <w:t>, התשי"ז-</w:t>
      </w:r>
      <w:r>
        <w:rPr>
          <w:rStyle w:val="default"/>
          <w:rFonts w:cs="FrankRuehl" w:hint="cs"/>
          <w:rtl/>
        </w:rPr>
        <w:t xml:space="preserve">1956, </w:t>
      </w:r>
      <w:r>
        <w:rPr>
          <w:rStyle w:val="default"/>
          <w:rFonts w:cs="FrankRuehl"/>
          <w:rtl/>
        </w:rPr>
        <w:t>ולרבות אלה במשרד החינוך: מנהל המחלקה להכשרת עובדי הוראה, מנהל האגף לחינוך ולתרבות לערבים, מנהל האגף לחינוך התיישבותי, מנהל האגף</w:t>
      </w:r>
      <w:r>
        <w:rPr>
          <w:rStyle w:val="default"/>
          <w:rFonts w:cs="FrankRuehl" w:hint="cs"/>
          <w:rtl/>
        </w:rPr>
        <w:t xml:space="preserve"> </w:t>
      </w:r>
      <w:r>
        <w:rPr>
          <w:rStyle w:val="default"/>
          <w:rFonts w:cs="FrankRuehl"/>
          <w:rtl/>
        </w:rPr>
        <w:t>לחינוך למבוגרים, מפקח מרכז</w:t>
      </w:r>
      <w:r>
        <w:rPr>
          <w:rStyle w:val="default"/>
          <w:rFonts w:cs="FrankRuehl" w:hint="cs"/>
          <w:rtl/>
        </w:rPr>
        <w:t xml:space="preserve"> </w:t>
      </w:r>
      <w:r>
        <w:rPr>
          <w:rStyle w:val="default"/>
          <w:rFonts w:cs="FrankRuehl"/>
          <w:rtl/>
        </w:rPr>
        <w:t xml:space="preserve">על פעולות של"ח </w:t>
      </w:r>
      <w:r>
        <w:rPr>
          <w:rStyle w:val="default"/>
          <w:rFonts w:cs="FrankRuehl" w:hint="cs"/>
          <w:rtl/>
        </w:rPr>
        <w:t>(</w:t>
      </w:r>
      <w:r>
        <w:rPr>
          <w:rStyle w:val="default"/>
          <w:rFonts w:cs="FrankRuehl"/>
          <w:rtl/>
        </w:rPr>
        <w:t>שדה, לאום</w:t>
      </w:r>
      <w:r>
        <w:rPr>
          <w:rStyle w:val="default"/>
          <w:rFonts w:cs="FrankRuehl" w:hint="cs"/>
          <w:rtl/>
        </w:rPr>
        <w:t xml:space="preserve"> </w:t>
      </w:r>
      <w:r>
        <w:rPr>
          <w:rStyle w:val="default"/>
          <w:rFonts w:cs="FrankRuehl"/>
          <w:rtl/>
        </w:rPr>
        <w:t>וחברה</w:t>
      </w:r>
      <w:r>
        <w:rPr>
          <w:rStyle w:val="default"/>
          <w:rFonts w:cs="FrankRuehl" w:hint="cs"/>
          <w:rtl/>
        </w:rPr>
        <w:t>)</w:t>
      </w:r>
      <w:r>
        <w:rPr>
          <w:rStyle w:val="default"/>
          <w:rFonts w:cs="FrankRuehl"/>
          <w:rtl/>
        </w:rPr>
        <w:t xml:space="preserve"> ומנהל האגף לכוח אדם בהוראה;</w:t>
      </w:r>
    </w:p>
    <w:p w14:paraId="25B9AF81" w14:textId="77777777" w:rsidR="0002565C" w:rsidRDefault="0002565C">
      <w:pPr>
        <w:pStyle w:val="P00"/>
        <w:spacing w:before="72"/>
        <w:ind w:left="0" w:right="1134"/>
        <w:rPr>
          <w:rStyle w:val="default"/>
          <w:rFonts w:cs="FrankRuehl" w:hint="cs"/>
          <w:rtl/>
        </w:rPr>
      </w:pPr>
      <w:r>
        <w:rPr>
          <w:rStyle w:val="default"/>
          <w:rFonts w:cs="FrankRuehl" w:hint="cs"/>
          <w:rtl/>
        </w:rPr>
        <w:tab/>
      </w:r>
      <w:r>
        <w:rPr>
          <w:rStyle w:val="default"/>
          <w:rFonts w:cs="FrankRuehl"/>
          <w:rtl/>
        </w:rPr>
        <w:t>"משרה" -</w:t>
      </w:r>
      <w:r>
        <w:rPr>
          <w:rStyle w:val="default"/>
          <w:rFonts w:cs="FrankRuehl" w:hint="cs"/>
          <w:rtl/>
        </w:rPr>
        <w:t xml:space="preserve"> </w:t>
      </w:r>
      <w:r>
        <w:rPr>
          <w:rStyle w:val="default"/>
          <w:rFonts w:cs="FrankRuehl"/>
          <w:rtl/>
        </w:rPr>
        <w:t>כל תפקיד במשרד או ביחידה המינהלית, שמבצע עובד;</w:t>
      </w:r>
    </w:p>
    <w:p w14:paraId="5F8EAFDE" w14:textId="77777777" w:rsidR="0002565C" w:rsidRDefault="0002565C">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"נציב השירות" </w:t>
      </w:r>
      <w:r>
        <w:rPr>
          <w:rStyle w:val="default"/>
          <w:rFonts w:cs="FrankRuehl" w:hint="cs"/>
          <w:rtl/>
        </w:rPr>
        <w:t xml:space="preserve">- </w:t>
      </w:r>
      <w:r>
        <w:rPr>
          <w:rStyle w:val="default"/>
          <w:rFonts w:cs="FrankRuehl"/>
          <w:rtl/>
        </w:rPr>
        <w:t>נציב שירות המדינה, לרבות מי שנציב השירות הסמיך לאותו עניין</w:t>
      </w:r>
      <w:r>
        <w:rPr>
          <w:rStyle w:val="default"/>
          <w:rFonts w:cs="FrankRuehl" w:hint="cs"/>
          <w:rtl/>
        </w:rPr>
        <w:t>;</w:t>
      </w:r>
    </w:p>
    <w:p w14:paraId="7FFDC6D7" w14:textId="77777777" w:rsidR="0002565C" w:rsidRDefault="0002565C">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"עובד" </w:t>
      </w:r>
      <w:r>
        <w:rPr>
          <w:rStyle w:val="default"/>
          <w:rFonts w:cs="FrankRuehl" w:hint="cs"/>
          <w:rtl/>
        </w:rPr>
        <w:t xml:space="preserve">- </w:t>
      </w:r>
      <w:r>
        <w:rPr>
          <w:rStyle w:val="default"/>
          <w:rFonts w:cs="FrankRuehl"/>
          <w:rtl/>
        </w:rPr>
        <w:t>כל המועסק במשרד, לרבות באמצעות משרד אחר, גוף</w:t>
      </w:r>
      <w:r>
        <w:rPr>
          <w:rStyle w:val="default"/>
          <w:rFonts w:cs="FrankRuehl" w:hint="cs"/>
          <w:rtl/>
        </w:rPr>
        <w:t xml:space="preserve"> </w:t>
      </w:r>
      <w:r>
        <w:rPr>
          <w:rStyle w:val="default"/>
          <w:rFonts w:cs="FrankRuehl"/>
          <w:rtl/>
        </w:rPr>
        <w:t>אחר או בכל דרך</w:t>
      </w:r>
      <w:r>
        <w:rPr>
          <w:rStyle w:val="default"/>
          <w:rFonts w:cs="FrankRuehl" w:hint="cs"/>
          <w:rtl/>
        </w:rPr>
        <w:t xml:space="preserve"> </w:t>
      </w:r>
      <w:r>
        <w:rPr>
          <w:rStyle w:val="default"/>
          <w:rFonts w:cs="FrankRuehl"/>
          <w:rtl/>
        </w:rPr>
        <w:t>אחרת, בין בשכר ובין שלא בשכר ולרבות מועסקים באמצעות תאגידי בריאות;</w:t>
      </w:r>
    </w:p>
    <w:p w14:paraId="45C21539" w14:textId="77777777" w:rsidR="0002565C" w:rsidRDefault="0002565C">
      <w:pPr>
        <w:pStyle w:val="P00"/>
        <w:spacing w:before="72"/>
        <w:ind w:left="0" w:right="1134"/>
        <w:rPr>
          <w:rStyle w:val="default"/>
          <w:rFonts w:cs="FrankRuehl" w:hint="cs"/>
          <w:rtl/>
        </w:rPr>
      </w:pPr>
      <w:r>
        <w:rPr>
          <w:rStyle w:val="default"/>
          <w:rFonts w:cs="FrankRuehl" w:hint="cs"/>
          <w:rtl/>
        </w:rPr>
        <w:tab/>
      </w:r>
      <w:r>
        <w:rPr>
          <w:rStyle w:val="default"/>
          <w:rFonts w:cs="FrankRuehl"/>
          <w:rtl/>
        </w:rPr>
        <w:t>"עובד הוראה" - מנהל מוסד חינוך, מורה, גננת או מדריך של"ח במוסד חינוך;</w:t>
      </w:r>
    </w:p>
    <w:p w14:paraId="41B513EF" w14:textId="77777777" w:rsidR="0002565C" w:rsidRDefault="0002565C">
      <w:pPr>
        <w:pStyle w:val="P00"/>
        <w:spacing w:before="72"/>
        <w:ind w:left="0" w:right="1134"/>
        <w:rPr>
          <w:rStyle w:val="default"/>
          <w:rFonts w:cs="FrankRuehl" w:hint="cs"/>
          <w:rtl/>
        </w:rPr>
      </w:pPr>
      <w:r>
        <w:rPr>
          <w:rStyle w:val="default"/>
          <w:rFonts w:cs="FrankRuehl" w:hint="cs"/>
          <w:rtl/>
        </w:rPr>
        <w:tab/>
      </w:r>
      <w:r>
        <w:rPr>
          <w:rStyle w:val="default"/>
          <w:rFonts w:cs="FrankRuehl"/>
          <w:rtl/>
        </w:rPr>
        <w:t>"קרוב</w:t>
      </w:r>
      <w:r>
        <w:rPr>
          <w:rStyle w:val="default"/>
          <w:rFonts w:cs="FrankRuehl" w:hint="cs"/>
          <w:rtl/>
        </w:rPr>
        <w:t xml:space="preserve"> </w:t>
      </w:r>
      <w:r>
        <w:rPr>
          <w:rStyle w:val="default"/>
          <w:rFonts w:cs="FrankRuehl"/>
          <w:rtl/>
        </w:rPr>
        <w:t xml:space="preserve">משפחה" </w:t>
      </w:r>
      <w:r>
        <w:rPr>
          <w:rStyle w:val="default"/>
          <w:rFonts w:cs="FrankRuehl" w:hint="cs"/>
          <w:rtl/>
        </w:rPr>
        <w:t xml:space="preserve">- </w:t>
      </w:r>
      <w:r>
        <w:rPr>
          <w:rStyle w:val="default"/>
          <w:rFonts w:cs="FrankRuehl"/>
          <w:rtl/>
        </w:rPr>
        <w:t>בן או</w:t>
      </w:r>
      <w:r>
        <w:rPr>
          <w:rStyle w:val="default"/>
          <w:rFonts w:cs="FrankRuehl" w:hint="cs"/>
          <w:rtl/>
        </w:rPr>
        <w:t xml:space="preserve"> </w:t>
      </w:r>
      <w:r>
        <w:rPr>
          <w:rStyle w:val="default"/>
          <w:rFonts w:cs="FrankRuehl"/>
          <w:rtl/>
        </w:rPr>
        <w:t>בת זוג לרבות ידוע בציבור,</w:t>
      </w:r>
      <w:r>
        <w:rPr>
          <w:rStyle w:val="default"/>
          <w:rFonts w:cs="FrankRuehl" w:hint="cs"/>
          <w:rtl/>
        </w:rPr>
        <w:t xml:space="preserve"> </w:t>
      </w:r>
      <w:r>
        <w:rPr>
          <w:rStyle w:val="default"/>
          <w:rFonts w:cs="FrankRuehl"/>
          <w:rtl/>
        </w:rPr>
        <w:t>הורה, הורי</w:t>
      </w:r>
      <w:r>
        <w:rPr>
          <w:rStyle w:val="default"/>
          <w:rFonts w:cs="FrankRuehl" w:hint="cs"/>
          <w:rtl/>
        </w:rPr>
        <w:t xml:space="preserve"> </w:t>
      </w:r>
      <w:r>
        <w:rPr>
          <w:rStyle w:val="default"/>
          <w:rFonts w:cs="FrankRuehl"/>
          <w:rtl/>
        </w:rPr>
        <w:t>הורה, בן, בת, אח,</w:t>
      </w:r>
      <w:r>
        <w:rPr>
          <w:rStyle w:val="default"/>
          <w:rFonts w:cs="FrankRuehl" w:hint="cs"/>
          <w:rtl/>
        </w:rPr>
        <w:t xml:space="preserve"> </w:t>
      </w:r>
      <w:r>
        <w:rPr>
          <w:rStyle w:val="default"/>
          <w:rFonts w:cs="FrankRuehl"/>
          <w:rtl/>
        </w:rPr>
        <w:t>אחות, גיס, גיסה, דוד,דודה, אחיין, אחיינית,</w:t>
      </w:r>
      <w:r>
        <w:rPr>
          <w:rStyle w:val="default"/>
          <w:rFonts w:cs="FrankRuehl" w:hint="cs"/>
          <w:rtl/>
        </w:rPr>
        <w:t xml:space="preserve"> </w:t>
      </w:r>
      <w:r>
        <w:rPr>
          <w:rStyle w:val="default"/>
          <w:rFonts w:cs="FrankRuehl"/>
          <w:rtl/>
        </w:rPr>
        <w:t>חותן, חותנת,</w:t>
      </w:r>
      <w:r>
        <w:rPr>
          <w:rStyle w:val="default"/>
          <w:rFonts w:cs="FrankRuehl" w:hint="cs"/>
          <w:rtl/>
        </w:rPr>
        <w:t xml:space="preserve"> </w:t>
      </w:r>
      <w:r>
        <w:rPr>
          <w:rStyle w:val="default"/>
          <w:rFonts w:cs="FrankRuehl"/>
          <w:rtl/>
        </w:rPr>
        <w:t>חם, חמות, חתן, כלה, נכד או נכדה, לרבות קרבה משפחתית חורגת או הנוצרת עקב אימוץ;</w:t>
      </w:r>
    </w:p>
    <w:p w14:paraId="5ACA84B3" w14:textId="77777777" w:rsidR="0002565C" w:rsidRDefault="0002565C">
      <w:pPr>
        <w:pStyle w:val="P00"/>
        <w:spacing w:before="72"/>
        <w:ind w:left="0" w:right="1134"/>
        <w:rPr>
          <w:rStyle w:val="default"/>
          <w:rFonts w:cs="FrankRuehl" w:hint="cs"/>
          <w:rtl/>
        </w:rPr>
      </w:pPr>
      <w:r>
        <w:rPr>
          <w:rStyle w:val="default"/>
          <w:rFonts w:cs="FrankRuehl"/>
          <w:rtl/>
        </w:rPr>
        <w:t>"קשרי עבודה" - כל אחד מאלה:</w:t>
      </w:r>
    </w:p>
    <w:p w14:paraId="2651AECE" w14:textId="77777777" w:rsidR="0002565C" w:rsidRDefault="0002565C">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r>
      <w:r>
        <w:rPr>
          <w:rStyle w:val="default"/>
          <w:rFonts w:cs="FrankRuehl"/>
          <w:rtl/>
        </w:rPr>
        <w:t>עבודה משותפת לצורך קבלת החלטות, מתן</w:t>
      </w:r>
      <w:r>
        <w:rPr>
          <w:rStyle w:val="default"/>
          <w:rFonts w:cs="FrankRuehl" w:hint="cs"/>
          <w:rtl/>
        </w:rPr>
        <w:t xml:space="preserve"> </w:t>
      </w:r>
      <w:r>
        <w:rPr>
          <w:rStyle w:val="default"/>
          <w:rFonts w:cs="FrankRuehl"/>
          <w:rtl/>
        </w:rPr>
        <w:t>המלצות וקביעת נהלים;</w:t>
      </w:r>
    </w:p>
    <w:p w14:paraId="26ABDE44" w14:textId="77777777" w:rsidR="0002565C" w:rsidRDefault="0002565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קרוב</w:t>
      </w:r>
      <w:r>
        <w:rPr>
          <w:rStyle w:val="default"/>
          <w:rFonts w:cs="FrankRuehl" w:hint="cs"/>
          <w:rtl/>
        </w:rPr>
        <w:t xml:space="preserve"> </w:t>
      </w:r>
      <w:r>
        <w:rPr>
          <w:rStyle w:val="default"/>
          <w:rFonts w:cs="FrankRuehl"/>
          <w:rtl/>
        </w:rPr>
        <w:t>משפחה ממלא תפקיד בלשכה משפטית, אגף</w:t>
      </w:r>
      <w:r>
        <w:rPr>
          <w:rStyle w:val="default"/>
          <w:rFonts w:cs="FrankRuehl" w:hint="cs"/>
          <w:rtl/>
        </w:rPr>
        <w:t xml:space="preserve"> </w:t>
      </w:r>
      <w:r>
        <w:rPr>
          <w:rStyle w:val="default"/>
          <w:rFonts w:cs="FrankRuehl"/>
          <w:rtl/>
        </w:rPr>
        <w:t>כוח אדם, יחידת החשב,</w:t>
      </w:r>
      <w:r>
        <w:rPr>
          <w:rStyle w:val="default"/>
          <w:rFonts w:cs="FrankRuehl" w:hint="cs"/>
          <w:rtl/>
        </w:rPr>
        <w:t xml:space="preserve"> </w:t>
      </w:r>
      <w:r>
        <w:rPr>
          <w:rStyle w:val="default"/>
          <w:rFonts w:cs="FrankRuehl"/>
          <w:rtl/>
        </w:rPr>
        <w:t>ביקורת פנימית, יחידת משמעת, בנא"מ או כל יחידה</w:t>
      </w:r>
      <w:r>
        <w:rPr>
          <w:rStyle w:val="default"/>
          <w:rFonts w:cs="FrankRuehl" w:hint="cs"/>
          <w:rtl/>
        </w:rPr>
        <w:t xml:space="preserve"> </w:t>
      </w:r>
      <w:r>
        <w:rPr>
          <w:rStyle w:val="default"/>
          <w:rFonts w:cs="FrankRuehl"/>
          <w:rtl/>
        </w:rPr>
        <w:t>אחרת אשר יש לה קשר והשפעה על רוב יחידות המשרד;</w:t>
      </w:r>
    </w:p>
    <w:p w14:paraId="2A7AB0D8" w14:textId="77777777" w:rsidR="0002565C" w:rsidRDefault="0002565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קר</w:t>
      </w:r>
      <w:r w:rsidR="00A422CB">
        <w:rPr>
          <w:rStyle w:val="default"/>
          <w:rFonts w:cs="FrankRuehl"/>
          <w:rtl/>
        </w:rPr>
        <w:t>וב משפחה משמש חבר בוועד העובדים</w:t>
      </w:r>
      <w:r w:rsidR="00A422CB">
        <w:rPr>
          <w:rStyle w:val="default"/>
          <w:rFonts w:cs="FrankRuehl" w:hint="cs"/>
          <w:rtl/>
        </w:rPr>
        <w:t>;</w:t>
      </w:r>
    </w:p>
    <w:p w14:paraId="3FDF15A7" w14:textId="77777777" w:rsidR="00A422CB" w:rsidRDefault="00A422CB">
      <w:pPr>
        <w:pStyle w:val="P00"/>
        <w:spacing w:before="72"/>
        <w:ind w:left="1021" w:right="1134"/>
        <w:rPr>
          <w:rStyle w:val="default"/>
          <w:rFonts w:cs="FrankRuehl" w:hint="cs"/>
          <w:rtl/>
        </w:rPr>
      </w:pPr>
      <w:r>
        <w:rPr>
          <w:rFonts w:cs="FrankRuehl" w:hint="cs"/>
          <w:sz w:val="26"/>
          <w:rtl/>
          <w:lang w:eastAsia="en-US"/>
        </w:rPr>
        <w:pict w14:anchorId="7D88C2DE">
          <v:shapetype id="_x0000_t202" coordsize="21600,21600" o:spt="202" path="m,l,21600r21600,l21600,xe">
            <v:stroke joinstyle="miter"/>
            <v:path gradientshapeok="t" o:connecttype="rect"/>
          </v:shapetype>
          <v:shape id="_x0000_s1419" type="#_x0000_t202" style="position:absolute;left:0;text-align:left;margin-left:470.35pt;margin-top:7.1pt;width:1in;height:9pt;z-index:251660288" filled="f" stroked="f">
            <v:textbox inset="1mm,0,1mm,0">
              <w:txbxContent>
                <w:p w14:paraId="61686710" w14:textId="77777777" w:rsidR="00A422CB" w:rsidRDefault="00A422CB" w:rsidP="00A422CB">
                  <w:pPr>
                    <w:pStyle w:val="a7"/>
                    <w:rPr>
                      <w:rFonts w:hint="cs"/>
                      <w:noProof/>
                      <w:rtl/>
                    </w:rPr>
                  </w:pPr>
                  <w:r>
                    <w:rPr>
                      <w:rFonts w:hint="cs"/>
                      <w:rtl/>
                    </w:rPr>
                    <w:t>כללים תש"ע-2010</w:t>
                  </w:r>
                </w:p>
              </w:txbxContent>
            </v:textbox>
            <w10:anchorlock/>
          </v:shape>
        </w:pict>
      </w:r>
      <w:r>
        <w:rPr>
          <w:rStyle w:val="default"/>
          <w:rFonts w:cs="FrankRuehl" w:hint="cs"/>
          <w:rtl/>
        </w:rPr>
        <w:t>(4)</w:t>
      </w:r>
      <w:r>
        <w:rPr>
          <w:rStyle w:val="default"/>
          <w:rFonts w:cs="FrankRuehl" w:hint="cs"/>
          <w:rtl/>
        </w:rPr>
        <w:tab/>
        <w:t>כל קשר אחר בין קרובי משפחה אשר, לדעת נציב השירות או האחראי, עלול מפאת מהותו ונסיבותיו להשפיע על יחסי העבודה.</w:t>
      </w:r>
    </w:p>
    <w:p w14:paraId="6C4E7092" w14:textId="77777777" w:rsidR="00A422CB" w:rsidRPr="00A422CB" w:rsidRDefault="00A422CB" w:rsidP="00A422CB">
      <w:pPr>
        <w:pStyle w:val="P00"/>
        <w:spacing w:before="0"/>
        <w:ind w:left="0" w:right="1134"/>
        <w:rPr>
          <w:rStyle w:val="default"/>
          <w:rFonts w:cs="FrankRuehl" w:hint="cs"/>
          <w:vanish/>
          <w:color w:val="FF0000"/>
          <w:sz w:val="20"/>
          <w:szCs w:val="20"/>
          <w:shd w:val="clear" w:color="auto" w:fill="FFFF99"/>
          <w:rtl/>
        </w:rPr>
      </w:pPr>
      <w:bookmarkStart w:id="1" w:name="Rov7"/>
      <w:r w:rsidRPr="00A422CB">
        <w:rPr>
          <w:rStyle w:val="default"/>
          <w:rFonts w:cs="FrankRuehl" w:hint="cs"/>
          <w:vanish/>
          <w:color w:val="FF0000"/>
          <w:sz w:val="20"/>
          <w:szCs w:val="20"/>
          <w:shd w:val="clear" w:color="auto" w:fill="FFFF99"/>
          <w:rtl/>
        </w:rPr>
        <w:t>מיום 7.3.2010</w:t>
      </w:r>
    </w:p>
    <w:p w14:paraId="18418721" w14:textId="77777777" w:rsidR="00A422CB" w:rsidRPr="00A422CB" w:rsidRDefault="00A422CB" w:rsidP="00A422CB">
      <w:pPr>
        <w:pStyle w:val="P00"/>
        <w:spacing w:before="0"/>
        <w:ind w:left="0" w:right="1134"/>
        <w:rPr>
          <w:rStyle w:val="default"/>
          <w:rFonts w:cs="FrankRuehl" w:hint="cs"/>
          <w:vanish/>
          <w:sz w:val="20"/>
          <w:szCs w:val="20"/>
          <w:shd w:val="clear" w:color="auto" w:fill="FFFF99"/>
          <w:rtl/>
        </w:rPr>
      </w:pPr>
      <w:r w:rsidRPr="00A422CB">
        <w:rPr>
          <w:rStyle w:val="default"/>
          <w:rFonts w:cs="FrankRuehl" w:hint="cs"/>
          <w:b/>
          <w:bCs/>
          <w:vanish/>
          <w:sz w:val="20"/>
          <w:szCs w:val="20"/>
          <w:shd w:val="clear" w:color="auto" w:fill="FFFF99"/>
          <w:rtl/>
        </w:rPr>
        <w:t>כללים תש"ע-2010</w:t>
      </w:r>
    </w:p>
    <w:p w14:paraId="24E9BAA8" w14:textId="77777777" w:rsidR="00A422CB" w:rsidRPr="00A422CB" w:rsidRDefault="00A422CB" w:rsidP="00A422CB">
      <w:pPr>
        <w:pStyle w:val="P00"/>
        <w:spacing w:before="0"/>
        <w:ind w:left="0" w:right="1134"/>
        <w:rPr>
          <w:rStyle w:val="default"/>
          <w:rFonts w:cs="FrankRuehl" w:hint="cs"/>
          <w:vanish/>
          <w:sz w:val="20"/>
          <w:szCs w:val="20"/>
          <w:shd w:val="clear" w:color="auto" w:fill="FFFF99"/>
          <w:rtl/>
        </w:rPr>
      </w:pPr>
      <w:hyperlink r:id="rId7" w:history="1">
        <w:r w:rsidRPr="00A422CB">
          <w:rPr>
            <w:rStyle w:val="Hyperlink"/>
            <w:rFonts w:cs="FrankRuehl" w:hint="cs"/>
            <w:vanish/>
            <w:szCs w:val="20"/>
            <w:shd w:val="clear" w:color="auto" w:fill="FFFF99"/>
            <w:rtl/>
          </w:rPr>
          <w:t>ק"ת תש"ע מס' 6865</w:t>
        </w:r>
      </w:hyperlink>
      <w:r w:rsidRPr="00A422CB">
        <w:rPr>
          <w:rStyle w:val="default"/>
          <w:rFonts w:cs="FrankRuehl" w:hint="cs"/>
          <w:vanish/>
          <w:sz w:val="20"/>
          <w:szCs w:val="20"/>
          <w:shd w:val="clear" w:color="auto" w:fill="FFFF99"/>
          <w:rtl/>
        </w:rPr>
        <w:t xml:space="preserve"> מיום 4.2.2010 עמ' 756</w:t>
      </w:r>
    </w:p>
    <w:p w14:paraId="35AA8551" w14:textId="77777777" w:rsidR="00A422CB" w:rsidRPr="00A422CB" w:rsidRDefault="00A422CB" w:rsidP="00A422CB">
      <w:pPr>
        <w:pStyle w:val="P00"/>
        <w:spacing w:before="0"/>
        <w:ind w:left="0" w:right="1134"/>
        <w:rPr>
          <w:rStyle w:val="default"/>
          <w:rFonts w:cs="FrankRuehl" w:hint="cs"/>
          <w:sz w:val="2"/>
          <w:szCs w:val="2"/>
          <w:rtl/>
        </w:rPr>
      </w:pPr>
      <w:r w:rsidRPr="00A422CB">
        <w:rPr>
          <w:rStyle w:val="default"/>
          <w:rFonts w:cs="FrankRuehl" w:hint="cs"/>
          <w:b/>
          <w:bCs/>
          <w:vanish/>
          <w:sz w:val="20"/>
          <w:szCs w:val="20"/>
          <w:shd w:val="clear" w:color="auto" w:fill="FFFF99"/>
          <w:rtl/>
        </w:rPr>
        <w:t>הוספת פסקה (4) להגדרת "קשרי עבודה"</w:t>
      </w:r>
      <w:bookmarkEnd w:id="1"/>
    </w:p>
    <w:p w14:paraId="69C9366F" w14:textId="77777777" w:rsidR="0002565C" w:rsidRDefault="0002565C">
      <w:pPr>
        <w:pStyle w:val="P00"/>
        <w:spacing w:before="72"/>
        <w:ind w:left="0" w:right="1134"/>
        <w:rPr>
          <w:rStyle w:val="default"/>
          <w:rFonts w:cs="FrankRuehl" w:hint="cs"/>
          <w:rtl/>
        </w:rPr>
      </w:pPr>
      <w:bookmarkStart w:id="2" w:name="Seif2"/>
      <w:bookmarkEnd w:id="2"/>
      <w:r>
        <w:rPr>
          <w:rFonts w:cs="Miriam"/>
          <w:lang w:val="he-IL"/>
        </w:rPr>
        <w:pict w14:anchorId="02A8B81C">
          <v:rect id="_x0000_s1358" style="position:absolute;left:0;text-align:left;margin-left:464.35pt;margin-top:7.1pt;width:75.05pt;height:16.95pt;z-index:251655168" o:allowincell="f" filled="f" stroked="f" strokecolor="lime" strokeweight=".25pt">
            <v:textbox style="mso-next-textbox:#_x0000_s1358" inset="0,0,0,0">
              <w:txbxContent>
                <w:p w14:paraId="2A500B81" w14:textId="77777777" w:rsidR="0002565C" w:rsidRDefault="0002565C">
                  <w:pPr>
                    <w:pStyle w:val="a7"/>
                    <w:rPr>
                      <w:rFonts w:hint="cs"/>
                      <w:noProof/>
                      <w:rtl/>
                    </w:rPr>
                  </w:pPr>
                  <w:r>
                    <w:rPr>
                      <w:rFonts w:hint="cs"/>
                      <w:rtl/>
                    </w:rPr>
                    <w:t>העסקה ומינוי אסורים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Pr>
          <w:rStyle w:val="default"/>
          <w:rFonts w:cs="FrankRuehl"/>
          <w:rtl/>
        </w:rPr>
        <w:t>לא יועסק עובד במשרה במשרד או ביחידה מינהלית, לפי העניין, אם –</w:t>
      </w:r>
    </w:p>
    <w:p w14:paraId="673A4180" w14:textId="77777777" w:rsidR="0002565C" w:rsidRDefault="0002565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ההעסקה עלולה להביא ליחסי כפיפות או לקשרי עבודה בינו לבין קרוב</w:t>
      </w:r>
      <w:r>
        <w:rPr>
          <w:rStyle w:val="default"/>
          <w:rFonts w:cs="FrankRuehl" w:hint="cs"/>
          <w:rtl/>
        </w:rPr>
        <w:t xml:space="preserve"> </w:t>
      </w:r>
      <w:r>
        <w:rPr>
          <w:rStyle w:val="default"/>
          <w:rFonts w:cs="FrankRuehl"/>
          <w:rtl/>
        </w:rPr>
        <w:t>משפחה שלו, באותו משרד או באותה יחידה מנהלית;</w:t>
      </w:r>
    </w:p>
    <w:p w14:paraId="40EFAB09" w14:textId="77777777" w:rsidR="0002565C" w:rsidRDefault="0002565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ההעסקה עלולה להביא לניגוד עניינים בשל קרבת משפחה לעובד אחר, באותו משרד או באותה יחידה מינהלית;</w:t>
      </w:r>
    </w:p>
    <w:p w14:paraId="45814273" w14:textId="77777777" w:rsidR="0002565C" w:rsidRDefault="0002565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קרוב מ</w:t>
      </w:r>
      <w:r w:rsidR="00A422CB">
        <w:rPr>
          <w:rStyle w:val="default"/>
          <w:rFonts w:cs="FrankRuehl" w:hint="cs"/>
          <w:rtl/>
        </w:rPr>
        <w:t>שפחה של השר או של סגן השר במשרד;</w:t>
      </w:r>
    </w:p>
    <w:p w14:paraId="0ADF08E0" w14:textId="77777777" w:rsidR="00A422CB" w:rsidRDefault="00A422CB" w:rsidP="00A422CB">
      <w:pPr>
        <w:pStyle w:val="P00"/>
        <w:spacing w:before="72"/>
        <w:ind w:left="1021" w:right="1134"/>
        <w:rPr>
          <w:rStyle w:val="default"/>
          <w:rFonts w:cs="FrankRuehl" w:hint="cs"/>
          <w:rtl/>
        </w:rPr>
      </w:pPr>
      <w:r>
        <w:rPr>
          <w:rFonts w:cs="FrankRuehl" w:hint="cs"/>
          <w:sz w:val="26"/>
          <w:rtl/>
          <w:lang w:eastAsia="en-US"/>
        </w:rPr>
        <w:lastRenderedPageBreak/>
        <w:pict w14:anchorId="1DABCE95">
          <v:shape id="_x0000_s1420" type="#_x0000_t202" style="position:absolute;left:0;text-align:left;margin-left:470.35pt;margin-top:7.1pt;width:1in;height:9pt;z-index:251661312" filled="f" stroked="f">
            <v:textbox inset="1mm,0,1mm,0">
              <w:txbxContent>
                <w:p w14:paraId="0B8FB9C2" w14:textId="77777777" w:rsidR="00A422CB" w:rsidRDefault="00A422CB" w:rsidP="00A422CB">
                  <w:pPr>
                    <w:pStyle w:val="a7"/>
                    <w:rPr>
                      <w:rFonts w:hint="cs"/>
                      <w:noProof/>
                      <w:rtl/>
                    </w:rPr>
                  </w:pPr>
                  <w:r>
                    <w:rPr>
                      <w:rFonts w:hint="cs"/>
                      <w:rtl/>
                    </w:rPr>
                    <w:t>כללים תש"ע-2010</w:t>
                  </w:r>
                </w:p>
              </w:txbxContent>
            </v:textbox>
            <w10:anchorlock/>
          </v:shape>
        </w:pict>
      </w:r>
      <w:r>
        <w:rPr>
          <w:rStyle w:val="default"/>
          <w:rFonts w:cs="FrankRuehl" w:hint="cs"/>
          <w:rtl/>
        </w:rPr>
        <w:t>(4)</w:t>
      </w:r>
      <w:r>
        <w:rPr>
          <w:rStyle w:val="default"/>
          <w:rFonts w:cs="FrankRuehl" w:hint="cs"/>
          <w:rtl/>
        </w:rPr>
        <w:tab/>
        <w:t>היחידה המינהלית היא מערכת בתי המשפט והעובד הוא קרוב משפחה של שופט.</w:t>
      </w:r>
    </w:p>
    <w:p w14:paraId="29643DB6" w14:textId="77777777" w:rsidR="0002565C" w:rsidRDefault="0002565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רשאי נציב השירות ליתן היתר להעסקת קרובי משפחה, ורשאי הוא להתנות היתר כאמור בתנאים שיראה לנכונים, בהתחשב בשיקולים המפורטים בסעיף 4, אם שוכנע כי העסקה כאמור לא תפגע בטוהר המידות.</w:t>
      </w:r>
    </w:p>
    <w:p w14:paraId="05A03BC6" w14:textId="77777777" w:rsidR="0002565C" w:rsidRDefault="0002565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קטן (א) לא יחולו על מינוי של בעל ואשתו בנציגות ישראל בחוץ לארץ, אם המנהל הכללי של המשרד שבו הם יועסקו אישר את המינוי.</w:t>
      </w:r>
    </w:p>
    <w:p w14:paraId="6F21C76F" w14:textId="77777777" w:rsidR="00A422CB" w:rsidRPr="00A422CB" w:rsidRDefault="00A422CB" w:rsidP="00A422CB">
      <w:pPr>
        <w:pStyle w:val="P00"/>
        <w:spacing w:before="0"/>
        <w:ind w:left="0" w:right="1134"/>
        <w:rPr>
          <w:rStyle w:val="default"/>
          <w:rFonts w:cs="FrankRuehl" w:hint="cs"/>
          <w:vanish/>
          <w:color w:val="FF0000"/>
          <w:sz w:val="20"/>
          <w:szCs w:val="20"/>
          <w:shd w:val="clear" w:color="auto" w:fill="FFFF99"/>
          <w:rtl/>
        </w:rPr>
      </w:pPr>
      <w:bookmarkStart w:id="3" w:name="Rov8"/>
      <w:r w:rsidRPr="00A422CB">
        <w:rPr>
          <w:rStyle w:val="default"/>
          <w:rFonts w:cs="FrankRuehl" w:hint="cs"/>
          <w:vanish/>
          <w:color w:val="FF0000"/>
          <w:sz w:val="20"/>
          <w:szCs w:val="20"/>
          <w:shd w:val="clear" w:color="auto" w:fill="FFFF99"/>
          <w:rtl/>
        </w:rPr>
        <w:t>מיום 7.3.2010</w:t>
      </w:r>
    </w:p>
    <w:p w14:paraId="7DECE97A" w14:textId="77777777" w:rsidR="00A422CB" w:rsidRPr="00A422CB" w:rsidRDefault="00A422CB" w:rsidP="00A422CB">
      <w:pPr>
        <w:pStyle w:val="P00"/>
        <w:spacing w:before="0"/>
        <w:ind w:left="0" w:right="1134"/>
        <w:rPr>
          <w:rStyle w:val="default"/>
          <w:rFonts w:cs="FrankRuehl" w:hint="cs"/>
          <w:vanish/>
          <w:sz w:val="20"/>
          <w:szCs w:val="20"/>
          <w:shd w:val="clear" w:color="auto" w:fill="FFFF99"/>
          <w:rtl/>
        </w:rPr>
      </w:pPr>
      <w:r w:rsidRPr="00A422CB">
        <w:rPr>
          <w:rStyle w:val="default"/>
          <w:rFonts w:cs="FrankRuehl" w:hint="cs"/>
          <w:b/>
          <w:bCs/>
          <w:vanish/>
          <w:sz w:val="20"/>
          <w:szCs w:val="20"/>
          <w:shd w:val="clear" w:color="auto" w:fill="FFFF99"/>
          <w:rtl/>
        </w:rPr>
        <w:t>כללים תש"ע-2010</w:t>
      </w:r>
    </w:p>
    <w:p w14:paraId="04C5ECC7" w14:textId="77777777" w:rsidR="00A422CB" w:rsidRPr="00A422CB" w:rsidRDefault="00A422CB" w:rsidP="00A422CB">
      <w:pPr>
        <w:pStyle w:val="P00"/>
        <w:spacing w:before="0"/>
        <w:ind w:left="0" w:right="1134"/>
        <w:rPr>
          <w:rStyle w:val="default"/>
          <w:rFonts w:cs="FrankRuehl" w:hint="cs"/>
          <w:vanish/>
          <w:sz w:val="20"/>
          <w:szCs w:val="20"/>
          <w:shd w:val="clear" w:color="auto" w:fill="FFFF99"/>
          <w:rtl/>
        </w:rPr>
      </w:pPr>
      <w:hyperlink r:id="rId8" w:history="1">
        <w:r w:rsidRPr="00A422CB">
          <w:rPr>
            <w:rStyle w:val="Hyperlink"/>
            <w:rFonts w:cs="FrankRuehl" w:hint="cs"/>
            <w:vanish/>
            <w:szCs w:val="20"/>
            <w:shd w:val="clear" w:color="auto" w:fill="FFFF99"/>
            <w:rtl/>
          </w:rPr>
          <w:t>ק"ת תש"ע מס' 6865</w:t>
        </w:r>
      </w:hyperlink>
      <w:r w:rsidRPr="00A422CB">
        <w:rPr>
          <w:rStyle w:val="default"/>
          <w:rFonts w:cs="FrankRuehl" w:hint="cs"/>
          <w:vanish/>
          <w:sz w:val="20"/>
          <w:szCs w:val="20"/>
          <w:shd w:val="clear" w:color="auto" w:fill="FFFF99"/>
          <w:rtl/>
        </w:rPr>
        <w:t xml:space="preserve"> מיום 4.2.2010 עמ' 756</w:t>
      </w:r>
    </w:p>
    <w:p w14:paraId="381940B8" w14:textId="77777777" w:rsidR="00A422CB" w:rsidRPr="00A422CB" w:rsidRDefault="00A422CB" w:rsidP="00A422CB">
      <w:pPr>
        <w:pStyle w:val="P00"/>
        <w:spacing w:before="0"/>
        <w:ind w:left="0" w:right="1134"/>
        <w:rPr>
          <w:rStyle w:val="default"/>
          <w:rFonts w:cs="FrankRuehl" w:hint="cs"/>
          <w:sz w:val="2"/>
          <w:szCs w:val="2"/>
          <w:rtl/>
        </w:rPr>
      </w:pPr>
      <w:r w:rsidRPr="00A422CB">
        <w:rPr>
          <w:rStyle w:val="default"/>
          <w:rFonts w:cs="FrankRuehl" w:hint="cs"/>
          <w:b/>
          <w:bCs/>
          <w:vanish/>
          <w:sz w:val="20"/>
          <w:szCs w:val="20"/>
          <w:shd w:val="clear" w:color="auto" w:fill="FFFF99"/>
          <w:rtl/>
        </w:rPr>
        <w:t>הוספת פסקה 2(א)(4)</w:t>
      </w:r>
      <w:bookmarkEnd w:id="3"/>
    </w:p>
    <w:p w14:paraId="3BD4B60D" w14:textId="77777777" w:rsidR="0002565C" w:rsidRDefault="0002565C">
      <w:pPr>
        <w:pStyle w:val="P00"/>
        <w:spacing w:before="72"/>
        <w:ind w:left="0" w:right="1134"/>
        <w:rPr>
          <w:rStyle w:val="default"/>
          <w:rFonts w:cs="FrankRuehl" w:hint="cs"/>
          <w:rtl/>
        </w:rPr>
      </w:pPr>
      <w:bookmarkStart w:id="4" w:name="Seif3"/>
      <w:bookmarkEnd w:id="4"/>
      <w:r>
        <w:rPr>
          <w:rFonts w:cs="Miriam"/>
          <w:lang w:val="he-IL"/>
        </w:rPr>
        <w:pict w14:anchorId="6320FDC0">
          <v:rect id="_x0000_s1359" style="position:absolute;left:0;text-align:left;margin-left:464.35pt;margin-top:7.1pt;width:75.05pt;height:23.35pt;z-index:251656192" o:allowincell="f" filled="f" stroked="f" strokecolor="lime" strokeweight=".25pt">
            <v:textbox style="mso-next-textbox:#_x0000_s1359" inset="0,0,0,0">
              <w:txbxContent>
                <w:p w14:paraId="2A840BA7" w14:textId="77777777" w:rsidR="0002565C" w:rsidRDefault="0002565C">
                  <w:pPr>
                    <w:spacing w:line="160" w:lineRule="exact"/>
                    <w:rPr>
                      <w:rFonts w:cs="Miriam" w:hint="cs"/>
                      <w:noProof/>
                      <w:sz w:val="18"/>
                      <w:szCs w:val="18"/>
                      <w:rtl/>
                    </w:rPr>
                  </w:pPr>
                  <w:r>
                    <w:rPr>
                      <w:rFonts w:cs="Miriam" w:hint="cs"/>
                      <w:sz w:val="18"/>
                      <w:szCs w:val="18"/>
                      <w:rtl/>
                    </w:rPr>
                    <w:t>קרבה משפחתית הנוצרת תוך כדי שירות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נוצרה קרבה משפחתית בין שני עובדים במשרד או ביחידה מינהלית, לפי העניין, ויש ביניהם יחסי כפיפות, קשרי עבודה או ניגוד עניינים, יועבר אחד מן העובדים למשרה אחרת במשרד או ביחידה המינהלית, לפי העניין; אם אין ההעברה אפשרית, רשאי האחראי, באישור נציבות שירות המדינה, להתיר את המשך העסקתם של העובדים האמורים במשרותיהם לתקופה שלא תעלה על שנה אחת, תוך קביעת תנאים להעסקתם או להעסקת אחד מהם, בהתחשב בשיקולים המפורטים בסעיף 4(א).</w:t>
      </w:r>
    </w:p>
    <w:p w14:paraId="6A58D714" w14:textId="77777777" w:rsidR="0002565C" w:rsidRDefault="0002565C">
      <w:pPr>
        <w:pStyle w:val="P00"/>
        <w:spacing w:before="72"/>
        <w:ind w:left="0" w:right="1134"/>
        <w:rPr>
          <w:rStyle w:val="default"/>
          <w:rFonts w:cs="FrankRuehl" w:hint="cs"/>
          <w:rtl/>
        </w:rPr>
      </w:pPr>
      <w:bookmarkStart w:id="5" w:name="Seif4"/>
      <w:bookmarkEnd w:id="5"/>
      <w:r>
        <w:rPr>
          <w:rFonts w:cs="Miriam"/>
          <w:lang w:val="he-IL"/>
        </w:rPr>
        <w:pict w14:anchorId="03B39482">
          <v:rect id="_x0000_s1379" style="position:absolute;left:0;text-align:left;margin-left:464.35pt;margin-top:7.1pt;width:75.05pt;height:19.5pt;z-index:251657216" o:allowincell="f" filled="f" stroked="f" strokecolor="lime" strokeweight=".25pt">
            <v:textbox style="mso-next-textbox:#_x0000_s1379" inset="0,0,0,0">
              <w:txbxContent>
                <w:p w14:paraId="60602D84" w14:textId="77777777" w:rsidR="0002565C" w:rsidRDefault="0002565C">
                  <w:pPr>
                    <w:spacing w:line="160" w:lineRule="exact"/>
                    <w:rPr>
                      <w:rFonts w:cs="Miriam" w:hint="cs"/>
                      <w:noProof/>
                      <w:sz w:val="18"/>
                      <w:szCs w:val="18"/>
                      <w:rtl/>
                    </w:rPr>
                  </w:pPr>
                  <w:r>
                    <w:rPr>
                      <w:rFonts w:cs="Miriam" w:hint="cs"/>
                      <w:sz w:val="18"/>
                      <w:szCs w:val="18"/>
                      <w:rtl/>
                    </w:rPr>
                    <w:t>היתר להעסקת קרוב משפחה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בבוא נציב השירות להחליט בבקשה למתן היתר לפי סעיף 2(ב), ישקול בין השאר את אלה:</w:t>
      </w:r>
    </w:p>
    <w:p w14:paraId="6D40099B" w14:textId="77777777" w:rsidR="0002565C" w:rsidRDefault="0002565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דרגת קרבת המשפחה;</w:t>
      </w:r>
    </w:p>
    <w:p w14:paraId="4CBD7C5D" w14:textId="77777777" w:rsidR="0002565C" w:rsidRDefault="0002565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הליך קבלת העובד לעבודה;</w:t>
      </w:r>
    </w:p>
    <w:p w14:paraId="1C58DBC5" w14:textId="77777777" w:rsidR="0002565C" w:rsidRDefault="0002565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מספר המועמדים אשר היו למשרה;</w:t>
      </w:r>
    </w:p>
    <w:p w14:paraId="17F3E232" w14:textId="77777777" w:rsidR="0002565C" w:rsidRDefault="0002565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רמת המשרה של קרובי המשפחה;</w:t>
      </w:r>
    </w:p>
    <w:p w14:paraId="0239528A" w14:textId="77777777" w:rsidR="0002565C" w:rsidRDefault="0002565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מקום גאוגרפי של המשרות;</w:t>
      </w:r>
    </w:p>
    <w:p w14:paraId="6C20185A" w14:textId="77777777" w:rsidR="0002565C" w:rsidRDefault="0002565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מספר קרובי המשפחה מדרגה ראשונה המועסקים באותו משרד ממשלתי או באותה יחידה מינהלית, לפי העניין. בכלל זה, "קרוב משפחה מדרגה ראשונה" </w:t>
      </w:r>
      <w:r>
        <w:rPr>
          <w:rStyle w:val="default"/>
          <w:rFonts w:cs="FrankRuehl"/>
          <w:rtl/>
        </w:rPr>
        <w:t>–</w:t>
      </w:r>
      <w:r>
        <w:rPr>
          <w:rStyle w:val="default"/>
          <w:rFonts w:cs="FrankRuehl" w:hint="cs"/>
          <w:rtl/>
        </w:rPr>
        <w:t xml:space="preserve"> בן או בת זוג, לרבות ידוע בציבור, הורה, אח, אחות, בן, בת;</w:t>
      </w:r>
    </w:p>
    <w:p w14:paraId="26531296" w14:textId="77777777" w:rsidR="0002565C" w:rsidRDefault="0002565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מספר קרובי המשפחה המועסקים באותו משרד ממשלתי או באותה יחידה מינהלית, לפי העניין;</w:t>
      </w:r>
    </w:p>
    <w:p w14:paraId="5BFCBF76" w14:textId="77777777" w:rsidR="0002565C" w:rsidRDefault="0002565C">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תקופת ההעסקה המבוקשת בעבור העובד החדש;</w:t>
      </w:r>
    </w:p>
    <w:p w14:paraId="0A49E9D6" w14:textId="77777777" w:rsidR="0002565C" w:rsidRDefault="0002565C">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חיוניות המשרה והצורך באיוש המשרה בדחיפות ועל ידי אדם מסוים;</w:t>
      </w:r>
    </w:p>
    <w:p w14:paraId="509C73A9" w14:textId="77777777" w:rsidR="0002565C" w:rsidRDefault="0002565C">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מצב התעסוקה במקום שבו מתבקשת ההעסקה;</w:t>
      </w:r>
    </w:p>
    <w:p w14:paraId="1D0DE7B9" w14:textId="77777777" w:rsidR="0002565C" w:rsidRDefault="0002565C">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האפשרות למנוע את יחסי הכפיפות, קשרי העבודה וניגוד העניינים בין קרובי המשפחה,</w:t>
      </w:r>
    </w:p>
    <w:p w14:paraId="397F6911" w14:textId="77777777" w:rsidR="0002565C" w:rsidRDefault="0002565C">
      <w:pPr>
        <w:pStyle w:val="P00"/>
        <w:spacing w:before="72"/>
        <w:ind w:left="1021" w:right="1134"/>
        <w:rPr>
          <w:rStyle w:val="default"/>
          <w:rFonts w:cs="FrankRuehl" w:hint="cs"/>
          <w:rtl/>
        </w:rPr>
      </w:pPr>
      <w:r>
        <w:rPr>
          <w:rStyle w:val="default"/>
          <w:rFonts w:cs="FrankRuehl" w:hint="cs"/>
          <w:rtl/>
        </w:rPr>
        <w:t>בלי לרוקן מתוכן את משרותיהם;</w:t>
      </w:r>
    </w:p>
    <w:p w14:paraId="67EE883E" w14:textId="77777777" w:rsidR="0002565C" w:rsidRDefault="0002565C">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מימוש זכויותיהן של נשים להעדפה מתקנת וייצוג הולם.</w:t>
      </w:r>
    </w:p>
    <w:p w14:paraId="44ED8EE9" w14:textId="77777777" w:rsidR="0002565C" w:rsidRDefault="0002565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השירות רשאית, בתנאים שייראו לה, לפטור מהוראות סעיף 2, העסקה של קרוב משפחה, במקצוע שמועסק בו קרוב משפחתו במשרד או ביחידה המינהלית, לפי העניין; פטור כאמור יכול שיהיה מיוחד ויכול שיהיה למקצוע מסוים, לאזור מסוים, לסוג מסוים של עובדים, למשרד או ליחידה מסוימת.</w:t>
      </w:r>
    </w:p>
    <w:p w14:paraId="6890590F" w14:textId="77777777" w:rsidR="0002565C" w:rsidRDefault="0002565C">
      <w:pPr>
        <w:pStyle w:val="P00"/>
        <w:spacing w:before="72"/>
        <w:ind w:left="0" w:right="1134"/>
        <w:rPr>
          <w:rStyle w:val="default"/>
          <w:rFonts w:cs="FrankRuehl" w:hint="cs"/>
          <w:rtl/>
        </w:rPr>
      </w:pPr>
      <w:bookmarkStart w:id="6" w:name="Seif5"/>
      <w:bookmarkEnd w:id="6"/>
      <w:r>
        <w:rPr>
          <w:rFonts w:cs="Miriam"/>
          <w:lang w:val="he-IL"/>
        </w:rPr>
        <w:pict w14:anchorId="1B54E5F8">
          <v:rect id="_x0000_s1380" style="position:absolute;left:0;text-align:left;margin-left:464.35pt;margin-top:7.1pt;width:75.05pt;height:19.5pt;z-index:251658240" o:allowincell="f" filled="f" stroked="f" strokecolor="lime" strokeweight=".25pt">
            <v:textbox style="mso-next-textbox:#_x0000_s1380" inset="0,0,0,0">
              <w:txbxContent>
                <w:p w14:paraId="32AF7355" w14:textId="77777777" w:rsidR="0002565C" w:rsidRDefault="0002565C">
                  <w:pPr>
                    <w:spacing w:line="160" w:lineRule="exact"/>
                    <w:rPr>
                      <w:rFonts w:cs="Miriam" w:hint="cs"/>
                      <w:noProof/>
                      <w:sz w:val="18"/>
                      <w:szCs w:val="18"/>
                      <w:rtl/>
                    </w:rPr>
                  </w:pPr>
                  <w:r>
                    <w:rPr>
                      <w:rFonts w:cs="Miriam" w:hint="cs"/>
                      <w:sz w:val="18"/>
                      <w:szCs w:val="18"/>
                      <w:rtl/>
                    </w:rPr>
                    <w:t>עובדי הוראה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הסמכות הנתונה לנציב השירות על פי כללים אלה, תהיה</w:t>
      </w:r>
      <w:r>
        <w:rPr>
          <w:rStyle w:val="default"/>
          <w:rFonts w:cs="FrankRuehl" w:hint="cs"/>
          <w:rtl/>
        </w:rPr>
        <w:t xml:space="preserve"> </w:t>
      </w:r>
      <w:r>
        <w:rPr>
          <w:rStyle w:val="default"/>
          <w:rFonts w:cs="FrankRuehl"/>
          <w:rtl/>
        </w:rPr>
        <w:t>נתונה לעניין עובדי הוראה בידי מנהל המחוז שמועסק בו קרוב המשפחה.</w:t>
      </w:r>
    </w:p>
    <w:p w14:paraId="04B57B2E" w14:textId="77777777" w:rsidR="0002565C" w:rsidRDefault="0002565C">
      <w:pPr>
        <w:pStyle w:val="P00"/>
        <w:spacing w:before="72"/>
        <w:ind w:left="0" w:right="1134"/>
        <w:rPr>
          <w:rStyle w:val="default"/>
          <w:rFonts w:cs="FrankRuehl"/>
          <w:rtl/>
        </w:rPr>
      </w:pPr>
      <w:bookmarkStart w:id="7" w:name="Seif6"/>
      <w:bookmarkEnd w:id="7"/>
      <w:r>
        <w:rPr>
          <w:rFonts w:cs="Miriam"/>
          <w:lang w:val="he-IL"/>
        </w:rPr>
        <w:pict w14:anchorId="23070B0D">
          <v:rect id="_x0000_s1381" style="position:absolute;left:0;text-align:left;margin-left:464.35pt;margin-top:7.1pt;width:75.05pt;height:19.5pt;z-index:251659264" o:allowincell="f" filled="f" stroked="f" strokecolor="lime" strokeweight=".25pt">
            <v:textbox style="mso-next-textbox:#_x0000_s1381" inset="0,0,0,0">
              <w:txbxContent>
                <w:p w14:paraId="1E4C54F8" w14:textId="77777777" w:rsidR="0002565C" w:rsidRDefault="0002565C">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 xml:space="preserve">כללי שירות המדינה </w:t>
      </w:r>
      <w:r>
        <w:rPr>
          <w:rStyle w:val="default"/>
          <w:rFonts w:cs="FrankRuehl" w:hint="cs"/>
          <w:rtl/>
        </w:rPr>
        <w:t>(</w:t>
      </w:r>
      <w:r>
        <w:rPr>
          <w:rStyle w:val="default"/>
          <w:rFonts w:cs="FrankRuehl"/>
          <w:rtl/>
        </w:rPr>
        <w:t>מינויים</w:t>
      </w:r>
      <w:r>
        <w:rPr>
          <w:rStyle w:val="default"/>
          <w:rFonts w:cs="FrankRuehl" w:hint="cs"/>
          <w:rtl/>
        </w:rPr>
        <w:t>)</w:t>
      </w:r>
      <w:r>
        <w:rPr>
          <w:rStyle w:val="default"/>
          <w:rFonts w:cs="FrankRuehl"/>
          <w:rtl/>
        </w:rPr>
        <w:t xml:space="preserve"> </w:t>
      </w:r>
      <w:r>
        <w:rPr>
          <w:rStyle w:val="default"/>
          <w:rFonts w:cs="FrankRuehl" w:hint="cs"/>
          <w:rtl/>
        </w:rPr>
        <w:t>(</w:t>
      </w:r>
      <w:r>
        <w:rPr>
          <w:rStyle w:val="default"/>
          <w:rFonts w:cs="FrankRuehl"/>
          <w:rtl/>
        </w:rPr>
        <w:t>סייגים בקרבה משפחתית</w:t>
      </w:r>
      <w:r>
        <w:rPr>
          <w:rStyle w:val="default"/>
          <w:rFonts w:cs="FrankRuehl" w:hint="cs"/>
          <w:rtl/>
        </w:rPr>
        <w:t>)</w:t>
      </w:r>
      <w:r>
        <w:rPr>
          <w:rStyle w:val="default"/>
          <w:rFonts w:cs="FrankRuehl"/>
          <w:rtl/>
        </w:rPr>
        <w:t>, התשכ"ט-1969</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בטלים.</w:t>
      </w:r>
    </w:p>
    <w:p w14:paraId="41434850" w14:textId="77777777" w:rsidR="0002565C" w:rsidRDefault="0002565C">
      <w:pPr>
        <w:pStyle w:val="P00"/>
        <w:spacing w:before="72"/>
        <w:ind w:left="0" w:right="1134"/>
        <w:rPr>
          <w:rStyle w:val="default"/>
          <w:rFonts w:cs="FrankRuehl" w:hint="cs"/>
          <w:rtl/>
        </w:rPr>
      </w:pPr>
    </w:p>
    <w:p w14:paraId="4D39EC2B" w14:textId="77777777" w:rsidR="0002565C" w:rsidRDefault="0002565C">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י"ז בכסלו התשס"ח (27 בנובמבר 2007)</w:t>
      </w:r>
      <w:r>
        <w:rPr>
          <w:rStyle w:val="default"/>
          <w:rFonts w:cs="FrankRuehl" w:hint="cs"/>
          <w:rtl/>
        </w:rPr>
        <w:tab/>
        <w:t>שמואל הולנדר</w:t>
      </w:r>
    </w:p>
    <w:p w14:paraId="422615EC" w14:textId="77777777" w:rsidR="0002565C" w:rsidRDefault="0002565C">
      <w:pPr>
        <w:pStyle w:val="sig-0"/>
        <w:tabs>
          <w:tab w:val="clear" w:pos="4820"/>
          <w:tab w:val="center" w:pos="5103"/>
        </w:tabs>
        <w:ind w:left="0" w:right="1134"/>
        <w:rPr>
          <w:rFonts w:cs="FrankRuehl" w:hint="cs"/>
          <w:sz w:val="22"/>
          <w:szCs w:val="22"/>
          <w:rtl/>
        </w:rPr>
      </w:pPr>
      <w:r>
        <w:rPr>
          <w:rFonts w:cs="FrankRuehl" w:hint="cs"/>
          <w:sz w:val="22"/>
          <w:szCs w:val="22"/>
          <w:rtl/>
        </w:rPr>
        <w:tab/>
        <w:t>יושב ראש ועדת השירות</w:t>
      </w:r>
    </w:p>
    <w:p w14:paraId="4A23D294" w14:textId="77777777" w:rsidR="0002565C" w:rsidRDefault="0002565C">
      <w:pPr>
        <w:pStyle w:val="sig-0"/>
        <w:tabs>
          <w:tab w:val="clear" w:pos="4820"/>
          <w:tab w:val="center" w:pos="5670"/>
        </w:tabs>
        <w:ind w:left="0" w:right="1134"/>
        <w:rPr>
          <w:rFonts w:cs="FrankRuehl" w:hint="cs"/>
          <w:sz w:val="26"/>
          <w:rtl/>
        </w:rPr>
      </w:pPr>
    </w:p>
    <w:p w14:paraId="5B525B6B" w14:textId="77777777" w:rsidR="0002565C" w:rsidRDefault="0002565C">
      <w:pPr>
        <w:pStyle w:val="sig-0"/>
        <w:tabs>
          <w:tab w:val="clear" w:pos="4820"/>
          <w:tab w:val="center" w:pos="5670"/>
        </w:tabs>
        <w:ind w:left="0" w:right="1134"/>
        <w:rPr>
          <w:rFonts w:cs="FrankRuehl" w:hint="cs"/>
          <w:sz w:val="26"/>
          <w:rtl/>
        </w:rPr>
      </w:pPr>
    </w:p>
    <w:p w14:paraId="018A080B" w14:textId="77777777" w:rsidR="00B00F92" w:rsidRDefault="00B00F92">
      <w:pPr>
        <w:pStyle w:val="sig-0"/>
        <w:ind w:left="0" w:right="1134"/>
        <w:rPr>
          <w:rFonts w:cs="FrankRuehl"/>
          <w:sz w:val="26"/>
          <w:rtl/>
        </w:rPr>
      </w:pPr>
    </w:p>
    <w:p w14:paraId="27633E40" w14:textId="77777777" w:rsidR="00B00F92" w:rsidRDefault="00B00F92">
      <w:pPr>
        <w:pStyle w:val="sig-0"/>
        <w:ind w:left="0" w:right="1134"/>
        <w:rPr>
          <w:rFonts w:cs="FrankRuehl"/>
          <w:sz w:val="26"/>
          <w:rtl/>
        </w:rPr>
      </w:pPr>
    </w:p>
    <w:p w14:paraId="2557F631" w14:textId="77777777" w:rsidR="00B00F92" w:rsidRDefault="00B00F92" w:rsidP="00B00F92">
      <w:pPr>
        <w:pStyle w:val="sig-0"/>
        <w:ind w:left="0" w:right="1134"/>
        <w:jc w:val="center"/>
        <w:rPr>
          <w:rFonts w:cs="David"/>
          <w:color w:val="0000FF"/>
          <w:sz w:val="26"/>
          <w:szCs w:val="24"/>
          <w:u w:val="single"/>
          <w:rtl/>
        </w:rPr>
      </w:pPr>
      <w:hyperlink r:id="rId9" w:history="1">
        <w:r>
          <w:rPr>
            <w:rFonts w:cs="David"/>
            <w:color w:val="0000FF"/>
            <w:sz w:val="26"/>
            <w:szCs w:val="24"/>
            <w:u w:val="single"/>
            <w:rtl/>
          </w:rPr>
          <w:t>הודעה למנויים על עריכה ושינויים במסמכי פסיקה, חקיקה ועוד באתר נבו - הקש כאן</w:t>
        </w:r>
      </w:hyperlink>
    </w:p>
    <w:p w14:paraId="3A8C8C15" w14:textId="77777777" w:rsidR="0002565C" w:rsidRPr="00B00F92" w:rsidRDefault="0002565C" w:rsidP="00B00F92">
      <w:pPr>
        <w:pStyle w:val="sig-0"/>
        <w:ind w:left="0" w:right="1134"/>
        <w:jc w:val="center"/>
        <w:rPr>
          <w:rFonts w:cs="David"/>
          <w:color w:val="0000FF"/>
          <w:sz w:val="26"/>
          <w:szCs w:val="24"/>
          <w:u w:val="single"/>
          <w:rtl/>
        </w:rPr>
      </w:pPr>
    </w:p>
    <w:sectPr w:rsidR="0002565C" w:rsidRPr="00B00F92">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D6191" w14:textId="77777777" w:rsidR="004B7121" w:rsidRDefault="004B7121">
      <w:r>
        <w:separator/>
      </w:r>
    </w:p>
  </w:endnote>
  <w:endnote w:type="continuationSeparator" w:id="0">
    <w:p w14:paraId="4A22ADFF" w14:textId="77777777" w:rsidR="004B7121" w:rsidRDefault="004B7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CCA6" w14:textId="77777777" w:rsidR="0002565C" w:rsidRDefault="0002565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5410713" w14:textId="77777777" w:rsidR="0002565C" w:rsidRDefault="0002565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AB926AB" w14:textId="77777777" w:rsidR="0002565C" w:rsidRDefault="000256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0F92">
      <w:rPr>
        <w:rFonts w:cs="TopType Jerushalmi"/>
        <w:noProof/>
        <w:color w:val="000000"/>
        <w:sz w:val="14"/>
        <w:szCs w:val="14"/>
      </w:rPr>
      <w:t>Z:\00000000000000000000000=2014------------------------\LawsForTableRun\05\999_875.doc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E6BB" w14:textId="77777777" w:rsidR="0002565C" w:rsidRDefault="0002565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00F92">
      <w:rPr>
        <w:rFonts w:hAnsi="FrankRuehl" w:cs="FrankRuehl"/>
        <w:noProof/>
        <w:sz w:val="24"/>
        <w:szCs w:val="24"/>
        <w:rtl/>
      </w:rPr>
      <w:t>4</w:t>
    </w:r>
    <w:r>
      <w:rPr>
        <w:rFonts w:hAnsi="FrankRuehl" w:cs="FrankRuehl"/>
        <w:sz w:val="24"/>
        <w:szCs w:val="24"/>
        <w:rtl/>
      </w:rPr>
      <w:fldChar w:fldCharType="end"/>
    </w:r>
  </w:p>
  <w:p w14:paraId="67D161DB" w14:textId="77777777" w:rsidR="0002565C" w:rsidRDefault="0002565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6A40B2A" w14:textId="77777777" w:rsidR="0002565C" w:rsidRDefault="000256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0F92">
      <w:rPr>
        <w:rFonts w:cs="TopType Jerushalmi"/>
        <w:noProof/>
        <w:color w:val="000000"/>
        <w:sz w:val="14"/>
        <w:szCs w:val="14"/>
      </w:rPr>
      <w:t>Z:\00000000000000000000000=2014------------------------\LawsForTableRun\05\999_875.doc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FAECA" w14:textId="77777777" w:rsidR="004B7121" w:rsidRDefault="004B7121">
      <w:pPr>
        <w:pStyle w:val="a5"/>
        <w:rPr>
          <w:rFonts w:cs="David"/>
          <w:sz w:val="24"/>
          <w:szCs w:val="24"/>
        </w:rPr>
      </w:pPr>
      <w:r>
        <w:separator/>
      </w:r>
    </w:p>
  </w:footnote>
  <w:footnote w:type="continuationSeparator" w:id="0">
    <w:p w14:paraId="4805DAEC" w14:textId="77777777" w:rsidR="004B7121" w:rsidRDefault="004B7121">
      <w:r>
        <w:continuationSeparator/>
      </w:r>
    </w:p>
  </w:footnote>
  <w:footnote w:id="1">
    <w:p w14:paraId="3353D3AD" w14:textId="77777777" w:rsidR="0002565C" w:rsidRDefault="000256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תשס"ח מס' 6629</w:t>
        </w:r>
      </w:hyperlink>
      <w:r>
        <w:rPr>
          <w:rFonts w:cs="FrankRuehl" w:hint="cs"/>
          <w:rtl/>
        </w:rPr>
        <w:t xml:space="preserve"> מיום 19.12.2007 עמ' 206.</w:t>
      </w:r>
    </w:p>
    <w:p w14:paraId="31EC6F30" w14:textId="77777777" w:rsidR="004D0CBF" w:rsidRDefault="00D57B20" w:rsidP="004D0C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4D0CBF">
          <w:rPr>
            <w:rStyle w:val="Hyperlink"/>
            <w:rFonts w:cs="FrankRuehl" w:hint="cs"/>
            <w:rtl/>
          </w:rPr>
          <w:t>ק"ת תש"ע מס' 6865</w:t>
        </w:r>
      </w:hyperlink>
      <w:r>
        <w:rPr>
          <w:rFonts w:cs="FrankRuehl" w:hint="cs"/>
          <w:rtl/>
        </w:rPr>
        <w:t xml:space="preserve"> מיום 4.2.2010 עמ' 756 </w:t>
      </w:r>
      <w:r>
        <w:rPr>
          <w:rFonts w:cs="FrankRuehl"/>
          <w:rtl/>
        </w:rPr>
        <w:t>–</w:t>
      </w:r>
      <w:r>
        <w:rPr>
          <w:rFonts w:cs="FrankRuehl" w:hint="cs"/>
          <w:rtl/>
        </w:rPr>
        <w:t xml:space="preserve"> כללים תש"ע-2010; תחילתם 30 ימים מיום פרסומם.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2979E" w14:textId="77777777" w:rsidR="0002565C" w:rsidRDefault="0002565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F9F836E" w14:textId="77777777" w:rsidR="0002565C" w:rsidRDefault="0002565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81F6B0" w14:textId="77777777" w:rsidR="0002565C" w:rsidRDefault="0002565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C6C65" w14:textId="77777777" w:rsidR="0002565C" w:rsidRDefault="0002565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שירות המדינה (מינויים) (סייגים בקרבה משפחתית), תשס"ח-2007</w:t>
    </w:r>
  </w:p>
  <w:p w14:paraId="4F075E5E" w14:textId="77777777" w:rsidR="0002565C" w:rsidRDefault="0002565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8BC29C4" w14:textId="77777777" w:rsidR="0002565C" w:rsidRDefault="0002565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10071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565C"/>
    <w:rsid w:val="0002565C"/>
    <w:rsid w:val="004B7121"/>
    <w:rsid w:val="004D0CBF"/>
    <w:rsid w:val="005A3341"/>
    <w:rsid w:val="006A47B3"/>
    <w:rsid w:val="00873676"/>
    <w:rsid w:val="00A422CB"/>
    <w:rsid w:val="00B00F92"/>
    <w:rsid w:val="00D57B20"/>
    <w:rsid w:val="00DB46C5"/>
    <w:rsid w:val="00F76006"/>
    <w:rsid w:val="00FB2F23"/>
    <w:rsid w:val="00FE50C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75DD85A"/>
  <w15:chartTrackingRefBased/>
  <w15:docId w15:val="{B89DD766-6918-4D0D-BABE-267A3A83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865.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6865.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865.pdf" TargetMode="External"/><Relationship Id="rId1" Type="http://schemas.openxmlformats.org/officeDocument/2006/relationships/hyperlink" Target="http://www.nevo.co.il/Law_word/law06/TAK-66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בריאות</vt:lpstr>
    </vt:vector>
  </TitlesOfParts>
  <Company/>
  <LinksUpToDate>false</LinksUpToDate>
  <CharactersWithSpaces>5738</CharactersWithSpaces>
  <SharedDoc>false</SharedDoc>
  <HLinks>
    <vt:vector size="66" baseType="variant">
      <vt:variant>
        <vt:i4>393283</vt:i4>
      </vt:variant>
      <vt:variant>
        <vt:i4>42</vt:i4>
      </vt:variant>
      <vt:variant>
        <vt:i4>0</vt:i4>
      </vt:variant>
      <vt:variant>
        <vt:i4>5</vt:i4>
      </vt:variant>
      <vt:variant>
        <vt:lpwstr>http://www.nevo.co.il/advertisements/nevo-100.doc</vt:lpwstr>
      </vt:variant>
      <vt:variant>
        <vt:lpwstr/>
      </vt:variant>
      <vt:variant>
        <vt:i4>7929861</vt:i4>
      </vt:variant>
      <vt:variant>
        <vt:i4>39</vt:i4>
      </vt:variant>
      <vt:variant>
        <vt:i4>0</vt:i4>
      </vt:variant>
      <vt:variant>
        <vt:i4>5</vt:i4>
      </vt:variant>
      <vt:variant>
        <vt:lpwstr>http://www.nevo.co.il/Law_word/law06/tak-6865.pdf</vt:lpwstr>
      </vt:variant>
      <vt:variant>
        <vt:lpwstr/>
      </vt:variant>
      <vt:variant>
        <vt:i4>7929861</vt:i4>
      </vt:variant>
      <vt:variant>
        <vt:i4>36</vt:i4>
      </vt:variant>
      <vt:variant>
        <vt:i4>0</vt:i4>
      </vt:variant>
      <vt:variant>
        <vt:i4>5</vt:i4>
      </vt:variant>
      <vt:variant>
        <vt:lpwstr>http://www.nevo.co.il/Law_word/law06/tak-6865.pdf</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7929861</vt:i4>
      </vt:variant>
      <vt:variant>
        <vt:i4>3</vt:i4>
      </vt:variant>
      <vt:variant>
        <vt:i4>0</vt:i4>
      </vt:variant>
      <vt:variant>
        <vt:i4>5</vt:i4>
      </vt:variant>
      <vt:variant>
        <vt:lpwstr>http://www.nevo.co.il/Law_word/law06/tak-6865.pdf</vt:lpwstr>
      </vt:variant>
      <vt:variant>
        <vt:lpwstr/>
      </vt:variant>
      <vt:variant>
        <vt:i4>8192007</vt:i4>
      </vt:variant>
      <vt:variant>
        <vt:i4>0</vt:i4>
      </vt:variant>
      <vt:variant>
        <vt:i4>0</vt:i4>
      </vt:variant>
      <vt:variant>
        <vt:i4>5</vt:i4>
      </vt:variant>
      <vt:variant>
        <vt:lpwstr>http://www.nevo.co.il/Law_word/law06/TAK-6629.pdf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כללי שירות המדינה (מינויים) (סייגים בקרבה משפחתית), תשס"ח-2007 - רבדים</vt:lpwstr>
  </property>
  <property fmtid="{D5CDD505-2E9C-101B-9397-08002B2CF9AE}" pid="4" name="LAWNUMBER">
    <vt:lpwstr>0875</vt:lpwstr>
  </property>
  <property fmtid="{D5CDD505-2E9C-101B-9397-08002B2CF9AE}" pid="5" name="TYPE">
    <vt:lpwstr>01</vt:lpwstr>
  </property>
  <property fmtid="{D5CDD505-2E9C-101B-9397-08002B2CF9AE}" pid="6" name="CHNAME">
    <vt:lpwstr>שירות המדינה</vt:lpwstr>
  </property>
  <property fmtid="{D5CDD505-2E9C-101B-9397-08002B2CF9AE}" pid="7" name="LINKK2">
    <vt:lpwstr>http://www.nevo.co.il/Law_word/law06/tak-6865.pdf;‎רשומות - תקנות כלליות#תוקנו ק"ת תש"ע ‏מס' 6865 #מיום 4.2.2010 עמ' 756 – כללים תש"ע-2010; תחילתם 30 ימים מיום פרסומם</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http://www.nevo.co.il/Law_word/law06/TAK-6629.pdf;רשומות – תקנות כלליות#פורסמו ק"ת תשס"ח מס' 6629#מיום 19.12.2007#עמ' 206</vt:lpwstr>
  </property>
  <property fmtid="{D5CDD505-2E9C-101B-9397-08002B2CF9AE}" pid="22" name="MEKOR_NAME1">
    <vt:lpwstr>חוק שירות המדינה (מינויים)</vt:lpwstr>
  </property>
  <property fmtid="{D5CDD505-2E9C-101B-9397-08002B2CF9AE}" pid="23" name="MEKOR_SAIF1">
    <vt:lpwstr>33X</vt:lpwstr>
  </property>
  <property fmtid="{D5CDD505-2E9C-101B-9397-08002B2CF9AE}" pid="24" name="MEKORSAMCHUT">
    <vt:lpwstr/>
  </property>
  <property fmtid="{D5CDD505-2E9C-101B-9397-08002B2CF9AE}" pid="25" name="NOSE11">
    <vt:lpwstr>רשויות ומשפט מנהלי</vt:lpwstr>
  </property>
  <property fmtid="{D5CDD505-2E9C-101B-9397-08002B2CF9AE}" pid="26" name="NOSE21">
    <vt:lpwstr>שירות המדינה</vt:lpwstr>
  </property>
  <property fmtid="{D5CDD505-2E9C-101B-9397-08002B2CF9AE}" pid="27" name="NOSE31">
    <vt:lpwstr>מינויים</vt:lpwstr>
  </property>
  <property fmtid="{D5CDD505-2E9C-101B-9397-08002B2CF9AE}" pid="28" name="NOSE41">
    <vt:lpwstr>סייגים בקרבת משפחה</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