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C9817" w14:textId="77777777" w:rsidR="00D078B6" w:rsidRDefault="007E521F">
      <w:pPr>
        <w:pStyle w:val="big-header"/>
        <w:ind w:left="0" w:right="1134"/>
        <w:rPr>
          <w:rFonts w:cs="FrankRuehl" w:hint="cs"/>
          <w:sz w:val="32"/>
          <w:rtl/>
        </w:rPr>
      </w:pPr>
      <w:r>
        <w:rPr>
          <w:rFonts w:cs="FrankRuehl" w:hint="cs"/>
          <w:sz w:val="32"/>
          <w:rtl/>
        </w:rPr>
        <w:t>תאגידי מים וביוב</w:t>
      </w:r>
    </w:p>
    <w:p w14:paraId="107384CC" w14:textId="77777777" w:rsidR="00D078B6" w:rsidRDefault="007E521F" w:rsidP="007E521F">
      <w:pPr>
        <w:pStyle w:val="big-header"/>
        <w:ind w:left="0" w:right="1134"/>
        <w:rPr>
          <w:rFonts w:cs="FrankRuehl" w:hint="cs"/>
          <w:sz w:val="32"/>
          <w:rtl/>
        </w:rPr>
      </w:pPr>
      <w:r>
        <w:rPr>
          <w:rFonts w:cs="FrankRuehl" w:hint="cs"/>
          <w:sz w:val="32"/>
          <w:rtl/>
        </w:rPr>
        <w:t>כללי תאגידי מים וביוב (דוחות תקופתיים ומיידיים</w:t>
      </w:r>
      <w:r w:rsidR="00564525">
        <w:rPr>
          <w:rFonts w:cs="FrankRuehl" w:hint="cs"/>
          <w:sz w:val="32"/>
          <w:rtl/>
        </w:rPr>
        <w:t>)</w:t>
      </w:r>
      <w:r w:rsidR="001B185E">
        <w:rPr>
          <w:rFonts w:cs="FrankRuehl" w:hint="cs"/>
          <w:sz w:val="32"/>
          <w:rtl/>
        </w:rPr>
        <w:t>, תש"ע-2010</w:t>
      </w:r>
    </w:p>
    <w:p w14:paraId="3ABA42CD" w14:textId="77777777" w:rsidR="00D078B6" w:rsidRDefault="00D078B6">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868D5" w:rsidRPr="001868D5" w14:paraId="0123925E" w14:textId="77777777">
        <w:tblPrEx>
          <w:tblCellMar>
            <w:top w:w="0" w:type="dxa"/>
            <w:bottom w:w="0" w:type="dxa"/>
          </w:tblCellMar>
        </w:tblPrEx>
        <w:tc>
          <w:tcPr>
            <w:tcW w:w="1247" w:type="dxa"/>
          </w:tcPr>
          <w:p w14:paraId="16A19143" w14:textId="77777777" w:rsidR="001868D5" w:rsidRPr="001868D5" w:rsidRDefault="001868D5" w:rsidP="001868D5">
            <w:pPr>
              <w:rPr>
                <w:rFonts w:cs="Frankruhel" w:hint="cs"/>
                <w:rtl/>
              </w:rPr>
            </w:pPr>
          </w:p>
        </w:tc>
        <w:tc>
          <w:tcPr>
            <w:tcW w:w="5669" w:type="dxa"/>
          </w:tcPr>
          <w:p w14:paraId="4F4E6233" w14:textId="77777777" w:rsidR="001868D5" w:rsidRPr="001868D5" w:rsidRDefault="001868D5" w:rsidP="001868D5">
            <w:pPr>
              <w:rPr>
                <w:rFonts w:cs="Frankruhel" w:hint="cs"/>
                <w:rtl/>
              </w:rPr>
            </w:pPr>
            <w:r>
              <w:rPr>
                <w:rtl/>
              </w:rPr>
              <w:t>פרק א': הוראות כלליות</w:t>
            </w:r>
          </w:p>
        </w:tc>
        <w:tc>
          <w:tcPr>
            <w:tcW w:w="567" w:type="dxa"/>
          </w:tcPr>
          <w:p w14:paraId="0D1A1479" w14:textId="77777777" w:rsidR="001868D5" w:rsidRPr="001868D5" w:rsidRDefault="001868D5" w:rsidP="001868D5">
            <w:pPr>
              <w:rPr>
                <w:rStyle w:val="Hyperlink"/>
                <w:rFonts w:hint="cs"/>
                <w:rtl/>
              </w:rPr>
            </w:pPr>
            <w:hyperlink w:anchor="med0" w:tooltip="פרק א: הוראות כלליות" w:history="1">
              <w:r w:rsidRPr="001868D5">
                <w:rPr>
                  <w:rStyle w:val="Hyperlink"/>
                </w:rPr>
                <w:t>Go</w:t>
              </w:r>
            </w:hyperlink>
          </w:p>
        </w:tc>
        <w:tc>
          <w:tcPr>
            <w:tcW w:w="850" w:type="dxa"/>
          </w:tcPr>
          <w:p w14:paraId="3C90268C" w14:textId="77777777" w:rsidR="001868D5" w:rsidRPr="001868D5" w:rsidRDefault="001868D5" w:rsidP="001868D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r w:rsidR="001868D5" w:rsidRPr="001868D5" w14:paraId="607F5863" w14:textId="77777777">
        <w:tblPrEx>
          <w:tblCellMar>
            <w:top w:w="0" w:type="dxa"/>
            <w:bottom w:w="0" w:type="dxa"/>
          </w:tblCellMar>
        </w:tblPrEx>
        <w:tc>
          <w:tcPr>
            <w:tcW w:w="1247" w:type="dxa"/>
          </w:tcPr>
          <w:p w14:paraId="4CB2DAE4" w14:textId="77777777" w:rsidR="001868D5" w:rsidRPr="001868D5" w:rsidRDefault="001868D5" w:rsidP="001868D5">
            <w:pPr>
              <w:rPr>
                <w:rFonts w:cs="Frankruhel" w:hint="cs"/>
                <w:rtl/>
              </w:rPr>
            </w:pPr>
            <w:r>
              <w:rPr>
                <w:rtl/>
              </w:rPr>
              <w:t xml:space="preserve">סעיף 1 </w:t>
            </w:r>
          </w:p>
        </w:tc>
        <w:tc>
          <w:tcPr>
            <w:tcW w:w="5669" w:type="dxa"/>
          </w:tcPr>
          <w:p w14:paraId="04844642" w14:textId="77777777" w:rsidR="001868D5" w:rsidRPr="001868D5" w:rsidRDefault="001868D5" w:rsidP="001868D5">
            <w:pPr>
              <w:rPr>
                <w:rFonts w:cs="Frankruhel" w:hint="cs"/>
                <w:rtl/>
              </w:rPr>
            </w:pPr>
            <w:r>
              <w:rPr>
                <w:rtl/>
              </w:rPr>
              <w:t>הגדרות</w:t>
            </w:r>
          </w:p>
        </w:tc>
        <w:tc>
          <w:tcPr>
            <w:tcW w:w="567" w:type="dxa"/>
          </w:tcPr>
          <w:p w14:paraId="6188005B" w14:textId="77777777" w:rsidR="001868D5" w:rsidRPr="001868D5" w:rsidRDefault="001868D5" w:rsidP="001868D5">
            <w:pPr>
              <w:rPr>
                <w:rStyle w:val="Hyperlink"/>
                <w:rFonts w:hint="cs"/>
                <w:rtl/>
              </w:rPr>
            </w:pPr>
            <w:hyperlink w:anchor="Seif1" w:tooltip="הגדרות" w:history="1">
              <w:r w:rsidRPr="001868D5">
                <w:rPr>
                  <w:rStyle w:val="Hyperlink"/>
                </w:rPr>
                <w:t>Go</w:t>
              </w:r>
            </w:hyperlink>
          </w:p>
        </w:tc>
        <w:tc>
          <w:tcPr>
            <w:tcW w:w="850" w:type="dxa"/>
          </w:tcPr>
          <w:p w14:paraId="39828D9B" w14:textId="77777777" w:rsidR="001868D5" w:rsidRPr="001868D5" w:rsidRDefault="001868D5" w:rsidP="001868D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1868D5" w:rsidRPr="001868D5" w14:paraId="319D8B9D" w14:textId="77777777">
        <w:tblPrEx>
          <w:tblCellMar>
            <w:top w:w="0" w:type="dxa"/>
            <w:bottom w:w="0" w:type="dxa"/>
          </w:tblCellMar>
        </w:tblPrEx>
        <w:tc>
          <w:tcPr>
            <w:tcW w:w="1247" w:type="dxa"/>
          </w:tcPr>
          <w:p w14:paraId="106EA915" w14:textId="77777777" w:rsidR="001868D5" w:rsidRPr="001868D5" w:rsidRDefault="001868D5" w:rsidP="001868D5">
            <w:pPr>
              <w:rPr>
                <w:rFonts w:cs="Frankruhel" w:hint="cs"/>
                <w:rtl/>
              </w:rPr>
            </w:pPr>
            <w:r>
              <w:rPr>
                <w:rtl/>
              </w:rPr>
              <w:t xml:space="preserve">סעיף 2 </w:t>
            </w:r>
          </w:p>
        </w:tc>
        <w:tc>
          <w:tcPr>
            <w:tcW w:w="5669" w:type="dxa"/>
          </w:tcPr>
          <w:p w14:paraId="00593950" w14:textId="77777777" w:rsidR="001868D5" w:rsidRPr="001868D5" w:rsidRDefault="001868D5" w:rsidP="001868D5">
            <w:pPr>
              <w:rPr>
                <w:rFonts w:cs="Frankruhel" w:hint="cs"/>
                <w:rtl/>
              </w:rPr>
            </w:pPr>
            <w:r>
              <w:rPr>
                <w:rtl/>
              </w:rPr>
              <w:t>צורת דוחות</w:t>
            </w:r>
          </w:p>
        </w:tc>
        <w:tc>
          <w:tcPr>
            <w:tcW w:w="567" w:type="dxa"/>
          </w:tcPr>
          <w:p w14:paraId="79F86BC1" w14:textId="77777777" w:rsidR="001868D5" w:rsidRPr="001868D5" w:rsidRDefault="001868D5" w:rsidP="001868D5">
            <w:pPr>
              <w:rPr>
                <w:rStyle w:val="Hyperlink"/>
                <w:rFonts w:hint="cs"/>
                <w:rtl/>
              </w:rPr>
            </w:pPr>
            <w:hyperlink w:anchor="Seif2" w:tooltip="צורת דוחות" w:history="1">
              <w:r w:rsidRPr="001868D5">
                <w:rPr>
                  <w:rStyle w:val="Hyperlink"/>
                </w:rPr>
                <w:t>Go</w:t>
              </w:r>
            </w:hyperlink>
          </w:p>
        </w:tc>
        <w:tc>
          <w:tcPr>
            <w:tcW w:w="850" w:type="dxa"/>
          </w:tcPr>
          <w:p w14:paraId="4A4AC612" w14:textId="77777777" w:rsidR="001868D5" w:rsidRPr="001868D5" w:rsidRDefault="001868D5" w:rsidP="001868D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1868D5" w:rsidRPr="001868D5" w14:paraId="4CD39949" w14:textId="77777777">
        <w:tblPrEx>
          <w:tblCellMar>
            <w:top w:w="0" w:type="dxa"/>
            <w:bottom w:w="0" w:type="dxa"/>
          </w:tblCellMar>
        </w:tblPrEx>
        <w:tc>
          <w:tcPr>
            <w:tcW w:w="1247" w:type="dxa"/>
          </w:tcPr>
          <w:p w14:paraId="0401CF2B" w14:textId="77777777" w:rsidR="001868D5" w:rsidRPr="001868D5" w:rsidRDefault="001868D5" w:rsidP="001868D5">
            <w:pPr>
              <w:rPr>
                <w:rFonts w:cs="Frankruhel" w:hint="cs"/>
                <w:rtl/>
              </w:rPr>
            </w:pPr>
            <w:r>
              <w:rPr>
                <w:rtl/>
              </w:rPr>
              <w:t xml:space="preserve">סעיף 3 </w:t>
            </w:r>
          </w:p>
        </w:tc>
        <w:tc>
          <w:tcPr>
            <w:tcW w:w="5669" w:type="dxa"/>
          </w:tcPr>
          <w:p w14:paraId="547562E3" w14:textId="77777777" w:rsidR="001868D5" w:rsidRPr="001868D5" w:rsidRDefault="001868D5" w:rsidP="001868D5">
            <w:pPr>
              <w:rPr>
                <w:rFonts w:cs="Frankruhel" w:hint="cs"/>
                <w:rtl/>
              </w:rPr>
            </w:pPr>
            <w:r>
              <w:rPr>
                <w:rtl/>
              </w:rPr>
              <w:t>פרטי דוחות</w:t>
            </w:r>
          </w:p>
        </w:tc>
        <w:tc>
          <w:tcPr>
            <w:tcW w:w="567" w:type="dxa"/>
          </w:tcPr>
          <w:p w14:paraId="365F7622" w14:textId="77777777" w:rsidR="001868D5" w:rsidRPr="001868D5" w:rsidRDefault="001868D5" w:rsidP="001868D5">
            <w:pPr>
              <w:rPr>
                <w:rStyle w:val="Hyperlink"/>
                <w:rFonts w:hint="cs"/>
                <w:rtl/>
              </w:rPr>
            </w:pPr>
            <w:hyperlink w:anchor="Seif3" w:tooltip="פרטי דוחות" w:history="1">
              <w:r w:rsidRPr="001868D5">
                <w:rPr>
                  <w:rStyle w:val="Hyperlink"/>
                </w:rPr>
                <w:t>Go</w:t>
              </w:r>
            </w:hyperlink>
          </w:p>
        </w:tc>
        <w:tc>
          <w:tcPr>
            <w:tcW w:w="850" w:type="dxa"/>
          </w:tcPr>
          <w:p w14:paraId="0743BDC3" w14:textId="77777777" w:rsidR="001868D5" w:rsidRPr="001868D5" w:rsidRDefault="001868D5" w:rsidP="001868D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1868D5" w:rsidRPr="001868D5" w14:paraId="46AB5AD1" w14:textId="77777777">
        <w:tblPrEx>
          <w:tblCellMar>
            <w:top w:w="0" w:type="dxa"/>
            <w:bottom w:w="0" w:type="dxa"/>
          </w:tblCellMar>
        </w:tblPrEx>
        <w:tc>
          <w:tcPr>
            <w:tcW w:w="1247" w:type="dxa"/>
          </w:tcPr>
          <w:p w14:paraId="6CAC6F3E" w14:textId="77777777" w:rsidR="001868D5" w:rsidRPr="001868D5" w:rsidRDefault="001868D5" w:rsidP="001868D5">
            <w:pPr>
              <w:rPr>
                <w:rFonts w:cs="Frankruhel" w:hint="cs"/>
                <w:rtl/>
              </w:rPr>
            </w:pPr>
            <w:r>
              <w:rPr>
                <w:rtl/>
              </w:rPr>
              <w:t xml:space="preserve">סעיף 4 </w:t>
            </w:r>
          </w:p>
        </w:tc>
        <w:tc>
          <w:tcPr>
            <w:tcW w:w="5669" w:type="dxa"/>
          </w:tcPr>
          <w:p w14:paraId="2E3482AE" w14:textId="77777777" w:rsidR="001868D5" w:rsidRPr="001868D5" w:rsidRDefault="001868D5" w:rsidP="001868D5">
            <w:pPr>
              <w:rPr>
                <w:rFonts w:cs="Frankruhel" w:hint="cs"/>
                <w:rtl/>
              </w:rPr>
            </w:pPr>
            <w:r>
              <w:rPr>
                <w:rtl/>
              </w:rPr>
              <w:t>חתימת הדוחות</w:t>
            </w:r>
          </w:p>
        </w:tc>
        <w:tc>
          <w:tcPr>
            <w:tcW w:w="567" w:type="dxa"/>
          </w:tcPr>
          <w:p w14:paraId="2F860914" w14:textId="77777777" w:rsidR="001868D5" w:rsidRPr="001868D5" w:rsidRDefault="001868D5" w:rsidP="001868D5">
            <w:pPr>
              <w:rPr>
                <w:rStyle w:val="Hyperlink"/>
                <w:rFonts w:hint="cs"/>
                <w:rtl/>
              </w:rPr>
            </w:pPr>
            <w:hyperlink w:anchor="Seif4" w:tooltip="חתימת הדוחות" w:history="1">
              <w:r w:rsidRPr="001868D5">
                <w:rPr>
                  <w:rStyle w:val="Hyperlink"/>
                </w:rPr>
                <w:t>Go</w:t>
              </w:r>
            </w:hyperlink>
          </w:p>
        </w:tc>
        <w:tc>
          <w:tcPr>
            <w:tcW w:w="850" w:type="dxa"/>
          </w:tcPr>
          <w:p w14:paraId="44172320" w14:textId="77777777" w:rsidR="001868D5" w:rsidRPr="001868D5" w:rsidRDefault="001868D5" w:rsidP="001868D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1868D5" w:rsidRPr="001868D5" w14:paraId="7900333A" w14:textId="77777777">
        <w:tblPrEx>
          <w:tblCellMar>
            <w:top w:w="0" w:type="dxa"/>
            <w:bottom w:w="0" w:type="dxa"/>
          </w:tblCellMar>
        </w:tblPrEx>
        <w:tc>
          <w:tcPr>
            <w:tcW w:w="1247" w:type="dxa"/>
          </w:tcPr>
          <w:p w14:paraId="36C7D5C0" w14:textId="77777777" w:rsidR="001868D5" w:rsidRPr="001868D5" w:rsidRDefault="001868D5" w:rsidP="001868D5">
            <w:pPr>
              <w:rPr>
                <w:rFonts w:cs="Frankruhel" w:hint="cs"/>
                <w:rtl/>
              </w:rPr>
            </w:pPr>
            <w:r>
              <w:rPr>
                <w:rtl/>
              </w:rPr>
              <w:t xml:space="preserve">סעיף 6 </w:t>
            </w:r>
          </w:p>
        </w:tc>
        <w:tc>
          <w:tcPr>
            <w:tcW w:w="5669" w:type="dxa"/>
          </w:tcPr>
          <w:p w14:paraId="2B5FE7B7" w14:textId="77777777" w:rsidR="001868D5" w:rsidRPr="001868D5" w:rsidRDefault="001868D5" w:rsidP="001868D5">
            <w:pPr>
              <w:rPr>
                <w:rFonts w:cs="Frankruhel" w:hint="cs"/>
                <w:rtl/>
              </w:rPr>
            </w:pPr>
            <w:r>
              <w:rPr>
                <w:rtl/>
              </w:rPr>
              <w:t>מידע מבוסס אומדן</w:t>
            </w:r>
          </w:p>
        </w:tc>
        <w:tc>
          <w:tcPr>
            <w:tcW w:w="567" w:type="dxa"/>
          </w:tcPr>
          <w:p w14:paraId="19491D77" w14:textId="77777777" w:rsidR="001868D5" w:rsidRPr="001868D5" w:rsidRDefault="001868D5" w:rsidP="001868D5">
            <w:pPr>
              <w:rPr>
                <w:rStyle w:val="Hyperlink"/>
                <w:rFonts w:hint="cs"/>
                <w:rtl/>
              </w:rPr>
            </w:pPr>
            <w:hyperlink w:anchor="Seif5" w:tooltip="מידע מבוסס אומדן" w:history="1">
              <w:r w:rsidRPr="001868D5">
                <w:rPr>
                  <w:rStyle w:val="Hyperlink"/>
                </w:rPr>
                <w:t>Go</w:t>
              </w:r>
            </w:hyperlink>
          </w:p>
        </w:tc>
        <w:tc>
          <w:tcPr>
            <w:tcW w:w="850" w:type="dxa"/>
          </w:tcPr>
          <w:p w14:paraId="24FC2ABC" w14:textId="77777777" w:rsidR="001868D5" w:rsidRPr="001868D5" w:rsidRDefault="001868D5" w:rsidP="001868D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1868D5" w:rsidRPr="001868D5" w14:paraId="1E3BD6CA" w14:textId="77777777">
        <w:tblPrEx>
          <w:tblCellMar>
            <w:top w:w="0" w:type="dxa"/>
            <w:bottom w:w="0" w:type="dxa"/>
          </w:tblCellMar>
        </w:tblPrEx>
        <w:tc>
          <w:tcPr>
            <w:tcW w:w="1247" w:type="dxa"/>
          </w:tcPr>
          <w:p w14:paraId="17BA3C79" w14:textId="77777777" w:rsidR="001868D5" w:rsidRPr="001868D5" w:rsidRDefault="001868D5" w:rsidP="001868D5">
            <w:pPr>
              <w:rPr>
                <w:rFonts w:cs="Frankruhel" w:hint="cs"/>
                <w:rtl/>
              </w:rPr>
            </w:pPr>
          </w:p>
        </w:tc>
        <w:tc>
          <w:tcPr>
            <w:tcW w:w="5669" w:type="dxa"/>
          </w:tcPr>
          <w:p w14:paraId="5EAE9FEF" w14:textId="77777777" w:rsidR="001868D5" w:rsidRPr="001868D5" w:rsidRDefault="001868D5" w:rsidP="001868D5">
            <w:pPr>
              <w:rPr>
                <w:rFonts w:cs="Frankruhel" w:hint="cs"/>
                <w:rtl/>
              </w:rPr>
            </w:pPr>
            <w:r>
              <w:rPr>
                <w:rtl/>
              </w:rPr>
              <w:t>פרק ב': דוח תקופתי</w:t>
            </w:r>
          </w:p>
        </w:tc>
        <w:tc>
          <w:tcPr>
            <w:tcW w:w="567" w:type="dxa"/>
          </w:tcPr>
          <w:p w14:paraId="6C3A7395" w14:textId="77777777" w:rsidR="001868D5" w:rsidRPr="001868D5" w:rsidRDefault="001868D5" w:rsidP="001868D5">
            <w:pPr>
              <w:rPr>
                <w:rStyle w:val="Hyperlink"/>
                <w:rFonts w:hint="cs"/>
                <w:rtl/>
              </w:rPr>
            </w:pPr>
            <w:hyperlink w:anchor="med1" w:tooltip="פרק ב: דוח תקופתי" w:history="1">
              <w:r w:rsidRPr="001868D5">
                <w:rPr>
                  <w:rStyle w:val="Hyperlink"/>
                </w:rPr>
                <w:t>Go</w:t>
              </w:r>
            </w:hyperlink>
          </w:p>
        </w:tc>
        <w:tc>
          <w:tcPr>
            <w:tcW w:w="850" w:type="dxa"/>
          </w:tcPr>
          <w:p w14:paraId="1970FA37" w14:textId="77777777" w:rsidR="001868D5" w:rsidRPr="001868D5" w:rsidRDefault="001868D5" w:rsidP="001868D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3</w:t>
            </w:r>
            <w:r>
              <w:rPr>
                <w:rFonts w:cs="Frankruhel"/>
                <w:rtl/>
              </w:rPr>
              <w:fldChar w:fldCharType="end"/>
            </w:r>
          </w:p>
        </w:tc>
      </w:tr>
      <w:tr w:rsidR="001868D5" w:rsidRPr="001868D5" w14:paraId="32188BF2" w14:textId="77777777">
        <w:tblPrEx>
          <w:tblCellMar>
            <w:top w:w="0" w:type="dxa"/>
            <w:bottom w:w="0" w:type="dxa"/>
          </w:tblCellMar>
        </w:tblPrEx>
        <w:tc>
          <w:tcPr>
            <w:tcW w:w="1247" w:type="dxa"/>
          </w:tcPr>
          <w:p w14:paraId="78ABCFCE" w14:textId="77777777" w:rsidR="001868D5" w:rsidRPr="001868D5" w:rsidRDefault="001868D5" w:rsidP="001868D5">
            <w:pPr>
              <w:rPr>
                <w:rFonts w:cs="Frankruhel" w:hint="cs"/>
                <w:rtl/>
              </w:rPr>
            </w:pPr>
            <w:r>
              <w:rPr>
                <w:rtl/>
              </w:rPr>
              <w:t xml:space="preserve">סעיף 7 </w:t>
            </w:r>
          </w:p>
        </w:tc>
        <w:tc>
          <w:tcPr>
            <w:tcW w:w="5669" w:type="dxa"/>
          </w:tcPr>
          <w:p w14:paraId="72501C87" w14:textId="77777777" w:rsidR="001868D5" w:rsidRPr="001868D5" w:rsidRDefault="001868D5" w:rsidP="001868D5">
            <w:pPr>
              <w:rPr>
                <w:rFonts w:cs="Frankruhel" w:hint="cs"/>
                <w:rtl/>
              </w:rPr>
            </w:pPr>
            <w:r>
              <w:rPr>
                <w:rtl/>
              </w:rPr>
              <w:t>מועד הגשת הדוח</w:t>
            </w:r>
          </w:p>
        </w:tc>
        <w:tc>
          <w:tcPr>
            <w:tcW w:w="567" w:type="dxa"/>
          </w:tcPr>
          <w:p w14:paraId="06634947" w14:textId="77777777" w:rsidR="001868D5" w:rsidRPr="001868D5" w:rsidRDefault="001868D5" w:rsidP="001868D5">
            <w:pPr>
              <w:rPr>
                <w:rStyle w:val="Hyperlink"/>
                <w:rFonts w:hint="cs"/>
                <w:rtl/>
              </w:rPr>
            </w:pPr>
            <w:hyperlink w:anchor="Seif6" w:tooltip="מועד הגשת הדוח" w:history="1">
              <w:r w:rsidRPr="001868D5">
                <w:rPr>
                  <w:rStyle w:val="Hyperlink"/>
                </w:rPr>
                <w:t>Go</w:t>
              </w:r>
            </w:hyperlink>
          </w:p>
        </w:tc>
        <w:tc>
          <w:tcPr>
            <w:tcW w:w="850" w:type="dxa"/>
          </w:tcPr>
          <w:p w14:paraId="29FEE15E" w14:textId="77777777" w:rsidR="001868D5" w:rsidRPr="001868D5" w:rsidRDefault="001868D5" w:rsidP="001868D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1868D5" w:rsidRPr="001868D5" w14:paraId="760D855B" w14:textId="77777777">
        <w:tblPrEx>
          <w:tblCellMar>
            <w:top w:w="0" w:type="dxa"/>
            <w:bottom w:w="0" w:type="dxa"/>
          </w:tblCellMar>
        </w:tblPrEx>
        <w:tc>
          <w:tcPr>
            <w:tcW w:w="1247" w:type="dxa"/>
          </w:tcPr>
          <w:p w14:paraId="72BD909D" w14:textId="77777777" w:rsidR="001868D5" w:rsidRPr="001868D5" w:rsidRDefault="001868D5" w:rsidP="001868D5">
            <w:pPr>
              <w:rPr>
                <w:rFonts w:cs="Frankruhel" w:hint="cs"/>
                <w:rtl/>
              </w:rPr>
            </w:pPr>
            <w:r>
              <w:rPr>
                <w:rtl/>
              </w:rPr>
              <w:t xml:space="preserve">סעיף 8 </w:t>
            </w:r>
          </w:p>
        </w:tc>
        <w:tc>
          <w:tcPr>
            <w:tcW w:w="5669" w:type="dxa"/>
          </w:tcPr>
          <w:p w14:paraId="6D61BEBC" w14:textId="77777777" w:rsidR="001868D5" w:rsidRPr="001868D5" w:rsidRDefault="001868D5" w:rsidP="001868D5">
            <w:pPr>
              <w:rPr>
                <w:rFonts w:cs="Frankruhel" w:hint="cs"/>
                <w:rtl/>
              </w:rPr>
            </w:pPr>
            <w:r>
              <w:rPr>
                <w:rtl/>
              </w:rPr>
              <w:t>פרטי הדוח התקופתי וצורתו</w:t>
            </w:r>
          </w:p>
        </w:tc>
        <w:tc>
          <w:tcPr>
            <w:tcW w:w="567" w:type="dxa"/>
          </w:tcPr>
          <w:p w14:paraId="59DF1B1F" w14:textId="77777777" w:rsidR="001868D5" w:rsidRPr="001868D5" w:rsidRDefault="001868D5" w:rsidP="001868D5">
            <w:pPr>
              <w:rPr>
                <w:rStyle w:val="Hyperlink"/>
                <w:rFonts w:hint="cs"/>
                <w:rtl/>
              </w:rPr>
            </w:pPr>
            <w:hyperlink w:anchor="Seif7" w:tooltip="פרטי הדוח התקופתי וצורתו" w:history="1">
              <w:r w:rsidRPr="001868D5">
                <w:rPr>
                  <w:rStyle w:val="Hyperlink"/>
                </w:rPr>
                <w:t>Go</w:t>
              </w:r>
            </w:hyperlink>
          </w:p>
        </w:tc>
        <w:tc>
          <w:tcPr>
            <w:tcW w:w="850" w:type="dxa"/>
          </w:tcPr>
          <w:p w14:paraId="5F205298" w14:textId="77777777" w:rsidR="001868D5" w:rsidRPr="001868D5" w:rsidRDefault="001868D5" w:rsidP="001868D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1868D5" w:rsidRPr="001868D5" w14:paraId="4B618C25" w14:textId="77777777">
        <w:tblPrEx>
          <w:tblCellMar>
            <w:top w:w="0" w:type="dxa"/>
            <w:bottom w:w="0" w:type="dxa"/>
          </w:tblCellMar>
        </w:tblPrEx>
        <w:tc>
          <w:tcPr>
            <w:tcW w:w="1247" w:type="dxa"/>
          </w:tcPr>
          <w:p w14:paraId="7FC1E2B9" w14:textId="77777777" w:rsidR="001868D5" w:rsidRPr="001868D5" w:rsidRDefault="001868D5" w:rsidP="001868D5">
            <w:pPr>
              <w:rPr>
                <w:rFonts w:cs="Frankruhel" w:hint="cs"/>
                <w:rtl/>
              </w:rPr>
            </w:pPr>
            <w:r>
              <w:rPr>
                <w:rtl/>
              </w:rPr>
              <w:t xml:space="preserve">סעיף 9 </w:t>
            </w:r>
          </w:p>
        </w:tc>
        <w:tc>
          <w:tcPr>
            <w:tcW w:w="5669" w:type="dxa"/>
          </w:tcPr>
          <w:p w14:paraId="4C23DE59" w14:textId="77777777" w:rsidR="001868D5" w:rsidRPr="001868D5" w:rsidRDefault="001868D5" w:rsidP="001868D5">
            <w:pPr>
              <w:rPr>
                <w:rFonts w:cs="Frankruhel" w:hint="cs"/>
                <w:rtl/>
              </w:rPr>
            </w:pPr>
            <w:r>
              <w:rPr>
                <w:rtl/>
              </w:rPr>
              <w:t>דוח הדירקטוריון</w:t>
            </w:r>
          </w:p>
        </w:tc>
        <w:tc>
          <w:tcPr>
            <w:tcW w:w="567" w:type="dxa"/>
          </w:tcPr>
          <w:p w14:paraId="1715E203" w14:textId="77777777" w:rsidR="001868D5" w:rsidRPr="001868D5" w:rsidRDefault="001868D5" w:rsidP="001868D5">
            <w:pPr>
              <w:rPr>
                <w:rStyle w:val="Hyperlink"/>
                <w:rFonts w:hint="cs"/>
                <w:rtl/>
              </w:rPr>
            </w:pPr>
            <w:hyperlink w:anchor="Seif8" w:tooltip="דוח הדירקטוריון" w:history="1">
              <w:r w:rsidRPr="001868D5">
                <w:rPr>
                  <w:rStyle w:val="Hyperlink"/>
                </w:rPr>
                <w:t>Go</w:t>
              </w:r>
            </w:hyperlink>
          </w:p>
        </w:tc>
        <w:tc>
          <w:tcPr>
            <w:tcW w:w="850" w:type="dxa"/>
          </w:tcPr>
          <w:p w14:paraId="3D8C5339" w14:textId="77777777" w:rsidR="001868D5" w:rsidRPr="001868D5" w:rsidRDefault="001868D5" w:rsidP="001868D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1868D5" w:rsidRPr="001868D5" w14:paraId="5FC576C1" w14:textId="77777777">
        <w:tblPrEx>
          <w:tblCellMar>
            <w:top w:w="0" w:type="dxa"/>
            <w:bottom w:w="0" w:type="dxa"/>
          </w:tblCellMar>
        </w:tblPrEx>
        <w:tc>
          <w:tcPr>
            <w:tcW w:w="1247" w:type="dxa"/>
          </w:tcPr>
          <w:p w14:paraId="784A4A7E" w14:textId="77777777" w:rsidR="001868D5" w:rsidRPr="001868D5" w:rsidRDefault="001868D5" w:rsidP="001868D5">
            <w:pPr>
              <w:rPr>
                <w:rFonts w:cs="Frankruhel" w:hint="cs"/>
                <w:rtl/>
              </w:rPr>
            </w:pPr>
            <w:r>
              <w:rPr>
                <w:rtl/>
              </w:rPr>
              <w:t xml:space="preserve">סעיף 10 </w:t>
            </w:r>
          </w:p>
        </w:tc>
        <w:tc>
          <w:tcPr>
            <w:tcW w:w="5669" w:type="dxa"/>
          </w:tcPr>
          <w:p w14:paraId="5518C8EC" w14:textId="77777777" w:rsidR="001868D5" w:rsidRPr="001868D5" w:rsidRDefault="001868D5" w:rsidP="001868D5">
            <w:pPr>
              <w:rPr>
                <w:rFonts w:cs="Frankruhel" w:hint="cs"/>
                <w:rtl/>
              </w:rPr>
            </w:pPr>
            <w:r>
              <w:rPr>
                <w:rtl/>
              </w:rPr>
              <w:t>דוח שנתי</w:t>
            </w:r>
          </w:p>
        </w:tc>
        <w:tc>
          <w:tcPr>
            <w:tcW w:w="567" w:type="dxa"/>
          </w:tcPr>
          <w:p w14:paraId="32E0D708" w14:textId="77777777" w:rsidR="001868D5" w:rsidRPr="001868D5" w:rsidRDefault="001868D5" w:rsidP="001868D5">
            <w:pPr>
              <w:rPr>
                <w:rStyle w:val="Hyperlink"/>
                <w:rFonts w:hint="cs"/>
                <w:rtl/>
              </w:rPr>
            </w:pPr>
            <w:hyperlink w:anchor="Seif9" w:tooltip="דוח שנתי" w:history="1">
              <w:r w:rsidRPr="001868D5">
                <w:rPr>
                  <w:rStyle w:val="Hyperlink"/>
                </w:rPr>
                <w:t>Go</w:t>
              </w:r>
            </w:hyperlink>
          </w:p>
        </w:tc>
        <w:tc>
          <w:tcPr>
            <w:tcW w:w="850" w:type="dxa"/>
          </w:tcPr>
          <w:p w14:paraId="76A62AD0" w14:textId="77777777" w:rsidR="001868D5" w:rsidRPr="001868D5" w:rsidRDefault="001868D5" w:rsidP="001868D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5</w:t>
            </w:r>
            <w:r>
              <w:rPr>
                <w:rFonts w:cs="Frankruhel"/>
                <w:rtl/>
              </w:rPr>
              <w:fldChar w:fldCharType="end"/>
            </w:r>
          </w:p>
        </w:tc>
      </w:tr>
      <w:tr w:rsidR="001868D5" w:rsidRPr="001868D5" w14:paraId="5986B799" w14:textId="77777777">
        <w:tblPrEx>
          <w:tblCellMar>
            <w:top w:w="0" w:type="dxa"/>
            <w:bottom w:w="0" w:type="dxa"/>
          </w:tblCellMar>
        </w:tblPrEx>
        <w:tc>
          <w:tcPr>
            <w:tcW w:w="1247" w:type="dxa"/>
          </w:tcPr>
          <w:p w14:paraId="3569BA6F" w14:textId="77777777" w:rsidR="001868D5" w:rsidRPr="001868D5" w:rsidRDefault="001868D5" w:rsidP="001868D5">
            <w:pPr>
              <w:rPr>
                <w:rFonts w:cs="Frankruhel" w:hint="cs"/>
                <w:rtl/>
              </w:rPr>
            </w:pPr>
            <w:r>
              <w:rPr>
                <w:rtl/>
              </w:rPr>
              <w:t xml:space="preserve">סעיף 11 </w:t>
            </w:r>
          </w:p>
        </w:tc>
        <w:tc>
          <w:tcPr>
            <w:tcW w:w="5669" w:type="dxa"/>
          </w:tcPr>
          <w:p w14:paraId="3421F284" w14:textId="77777777" w:rsidR="001868D5" w:rsidRPr="001868D5" w:rsidRDefault="001868D5" w:rsidP="001868D5">
            <w:pPr>
              <w:rPr>
                <w:rFonts w:cs="Frankruhel" w:hint="cs"/>
                <w:rtl/>
              </w:rPr>
            </w:pPr>
            <w:r>
              <w:rPr>
                <w:rtl/>
              </w:rPr>
              <w:t>פרטים נוספים</w:t>
            </w:r>
          </w:p>
        </w:tc>
        <w:tc>
          <w:tcPr>
            <w:tcW w:w="567" w:type="dxa"/>
          </w:tcPr>
          <w:p w14:paraId="156182A7" w14:textId="77777777" w:rsidR="001868D5" w:rsidRPr="001868D5" w:rsidRDefault="001868D5" w:rsidP="001868D5">
            <w:pPr>
              <w:rPr>
                <w:rStyle w:val="Hyperlink"/>
                <w:rFonts w:hint="cs"/>
                <w:rtl/>
              </w:rPr>
            </w:pPr>
            <w:hyperlink w:anchor="Seif10" w:tooltip="פרטים נוספים" w:history="1">
              <w:r w:rsidRPr="001868D5">
                <w:rPr>
                  <w:rStyle w:val="Hyperlink"/>
                </w:rPr>
                <w:t>Go</w:t>
              </w:r>
            </w:hyperlink>
          </w:p>
        </w:tc>
        <w:tc>
          <w:tcPr>
            <w:tcW w:w="850" w:type="dxa"/>
          </w:tcPr>
          <w:p w14:paraId="58DE0C32" w14:textId="77777777" w:rsidR="001868D5" w:rsidRPr="001868D5" w:rsidRDefault="001868D5" w:rsidP="001868D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5</w:t>
            </w:r>
            <w:r>
              <w:rPr>
                <w:rFonts w:cs="Frankruhel"/>
                <w:rtl/>
              </w:rPr>
              <w:fldChar w:fldCharType="end"/>
            </w:r>
          </w:p>
        </w:tc>
      </w:tr>
      <w:tr w:rsidR="001868D5" w:rsidRPr="001868D5" w14:paraId="581BE170" w14:textId="77777777">
        <w:tblPrEx>
          <w:tblCellMar>
            <w:top w:w="0" w:type="dxa"/>
            <w:bottom w:w="0" w:type="dxa"/>
          </w:tblCellMar>
        </w:tblPrEx>
        <w:tc>
          <w:tcPr>
            <w:tcW w:w="1247" w:type="dxa"/>
          </w:tcPr>
          <w:p w14:paraId="203E55D4" w14:textId="77777777" w:rsidR="001868D5" w:rsidRPr="001868D5" w:rsidRDefault="001868D5" w:rsidP="001868D5">
            <w:pPr>
              <w:rPr>
                <w:rFonts w:cs="Frankruhel" w:hint="cs"/>
                <w:rtl/>
              </w:rPr>
            </w:pPr>
          </w:p>
        </w:tc>
        <w:tc>
          <w:tcPr>
            <w:tcW w:w="5669" w:type="dxa"/>
          </w:tcPr>
          <w:p w14:paraId="126F796A" w14:textId="77777777" w:rsidR="001868D5" w:rsidRPr="001868D5" w:rsidRDefault="001868D5" w:rsidP="001868D5">
            <w:pPr>
              <w:rPr>
                <w:rFonts w:cs="Frankruhel" w:hint="cs"/>
                <w:rtl/>
              </w:rPr>
            </w:pPr>
            <w:r>
              <w:rPr>
                <w:rtl/>
              </w:rPr>
              <w:t>פרק ג': דוח רבעוני</w:t>
            </w:r>
          </w:p>
        </w:tc>
        <w:tc>
          <w:tcPr>
            <w:tcW w:w="567" w:type="dxa"/>
          </w:tcPr>
          <w:p w14:paraId="5991915A" w14:textId="77777777" w:rsidR="001868D5" w:rsidRPr="001868D5" w:rsidRDefault="001868D5" w:rsidP="001868D5">
            <w:pPr>
              <w:rPr>
                <w:rStyle w:val="Hyperlink"/>
                <w:rFonts w:hint="cs"/>
                <w:rtl/>
              </w:rPr>
            </w:pPr>
            <w:hyperlink w:anchor="med2" w:tooltip="פרק ג: דוח רבעוני" w:history="1">
              <w:r w:rsidRPr="001868D5">
                <w:rPr>
                  <w:rStyle w:val="Hyperlink"/>
                </w:rPr>
                <w:t>Go</w:t>
              </w:r>
            </w:hyperlink>
          </w:p>
        </w:tc>
        <w:tc>
          <w:tcPr>
            <w:tcW w:w="850" w:type="dxa"/>
          </w:tcPr>
          <w:p w14:paraId="40820C3A" w14:textId="77777777" w:rsidR="001868D5" w:rsidRPr="001868D5" w:rsidRDefault="001868D5" w:rsidP="001868D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5</w:t>
            </w:r>
            <w:r>
              <w:rPr>
                <w:rFonts w:cs="Frankruhel"/>
                <w:rtl/>
              </w:rPr>
              <w:fldChar w:fldCharType="end"/>
            </w:r>
          </w:p>
        </w:tc>
      </w:tr>
      <w:tr w:rsidR="001868D5" w:rsidRPr="001868D5" w14:paraId="62FBA269" w14:textId="77777777">
        <w:tblPrEx>
          <w:tblCellMar>
            <w:top w:w="0" w:type="dxa"/>
            <w:bottom w:w="0" w:type="dxa"/>
          </w:tblCellMar>
        </w:tblPrEx>
        <w:tc>
          <w:tcPr>
            <w:tcW w:w="1247" w:type="dxa"/>
          </w:tcPr>
          <w:p w14:paraId="40A473C2" w14:textId="77777777" w:rsidR="001868D5" w:rsidRPr="001868D5" w:rsidRDefault="001868D5" w:rsidP="001868D5">
            <w:pPr>
              <w:rPr>
                <w:rFonts w:cs="Frankruhel" w:hint="cs"/>
                <w:rtl/>
              </w:rPr>
            </w:pPr>
            <w:r>
              <w:rPr>
                <w:rtl/>
              </w:rPr>
              <w:t xml:space="preserve">סעיף 12 </w:t>
            </w:r>
          </w:p>
        </w:tc>
        <w:tc>
          <w:tcPr>
            <w:tcW w:w="5669" w:type="dxa"/>
          </w:tcPr>
          <w:p w14:paraId="7FF9ACCB" w14:textId="77777777" w:rsidR="001868D5" w:rsidRPr="001868D5" w:rsidRDefault="001868D5" w:rsidP="001868D5">
            <w:pPr>
              <w:rPr>
                <w:rFonts w:cs="Frankruhel" w:hint="cs"/>
                <w:rtl/>
              </w:rPr>
            </w:pPr>
            <w:r>
              <w:rPr>
                <w:rtl/>
              </w:rPr>
              <w:t>הדוחות הרבעוניים ומועד הגשתם</w:t>
            </w:r>
          </w:p>
        </w:tc>
        <w:tc>
          <w:tcPr>
            <w:tcW w:w="567" w:type="dxa"/>
          </w:tcPr>
          <w:p w14:paraId="2866E75A" w14:textId="77777777" w:rsidR="001868D5" w:rsidRPr="001868D5" w:rsidRDefault="001868D5" w:rsidP="001868D5">
            <w:pPr>
              <w:rPr>
                <w:rStyle w:val="Hyperlink"/>
                <w:rFonts w:hint="cs"/>
                <w:rtl/>
              </w:rPr>
            </w:pPr>
            <w:hyperlink w:anchor="Seif11" w:tooltip="הדוחות הרבעוניים ומועד הגשתם" w:history="1">
              <w:r w:rsidRPr="001868D5">
                <w:rPr>
                  <w:rStyle w:val="Hyperlink"/>
                </w:rPr>
                <w:t>Go</w:t>
              </w:r>
            </w:hyperlink>
          </w:p>
        </w:tc>
        <w:tc>
          <w:tcPr>
            <w:tcW w:w="850" w:type="dxa"/>
          </w:tcPr>
          <w:p w14:paraId="0EC62810" w14:textId="77777777" w:rsidR="001868D5" w:rsidRPr="001868D5" w:rsidRDefault="001868D5" w:rsidP="001868D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5</w:t>
            </w:r>
            <w:r>
              <w:rPr>
                <w:rFonts w:cs="Frankruhel"/>
                <w:rtl/>
              </w:rPr>
              <w:fldChar w:fldCharType="end"/>
            </w:r>
          </w:p>
        </w:tc>
      </w:tr>
      <w:tr w:rsidR="001868D5" w:rsidRPr="001868D5" w14:paraId="730C8A42" w14:textId="77777777">
        <w:tblPrEx>
          <w:tblCellMar>
            <w:top w:w="0" w:type="dxa"/>
            <w:bottom w:w="0" w:type="dxa"/>
          </w:tblCellMar>
        </w:tblPrEx>
        <w:tc>
          <w:tcPr>
            <w:tcW w:w="1247" w:type="dxa"/>
          </w:tcPr>
          <w:p w14:paraId="6A92839D" w14:textId="77777777" w:rsidR="001868D5" w:rsidRPr="001868D5" w:rsidRDefault="001868D5" w:rsidP="001868D5">
            <w:pPr>
              <w:rPr>
                <w:rFonts w:cs="Frankruhel" w:hint="cs"/>
                <w:rtl/>
              </w:rPr>
            </w:pPr>
            <w:r>
              <w:rPr>
                <w:rtl/>
              </w:rPr>
              <w:t xml:space="preserve">סעיף 13 </w:t>
            </w:r>
          </w:p>
        </w:tc>
        <w:tc>
          <w:tcPr>
            <w:tcW w:w="5669" w:type="dxa"/>
          </w:tcPr>
          <w:p w14:paraId="11D00657" w14:textId="77777777" w:rsidR="001868D5" w:rsidRPr="001868D5" w:rsidRDefault="001868D5" w:rsidP="001868D5">
            <w:pPr>
              <w:rPr>
                <w:rFonts w:cs="Frankruhel" w:hint="cs"/>
                <w:rtl/>
              </w:rPr>
            </w:pPr>
            <w:r>
              <w:rPr>
                <w:rtl/>
              </w:rPr>
              <w:t>פרטי הדוח הרבעוני וצורתו</w:t>
            </w:r>
          </w:p>
        </w:tc>
        <w:tc>
          <w:tcPr>
            <w:tcW w:w="567" w:type="dxa"/>
          </w:tcPr>
          <w:p w14:paraId="748FE516" w14:textId="77777777" w:rsidR="001868D5" w:rsidRPr="001868D5" w:rsidRDefault="001868D5" w:rsidP="001868D5">
            <w:pPr>
              <w:rPr>
                <w:rStyle w:val="Hyperlink"/>
                <w:rFonts w:hint="cs"/>
                <w:rtl/>
              </w:rPr>
            </w:pPr>
            <w:hyperlink w:anchor="Seif12" w:tooltip="פרטי הדוח הרבעוני וצורתו" w:history="1">
              <w:r w:rsidRPr="001868D5">
                <w:rPr>
                  <w:rStyle w:val="Hyperlink"/>
                </w:rPr>
                <w:t>Go</w:t>
              </w:r>
            </w:hyperlink>
          </w:p>
        </w:tc>
        <w:tc>
          <w:tcPr>
            <w:tcW w:w="850" w:type="dxa"/>
          </w:tcPr>
          <w:p w14:paraId="4F5460A5" w14:textId="77777777" w:rsidR="001868D5" w:rsidRPr="001868D5" w:rsidRDefault="001868D5" w:rsidP="001868D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5</w:t>
            </w:r>
            <w:r>
              <w:rPr>
                <w:rFonts w:cs="Frankruhel"/>
                <w:rtl/>
              </w:rPr>
              <w:fldChar w:fldCharType="end"/>
            </w:r>
          </w:p>
        </w:tc>
      </w:tr>
      <w:tr w:rsidR="001868D5" w:rsidRPr="001868D5" w14:paraId="5D490D92" w14:textId="77777777">
        <w:tblPrEx>
          <w:tblCellMar>
            <w:top w:w="0" w:type="dxa"/>
            <w:bottom w:w="0" w:type="dxa"/>
          </w:tblCellMar>
        </w:tblPrEx>
        <w:tc>
          <w:tcPr>
            <w:tcW w:w="1247" w:type="dxa"/>
          </w:tcPr>
          <w:p w14:paraId="4320EA88" w14:textId="77777777" w:rsidR="001868D5" w:rsidRPr="001868D5" w:rsidRDefault="001868D5" w:rsidP="001868D5">
            <w:pPr>
              <w:rPr>
                <w:rFonts w:cs="Frankruhel" w:hint="cs"/>
                <w:rtl/>
              </w:rPr>
            </w:pPr>
            <w:r>
              <w:rPr>
                <w:rtl/>
              </w:rPr>
              <w:t xml:space="preserve">סעיף 14 </w:t>
            </w:r>
          </w:p>
        </w:tc>
        <w:tc>
          <w:tcPr>
            <w:tcW w:w="5669" w:type="dxa"/>
          </w:tcPr>
          <w:p w14:paraId="60D23441" w14:textId="77777777" w:rsidR="001868D5" w:rsidRPr="001868D5" w:rsidRDefault="001868D5" w:rsidP="001868D5">
            <w:pPr>
              <w:rPr>
                <w:rFonts w:cs="Frankruhel" w:hint="cs"/>
                <w:rtl/>
              </w:rPr>
            </w:pPr>
            <w:r>
              <w:rPr>
                <w:rtl/>
              </w:rPr>
              <w:t>דוח הדירקטוריון</w:t>
            </w:r>
          </w:p>
        </w:tc>
        <w:tc>
          <w:tcPr>
            <w:tcW w:w="567" w:type="dxa"/>
          </w:tcPr>
          <w:p w14:paraId="7B2B7B13" w14:textId="77777777" w:rsidR="001868D5" w:rsidRPr="001868D5" w:rsidRDefault="001868D5" w:rsidP="001868D5">
            <w:pPr>
              <w:rPr>
                <w:rStyle w:val="Hyperlink"/>
                <w:rFonts w:hint="cs"/>
                <w:rtl/>
              </w:rPr>
            </w:pPr>
            <w:hyperlink w:anchor="Seif13" w:tooltip="דוח הדירקטוריון" w:history="1">
              <w:r w:rsidRPr="001868D5">
                <w:rPr>
                  <w:rStyle w:val="Hyperlink"/>
                </w:rPr>
                <w:t>Go</w:t>
              </w:r>
            </w:hyperlink>
          </w:p>
        </w:tc>
        <w:tc>
          <w:tcPr>
            <w:tcW w:w="850" w:type="dxa"/>
          </w:tcPr>
          <w:p w14:paraId="4E1D8375" w14:textId="77777777" w:rsidR="001868D5" w:rsidRPr="001868D5" w:rsidRDefault="001868D5" w:rsidP="001868D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6</w:t>
            </w:r>
            <w:r>
              <w:rPr>
                <w:rFonts w:cs="Frankruhel"/>
                <w:rtl/>
              </w:rPr>
              <w:fldChar w:fldCharType="end"/>
            </w:r>
          </w:p>
        </w:tc>
      </w:tr>
      <w:tr w:rsidR="001868D5" w:rsidRPr="001868D5" w14:paraId="7EB21336" w14:textId="77777777">
        <w:tblPrEx>
          <w:tblCellMar>
            <w:top w:w="0" w:type="dxa"/>
            <w:bottom w:w="0" w:type="dxa"/>
          </w:tblCellMar>
        </w:tblPrEx>
        <w:tc>
          <w:tcPr>
            <w:tcW w:w="1247" w:type="dxa"/>
          </w:tcPr>
          <w:p w14:paraId="569A93B9" w14:textId="77777777" w:rsidR="001868D5" w:rsidRPr="001868D5" w:rsidRDefault="001868D5" w:rsidP="001868D5">
            <w:pPr>
              <w:rPr>
                <w:rFonts w:cs="Frankruhel" w:hint="cs"/>
                <w:rtl/>
              </w:rPr>
            </w:pPr>
            <w:r>
              <w:rPr>
                <w:rtl/>
              </w:rPr>
              <w:t xml:space="preserve">סעיף 15 </w:t>
            </w:r>
          </w:p>
        </w:tc>
        <w:tc>
          <w:tcPr>
            <w:tcW w:w="5669" w:type="dxa"/>
          </w:tcPr>
          <w:p w14:paraId="0321F973" w14:textId="77777777" w:rsidR="001868D5" w:rsidRPr="001868D5" w:rsidRDefault="001868D5" w:rsidP="001868D5">
            <w:pPr>
              <w:rPr>
                <w:rFonts w:cs="Frankruhel" w:hint="cs"/>
                <w:rtl/>
              </w:rPr>
            </w:pPr>
            <w:r>
              <w:rPr>
                <w:rtl/>
              </w:rPr>
              <w:t>פרטים נוספים בדוח הדירקטוריון לרבעון השני</w:t>
            </w:r>
          </w:p>
        </w:tc>
        <w:tc>
          <w:tcPr>
            <w:tcW w:w="567" w:type="dxa"/>
          </w:tcPr>
          <w:p w14:paraId="496B7111" w14:textId="77777777" w:rsidR="001868D5" w:rsidRPr="001868D5" w:rsidRDefault="001868D5" w:rsidP="001868D5">
            <w:pPr>
              <w:rPr>
                <w:rStyle w:val="Hyperlink"/>
                <w:rFonts w:hint="cs"/>
                <w:rtl/>
              </w:rPr>
            </w:pPr>
            <w:hyperlink w:anchor="Seif14" w:tooltip="פרטים נוספים בדוח הדירקטוריון לרבעון השני" w:history="1">
              <w:r w:rsidRPr="001868D5">
                <w:rPr>
                  <w:rStyle w:val="Hyperlink"/>
                </w:rPr>
                <w:t>Go</w:t>
              </w:r>
            </w:hyperlink>
          </w:p>
        </w:tc>
        <w:tc>
          <w:tcPr>
            <w:tcW w:w="850" w:type="dxa"/>
          </w:tcPr>
          <w:p w14:paraId="39DD6D2C" w14:textId="77777777" w:rsidR="001868D5" w:rsidRPr="001868D5" w:rsidRDefault="001868D5" w:rsidP="001868D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6</w:t>
            </w:r>
            <w:r>
              <w:rPr>
                <w:rFonts w:cs="Frankruhel"/>
                <w:rtl/>
              </w:rPr>
              <w:fldChar w:fldCharType="end"/>
            </w:r>
          </w:p>
        </w:tc>
      </w:tr>
      <w:tr w:rsidR="001868D5" w:rsidRPr="001868D5" w14:paraId="09E2D446" w14:textId="77777777">
        <w:tblPrEx>
          <w:tblCellMar>
            <w:top w:w="0" w:type="dxa"/>
            <w:bottom w:w="0" w:type="dxa"/>
          </w:tblCellMar>
        </w:tblPrEx>
        <w:tc>
          <w:tcPr>
            <w:tcW w:w="1247" w:type="dxa"/>
          </w:tcPr>
          <w:p w14:paraId="109803D8" w14:textId="77777777" w:rsidR="001868D5" w:rsidRPr="001868D5" w:rsidRDefault="001868D5" w:rsidP="001868D5">
            <w:pPr>
              <w:rPr>
                <w:rFonts w:cs="Frankruhel" w:hint="cs"/>
                <w:rtl/>
              </w:rPr>
            </w:pPr>
            <w:r>
              <w:rPr>
                <w:rtl/>
              </w:rPr>
              <w:t xml:space="preserve">סעיף 16 </w:t>
            </w:r>
          </w:p>
        </w:tc>
        <w:tc>
          <w:tcPr>
            <w:tcW w:w="5669" w:type="dxa"/>
          </w:tcPr>
          <w:p w14:paraId="32D82772" w14:textId="77777777" w:rsidR="001868D5" w:rsidRPr="001868D5" w:rsidRDefault="001868D5" w:rsidP="001868D5">
            <w:pPr>
              <w:rPr>
                <w:rFonts w:cs="Frankruhel" w:hint="cs"/>
                <w:rtl/>
              </w:rPr>
            </w:pPr>
            <w:r>
              <w:rPr>
                <w:rtl/>
              </w:rPr>
              <w:t>דוח ביניים</w:t>
            </w:r>
          </w:p>
        </w:tc>
        <w:tc>
          <w:tcPr>
            <w:tcW w:w="567" w:type="dxa"/>
          </w:tcPr>
          <w:p w14:paraId="296E202D" w14:textId="77777777" w:rsidR="001868D5" w:rsidRPr="001868D5" w:rsidRDefault="001868D5" w:rsidP="001868D5">
            <w:pPr>
              <w:rPr>
                <w:rStyle w:val="Hyperlink"/>
                <w:rFonts w:hint="cs"/>
                <w:rtl/>
              </w:rPr>
            </w:pPr>
            <w:hyperlink w:anchor="Seif15" w:tooltip="דוח ביניים" w:history="1">
              <w:r w:rsidRPr="001868D5">
                <w:rPr>
                  <w:rStyle w:val="Hyperlink"/>
                </w:rPr>
                <w:t>Go</w:t>
              </w:r>
            </w:hyperlink>
          </w:p>
        </w:tc>
        <w:tc>
          <w:tcPr>
            <w:tcW w:w="850" w:type="dxa"/>
          </w:tcPr>
          <w:p w14:paraId="00D51713" w14:textId="77777777" w:rsidR="001868D5" w:rsidRPr="001868D5" w:rsidRDefault="001868D5" w:rsidP="001868D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6</w:t>
            </w:r>
            <w:r>
              <w:rPr>
                <w:rFonts w:cs="Frankruhel"/>
                <w:rtl/>
              </w:rPr>
              <w:fldChar w:fldCharType="end"/>
            </w:r>
          </w:p>
        </w:tc>
      </w:tr>
      <w:tr w:rsidR="001868D5" w:rsidRPr="001868D5" w14:paraId="7087A2D7" w14:textId="77777777">
        <w:tblPrEx>
          <w:tblCellMar>
            <w:top w:w="0" w:type="dxa"/>
            <w:bottom w:w="0" w:type="dxa"/>
          </w:tblCellMar>
        </w:tblPrEx>
        <w:tc>
          <w:tcPr>
            <w:tcW w:w="1247" w:type="dxa"/>
          </w:tcPr>
          <w:p w14:paraId="5DF646E3" w14:textId="77777777" w:rsidR="001868D5" w:rsidRPr="001868D5" w:rsidRDefault="001868D5" w:rsidP="001868D5">
            <w:pPr>
              <w:rPr>
                <w:rFonts w:cs="Frankruhel" w:hint="cs"/>
                <w:rtl/>
              </w:rPr>
            </w:pPr>
          </w:p>
        </w:tc>
        <w:tc>
          <w:tcPr>
            <w:tcW w:w="5669" w:type="dxa"/>
          </w:tcPr>
          <w:p w14:paraId="4C0A666A" w14:textId="77777777" w:rsidR="001868D5" w:rsidRPr="001868D5" w:rsidRDefault="001868D5" w:rsidP="001868D5">
            <w:pPr>
              <w:rPr>
                <w:rFonts w:cs="Frankruhel" w:hint="cs"/>
                <w:rtl/>
              </w:rPr>
            </w:pPr>
            <w:r>
              <w:rPr>
                <w:rtl/>
              </w:rPr>
              <w:t>פרק ד': דוחות מידיים</w:t>
            </w:r>
          </w:p>
        </w:tc>
        <w:tc>
          <w:tcPr>
            <w:tcW w:w="567" w:type="dxa"/>
          </w:tcPr>
          <w:p w14:paraId="4607E0E6" w14:textId="77777777" w:rsidR="001868D5" w:rsidRPr="001868D5" w:rsidRDefault="001868D5" w:rsidP="001868D5">
            <w:pPr>
              <w:rPr>
                <w:rStyle w:val="Hyperlink"/>
                <w:rFonts w:hint="cs"/>
                <w:rtl/>
              </w:rPr>
            </w:pPr>
            <w:hyperlink w:anchor="med3" w:tooltip="פרק ד: דוחות מידיים" w:history="1">
              <w:r w:rsidRPr="001868D5">
                <w:rPr>
                  <w:rStyle w:val="Hyperlink"/>
                </w:rPr>
                <w:t>Go</w:t>
              </w:r>
            </w:hyperlink>
          </w:p>
        </w:tc>
        <w:tc>
          <w:tcPr>
            <w:tcW w:w="850" w:type="dxa"/>
          </w:tcPr>
          <w:p w14:paraId="374BC314" w14:textId="77777777" w:rsidR="001868D5" w:rsidRPr="001868D5" w:rsidRDefault="001868D5" w:rsidP="001868D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6</w:t>
            </w:r>
            <w:r>
              <w:rPr>
                <w:rFonts w:cs="Frankruhel"/>
                <w:rtl/>
              </w:rPr>
              <w:fldChar w:fldCharType="end"/>
            </w:r>
          </w:p>
        </w:tc>
      </w:tr>
      <w:tr w:rsidR="001868D5" w:rsidRPr="001868D5" w14:paraId="323FDFC4" w14:textId="77777777">
        <w:tblPrEx>
          <w:tblCellMar>
            <w:top w:w="0" w:type="dxa"/>
            <w:bottom w:w="0" w:type="dxa"/>
          </w:tblCellMar>
        </w:tblPrEx>
        <w:tc>
          <w:tcPr>
            <w:tcW w:w="1247" w:type="dxa"/>
          </w:tcPr>
          <w:p w14:paraId="1E7F0460" w14:textId="77777777" w:rsidR="001868D5" w:rsidRPr="001868D5" w:rsidRDefault="001868D5" w:rsidP="001868D5">
            <w:pPr>
              <w:rPr>
                <w:rFonts w:cs="Frankruhel" w:hint="cs"/>
                <w:rtl/>
              </w:rPr>
            </w:pPr>
            <w:r>
              <w:rPr>
                <w:rtl/>
              </w:rPr>
              <w:t xml:space="preserve">סעיף 17 </w:t>
            </w:r>
          </w:p>
        </w:tc>
        <w:tc>
          <w:tcPr>
            <w:tcW w:w="5669" w:type="dxa"/>
          </w:tcPr>
          <w:p w14:paraId="09D78A81" w14:textId="77777777" w:rsidR="001868D5" w:rsidRPr="001868D5" w:rsidRDefault="001868D5" w:rsidP="001868D5">
            <w:pPr>
              <w:rPr>
                <w:rFonts w:cs="Frankruhel" w:hint="cs"/>
                <w:rtl/>
              </w:rPr>
            </w:pPr>
            <w:r>
              <w:rPr>
                <w:rtl/>
              </w:rPr>
              <w:t>הדוח המיידי ומועד הגשתו</w:t>
            </w:r>
          </w:p>
        </w:tc>
        <w:tc>
          <w:tcPr>
            <w:tcW w:w="567" w:type="dxa"/>
          </w:tcPr>
          <w:p w14:paraId="2CE9301C" w14:textId="77777777" w:rsidR="001868D5" w:rsidRPr="001868D5" w:rsidRDefault="001868D5" w:rsidP="001868D5">
            <w:pPr>
              <w:rPr>
                <w:rStyle w:val="Hyperlink"/>
                <w:rFonts w:hint="cs"/>
                <w:rtl/>
              </w:rPr>
            </w:pPr>
            <w:hyperlink w:anchor="Seif16" w:tooltip="הדוח המיידי ומועד הגשתו" w:history="1">
              <w:r w:rsidRPr="001868D5">
                <w:rPr>
                  <w:rStyle w:val="Hyperlink"/>
                </w:rPr>
                <w:t>Go</w:t>
              </w:r>
            </w:hyperlink>
          </w:p>
        </w:tc>
        <w:tc>
          <w:tcPr>
            <w:tcW w:w="850" w:type="dxa"/>
          </w:tcPr>
          <w:p w14:paraId="08E77353" w14:textId="77777777" w:rsidR="001868D5" w:rsidRPr="001868D5" w:rsidRDefault="001868D5" w:rsidP="001868D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6</w:t>
            </w:r>
            <w:r>
              <w:rPr>
                <w:rFonts w:cs="Frankruhel"/>
                <w:rtl/>
              </w:rPr>
              <w:fldChar w:fldCharType="end"/>
            </w:r>
          </w:p>
        </w:tc>
      </w:tr>
      <w:tr w:rsidR="001868D5" w:rsidRPr="001868D5" w14:paraId="2B5882A0" w14:textId="77777777">
        <w:tblPrEx>
          <w:tblCellMar>
            <w:top w:w="0" w:type="dxa"/>
            <w:bottom w:w="0" w:type="dxa"/>
          </w:tblCellMar>
        </w:tblPrEx>
        <w:tc>
          <w:tcPr>
            <w:tcW w:w="1247" w:type="dxa"/>
          </w:tcPr>
          <w:p w14:paraId="577826E9" w14:textId="77777777" w:rsidR="001868D5" w:rsidRPr="001868D5" w:rsidRDefault="001868D5" w:rsidP="001868D5">
            <w:pPr>
              <w:rPr>
                <w:rFonts w:cs="Frankruhel" w:hint="cs"/>
                <w:rtl/>
              </w:rPr>
            </w:pPr>
            <w:r>
              <w:rPr>
                <w:rtl/>
              </w:rPr>
              <w:t xml:space="preserve">סעיף 18 </w:t>
            </w:r>
          </w:p>
        </w:tc>
        <w:tc>
          <w:tcPr>
            <w:tcW w:w="5669" w:type="dxa"/>
          </w:tcPr>
          <w:p w14:paraId="3779A824" w14:textId="77777777" w:rsidR="001868D5" w:rsidRPr="001868D5" w:rsidRDefault="001868D5" w:rsidP="001868D5">
            <w:pPr>
              <w:rPr>
                <w:rFonts w:cs="Frankruhel" w:hint="cs"/>
                <w:rtl/>
              </w:rPr>
            </w:pPr>
            <w:r>
              <w:rPr>
                <w:rtl/>
              </w:rPr>
              <w:t>דוח מיידי לפי דרישת הממונה</w:t>
            </w:r>
          </w:p>
        </w:tc>
        <w:tc>
          <w:tcPr>
            <w:tcW w:w="567" w:type="dxa"/>
          </w:tcPr>
          <w:p w14:paraId="51342B58" w14:textId="77777777" w:rsidR="001868D5" w:rsidRPr="001868D5" w:rsidRDefault="001868D5" w:rsidP="001868D5">
            <w:pPr>
              <w:rPr>
                <w:rStyle w:val="Hyperlink"/>
                <w:rFonts w:hint="cs"/>
                <w:rtl/>
              </w:rPr>
            </w:pPr>
            <w:hyperlink w:anchor="Seif17" w:tooltip="דוח מיידי לפי דרישת הממונה" w:history="1">
              <w:r w:rsidRPr="001868D5">
                <w:rPr>
                  <w:rStyle w:val="Hyperlink"/>
                </w:rPr>
                <w:t>Go</w:t>
              </w:r>
            </w:hyperlink>
          </w:p>
        </w:tc>
        <w:tc>
          <w:tcPr>
            <w:tcW w:w="850" w:type="dxa"/>
          </w:tcPr>
          <w:p w14:paraId="596FA6A2" w14:textId="77777777" w:rsidR="001868D5" w:rsidRPr="001868D5" w:rsidRDefault="001868D5" w:rsidP="001868D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6</w:t>
            </w:r>
            <w:r>
              <w:rPr>
                <w:rFonts w:cs="Frankruhel"/>
                <w:rtl/>
              </w:rPr>
              <w:fldChar w:fldCharType="end"/>
            </w:r>
          </w:p>
        </w:tc>
      </w:tr>
      <w:tr w:rsidR="001868D5" w:rsidRPr="001868D5" w14:paraId="455A59DF" w14:textId="77777777">
        <w:tblPrEx>
          <w:tblCellMar>
            <w:top w:w="0" w:type="dxa"/>
            <w:bottom w:w="0" w:type="dxa"/>
          </w:tblCellMar>
        </w:tblPrEx>
        <w:tc>
          <w:tcPr>
            <w:tcW w:w="1247" w:type="dxa"/>
          </w:tcPr>
          <w:p w14:paraId="7D97EB92" w14:textId="77777777" w:rsidR="001868D5" w:rsidRPr="001868D5" w:rsidRDefault="001868D5" w:rsidP="001868D5">
            <w:pPr>
              <w:rPr>
                <w:rFonts w:cs="Frankruhel" w:hint="cs"/>
                <w:rtl/>
              </w:rPr>
            </w:pPr>
            <w:r>
              <w:rPr>
                <w:rtl/>
              </w:rPr>
              <w:t xml:space="preserve">סעיף 19 </w:t>
            </w:r>
          </w:p>
        </w:tc>
        <w:tc>
          <w:tcPr>
            <w:tcW w:w="5669" w:type="dxa"/>
          </w:tcPr>
          <w:p w14:paraId="483529C3" w14:textId="77777777" w:rsidR="001868D5" w:rsidRPr="001868D5" w:rsidRDefault="001868D5" w:rsidP="001868D5">
            <w:pPr>
              <w:rPr>
                <w:rFonts w:cs="Frankruhel" w:hint="cs"/>
                <w:rtl/>
              </w:rPr>
            </w:pPr>
            <w:r>
              <w:rPr>
                <w:rtl/>
              </w:rPr>
              <w:t>שינויים ביחס לנושא משרה או דירקטור</w:t>
            </w:r>
          </w:p>
        </w:tc>
        <w:tc>
          <w:tcPr>
            <w:tcW w:w="567" w:type="dxa"/>
          </w:tcPr>
          <w:p w14:paraId="3A900312" w14:textId="77777777" w:rsidR="001868D5" w:rsidRPr="001868D5" w:rsidRDefault="001868D5" w:rsidP="001868D5">
            <w:pPr>
              <w:rPr>
                <w:rStyle w:val="Hyperlink"/>
                <w:rFonts w:hint="cs"/>
                <w:rtl/>
              </w:rPr>
            </w:pPr>
            <w:hyperlink w:anchor="Seif18" w:tooltip="שינויים ביחס לנושא משרה או דירקטור" w:history="1">
              <w:r w:rsidRPr="001868D5">
                <w:rPr>
                  <w:rStyle w:val="Hyperlink"/>
                </w:rPr>
                <w:t>Go</w:t>
              </w:r>
            </w:hyperlink>
          </w:p>
        </w:tc>
        <w:tc>
          <w:tcPr>
            <w:tcW w:w="850" w:type="dxa"/>
          </w:tcPr>
          <w:p w14:paraId="41D28C3A" w14:textId="77777777" w:rsidR="001868D5" w:rsidRPr="001868D5" w:rsidRDefault="001868D5" w:rsidP="001868D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6</w:t>
            </w:r>
            <w:r>
              <w:rPr>
                <w:rFonts w:cs="Frankruhel"/>
                <w:rtl/>
              </w:rPr>
              <w:fldChar w:fldCharType="end"/>
            </w:r>
          </w:p>
        </w:tc>
      </w:tr>
      <w:tr w:rsidR="001868D5" w:rsidRPr="001868D5" w14:paraId="5B7CDCFD" w14:textId="77777777">
        <w:tblPrEx>
          <w:tblCellMar>
            <w:top w:w="0" w:type="dxa"/>
            <w:bottom w:w="0" w:type="dxa"/>
          </w:tblCellMar>
        </w:tblPrEx>
        <w:tc>
          <w:tcPr>
            <w:tcW w:w="1247" w:type="dxa"/>
          </w:tcPr>
          <w:p w14:paraId="3636A0D2" w14:textId="77777777" w:rsidR="001868D5" w:rsidRPr="001868D5" w:rsidRDefault="001868D5" w:rsidP="001868D5">
            <w:pPr>
              <w:rPr>
                <w:rFonts w:cs="Frankruhel" w:hint="cs"/>
                <w:rtl/>
              </w:rPr>
            </w:pPr>
            <w:r>
              <w:rPr>
                <w:rtl/>
              </w:rPr>
              <w:t xml:space="preserve">סעיף 20 </w:t>
            </w:r>
          </w:p>
        </w:tc>
        <w:tc>
          <w:tcPr>
            <w:tcW w:w="5669" w:type="dxa"/>
          </w:tcPr>
          <w:p w14:paraId="68C465D6" w14:textId="77777777" w:rsidR="001868D5" w:rsidRPr="001868D5" w:rsidRDefault="001868D5" w:rsidP="001868D5">
            <w:pPr>
              <w:rPr>
                <w:rFonts w:cs="Frankruhel" w:hint="cs"/>
                <w:rtl/>
              </w:rPr>
            </w:pPr>
            <w:r>
              <w:rPr>
                <w:rtl/>
              </w:rPr>
              <w:t>מינוי וחילופין של רואה חשבון מבקר או יועץ משפטי</w:t>
            </w:r>
          </w:p>
        </w:tc>
        <w:tc>
          <w:tcPr>
            <w:tcW w:w="567" w:type="dxa"/>
          </w:tcPr>
          <w:p w14:paraId="5183C2DE" w14:textId="77777777" w:rsidR="001868D5" w:rsidRPr="001868D5" w:rsidRDefault="001868D5" w:rsidP="001868D5">
            <w:pPr>
              <w:rPr>
                <w:rStyle w:val="Hyperlink"/>
                <w:rFonts w:hint="cs"/>
                <w:rtl/>
              </w:rPr>
            </w:pPr>
            <w:hyperlink w:anchor="Seif19" w:tooltip="מינוי וחילופין של רואה חשבון מבקר או יועץ משפטי" w:history="1">
              <w:r w:rsidRPr="001868D5">
                <w:rPr>
                  <w:rStyle w:val="Hyperlink"/>
                </w:rPr>
                <w:t>Go</w:t>
              </w:r>
            </w:hyperlink>
          </w:p>
        </w:tc>
        <w:tc>
          <w:tcPr>
            <w:tcW w:w="850" w:type="dxa"/>
          </w:tcPr>
          <w:p w14:paraId="46D7AFB7" w14:textId="77777777" w:rsidR="001868D5" w:rsidRPr="001868D5" w:rsidRDefault="001868D5" w:rsidP="001868D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6</w:t>
            </w:r>
            <w:r>
              <w:rPr>
                <w:rFonts w:cs="Frankruhel"/>
                <w:rtl/>
              </w:rPr>
              <w:fldChar w:fldCharType="end"/>
            </w:r>
          </w:p>
        </w:tc>
      </w:tr>
      <w:tr w:rsidR="001868D5" w:rsidRPr="001868D5" w14:paraId="22D82C56" w14:textId="77777777">
        <w:tblPrEx>
          <w:tblCellMar>
            <w:top w:w="0" w:type="dxa"/>
            <w:bottom w:w="0" w:type="dxa"/>
          </w:tblCellMar>
        </w:tblPrEx>
        <w:tc>
          <w:tcPr>
            <w:tcW w:w="1247" w:type="dxa"/>
          </w:tcPr>
          <w:p w14:paraId="6036CA1F" w14:textId="77777777" w:rsidR="001868D5" w:rsidRPr="001868D5" w:rsidRDefault="001868D5" w:rsidP="001868D5">
            <w:pPr>
              <w:rPr>
                <w:rFonts w:cs="Frankruhel" w:hint="cs"/>
                <w:rtl/>
              </w:rPr>
            </w:pPr>
            <w:r>
              <w:rPr>
                <w:rtl/>
              </w:rPr>
              <w:t xml:space="preserve">סעיף 21 </w:t>
            </w:r>
          </w:p>
        </w:tc>
        <w:tc>
          <w:tcPr>
            <w:tcW w:w="5669" w:type="dxa"/>
          </w:tcPr>
          <w:p w14:paraId="30F4FCE6" w14:textId="77777777" w:rsidR="001868D5" w:rsidRPr="001868D5" w:rsidRDefault="001868D5" w:rsidP="001868D5">
            <w:pPr>
              <w:rPr>
                <w:rFonts w:cs="Frankruhel" w:hint="cs"/>
                <w:rtl/>
              </w:rPr>
            </w:pPr>
            <w:r>
              <w:rPr>
                <w:rtl/>
              </w:rPr>
              <w:t>מינוי בעל תפקיד</w:t>
            </w:r>
          </w:p>
        </w:tc>
        <w:tc>
          <w:tcPr>
            <w:tcW w:w="567" w:type="dxa"/>
          </w:tcPr>
          <w:p w14:paraId="4196E423" w14:textId="77777777" w:rsidR="001868D5" w:rsidRPr="001868D5" w:rsidRDefault="001868D5" w:rsidP="001868D5">
            <w:pPr>
              <w:rPr>
                <w:rStyle w:val="Hyperlink"/>
                <w:rFonts w:hint="cs"/>
                <w:rtl/>
              </w:rPr>
            </w:pPr>
            <w:hyperlink w:anchor="Seif20" w:tooltip="מינוי בעל תפקיד" w:history="1">
              <w:r w:rsidRPr="001868D5">
                <w:rPr>
                  <w:rStyle w:val="Hyperlink"/>
                </w:rPr>
                <w:t>Go</w:t>
              </w:r>
            </w:hyperlink>
          </w:p>
        </w:tc>
        <w:tc>
          <w:tcPr>
            <w:tcW w:w="850" w:type="dxa"/>
          </w:tcPr>
          <w:p w14:paraId="54BAF1B9" w14:textId="77777777" w:rsidR="001868D5" w:rsidRPr="001868D5" w:rsidRDefault="001868D5" w:rsidP="001868D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7</w:t>
            </w:r>
            <w:r>
              <w:rPr>
                <w:rFonts w:cs="Frankruhel"/>
                <w:rtl/>
              </w:rPr>
              <w:fldChar w:fldCharType="end"/>
            </w:r>
          </w:p>
        </w:tc>
      </w:tr>
      <w:tr w:rsidR="001868D5" w:rsidRPr="001868D5" w14:paraId="0CA54CD9" w14:textId="77777777">
        <w:tblPrEx>
          <w:tblCellMar>
            <w:top w:w="0" w:type="dxa"/>
            <w:bottom w:w="0" w:type="dxa"/>
          </w:tblCellMar>
        </w:tblPrEx>
        <w:tc>
          <w:tcPr>
            <w:tcW w:w="1247" w:type="dxa"/>
          </w:tcPr>
          <w:p w14:paraId="5A29A8D2" w14:textId="77777777" w:rsidR="001868D5" w:rsidRPr="001868D5" w:rsidRDefault="001868D5" w:rsidP="001868D5">
            <w:pPr>
              <w:rPr>
                <w:rFonts w:cs="Frankruhel" w:hint="cs"/>
                <w:rtl/>
              </w:rPr>
            </w:pPr>
            <w:r>
              <w:rPr>
                <w:rtl/>
              </w:rPr>
              <w:t xml:space="preserve">סעיף 22 </w:t>
            </w:r>
          </w:p>
        </w:tc>
        <w:tc>
          <w:tcPr>
            <w:tcW w:w="5669" w:type="dxa"/>
          </w:tcPr>
          <w:p w14:paraId="0B3E685E" w14:textId="77777777" w:rsidR="001868D5" w:rsidRPr="001868D5" w:rsidRDefault="001868D5" w:rsidP="001868D5">
            <w:pPr>
              <w:rPr>
                <w:rFonts w:cs="Frankruhel" w:hint="cs"/>
                <w:rtl/>
              </w:rPr>
            </w:pPr>
            <w:r>
              <w:rPr>
                <w:rtl/>
              </w:rPr>
              <w:t>הגשה של תביעה מהותית</w:t>
            </w:r>
          </w:p>
        </w:tc>
        <w:tc>
          <w:tcPr>
            <w:tcW w:w="567" w:type="dxa"/>
          </w:tcPr>
          <w:p w14:paraId="74369D16" w14:textId="77777777" w:rsidR="001868D5" w:rsidRPr="001868D5" w:rsidRDefault="001868D5" w:rsidP="001868D5">
            <w:pPr>
              <w:rPr>
                <w:rStyle w:val="Hyperlink"/>
                <w:rFonts w:hint="cs"/>
                <w:rtl/>
              </w:rPr>
            </w:pPr>
            <w:hyperlink w:anchor="Seif21" w:tooltip="הגשה של תביעה מהותית" w:history="1">
              <w:r w:rsidRPr="001868D5">
                <w:rPr>
                  <w:rStyle w:val="Hyperlink"/>
                </w:rPr>
                <w:t>Go</w:t>
              </w:r>
            </w:hyperlink>
          </w:p>
        </w:tc>
        <w:tc>
          <w:tcPr>
            <w:tcW w:w="850" w:type="dxa"/>
          </w:tcPr>
          <w:p w14:paraId="6E354502" w14:textId="77777777" w:rsidR="001868D5" w:rsidRPr="001868D5" w:rsidRDefault="001868D5" w:rsidP="001868D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7</w:t>
            </w:r>
            <w:r>
              <w:rPr>
                <w:rFonts w:cs="Frankruhel"/>
                <w:rtl/>
              </w:rPr>
              <w:fldChar w:fldCharType="end"/>
            </w:r>
          </w:p>
        </w:tc>
      </w:tr>
      <w:tr w:rsidR="001868D5" w:rsidRPr="001868D5" w14:paraId="54BFF30A" w14:textId="77777777">
        <w:tblPrEx>
          <w:tblCellMar>
            <w:top w:w="0" w:type="dxa"/>
            <w:bottom w:w="0" w:type="dxa"/>
          </w:tblCellMar>
        </w:tblPrEx>
        <w:tc>
          <w:tcPr>
            <w:tcW w:w="1247" w:type="dxa"/>
          </w:tcPr>
          <w:p w14:paraId="3C81E2B2" w14:textId="77777777" w:rsidR="001868D5" w:rsidRPr="001868D5" w:rsidRDefault="001868D5" w:rsidP="001868D5">
            <w:pPr>
              <w:rPr>
                <w:rFonts w:cs="Frankruhel" w:hint="cs"/>
                <w:rtl/>
              </w:rPr>
            </w:pPr>
            <w:r>
              <w:rPr>
                <w:rtl/>
              </w:rPr>
              <w:t xml:space="preserve">סעיף 23 </w:t>
            </w:r>
          </w:p>
        </w:tc>
        <w:tc>
          <w:tcPr>
            <w:tcW w:w="5669" w:type="dxa"/>
          </w:tcPr>
          <w:p w14:paraId="5DE2938A" w14:textId="77777777" w:rsidR="001868D5" w:rsidRPr="001868D5" w:rsidRDefault="001868D5" w:rsidP="001868D5">
            <w:pPr>
              <w:rPr>
                <w:rFonts w:cs="Frankruhel" w:hint="cs"/>
                <w:rtl/>
              </w:rPr>
            </w:pPr>
            <w:r>
              <w:rPr>
                <w:rtl/>
              </w:rPr>
              <w:t>הגשה של כתב אישום או הרשעה</w:t>
            </w:r>
          </w:p>
        </w:tc>
        <w:tc>
          <w:tcPr>
            <w:tcW w:w="567" w:type="dxa"/>
          </w:tcPr>
          <w:p w14:paraId="5842FCE8" w14:textId="77777777" w:rsidR="001868D5" w:rsidRPr="001868D5" w:rsidRDefault="001868D5" w:rsidP="001868D5">
            <w:pPr>
              <w:rPr>
                <w:rStyle w:val="Hyperlink"/>
                <w:rFonts w:hint="cs"/>
                <w:rtl/>
              </w:rPr>
            </w:pPr>
            <w:hyperlink w:anchor="Seif22" w:tooltip="הגשה של כתב אישום או הרשעה" w:history="1">
              <w:r w:rsidRPr="001868D5">
                <w:rPr>
                  <w:rStyle w:val="Hyperlink"/>
                </w:rPr>
                <w:t>Go</w:t>
              </w:r>
            </w:hyperlink>
          </w:p>
        </w:tc>
        <w:tc>
          <w:tcPr>
            <w:tcW w:w="850" w:type="dxa"/>
          </w:tcPr>
          <w:p w14:paraId="1CED4014" w14:textId="77777777" w:rsidR="001868D5" w:rsidRPr="001868D5" w:rsidRDefault="001868D5" w:rsidP="001868D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7</w:t>
            </w:r>
            <w:r>
              <w:rPr>
                <w:rFonts w:cs="Frankruhel"/>
                <w:rtl/>
              </w:rPr>
              <w:fldChar w:fldCharType="end"/>
            </w:r>
          </w:p>
        </w:tc>
      </w:tr>
      <w:tr w:rsidR="001868D5" w:rsidRPr="001868D5" w14:paraId="2610429B" w14:textId="77777777">
        <w:tblPrEx>
          <w:tblCellMar>
            <w:top w:w="0" w:type="dxa"/>
            <w:bottom w:w="0" w:type="dxa"/>
          </w:tblCellMar>
        </w:tblPrEx>
        <w:tc>
          <w:tcPr>
            <w:tcW w:w="1247" w:type="dxa"/>
          </w:tcPr>
          <w:p w14:paraId="62DBB42D" w14:textId="77777777" w:rsidR="001868D5" w:rsidRPr="001868D5" w:rsidRDefault="001868D5" w:rsidP="001868D5">
            <w:pPr>
              <w:rPr>
                <w:rFonts w:cs="Frankruhel" w:hint="cs"/>
                <w:rtl/>
              </w:rPr>
            </w:pPr>
            <w:r>
              <w:rPr>
                <w:rtl/>
              </w:rPr>
              <w:t xml:space="preserve">סעיף 24 </w:t>
            </w:r>
          </w:p>
        </w:tc>
        <w:tc>
          <w:tcPr>
            <w:tcW w:w="5669" w:type="dxa"/>
          </w:tcPr>
          <w:p w14:paraId="219C119E" w14:textId="77777777" w:rsidR="001868D5" w:rsidRPr="001868D5" w:rsidRDefault="001868D5" w:rsidP="001868D5">
            <w:pPr>
              <w:rPr>
                <w:rFonts w:cs="Frankruhel" w:hint="cs"/>
                <w:rtl/>
              </w:rPr>
            </w:pPr>
            <w:r>
              <w:rPr>
                <w:rtl/>
              </w:rPr>
              <w:t>אירוע או עניין החורגים מעסקי החברה הרגילים</w:t>
            </w:r>
          </w:p>
        </w:tc>
        <w:tc>
          <w:tcPr>
            <w:tcW w:w="567" w:type="dxa"/>
          </w:tcPr>
          <w:p w14:paraId="7B5CAA1E" w14:textId="77777777" w:rsidR="001868D5" w:rsidRPr="001868D5" w:rsidRDefault="001868D5" w:rsidP="001868D5">
            <w:pPr>
              <w:rPr>
                <w:rStyle w:val="Hyperlink"/>
                <w:rFonts w:hint="cs"/>
                <w:rtl/>
              </w:rPr>
            </w:pPr>
            <w:hyperlink w:anchor="Seif23" w:tooltip="אירוע או עניין החורגים מעסקי החברה הרגילים" w:history="1">
              <w:r w:rsidRPr="001868D5">
                <w:rPr>
                  <w:rStyle w:val="Hyperlink"/>
                </w:rPr>
                <w:t>Go</w:t>
              </w:r>
            </w:hyperlink>
          </w:p>
        </w:tc>
        <w:tc>
          <w:tcPr>
            <w:tcW w:w="850" w:type="dxa"/>
          </w:tcPr>
          <w:p w14:paraId="2CF74B4B" w14:textId="77777777" w:rsidR="001868D5" w:rsidRPr="001868D5" w:rsidRDefault="001868D5" w:rsidP="001868D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7</w:t>
            </w:r>
            <w:r>
              <w:rPr>
                <w:rFonts w:cs="Frankruhel"/>
                <w:rtl/>
              </w:rPr>
              <w:fldChar w:fldCharType="end"/>
            </w:r>
          </w:p>
        </w:tc>
      </w:tr>
      <w:tr w:rsidR="001868D5" w:rsidRPr="001868D5" w14:paraId="2ACBDBC6" w14:textId="77777777">
        <w:tblPrEx>
          <w:tblCellMar>
            <w:top w:w="0" w:type="dxa"/>
            <w:bottom w:w="0" w:type="dxa"/>
          </w:tblCellMar>
        </w:tblPrEx>
        <w:tc>
          <w:tcPr>
            <w:tcW w:w="1247" w:type="dxa"/>
          </w:tcPr>
          <w:p w14:paraId="58D7FD4A" w14:textId="77777777" w:rsidR="001868D5" w:rsidRPr="001868D5" w:rsidRDefault="001868D5" w:rsidP="001868D5">
            <w:pPr>
              <w:rPr>
                <w:rFonts w:cs="Frankruhel" w:hint="cs"/>
                <w:rtl/>
              </w:rPr>
            </w:pPr>
            <w:r>
              <w:rPr>
                <w:rtl/>
              </w:rPr>
              <w:t xml:space="preserve">סעיף 25 </w:t>
            </w:r>
          </w:p>
        </w:tc>
        <w:tc>
          <w:tcPr>
            <w:tcW w:w="5669" w:type="dxa"/>
          </w:tcPr>
          <w:p w14:paraId="711CD692" w14:textId="77777777" w:rsidR="001868D5" w:rsidRPr="001868D5" w:rsidRDefault="001868D5" w:rsidP="001868D5">
            <w:pPr>
              <w:rPr>
                <w:rFonts w:cs="Frankruhel" w:hint="cs"/>
                <w:rtl/>
              </w:rPr>
            </w:pPr>
            <w:r>
              <w:rPr>
                <w:rtl/>
              </w:rPr>
              <w:t>חובת עדכון</w:t>
            </w:r>
          </w:p>
        </w:tc>
        <w:tc>
          <w:tcPr>
            <w:tcW w:w="567" w:type="dxa"/>
          </w:tcPr>
          <w:p w14:paraId="7A60A54F" w14:textId="77777777" w:rsidR="001868D5" w:rsidRPr="001868D5" w:rsidRDefault="001868D5" w:rsidP="001868D5">
            <w:pPr>
              <w:rPr>
                <w:rStyle w:val="Hyperlink"/>
                <w:rFonts w:hint="cs"/>
                <w:rtl/>
              </w:rPr>
            </w:pPr>
            <w:hyperlink w:anchor="Seif24" w:tooltip="חובת עדכון" w:history="1">
              <w:r w:rsidRPr="001868D5">
                <w:rPr>
                  <w:rStyle w:val="Hyperlink"/>
                </w:rPr>
                <w:t>Go</w:t>
              </w:r>
            </w:hyperlink>
          </w:p>
        </w:tc>
        <w:tc>
          <w:tcPr>
            <w:tcW w:w="850" w:type="dxa"/>
          </w:tcPr>
          <w:p w14:paraId="68B2B4B8" w14:textId="77777777" w:rsidR="001868D5" w:rsidRPr="001868D5" w:rsidRDefault="001868D5" w:rsidP="001868D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7</w:t>
            </w:r>
            <w:r>
              <w:rPr>
                <w:rFonts w:cs="Frankruhel"/>
                <w:rtl/>
              </w:rPr>
              <w:fldChar w:fldCharType="end"/>
            </w:r>
          </w:p>
        </w:tc>
      </w:tr>
      <w:tr w:rsidR="001868D5" w:rsidRPr="001868D5" w14:paraId="4A5D592B" w14:textId="77777777">
        <w:tblPrEx>
          <w:tblCellMar>
            <w:top w:w="0" w:type="dxa"/>
            <w:bottom w:w="0" w:type="dxa"/>
          </w:tblCellMar>
        </w:tblPrEx>
        <w:tc>
          <w:tcPr>
            <w:tcW w:w="1247" w:type="dxa"/>
          </w:tcPr>
          <w:p w14:paraId="69BB081B" w14:textId="77777777" w:rsidR="001868D5" w:rsidRPr="001868D5" w:rsidRDefault="001868D5" w:rsidP="001868D5">
            <w:pPr>
              <w:rPr>
                <w:rFonts w:cs="Frankruhel" w:hint="cs"/>
                <w:rtl/>
              </w:rPr>
            </w:pPr>
          </w:p>
        </w:tc>
        <w:tc>
          <w:tcPr>
            <w:tcW w:w="5669" w:type="dxa"/>
          </w:tcPr>
          <w:p w14:paraId="4732D118" w14:textId="77777777" w:rsidR="001868D5" w:rsidRPr="001868D5" w:rsidRDefault="001868D5" w:rsidP="001868D5">
            <w:pPr>
              <w:rPr>
                <w:rFonts w:cs="Frankruhel" w:hint="cs"/>
                <w:rtl/>
              </w:rPr>
            </w:pPr>
            <w:r>
              <w:rPr>
                <w:rtl/>
              </w:rPr>
              <w:t>פרק ה': הוראות שונות</w:t>
            </w:r>
          </w:p>
        </w:tc>
        <w:tc>
          <w:tcPr>
            <w:tcW w:w="567" w:type="dxa"/>
          </w:tcPr>
          <w:p w14:paraId="038C6508" w14:textId="77777777" w:rsidR="001868D5" w:rsidRPr="001868D5" w:rsidRDefault="001868D5" w:rsidP="001868D5">
            <w:pPr>
              <w:rPr>
                <w:rStyle w:val="Hyperlink"/>
                <w:rFonts w:hint="cs"/>
                <w:rtl/>
              </w:rPr>
            </w:pPr>
            <w:hyperlink w:anchor="med4" w:tooltip="פרק ה: הוראות שונות" w:history="1">
              <w:r w:rsidRPr="001868D5">
                <w:rPr>
                  <w:rStyle w:val="Hyperlink"/>
                </w:rPr>
                <w:t>Go</w:t>
              </w:r>
            </w:hyperlink>
          </w:p>
        </w:tc>
        <w:tc>
          <w:tcPr>
            <w:tcW w:w="850" w:type="dxa"/>
          </w:tcPr>
          <w:p w14:paraId="3C0C992E" w14:textId="77777777" w:rsidR="001868D5" w:rsidRPr="001868D5" w:rsidRDefault="001868D5" w:rsidP="001868D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7</w:t>
            </w:r>
            <w:r>
              <w:rPr>
                <w:rFonts w:cs="Frankruhel"/>
                <w:rtl/>
              </w:rPr>
              <w:fldChar w:fldCharType="end"/>
            </w:r>
          </w:p>
        </w:tc>
      </w:tr>
      <w:tr w:rsidR="001868D5" w:rsidRPr="001868D5" w14:paraId="0BE97487" w14:textId="77777777">
        <w:tblPrEx>
          <w:tblCellMar>
            <w:top w:w="0" w:type="dxa"/>
            <w:bottom w:w="0" w:type="dxa"/>
          </w:tblCellMar>
        </w:tblPrEx>
        <w:tc>
          <w:tcPr>
            <w:tcW w:w="1247" w:type="dxa"/>
          </w:tcPr>
          <w:p w14:paraId="7A32B031" w14:textId="77777777" w:rsidR="001868D5" w:rsidRPr="001868D5" w:rsidRDefault="001868D5" w:rsidP="001868D5">
            <w:pPr>
              <w:rPr>
                <w:rFonts w:cs="Frankruhel" w:hint="cs"/>
                <w:rtl/>
              </w:rPr>
            </w:pPr>
            <w:r>
              <w:rPr>
                <w:rtl/>
              </w:rPr>
              <w:t xml:space="preserve">סעיף 26 </w:t>
            </w:r>
          </w:p>
        </w:tc>
        <w:tc>
          <w:tcPr>
            <w:tcW w:w="5669" w:type="dxa"/>
          </w:tcPr>
          <w:p w14:paraId="059E4562" w14:textId="77777777" w:rsidR="001868D5" w:rsidRPr="001868D5" w:rsidRDefault="001868D5" w:rsidP="001868D5">
            <w:pPr>
              <w:rPr>
                <w:rFonts w:cs="Frankruhel" w:hint="cs"/>
                <w:rtl/>
              </w:rPr>
            </w:pPr>
            <w:r>
              <w:rPr>
                <w:rtl/>
              </w:rPr>
              <w:t>פרסום</w:t>
            </w:r>
          </w:p>
        </w:tc>
        <w:tc>
          <w:tcPr>
            <w:tcW w:w="567" w:type="dxa"/>
          </w:tcPr>
          <w:p w14:paraId="23D88490" w14:textId="77777777" w:rsidR="001868D5" w:rsidRPr="001868D5" w:rsidRDefault="001868D5" w:rsidP="001868D5">
            <w:pPr>
              <w:rPr>
                <w:rStyle w:val="Hyperlink"/>
                <w:rFonts w:hint="cs"/>
                <w:rtl/>
              </w:rPr>
            </w:pPr>
            <w:hyperlink w:anchor="Seif25" w:tooltip="פרסום" w:history="1">
              <w:r w:rsidRPr="001868D5">
                <w:rPr>
                  <w:rStyle w:val="Hyperlink"/>
                </w:rPr>
                <w:t>Go</w:t>
              </w:r>
            </w:hyperlink>
          </w:p>
        </w:tc>
        <w:tc>
          <w:tcPr>
            <w:tcW w:w="850" w:type="dxa"/>
          </w:tcPr>
          <w:p w14:paraId="4462587C" w14:textId="77777777" w:rsidR="001868D5" w:rsidRPr="001868D5" w:rsidRDefault="001868D5" w:rsidP="001868D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7</w:t>
            </w:r>
            <w:r>
              <w:rPr>
                <w:rFonts w:cs="Frankruhel"/>
                <w:rtl/>
              </w:rPr>
              <w:fldChar w:fldCharType="end"/>
            </w:r>
          </w:p>
        </w:tc>
      </w:tr>
      <w:tr w:rsidR="001868D5" w:rsidRPr="001868D5" w14:paraId="55FC7A21" w14:textId="77777777">
        <w:tblPrEx>
          <w:tblCellMar>
            <w:top w:w="0" w:type="dxa"/>
            <w:bottom w:w="0" w:type="dxa"/>
          </w:tblCellMar>
        </w:tblPrEx>
        <w:tc>
          <w:tcPr>
            <w:tcW w:w="1247" w:type="dxa"/>
          </w:tcPr>
          <w:p w14:paraId="16280C9A" w14:textId="77777777" w:rsidR="001868D5" w:rsidRPr="001868D5" w:rsidRDefault="001868D5" w:rsidP="001868D5">
            <w:pPr>
              <w:rPr>
                <w:rFonts w:cs="Frankruhel" w:hint="cs"/>
                <w:rtl/>
              </w:rPr>
            </w:pPr>
            <w:r>
              <w:rPr>
                <w:rtl/>
              </w:rPr>
              <w:t xml:space="preserve">סעיף 27 </w:t>
            </w:r>
          </w:p>
        </w:tc>
        <w:tc>
          <w:tcPr>
            <w:tcW w:w="5669" w:type="dxa"/>
          </w:tcPr>
          <w:p w14:paraId="19783435" w14:textId="77777777" w:rsidR="001868D5" w:rsidRPr="001868D5" w:rsidRDefault="001868D5" w:rsidP="001868D5">
            <w:pPr>
              <w:rPr>
                <w:rFonts w:cs="Frankruhel" w:hint="cs"/>
                <w:rtl/>
              </w:rPr>
            </w:pPr>
            <w:r>
              <w:rPr>
                <w:rtl/>
              </w:rPr>
              <w:t>שמירת דינים</w:t>
            </w:r>
          </w:p>
        </w:tc>
        <w:tc>
          <w:tcPr>
            <w:tcW w:w="567" w:type="dxa"/>
          </w:tcPr>
          <w:p w14:paraId="33779AF0" w14:textId="77777777" w:rsidR="001868D5" w:rsidRPr="001868D5" w:rsidRDefault="001868D5" w:rsidP="001868D5">
            <w:pPr>
              <w:rPr>
                <w:rStyle w:val="Hyperlink"/>
                <w:rFonts w:hint="cs"/>
                <w:rtl/>
              </w:rPr>
            </w:pPr>
            <w:hyperlink w:anchor="Seif26" w:tooltip="שמירת דינים" w:history="1">
              <w:r w:rsidRPr="001868D5">
                <w:rPr>
                  <w:rStyle w:val="Hyperlink"/>
                </w:rPr>
                <w:t>Go</w:t>
              </w:r>
            </w:hyperlink>
          </w:p>
        </w:tc>
        <w:tc>
          <w:tcPr>
            <w:tcW w:w="850" w:type="dxa"/>
          </w:tcPr>
          <w:p w14:paraId="0E7FC02F" w14:textId="77777777" w:rsidR="001868D5" w:rsidRPr="001868D5" w:rsidRDefault="001868D5" w:rsidP="001868D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7</w:t>
            </w:r>
            <w:r>
              <w:rPr>
                <w:rFonts w:cs="Frankruhel"/>
                <w:rtl/>
              </w:rPr>
              <w:fldChar w:fldCharType="end"/>
            </w:r>
          </w:p>
        </w:tc>
      </w:tr>
      <w:tr w:rsidR="001868D5" w:rsidRPr="001868D5" w14:paraId="06513E10" w14:textId="77777777">
        <w:tblPrEx>
          <w:tblCellMar>
            <w:top w:w="0" w:type="dxa"/>
            <w:bottom w:w="0" w:type="dxa"/>
          </w:tblCellMar>
        </w:tblPrEx>
        <w:tc>
          <w:tcPr>
            <w:tcW w:w="1247" w:type="dxa"/>
          </w:tcPr>
          <w:p w14:paraId="51E62086" w14:textId="77777777" w:rsidR="001868D5" w:rsidRPr="001868D5" w:rsidRDefault="001868D5" w:rsidP="001868D5">
            <w:pPr>
              <w:rPr>
                <w:rFonts w:cs="Frankruhel" w:hint="cs"/>
                <w:rtl/>
              </w:rPr>
            </w:pPr>
            <w:r>
              <w:rPr>
                <w:rtl/>
              </w:rPr>
              <w:t xml:space="preserve">סעיף 28 </w:t>
            </w:r>
          </w:p>
        </w:tc>
        <w:tc>
          <w:tcPr>
            <w:tcW w:w="5669" w:type="dxa"/>
          </w:tcPr>
          <w:p w14:paraId="047A9B09" w14:textId="77777777" w:rsidR="001868D5" w:rsidRPr="001868D5" w:rsidRDefault="001868D5" w:rsidP="001868D5">
            <w:pPr>
              <w:rPr>
                <w:rFonts w:cs="Frankruhel" w:hint="cs"/>
                <w:rtl/>
              </w:rPr>
            </w:pPr>
            <w:r>
              <w:rPr>
                <w:rtl/>
              </w:rPr>
              <w:t>תחילה ותחולה</w:t>
            </w:r>
          </w:p>
        </w:tc>
        <w:tc>
          <w:tcPr>
            <w:tcW w:w="567" w:type="dxa"/>
          </w:tcPr>
          <w:p w14:paraId="6E9A6063" w14:textId="77777777" w:rsidR="001868D5" w:rsidRPr="001868D5" w:rsidRDefault="001868D5" w:rsidP="001868D5">
            <w:pPr>
              <w:rPr>
                <w:rStyle w:val="Hyperlink"/>
                <w:rFonts w:hint="cs"/>
                <w:rtl/>
              </w:rPr>
            </w:pPr>
            <w:hyperlink w:anchor="Seif27" w:tooltip="תחילה ותחולה" w:history="1">
              <w:r w:rsidRPr="001868D5">
                <w:rPr>
                  <w:rStyle w:val="Hyperlink"/>
                </w:rPr>
                <w:t>Go</w:t>
              </w:r>
            </w:hyperlink>
          </w:p>
        </w:tc>
        <w:tc>
          <w:tcPr>
            <w:tcW w:w="850" w:type="dxa"/>
          </w:tcPr>
          <w:p w14:paraId="3370B80B" w14:textId="77777777" w:rsidR="001868D5" w:rsidRPr="001868D5" w:rsidRDefault="001868D5" w:rsidP="001868D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7</w:t>
            </w:r>
            <w:r>
              <w:rPr>
                <w:rFonts w:cs="Frankruhel"/>
                <w:rtl/>
              </w:rPr>
              <w:fldChar w:fldCharType="end"/>
            </w:r>
          </w:p>
        </w:tc>
      </w:tr>
      <w:tr w:rsidR="001868D5" w:rsidRPr="001868D5" w14:paraId="217BF033" w14:textId="77777777">
        <w:tblPrEx>
          <w:tblCellMar>
            <w:top w:w="0" w:type="dxa"/>
            <w:bottom w:w="0" w:type="dxa"/>
          </w:tblCellMar>
        </w:tblPrEx>
        <w:tc>
          <w:tcPr>
            <w:tcW w:w="1247" w:type="dxa"/>
          </w:tcPr>
          <w:p w14:paraId="75C6AAE6" w14:textId="77777777" w:rsidR="001868D5" w:rsidRPr="001868D5" w:rsidRDefault="001868D5" w:rsidP="001868D5">
            <w:pPr>
              <w:rPr>
                <w:rFonts w:cs="Frankruhel" w:hint="cs"/>
                <w:rtl/>
              </w:rPr>
            </w:pPr>
            <w:r>
              <w:rPr>
                <w:rtl/>
              </w:rPr>
              <w:t xml:space="preserve">סעיף 29 </w:t>
            </w:r>
          </w:p>
        </w:tc>
        <w:tc>
          <w:tcPr>
            <w:tcW w:w="5669" w:type="dxa"/>
          </w:tcPr>
          <w:p w14:paraId="61973782" w14:textId="77777777" w:rsidR="001868D5" w:rsidRPr="001868D5" w:rsidRDefault="001868D5" w:rsidP="001868D5">
            <w:pPr>
              <w:rPr>
                <w:rFonts w:cs="Frankruhel" w:hint="cs"/>
                <w:rtl/>
              </w:rPr>
            </w:pPr>
            <w:r>
              <w:rPr>
                <w:rtl/>
              </w:rPr>
              <w:t>הוראות מעבר</w:t>
            </w:r>
          </w:p>
        </w:tc>
        <w:tc>
          <w:tcPr>
            <w:tcW w:w="567" w:type="dxa"/>
          </w:tcPr>
          <w:p w14:paraId="01395D1B" w14:textId="77777777" w:rsidR="001868D5" w:rsidRPr="001868D5" w:rsidRDefault="001868D5" w:rsidP="001868D5">
            <w:pPr>
              <w:rPr>
                <w:rStyle w:val="Hyperlink"/>
                <w:rFonts w:hint="cs"/>
                <w:rtl/>
              </w:rPr>
            </w:pPr>
            <w:hyperlink w:anchor="Seif28" w:tooltip="הוראות מעבר" w:history="1">
              <w:r w:rsidRPr="001868D5">
                <w:rPr>
                  <w:rStyle w:val="Hyperlink"/>
                </w:rPr>
                <w:t>Go</w:t>
              </w:r>
            </w:hyperlink>
          </w:p>
        </w:tc>
        <w:tc>
          <w:tcPr>
            <w:tcW w:w="850" w:type="dxa"/>
          </w:tcPr>
          <w:p w14:paraId="10B59759" w14:textId="77777777" w:rsidR="001868D5" w:rsidRPr="001868D5" w:rsidRDefault="001868D5" w:rsidP="001868D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7</w:t>
            </w:r>
            <w:r>
              <w:rPr>
                <w:rFonts w:cs="Frankruhel"/>
                <w:rtl/>
              </w:rPr>
              <w:fldChar w:fldCharType="end"/>
            </w:r>
          </w:p>
        </w:tc>
      </w:tr>
    </w:tbl>
    <w:p w14:paraId="2ABAA2B7" w14:textId="77777777" w:rsidR="00D078B6" w:rsidRDefault="00D078B6">
      <w:pPr>
        <w:pStyle w:val="big-header"/>
        <w:ind w:left="0" w:right="1134"/>
        <w:rPr>
          <w:rFonts w:cs="FrankRuehl" w:hint="cs"/>
          <w:sz w:val="32"/>
          <w:rtl/>
        </w:rPr>
      </w:pPr>
    </w:p>
    <w:p w14:paraId="550121EE" w14:textId="77777777" w:rsidR="007E521F" w:rsidRDefault="00D078B6" w:rsidP="007E521F">
      <w:pPr>
        <w:pStyle w:val="big-header"/>
        <w:ind w:left="0" w:right="1134"/>
        <w:rPr>
          <w:rFonts w:cs="FrankRuehl" w:hint="cs"/>
          <w:sz w:val="32"/>
          <w:rtl/>
        </w:rPr>
      </w:pPr>
      <w:r>
        <w:rPr>
          <w:rFonts w:cs="FrankRuehl"/>
          <w:sz w:val="32"/>
          <w:rtl/>
        </w:rPr>
        <w:br w:type="page"/>
      </w:r>
      <w:r w:rsidR="007E521F">
        <w:rPr>
          <w:rFonts w:cs="FrankRuehl" w:hint="cs"/>
          <w:sz w:val="32"/>
          <w:rtl/>
        </w:rPr>
        <w:lastRenderedPageBreak/>
        <w:t>תאגידי מים וביוב</w:t>
      </w:r>
    </w:p>
    <w:p w14:paraId="277F88AF" w14:textId="77777777" w:rsidR="00D078B6" w:rsidRDefault="007E521F" w:rsidP="007E521F">
      <w:pPr>
        <w:pStyle w:val="big-header"/>
        <w:ind w:left="0" w:right="1134"/>
        <w:rPr>
          <w:rStyle w:val="default"/>
          <w:rFonts w:hint="cs"/>
          <w:sz w:val="22"/>
          <w:szCs w:val="22"/>
          <w:rtl/>
        </w:rPr>
      </w:pPr>
      <w:r>
        <w:rPr>
          <w:rFonts w:cs="FrankRuehl" w:hint="cs"/>
          <w:sz w:val="32"/>
          <w:rtl/>
        </w:rPr>
        <w:t>כללי תאגידי מים וביוב (דוחות תקופתיים ומיידיים), תש"ע-2010</w:t>
      </w:r>
      <w:r w:rsidR="00D078B6">
        <w:rPr>
          <w:rStyle w:val="default"/>
          <w:sz w:val="22"/>
          <w:szCs w:val="22"/>
          <w:rtl/>
        </w:rPr>
        <w:footnoteReference w:customMarkFollows="1" w:id="1"/>
        <w:t>*</w:t>
      </w:r>
    </w:p>
    <w:p w14:paraId="62AB5BDE" w14:textId="77777777" w:rsidR="006411A2" w:rsidRDefault="008D2195" w:rsidP="003265EE">
      <w:pPr>
        <w:pStyle w:val="P00"/>
        <w:spacing w:before="72"/>
        <w:ind w:left="0" w:right="1134"/>
        <w:rPr>
          <w:rStyle w:val="default"/>
          <w:rFonts w:cs="FrankRuehl" w:hint="cs"/>
          <w:rtl/>
        </w:rPr>
      </w:pPr>
      <w:r>
        <w:rPr>
          <w:rStyle w:val="default"/>
          <w:rFonts w:cs="FrankRuehl" w:hint="cs"/>
          <w:rtl/>
        </w:rPr>
        <w:tab/>
        <w:t xml:space="preserve">בתוקף </w:t>
      </w:r>
      <w:r w:rsidR="003265EE">
        <w:rPr>
          <w:rStyle w:val="default"/>
          <w:rFonts w:cs="FrankRuehl" w:hint="cs"/>
          <w:rtl/>
        </w:rPr>
        <w:t xml:space="preserve">סמכותה לפי סעיפים 54(ג), 55(א) ו-104 לחוק תאגידי מים וביוב, התשס"א-2001 (להלן </w:t>
      </w:r>
      <w:r w:rsidR="003265EE">
        <w:rPr>
          <w:rStyle w:val="default"/>
          <w:rFonts w:cs="FrankRuehl"/>
          <w:rtl/>
        </w:rPr>
        <w:t>–</w:t>
      </w:r>
      <w:r w:rsidR="003265EE">
        <w:rPr>
          <w:rStyle w:val="default"/>
          <w:rFonts w:cs="FrankRuehl" w:hint="cs"/>
          <w:rtl/>
        </w:rPr>
        <w:t xml:space="preserve"> החוק), קובעת מועצת הרשות הממשלתית למים ולביוב כללים אלה</w:t>
      </w:r>
      <w:r>
        <w:rPr>
          <w:rStyle w:val="default"/>
          <w:rFonts w:cs="FrankRuehl" w:hint="cs"/>
          <w:rtl/>
        </w:rPr>
        <w:t>:</w:t>
      </w:r>
    </w:p>
    <w:p w14:paraId="62F039A0" w14:textId="77777777" w:rsidR="003265EE" w:rsidRPr="003265EE" w:rsidRDefault="003265EE" w:rsidP="003265EE">
      <w:pPr>
        <w:pStyle w:val="medium2-header"/>
        <w:keepLines w:val="0"/>
        <w:spacing w:before="72"/>
        <w:ind w:left="0" w:right="1134"/>
        <w:rPr>
          <w:rFonts w:cs="FrankRuehl" w:hint="cs"/>
          <w:noProof/>
          <w:rtl/>
        </w:rPr>
      </w:pPr>
      <w:bookmarkStart w:id="0" w:name="med0"/>
      <w:bookmarkEnd w:id="0"/>
      <w:r w:rsidRPr="003265EE">
        <w:rPr>
          <w:rFonts w:cs="FrankRuehl" w:hint="cs"/>
          <w:noProof/>
          <w:rtl/>
        </w:rPr>
        <w:t>פרק א': הוראות כלליות</w:t>
      </w:r>
    </w:p>
    <w:p w14:paraId="34DF9122" w14:textId="77777777" w:rsidR="00D078B6" w:rsidRDefault="00D078B6" w:rsidP="003265EE">
      <w:pPr>
        <w:pStyle w:val="P00"/>
        <w:spacing w:before="72"/>
        <w:ind w:left="0" w:right="1134"/>
        <w:rPr>
          <w:rStyle w:val="default"/>
          <w:rFonts w:cs="FrankRuehl" w:hint="cs"/>
          <w:rtl/>
        </w:rPr>
      </w:pPr>
      <w:bookmarkStart w:id="1" w:name="Seif1"/>
      <w:bookmarkEnd w:id="1"/>
      <w:r>
        <w:rPr>
          <w:rFonts w:cs="Miriam"/>
          <w:lang w:val="he-IL"/>
        </w:rPr>
        <w:pict w14:anchorId="26B702AD">
          <v:rect id="_x0000_s1026" style="position:absolute;left:0;text-align:left;margin-left:464.35pt;margin-top:7.1pt;width:75.05pt;height:15.95pt;z-index:251643392" o:allowincell="f" filled="f" stroked="f" strokecolor="lime" strokeweight=".25pt">
            <v:textbox style="mso-next-textbox:#_x0000_s1026" inset="0,0,0,0">
              <w:txbxContent>
                <w:p w14:paraId="415CC1E7" w14:textId="77777777" w:rsidR="006012A4" w:rsidRDefault="006012A4" w:rsidP="002F234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3265EE">
        <w:rPr>
          <w:rStyle w:val="default"/>
          <w:rFonts w:cs="FrankRuehl" w:hint="cs"/>
          <w:rtl/>
        </w:rPr>
        <w:t>בכללים</w:t>
      </w:r>
      <w:r w:rsidR="00B33D47">
        <w:rPr>
          <w:rStyle w:val="default"/>
          <w:rFonts w:cs="FrankRuehl" w:hint="cs"/>
          <w:rtl/>
        </w:rPr>
        <w:t xml:space="preserve"> אלה </w:t>
      </w:r>
      <w:r w:rsidR="00B33D47">
        <w:rPr>
          <w:rStyle w:val="default"/>
          <w:rFonts w:cs="FrankRuehl"/>
          <w:rtl/>
        </w:rPr>
        <w:t>–</w:t>
      </w:r>
    </w:p>
    <w:p w14:paraId="7FCF8F4D" w14:textId="77777777" w:rsidR="003265EE" w:rsidRDefault="003265EE" w:rsidP="003265EE">
      <w:pPr>
        <w:pStyle w:val="P00"/>
        <w:spacing w:before="72"/>
        <w:ind w:left="0" w:right="1134"/>
        <w:rPr>
          <w:rStyle w:val="default"/>
          <w:rFonts w:cs="FrankRuehl" w:hint="cs"/>
          <w:rtl/>
        </w:rPr>
      </w:pPr>
      <w:r>
        <w:rPr>
          <w:rStyle w:val="default"/>
          <w:rFonts w:cs="FrankRuehl" w:hint="cs"/>
          <w:rtl/>
        </w:rPr>
        <w:tab/>
        <w:t xml:space="preserve">"אירוע חריג" </w:t>
      </w:r>
      <w:r>
        <w:rPr>
          <w:rStyle w:val="default"/>
          <w:rFonts w:cs="FrankRuehl"/>
          <w:rtl/>
        </w:rPr>
        <w:t>–</w:t>
      </w:r>
      <w:r>
        <w:rPr>
          <w:rStyle w:val="default"/>
          <w:rFonts w:cs="FrankRuehl" w:hint="cs"/>
          <w:rtl/>
        </w:rPr>
        <w:t xml:space="preserve"> כל אירוע או עניין החורגים מעסקי החברה הרגילים בשל טיבם, היקפם או תוצאתם האפשרית, ואשר יש להם או עשויה להיום להם השפעה מהותית על החברה, לרבות ארגון מחדש של החברה, נקיטת תהליכי התייעלות, מינוי, בקשה למינוי או ביטול מינוי, של מפקח, כונס נכסים או מפרק לחברה, הגשת תביעה משפטית מהותית כנגד החברה, והכרזה על סכסכוך עבודה;</w:t>
      </w:r>
    </w:p>
    <w:p w14:paraId="58B987E3" w14:textId="77777777" w:rsidR="003265EE" w:rsidRDefault="003265EE" w:rsidP="003265EE">
      <w:pPr>
        <w:pStyle w:val="P00"/>
        <w:spacing w:before="72"/>
        <w:ind w:left="0" w:right="1134"/>
        <w:rPr>
          <w:rStyle w:val="default"/>
          <w:rFonts w:cs="FrankRuehl" w:hint="cs"/>
          <w:rtl/>
        </w:rPr>
      </w:pPr>
      <w:r>
        <w:rPr>
          <w:rStyle w:val="default"/>
          <w:rFonts w:cs="FrankRuehl" w:hint="cs"/>
          <w:rtl/>
        </w:rPr>
        <w:tab/>
        <w:t xml:space="preserve">"בעל עניין" </w:t>
      </w:r>
      <w:r>
        <w:rPr>
          <w:rStyle w:val="default"/>
          <w:rFonts w:cs="FrankRuehl"/>
          <w:rtl/>
        </w:rPr>
        <w:t>–</w:t>
      </w:r>
      <w:r>
        <w:rPr>
          <w:rStyle w:val="default"/>
          <w:rFonts w:cs="FrankRuehl" w:hint="cs"/>
          <w:rtl/>
        </w:rPr>
        <w:t xml:space="preserve"> כהגדרתו בחוק החברות, ובכלל זה </w:t>
      </w:r>
      <w:r>
        <w:rPr>
          <w:rStyle w:val="default"/>
          <w:rFonts w:cs="FrankRuehl"/>
          <w:rtl/>
        </w:rPr>
        <w:t>–</w:t>
      </w:r>
      <w:r>
        <w:rPr>
          <w:rStyle w:val="default"/>
          <w:rFonts w:cs="FrankRuehl" w:hint="cs"/>
          <w:rtl/>
        </w:rPr>
        <w:t xml:space="preserve"> ראש רשות מקומית, חבר מועצה ומנהל כללי של רשות מקומית שבתחומה פועלת החברה;</w:t>
      </w:r>
    </w:p>
    <w:p w14:paraId="609F06AD" w14:textId="77777777" w:rsidR="003265EE" w:rsidRDefault="003265EE" w:rsidP="003265EE">
      <w:pPr>
        <w:pStyle w:val="P00"/>
        <w:spacing w:before="72"/>
        <w:ind w:left="0" w:right="1134"/>
        <w:rPr>
          <w:rStyle w:val="default"/>
          <w:rFonts w:cs="FrankRuehl" w:hint="cs"/>
          <w:rtl/>
        </w:rPr>
      </w:pPr>
      <w:r>
        <w:rPr>
          <w:rStyle w:val="default"/>
          <w:rFonts w:cs="FrankRuehl" w:hint="cs"/>
          <w:rtl/>
        </w:rPr>
        <w:tab/>
        <w:t xml:space="preserve">"דוח" </w:t>
      </w:r>
      <w:r>
        <w:rPr>
          <w:rStyle w:val="default"/>
          <w:rFonts w:cs="FrankRuehl"/>
          <w:rtl/>
        </w:rPr>
        <w:t>–</w:t>
      </w:r>
      <w:r>
        <w:rPr>
          <w:rStyle w:val="default"/>
          <w:rFonts w:cs="FrankRuehl" w:hint="cs"/>
          <w:rtl/>
        </w:rPr>
        <w:t xml:space="preserve"> דוח תקופתי כמשמעותו בפרק ב', דוח רבעוני כמשמעותו בפרק ג' ודוח מיידי כמשמעותו בפרק ד';</w:t>
      </w:r>
    </w:p>
    <w:p w14:paraId="4FCFF450" w14:textId="77777777" w:rsidR="003265EE" w:rsidRDefault="003265EE" w:rsidP="003265EE">
      <w:pPr>
        <w:pStyle w:val="P00"/>
        <w:spacing w:before="72"/>
        <w:ind w:left="0" w:right="1134"/>
        <w:rPr>
          <w:rStyle w:val="default"/>
          <w:rFonts w:cs="FrankRuehl" w:hint="cs"/>
          <w:rtl/>
        </w:rPr>
      </w:pPr>
      <w:r>
        <w:rPr>
          <w:rStyle w:val="default"/>
          <w:rFonts w:cs="FrankRuehl" w:hint="cs"/>
          <w:rtl/>
        </w:rPr>
        <w:tab/>
        <w:t xml:space="preserve">"דוח דירקטוריון" </w:t>
      </w:r>
      <w:r>
        <w:rPr>
          <w:rStyle w:val="default"/>
          <w:rFonts w:cs="FrankRuehl"/>
          <w:rtl/>
        </w:rPr>
        <w:t>–</w:t>
      </w:r>
      <w:r>
        <w:rPr>
          <w:rStyle w:val="default"/>
          <w:rFonts w:cs="FrankRuehl" w:hint="cs"/>
          <w:rtl/>
        </w:rPr>
        <w:t xml:space="preserve"> דוח של הדירקטורים של החברה על מצב עסקי החברה, כמשמעותו בסעיפים 9 ו-14;</w:t>
      </w:r>
    </w:p>
    <w:p w14:paraId="77DC7641" w14:textId="77777777" w:rsidR="003265EE" w:rsidRDefault="003265EE" w:rsidP="003265EE">
      <w:pPr>
        <w:pStyle w:val="P00"/>
        <w:spacing w:before="72"/>
        <w:ind w:left="0" w:right="1134"/>
        <w:rPr>
          <w:rStyle w:val="default"/>
          <w:rFonts w:cs="FrankRuehl" w:hint="cs"/>
          <w:rtl/>
        </w:rPr>
      </w:pPr>
      <w:r>
        <w:rPr>
          <w:rStyle w:val="default"/>
          <w:rFonts w:cs="FrankRuehl" w:hint="cs"/>
          <w:rtl/>
        </w:rPr>
        <w:tab/>
        <w:t xml:space="preserve">"דוח ביניים" ו"דוח שנתי" </w:t>
      </w:r>
      <w:r>
        <w:rPr>
          <w:rStyle w:val="default"/>
          <w:rFonts w:cs="FrankRuehl"/>
          <w:rtl/>
        </w:rPr>
        <w:t>–</w:t>
      </w:r>
      <w:r>
        <w:rPr>
          <w:rStyle w:val="default"/>
          <w:rFonts w:cs="FrankRuehl" w:hint="cs"/>
          <w:rtl/>
        </w:rPr>
        <w:t xml:space="preserve"> כמשמעותם בסעיף 54 לחוק, לרבות דוח מאוחד;</w:t>
      </w:r>
    </w:p>
    <w:p w14:paraId="5FB1899B" w14:textId="77777777" w:rsidR="003265EE" w:rsidRDefault="003265EE" w:rsidP="003265EE">
      <w:pPr>
        <w:pStyle w:val="P00"/>
        <w:spacing w:before="72"/>
        <w:ind w:left="0" w:right="1134"/>
        <w:rPr>
          <w:rStyle w:val="default"/>
          <w:rFonts w:cs="FrankRuehl" w:hint="cs"/>
          <w:rtl/>
        </w:rPr>
      </w:pPr>
      <w:r>
        <w:rPr>
          <w:rStyle w:val="default"/>
          <w:rFonts w:cs="FrankRuehl" w:hint="cs"/>
          <w:rtl/>
        </w:rPr>
        <w:tab/>
        <w:t xml:space="preserve">"דוח תזרים מזומנים חזוי" </w:t>
      </w:r>
      <w:r>
        <w:rPr>
          <w:rStyle w:val="default"/>
          <w:rFonts w:cs="FrankRuehl"/>
          <w:rtl/>
        </w:rPr>
        <w:t>–</w:t>
      </w:r>
      <w:r>
        <w:rPr>
          <w:rStyle w:val="default"/>
          <w:rFonts w:cs="FrankRuehl" w:hint="cs"/>
          <w:rtl/>
        </w:rPr>
        <w:t xml:space="preserve"> פירוט ההתחייבויות הקיימות והצפויות שהחברה נדרשת לפרוע במהלך השנתיים החל בתום שנת הדיווח, וכן פירוט המקורות הכספיים שמהם צופה החברה לפרוע את ההתחייבויות האמורות;</w:t>
      </w:r>
    </w:p>
    <w:p w14:paraId="38F8F206" w14:textId="77777777" w:rsidR="003265EE" w:rsidRDefault="003265EE" w:rsidP="003265EE">
      <w:pPr>
        <w:pStyle w:val="P00"/>
        <w:spacing w:before="72"/>
        <w:ind w:left="0" w:right="1134"/>
        <w:rPr>
          <w:rStyle w:val="default"/>
          <w:rFonts w:cs="FrankRuehl" w:hint="cs"/>
          <w:rtl/>
        </w:rPr>
      </w:pPr>
      <w:r>
        <w:rPr>
          <w:rStyle w:val="default"/>
          <w:rFonts w:cs="FrankRuehl" w:hint="cs"/>
          <w:rtl/>
        </w:rPr>
        <w:tab/>
        <w:t xml:space="preserve">"דיווח אלקטרוני" </w:t>
      </w:r>
      <w:r>
        <w:rPr>
          <w:rStyle w:val="default"/>
          <w:rFonts w:cs="FrankRuehl"/>
          <w:rtl/>
        </w:rPr>
        <w:t>–</w:t>
      </w:r>
      <w:r>
        <w:rPr>
          <w:rStyle w:val="default"/>
          <w:rFonts w:cs="FrankRuehl" w:hint="cs"/>
          <w:rtl/>
        </w:rPr>
        <w:t xml:space="preserve"> הגשת מסמך באמצעות דואר אלקטרוני לכתובת דואר אלקטרוני שיורה עליה הממונה;</w:t>
      </w:r>
    </w:p>
    <w:p w14:paraId="4169AD8A" w14:textId="77777777" w:rsidR="003265EE" w:rsidRDefault="003265EE" w:rsidP="003265EE">
      <w:pPr>
        <w:pStyle w:val="P00"/>
        <w:spacing w:before="72"/>
        <w:ind w:left="0" w:right="1134"/>
        <w:rPr>
          <w:rStyle w:val="default"/>
          <w:rFonts w:cs="FrankRuehl" w:hint="cs"/>
          <w:rtl/>
        </w:rPr>
      </w:pPr>
      <w:r>
        <w:rPr>
          <w:rStyle w:val="default"/>
          <w:rFonts w:cs="FrankRuehl" w:hint="cs"/>
          <w:rtl/>
        </w:rPr>
        <w:tab/>
        <w:t xml:space="preserve">"דיווח בנייר" </w:t>
      </w:r>
      <w:r>
        <w:rPr>
          <w:rStyle w:val="default"/>
          <w:rFonts w:cs="FrankRuehl"/>
          <w:rtl/>
        </w:rPr>
        <w:t>–</w:t>
      </w:r>
      <w:r>
        <w:rPr>
          <w:rStyle w:val="default"/>
          <w:rFonts w:cs="FrankRuehl" w:hint="cs"/>
          <w:rtl/>
        </w:rPr>
        <w:t xml:space="preserve"> הגשת מסמך נייר על ידי מסירתו ביד או על ידי משלוחו בדואר;</w:t>
      </w:r>
    </w:p>
    <w:p w14:paraId="0E336D6A" w14:textId="77777777" w:rsidR="003265EE" w:rsidRDefault="003265EE" w:rsidP="003265EE">
      <w:pPr>
        <w:pStyle w:val="P00"/>
        <w:spacing w:before="72"/>
        <w:ind w:left="0" w:right="1134"/>
        <w:rPr>
          <w:rStyle w:val="default"/>
          <w:rFonts w:cs="FrankRuehl" w:hint="cs"/>
          <w:rtl/>
        </w:rPr>
      </w:pPr>
      <w:r>
        <w:rPr>
          <w:rStyle w:val="default"/>
          <w:rFonts w:cs="FrankRuehl" w:hint="cs"/>
          <w:rtl/>
        </w:rPr>
        <w:tab/>
        <w:t xml:space="preserve">"הממונה", "הרשות", "חברה" ו"מנהל הרשות" </w:t>
      </w:r>
      <w:r>
        <w:rPr>
          <w:rStyle w:val="default"/>
          <w:rFonts w:cs="FrankRuehl"/>
          <w:rtl/>
        </w:rPr>
        <w:t>–</w:t>
      </w:r>
      <w:r>
        <w:rPr>
          <w:rStyle w:val="default"/>
          <w:rFonts w:cs="FrankRuehl" w:hint="cs"/>
          <w:rtl/>
        </w:rPr>
        <w:t xml:space="preserve"> כמשמעותם בסעיף 2 לחוק;</w:t>
      </w:r>
    </w:p>
    <w:p w14:paraId="65F92CA9" w14:textId="77777777" w:rsidR="003265EE" w:rsidRDefault="003265EE" w:rsidP="003265EE">
      <w:pPr>
        <w:pStyle w:val="P00"/>
        <w:spacing w:before="72"/>
        <w:ind w:left="0" w:right="1134"/>
        <w:rPr>
          <w:rStyle w:val="default"/>
          <w:rFonts w:cs="FrankRuehl" w:hint="cs"/>
          <w:rtl/>
        </w:rPr>
      </w:pPr>
      <w:r>
        <w:rPr>
          <w:rStyle w:val="default"/>
          <w:rFonts w:cs="FrankRuehl" w:hint="cs"/>
          <w:rtl/>
        </w:rPr>
        <w:tab/>
        <w:t xml:space="preserve">"הצהרת מנהלים" </w:t>
      </w:r>
      <w:r>
        <w:rPr>
          <w:rStyle w:val="default"/>
          <w:rFonts w:cs="FrankRuehl"/>
          <w:rtl/>
        </w:rPr>
        <w:t>–</w:t>
      </w:r>
      <w:r>
        <w:rPr>
          <w:rStyle w:val="default"/>
          <w:rFonts w:cs="FrankRuehl" w:hint="cs"/>
          <w:rtl/>
        </w:rPr>
        <w:t xml:space="preserve"> הדוח הנוסף שבתוספת לתקנות החברות הממשלתיות (דוח נוסף בדבר הפעולות שננקטו והמצגים שניתנו להבטחת נכונות הדוחות הכספיים ודוח הדירקטוריון), התשס"ו-2005;</w:t>
      </w:r>
    </w:p>
    <w:p w14:paraId="23332F3B" w14:textId="77777777" w:rsidR="003265EE" w:rsidRDefault="003265EE" w:rsidP="003265EE">
      <w:pPr>
        <w:pStyle w:val="P00"/>
        <w:spacing w:before="72"/>
        <w:ind w:left="0" w:right="1134"/>
        <w:rPr>
          <w:rStyle w:val="default"/>
          <w:rFonts w:cs="FrankRuehl" w:hint="cs"/>
          <w:rtl/>
        </w:rPr>
      </w:pPr>
      <w:r>
        <w:rPr>
          <w:rStyle w:val="default"/>
          <w:rFonts w:cs="FrankRuehl" w:hint="cs"/>
          <w:rtl/>
        </w:rPr>
        <w:tab/>
        <w:t xml:space="preserve">"חוק הביקורת הפנימית" </w:t>
      </w:r>
      <w:r>
        <w:rPr>
          <w:rStyle w:val="default"/>
          <w:rFonts w:cs="FrankRuehl"/>
          <w:rtl/>
        </w:rPr>
        <w:t>–</w:t>
      </w:r>
      <w:r>
        <w:rPr>
          <w:rStyle w:val="default"/>
          <w:rFonts w:cs="FrankRuehl" w:hint="cs"/>
          <w:rtl/>
        </w:rPr>
        <w:t xml:space="preserve"> חוק הביקורת הפנימית, התשנ"ב-1992;</w:t>
      </w:r>
    </w:p>
    <w:p w14:paraId="7DA7AA1F" w14:textId="77777777" w:rsidR="003265EE" w:rsidRDefault="003265EE" w:rsidP="003265EE">
      <w:pPr>
        <w:pStyle w:val="P00"/>
        <w:spacing w:before="72"/>
        <w:ind w:left="0" w:right="1134"/>
        <w:rPr>
          <w:rStyle w:val="default"/>
          <w:rFonts w:cs="FrankRuehl" w:hint="cs"/>
          <w:rtl/>
        </w:rPr>
      </w:pPr>
      <w:r>
        <w:rPr>
          <w:rStyle w:val="default"/>
          <w:rFonts w:cs="FrankRuehl" w:hint="cs"/>
          <w:rtl/>
        </w:rPr>
        <w:tab/>
        <w:t xml:space="preserve">"חוק החברות" </w:t>
      </w:r>
      <w:r>
        <w:rPr>
          <w:rStyle w:val="default"/>
          <w:rFonts w:cs="FrankRuehl"/>
          <w:rtl/>
        </w:rPr>
        <w:t>–</w:t>
      </w:r>
      <w:r>
        <w:rPr>
          <w:rStyle w:val="default"/>
          <w:rFonts w:cs="FrankRuehl" w:hint="cs"/>
          <w:rtl/>
        </w:rPr>
        <w:t xml:space="preserve"> חוק החברות, התשנ"ט-1999;</w:t>
      </w:r>
    </w:p>
    <w:p w14:paraId="2436503D" w14:textId="77777777" w:rsidR="003265EE" w:rsidRDefault="003265EE" w:rsidP="003265EE">
      <w:pPr>
        <w:pStyle w:val="P00"/>
        <w:spacing w:before="72"/>
        <w:ind w:left="0" w:right="1134"/>
        <w:rPr>
          <w:rStyle w:val="default"/>
          <w:rFonts w:cs="FrankRuehl" w:hint="cs"/>
          <w:rtl/>
        </w:rPr>
      </w:pPr>
      <w:r>
        <w:rPr>
          <w:rStyle w:val="default"/>
          <w:rFonts w:cs="FrankRuehl" w:hint="cs"/>
          <w:rtl/>
        </w:rPr>
        <w:tab/>
        <w:t xml:space="preserve">"כללי החשבונאות" </w:t>
      </w:r>
      <w:r>
        <w:rPr>
          <w:rStyle w:val="default"/>
          <w:rFonts w:cs="FrankRuehl"/>
          <w:rtl/>
        </w:rPr>
        <w:t>–</w:t>
      </w:r>
      <w:r>
        <w:rPr>
          <w:rStyle w:val="default"/>
          <w:rFonts w:cs="FrankRuehl" w:hint="cs"/>
          <w:rtl/>
        </w:rPr>
        <w:t xml:space="preserve"> כללי החשבונאות המקובלים וכללי הדיווח המקובלים;</w:t>
      </w:r>
    </w:p>
    <w:p w14:paraId="52B0FA11" w14:textId="77777777" w:rsidR="003265EE" w:rsidRDefault="003265EE" w:rsidP="003265EE">
      <w:pPr>
        <w:pStyle w:val="P00"/>
        <w:spacing w:before="72"/>
        <w:ind w:left="0" w:right="1134"/>
        <w:rPr>
          <w:rStyle w:val="default"/>
          <w:rFonts w:cs="FrankRuehl" w:hint="cs"/>
          <w:rtl/>
        </w:rPr>
      </w:pPr>
      <w:r>
        <w:rPr>
          <w:rStyle w:val="default"/>
          <w:rFonts w:cs="FrankRuehl" w:hint="cs"/>
          <w:rtl/>
        </w:rPr>
        <w:tab/>
        <w:t xml:space="preserve">"מבקר פנימי" </w:t>
      </w:r>
      <w:r>
        <w:rPr>
          <w:rStyle w:val="default"/>
          <w:rFonts w:cs="FrankRuehl"/>
          <w:rtl/>
        </w:rPr>
        <w:t>–</w:t>
      </w:r>
      <w:r>
        <w:rPr>
          <w:rStyle w:val="default"/>
          <w:rFonts w:cs="FrankRuehl" w:hint="cs"/>
          <w:rtl/>
        </w:rPr>
        <w:t xml:space="preserve"> כמשמעותו בחוק הביקורת הפנימית;</w:t>
      </w:r>
    </w:p>
    <w:p w14:paraId="6A764A12" w14:textId="77777777" w:rsidR="003265EE" w:rsidRDefault="003265EE" w:rsidP="003265EE">
      <w:pPr>
        <w:pStyle w:val="P00"/>
        <w:spacing w:before="72"/>
        <w:ind w:left="0" w:right="1134"/>
        <w:rPr>
          <w:rStyle w:val="default"/>
          <w:rFonts w:cs="FrankRuehl" w:hint="cs"/>
          <w:rtl/>
        </w:rPr>
      </w:pPr>
      <w:r>
        <w:rPr>
          <w:rStyle w:val="default"/>
          <w:rFonts w:cs="FrankRuehl" w:hint="cs"/>
          <w:rtl/>
        </w:rPr>
        <w:tab/>
        <w:t xml:space="preserve">"מדד" </w:t>
      </w:r>
      <w:r>
        <w:rPr>
          <w:rStyle w:val="default"/>
          <w:rFonts w:cs="FrankRuehl"/>
          <w:rtl/>
        </w:rPr>
        <w:t>–</w:t>
      </w:r>
      <w:r>
        <w:rPr>
          <w:rStyle w:val="default"/>
          <w:rFonts w:cs="FrankRuehl" w:hint="cs"/>
          <w:rtl/>
        </w:rPr>
        <w:t xml:space="preserve"> מדד המחירים לצרכן המתפרסם על ידי הלשכה המרכזית לסטטיסטיקה;</w:t>
      </w:r>
    </w:p>
    <w:p w14:paraId="570483F5" w14:textId="77777777" w:rsidR="003265EE" w:rsidRDefault="003265EE" w:rsidP="003265EE">
      <w:pPr>
        <w:pStyle w:val="P00"/>
        <w:spacing w:before="72"/>
        <w:ind w:left="0" w:right="1134"/>
        <w:rPr>
          <w:rStyle w:val="default"/>
          <w:rFonts w:cs="FrankRuehl" w:hint="cs"/>
          <w:rtl/>
        </w:rPr>
      </w:pPr>
      <w:r>
        <w:rPr>
          <w:rStyle w:val="default"/>
          <w:rFonts w:cs="FrankRuehl" w:hint="cs"/>
          <w:rtl/>
        </w:rPr>
        <w:tab/>
        <w:t xml:space="preserve">"מידע מבוסס אומדן" </w:t>
      </w:r>
      <w:r>
        <w:rPr>
          <w:rStyle w:val="default"/>
          <w:rFonts w:cs="FrankRuehl"/>
          <w:rtl/>
        </w:rPr>
        <w:t>–</w:t>
      </w:r>
      <w:r>
        <w:rPr>
          <w:rStyle w:val="default"/>
          <w:rFonts w:cs="FrankRuehl" w:hint="cs"/>
          <w:rtl/>
        </w:rPr>
        <w:t xml:space="preserve"> מידע המבוסס על תחזית, הערכה או אומדן;</w:t>
      </w:r>
    </w:p>
    <w:p w14:paraId="63472BAA" w14:textId="77777777" w:rsidR="003265EE" w:rsidRDefault="003265EE" w:rsidP="003265EE">
      <w:pPr>
        <w:pStyle w:val="P00"/>
        <w:spacing w:before="72"/>
        <w:ind w:left="0" w:right="1134"/>
        <w:rPr>
          <w:rStyle w:val="default"/>
          <w:rFonts w:cs="FrankRuehl" w:hint="cs"/>
          <w:rtl/>
        </w:rPr>
      </w:pPr>
      <w:r>
        <w:rPr>
          <w:rStyle w:val="default"/>
          <w:rFonts w:cs="FrankRuehl" w:hint="cs"/>
          <w:rtl/>
        </w:rPr>
        <w:tab/>
        <w:t xml:space="preserve">"סימני אזהרה" </w:t>
      </w:r>
      <w:r>
        <w:rPr>
          <w:rStyle w:val="default"/>
          <w:rFonts w:cs="FrankRuehl"/>
          <w:rtl/>
        </w:rPr>
        <w:t>–</w:t>
      </w:r>
      <w:r>
        <w:rPr>
          <w:rStyle w:val="default"/>
          <w:rFonts w:cs="FrankRuehl" w:hint="cs"/>
          <w:rtl/>
        </w:rPr>
        <w:t xml:space="preserve"> כל אחד מאלה:</w:t>
      </w:r>
    </w:p>
    <w:p w14:paraId="3C62F48C" w14:textId="77777777" w:rsidR="003265EE" w:rsidRDefault="003265EE" w:rsidP="00D6663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גירעון בהון העצמי;</w:t>
      </w:r>
    </w:p>
    <w:p w14:paraId="3B4C65E4" w14:textId="77777777" w:rsidR="003265EE" w:rsidRDefault="003265EE" w:rsidP="00D6663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חוות דעת או סקירה של רואה החשבון למועד הדוח הכוללת הפניית תשומת לב לקשיים בהשגת מימון לפעילות החברה, לתלות המשך פעילות החברה בהשגת אמצעי מימון נוספים, לתלות המשך פעילות החברה באירוע שהתקיימותו כרוכה באי-וודאות משמעותית, לקיומם של הפסדים מתמשכים או כל הפניית תשומת לב </w:t>
      </w:r>
      <w:r>
        <w:rPr>
          <w:rStyle w:val="default"/>
          <w:rFonts w:cs="FrankRuehl" w:hint="cs"/>
          <w:rtl/>
        </w:rPr>
        <w:lastRenderedPageBreak/>
        <w:t>אחרת המעידה על קיומם של קשיים הנוגעים להמשך פעילות החברה;</w:t>
      </w:r>
    </w:p>
    <w:p w14:paraId="7CEDBD28" w14:textId="77777777" w:rsidR="003265EE" w:rsidRDefault="003265EE" w:rsidP="00D6663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גירעון בהון החוזר בצירוף תזרים מזומנים שלילי מתמשך מפעילות שוטפת;</w:t>
      </w:r>
    </w:p>
    <w:p w14:paraId="477EA5DC" w14:textId="77777777" w:rsidR="003265EE" w:rsidRDefault="003265EE" w:rsidP="00D6663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גירעון בהון החוזר או תזרים מזומנים שלילי מתמשך מפעילות שוטפת, ודירקטוריון החברה לא קבע כי אין בכך כדי להצביע על בעיית נזילות בחברה;</w:t>
      </w:r>
    </w:p>
    <w:p w14:paraId="60ADCC5A" w14:textId="77777777" w:rsidR="003265EE" w:rsidRDefault="003265EE" w:rsidP="00D6663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אי-עמידה בהתניות פיננסיות שקבע הממונה או שהחברה התחייבה לעמוד בהם, ודירקטוריון החברה לא קבע כי אין בכך כדי להצביע על בעיית נזילות בחברה;</w:t>
      </w:r>
    </w:p>
    <w:p w14:paraId="068573F6" w14:textId="77777777" w:rsidR="003265EE" w:rsidRDefault="003265EE" w:rsidP="00D66639">
      <w:pPr>
        <w:pStyle w:val="P00"/>
        <w:spacing w:before="72"/>
        <w:ind w:left="0" w:right="1134"/>
        <w:rPr>
          <w:rStyle w:val="default"/>
          <w:rFonts w:cs="FrankRuehl" w:hint="cs"/>
          <w:rtl/>
        </w:rPr>
      </w:pPr>
      <w:r>
        <w:rPr>
          <w:rStyle w:val="default"/>
          <w:rFonts w:cs="FrankRuehl" w:hint="cs"/>
          <w:rtl/>
        </w:rPr>
        <w:tab/>
        <w:t xml:space="preserve">"שכר" </w:t>
      </w:r>
      <w:r w:rsidR="00D66639">
        <w:rPr>
          <w:rStyle w:val="default"/>
          <w:rFonts w:cs="FrankRuehl"/>
          <w:rtl/>
        </w:rPr>
        <w:t>–</w:t>
      </w:r>
      <w:r>
        <w:rPr>
          <w:rStyle w:val="default"/>
          <w:rFonts w:cs="FrankRuehl" w:hint="cs"/>
          <w:rtl/>
        </w:rPr>
        <w:t xml:space="preserve"> </w:t>
      </w:r>
      <w:r w:rsidR="00D66639">
        <w:rPr>
          <w:rStyle w:val="default"/>
          <w:rFonts w:cs="FrankRuehl" w:hint="cs"/>
          <w:rtl/>
        </w:rPr>
        <w:t>לרבות תנאים נלווים לשכר, כגון החזקת רכב, טלפון, תנאים סוציאליים, הפרשות בשל סיום יחסי עובד-מעביד, וכל הכנסה שנזקפה לשכר בשל מרכיב שהוענק לעובד;</w:t>
      </w:r>
    </w:p>
    <w:p w14:paraId="48BE60FC" w14:textId="77777777" w:rsidR="00D66639" w:rsidRDefault="00D66639" w:rsidP="00D66639">
      <w:pPr>
        <w:pStyle w:val="P00"/>
        <w:spacing w:before="72"/>
        <w:ind w:left="0" w:right="1134"/>
        <w:rPr>
          <w:rStyle w:val="default"/>
          <w:rFonts w:cs="FrankRuehl" w:hint="cs"/>
          <w:rtl/>
        </w:rPr>
      </w:pPr>
      <w:r>
        <w:rPr>
          <w:rStyle w:val="default"/>
          <w:rFonts w:cs="FrankRuehl" w:hint="cs"/>
          <w:rtl/>
        </w:rPr>
        <w:tab/>
        <w:t xml:space="preserve">"שנת דיווח" </w:t>
      </w:r>
      <w:r>
        <w:rPr>
          <w:rStyle w:val="default"/>
          <w:rFonts w:cs="FrankRuehl"/>
          <w:rtl/>
        </w:rPr>
        <w:t>–</w:t>
      </w:r>
      <w:r>
        <w:rPr>
          <w:rStyle w:val="default"/>
          <w:rFonts w:cs="FrankRuehl" w:hint="cs"/>
          <w:rtl/>
        </w:rPr>
        <w:t xml:space="preserve"> השנה האחרונה שהסתיימה לפני תאריך הדוח השנתי;</w:t>
      </w:r>
    </w:p>
    <w:p w14:paraId="4A9B7B5D" w14:textId="77777777" w:rsidR="00D66639" w:rsidRDefault="00D66639" w:rsidP="00D66639">
      <w:pPr>
        <w:pStyle w:val="P00"/>
        <w:spacing w:before="72"/>
        <w:ind w:left="0" w:right="1134"/>
        <w:rPr>
          <w:rStyle w:val="default"/>
          <w:rFonts w:cs="FrankRuehl" w:hint="cs"/>
          <w:rtl/>
        </w:rPr>
      </w:pPr>
      <w:r>
        <w:rPr>
          <w:rStyle w:val="default"/>
          <w:rFonts w:cs="FrankRuehl" w:hint="cs"/>
          <w:rtl/>
        </w:rPr>
        <w:tab/>
        <w:t xml:space="preserve">"תגמול" </w:t>
      </w:r>
      <w:r>
        <w:rPr>
          <w:rStyle w:val="default"/>
          <w:rFonts w:cs="FrankRuehl"/>
          <w:rtl/>
        </w:rPr>
        <w:t>–</w:t>
      </w:r>
      <w:r>
        <w:rPr>
          <w:rStyle w:val="default"/>
          <w:rFonts w:cs="FrankRuehl" w:hint="cs"/>
          <w:rtl/>
        </w:rPr>
        <w:t xml:space="preserve"> לרבות התחייבות למתן תגמול, בין במישרין ובין בעקיפין, ולרבות סכום כסף וכל דבר שהוא שווה כסף, שכר, מענק, דמי ניהול, דמי ייעוץ, דמי שכירות, עמלה, ריבית, תגמול פרישה שאינו תשלום פנסיוני, טובת הנאה וכל הטבה אחרת;</w:t>
      </w:r>
    </w:p>
    <w:p w14:paraId="49D87421" w14:textId="77777777" w:rsidR="00D66639" w:rsidRDefault="00D66639" w:rsidP="00D66639">
      <w:pPr>
        <w:pStyle w:val="P00"/>
        <w:spacing w:before="72"/>
        <w:ind w:left="0" w:right="1134"/>
        <w:rPr>
          <w:rStyle w:val="default"/>
          <w:rFonts w:cs="FrankRuehl" w:hint="cs"/>
          <w:rtl/>
        </w:rPr>
      </w:pPr>
      <w:r>
        <w:rPr>
          <w:rStyle w:val="default"/>
          <w:rFonts w:cs="FrankRuehl" w:hint="cs"/>
          <w:rtl/>
        </w:rPr>
        <w:tab/>
        <w:t xml:space="preserve">"תקופת הביניים" </w:t>
      </w:r>
      <w:r>
        <w:rPr>
          <w:rStyle w:val="default"/>
          <w:rFonts w:cs="FrankRuehl"/>
          <w:rtl/>
        </w:rPr>
        <w:t>–</w:t>
      </w:r>
      <w:r>
        <w:rPr>
          <w:rStyle w:val="default"/>
          <w:rFonts w:cs="FrankRuehl" w:hint="cs"/>
          <w:rtl/>
        </w:rPr>
        <w:t xml:space="preserve"> תקופה של שלושה חודשים שסיומה בתאריך דוח הביניים;</w:t>
      </w:r>
    </w:p>
    <w:p w14:paraId="0FEBEB8F" w14:textId="77777777" w:rsidR="00D66639" w:rsidRDefault="00D66639" w:rsidP="00D66639">
      <w:pPr>
        <w:pStyle w:val="P00"/>
        <w:spacing w:before="72"/>
        <w:ind w:left="0" w:right="1134"/>
        <w:rPr>
          <w:rStyle w:val="default"/>
          <w:rFonts w:cs="FrankRuehl" w:hint="cs"/>
          <w:rtl/>
        </w:rPr>
      </w:pPr>
      <w:r>
        <w:rPr>
          <w:rStyle w:val="default"/>
          <w:rFonts w:cs="FrankRuehl" w:hint="cs"/>
          <w:rtl/>
        </w:rPr>
        <w:tab/>
        <w:t xml:space="preserve">"תקופת תזרים מזומנים חזוי" </w:t>
      </w:r>
      <w:r>
        <w:rPr>
          <w:rStyle w:val="default"/>
          <w:rFonts w:cs="FrankRuehl"/>
          <w:rtl/>
        </w:rPr>
        <w:t>–</w:t>
      </w:r>
      <w:r>
        <w:rPr>
          <w:rStyle w:val="default"/>
          <w:rFonts w:cs="FrankRuehl" w:hint="cs"/>
          <w:rtl/>
        </w:rPr>
        <w:t xml:space="preserve"> שנתיים החל בתום שנת הדיווח;</w:t>
      </w:r>
    </w:p>
    <w:p w14:paraId="68B8910F" w14:textId="77777777" w:rsidR="00D66639" w:rsidRDefault="00D66639" w:rsidP="00D66639">
      <w:pPr>
        <w:pStyle w:val="P00"/>
        <w:spacing w:before="72"/>
        <w:ind w:left="0" w:right="1134"/>
        <w:rPr>
          <w:rStyle w:val="default"/>
          <w:rFonts w:cs="FrankRuehl" w:hint="cs"/>
          <w:rtl/>
        </w:rPr>
      </w:pPr>
      <w:r>
        <w:rPr>
          <w:rStyle w:val="default"/>
          <w:rFonts w:cs="FrankRuehl" w:hint="cs"/>
          <w:rtl/>
        </w:rPr>
        <w:tab/>
        <w:t xml:space="preserve">"בן משפחה", "חברה בת", "חברה קשורה", "נושא משרה" ו"עניין אישי" </w:t>
      </w:r>
      <w:r>
        <w:rPr>
          <w:rStyle w:val="default"/>
          <w:rFonts w:cs="FrankRuehl"/>
          <w:rtl/>
        </w:rPr>
        <w:t>–</w:t>
      </w:r>
      <w:r>
        <w:rPr>
          <w:rStyle w:val="default"/>
          <w:rFonts w:cs="FrankRuehl" w:hint="cs"/>
          <w:rtl/>
        </w:rPr>
        <w:t xml:space="preserve"> כהגדרתם בחוק החברות.</w:t>
      </w:r>
    </w:p>
    <w:p w14:paraId="0BA1CA90" w14:textId="77777777" w:rsidR="0096256E" w:rsidRDefault="0096256E" w:rsidP="00B01FE0">
      <w:pPr>
        <w:pStyle w:val="P00"/>
        <w:spacing w:before="72"/>
        <w:ind w:left="0" w:right="1134"/>
        <w:rPr>
          <w:rStyle w:val="default"/>
          <w:rFonts w:cs="FrankRuehl" w:hint="cs"/>
          <w:rtl/>
        </w:rPr>
      </w:pPr>
      <w:bookmarkStart w:id="2" w:name="Seif2"/>
      <w:bookmarkEnd w:id="2"/>
      <w:r>
        <w:rPr>
          <w:rFonts w:cs="Miriam"/>
          <w:lang w:val="he-IL"/>
        </w:rPr>
        <w:pict w14:anchorId="55EE7D2A">
          <v:rect id="_x0000_s1335" style="position:absolute;left:0;text-align:left;margin-left:464.35pt;margin-top:7.1pt;width:75.05pt;height:13.55pt;z-index:251644416" o:allowincell="f" filled="f" stroked="f" strokecolor="lime" strokeweight=".25pt">
            <v:textbox style="mso-next-textbox:#_x0000_s1335" inset="0,0,0,0">
              <w:txbxContent>
                <w:p w14:paraId="3572FB2E" w14:textId="77777777" w:rsidR="006012A4" w:rsidRDefault="006012A4" w:rsidP="0096256E">
                  <w:pPr>
                    <w:spacing w:line="160" w:lineRule="exact"/>
                    <w:rPr>
                      <w:rFonts w:cs="Miriam" w:hint="cs"/>
                      <w:noProof/>
                      <w:sz w:val="18"/>
                      <w:szCs w:val="18"/>
                      <w:rtl/>
                    </w:rPr>
                  </w:pPr>
                  <w:r>
                    <w:rPr>
                      <w:rFonts w:cs="Miriam" w:hint="cs"/>
                      <w:sz w:val="18"/>
                      <w:szCs w:val="18"/>
                      <w:rtl/>
                    </w:rPr>
                    <w:t>צורת דוחות</w:t>
                  </w:r>
                </w:p>
              </w:txbxContent>
            </v:textbox>
            <w10:anchorlock/>
          </v:rect>
        </w:pict>
      </w:r>
      <w:r w:rsidR="0059240C">
        <w:rPr>
          <w:rStyle w:val="big-number"/>
          <w:rFonts w:cs="Miriam" w:hint="cs"/>
          <w:rtl/>
        </w:rPr>
        <w:t>2</w:t>
      </w:r>
      <w:r>
        <w:rPr>
          <w:rStyle w:val="big-number"/>
          <w:rFonts w:cs="FrankRuehl"/>
          <w:sz w:val="26"/>
          <w:szCs w:val="26"/>
          <w:rtl/>
        </w:rPr>
        <w:t>.</w:t>
      </w:r>
      <w:r>
        <w:rPr>
          <w:rStyle w:val="big-number"/>
          <w:rFonts w:cs="FrankRuehl"/>
          <w:sz w:val="26"/>
          <w:szCs w:val="26"/>
          <w:rtl/>
        </w:rPr>
        <w:tab/>
      </w:r>
      <w:r w:rsidR="00B01FE0">
        <w:rPr>
          <w:rStyle w:val="default"/>
          <w:rFonts w:cs="FrankRuehl" w:hint="cs"/>
          <w:rtl/>
        </w:rPr>
        <w:t>דוחות ייערכו בצורה נוחה לקריאה ועמודיהם ימוספרו.</w:t>
      </w:r>
    </w:p>
    <w:p w14:paraId="58E4AF2F" w14:textId="77777777" w:rsidR="0096256E" w:rsidRDefault="0096256E" w:rsidP="00B01FE0">
      <w:pPr>
        <w:pStyle w:val="P00"/>
        <w:spacing w:before="72"/>
        <w:ind w:left="0" w:right="1134"/>
        <w:rPr>
          <w:rStyle w:val="default"/>
          <w:rFonts w:cs="FrankRuehl" w:hint="cs"/>
          <w:rtl/>
        </w:rPr>
      </w:pPr>
      <w:bookmarkStart w:id="3" w:name="Seif3"/>
      <w:bookmarkEnd w:id="3"/>
      <w:r>
        <w:rPr>
          <w:rFonts w:cs="Miriam"/>
          <w:lang w:val="he-IL"/>
        </w:rPr>
        <w:pict w14:anchorId="394497B0">
          <v:rect id="_x0000_s1336" style="position:absolute;left:0;text-align:left;margin-left:464.35pt;margin-top:7.1pt;width:75.05pt;height:15.95pt;z-index:251645440" o:allowincell="f" filled="f" stroked="f" strokecolor="lime" strokeweight=".25pt">
            <v:textbox style="mso-next-textbox:#_x0000_s1336" inset="0,0,0,0">
              <w:txbxContent>
                <w:p w14:paraId="406183CC" w14:textId="77777777" w:rsidR="006012A4" w:rsidRDefault="006012A4" w:rsidP="0096256E">
                  <w:pPr>
                    <w:spacing w:line="160" w:lineRule="exact"/>
                    <w:rPr>
                      <w:rFonts w:cs="Miriam" w:hint="cs"/>
                      <w:noProof/>
                      <w:sz w:val="18"/>
                      <w:szCs w:val="18"/>
                      <w:rtl/>
                    </w:rPr>
                  </w:pPr>
                  <w:r>
                    <w:rPr>
                      <w:rFonts w:cs="Miriam" w:hint="cs"/>
                      <w:sz w:val="18"/>
                      <w:szCs w:val="18"/>
                      <w:rtl/>
                    </w:rPr>
                    <w:t>פרטי דוחות</w:t>
                  </w:r>
                </w:p>
              </w:txbxContent>
            </v:textbox>
            <w10:anchorlock/>
          </v:rect>
        </w:pict>
      </w:r>
      <w:r w:rsidR="00365037">
        <w:rPr>
          <w:rStyle w:val="big-number"/>
          <w:rFonts w:cs="Miriam" w:hint="cs"/>
          <w:rtl/>
        </w:rPr>
        <w:t>3</w:t>
      </w:r>
      <w:r>
        <w:rPr>
          <w:rStyle w:val="big-number"/>
          <w:rFonts w:cs="FrankRuehl"/>
          <w:sz w:val="26"/>
          <w:szCs w:val="26"/>
          <w:rtl/>
        </w:rPr>
        <w:t>.</w:t>
      </w:r>
      <w:r>
        <w:rPr>
          <w:rStyle w:val="big-number"/>
          <w:rFonts w:cs="FrankRuehl"/>
          <w:sz w:val="26"/>
          <w:szCs w:val="26"/>
          <w:rtl/>
        </w:rPr>
        <w:tab/>
      </w:r>
      <w:r w:rsidR="00DE7147">
        <w:rPr>
          <w:rStyle w:val="default"/>
          <w:rFonts w:cs="FrankRuehl" w:hint="cs"/>
          <w:rtl/>
        </w:rPr>
        <w:t>(א)</w:t>
      </w:r>
      <w:r w:rsidR="00DE7147">
        <w:rPr>
          <w:rStyle w:val="default"/>
          <w:rFonts w:cs="FrankRuehl" w:hint="cs"/>
          <w:rtl/>
        </w:rPr>
        <w:tab/>
      </w:r>
      <w:r w:rsidR="00B01FE0">
        <w:rPr>
          <w:rStyle w:val="default"/>
          <w:rFonts w:cs="FrankRuehl" w:hint="cs"/>
          <w:rtl/>
        </w:rPr>
        <w:t>דוחות יכללו את הפרטים שבכללים אלה כסדר הופעתם בהם; אין חובה לציין העדר קיומו של פרט פלוני אלא אם כן נקבע כך במפורש בכללים אלה</w:t>
      </w:r>
      <w:r w:rsidR="00B33D47">
        <w:rPr>
          <w:rStyle w:val="default"/>
          <w:rFonts w:cs="FrankRuehl" w:hint="cs"/>
          <w:rtl/>
        </w:rPr>
        <w:t>.</w:t>
      </w:r>
    </w:p>
    <w:p w14:paraId="582172BE" w14:textId="77777777" w:rsidR="00B01FE0" w:rsidRDefault="00B01FE0" w:rsidP="00B01FE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בלי לגרוע מן האמור לעיל יובא בדוחות גם כל פרט אחר העשוי להיות חשוב לצורך הצגה נאותה של עסקי החברה.</w:t>
      </w:r>
    </w:p>
    <w:p w14:paraId="163BC69B" w14:textId="77777777" w:rsidR="00B01FE0" w:rsidRDefault="0096256E" w:rsidP="00B01FE0">
      <w:pPr>
        <w:pStyle w:val="P00"/>
        <w:spacing w:before="72"/>
        <w:ind w:left="0" w:right="1134"/>
        <w:rPr>
          <w:rStyle w:val="default"/>
          <w:rFonts w:cs="FrankRuehl" w:hint="cs"/>
          <w:rtl/>
        </w:rPr>
      </w:pPr>
      <w:bookmarkStart w:id="4" w:name="Seif4"/>
      <w:bookmarkEnd w:id="4"/>
      <w:r>
        <w:rPr>
          <w:rFonts w:cs="Miriam"/>
          <w:lang w:val="he-IL"/>
        </w:rPr>
        <w:pict w14:anchorId="177C1634">
          <v:rect id="_x0000_s1337" style="position:absolute;left:0;text-align:left;margin-left:464.35pt;margin-top:7.1pt;width:75.05pt;height:15.95pt;z-index:251646464" o:allowincell="f" filled="f" stroked="f" strokecolor="lime" strokeweight=".25pt">
            <v:textbox style="mso-next-textbox:#_x0000_s1337" inset="0,0,0,0">
              <w:txbxContent>
                <w:p w14:paraId="4C047D01" w14:textId="77777777" w:rsidR="006012A4" w:rsidRDefault="006012A4" w:rsidP="0096256E">
                  <w:pPr>
                    <w:spacing w:line="160" w:lineRule="exact"/>
                    <w:rPr>
                      <w:rFonts w:cs="Miriam" w:hint="cs"/>
                      <w:noProof/>
                      <w:sz w:val="18"/>
                      <w:szCs w:val="18"/>
                      <w:rtl/>
                    </w:rPr>
                  </w:pPr>
                  <w:r>
                    <w:rPr>
                      <w:rFonts w:cs="Miriam" w:hint="cs"/>
                      <w:sz w:val="18"/>
                      <w:szCs w:val="18"/>
                      <w:rtl/>
                    </w:rPr>
                    <w:t>חתימת הדוחות</w:t>
                  </w:r>
                </w:p>
              </w:txbxContent>
            </v:textbox>
            <w10:anchorlock/>
          </v:rect>
        </w:pict>
      </w:r>
      <w:r w:rsidR="00365037">
        <w:rPr>
          <w:rStyle w:val="big-number"/>
          <w:rFonts w:cs="Miriam" w:hint="cs"/>
          <w:rtl/>
        </w:rPr>
        <w:t>4</w:t>
      </w:r>
      <w:r>
        <w:rPr>
          <w:rStyle w:val="big-number"/>
          <w:rFonts w:cs="FrankRuehl"/>
          <w:sz w:val="26"/>
          <w:szCs w:val="26"/>
          <w:rtl/>
        </w:rPr>
        <w:t>.</w:t>
      </w:r>
      <w:r>
        <w:rPr>
          <w:rStyle w:val="big-number"/>
          <w:rFonts w:cs="FrankRuehl"/>
          <w:sz w:val="26"/>
          <w:szCs w:val="26"/>
          <w:rtl/>
        </w:rPr>
        <w:tab/>
      </w:r>
      <w:r w:rsidR="00B01FE0">
        <w:rPr>
          <w:rStyle w:val="default"/>
          <w:rFonts w:cs="FrankRuehl" w:hint="cs"/>
          <w:rtl/>
        </w:rPr>
        <w:t>(א)</w:t>
      </w:r>
      <w:r w:rsidR="00B01FE0">
        <w:rPr>
          <w:rStyle w:val="default"/>
          <w:rFonts w:cs="FrankRuehl" w:hint="cs"/>
          <w:rtl/>
        </w:rPr>
        <w:tab/>
        <w:t>דוח שנתי ודוח ביניים ייחתמו בידי יושב ראש הדירקטוריון או דירקטור אחר שהדירקטוריון הסמיך לכך, המנהל הכללי ונושא המשרה הבכיר ביותר בתחום הכספים בחברה, יצוין בהם תאריך החתימה ותיכלל בהם הצהרת מנהלים חתומה בידי כל אחד מנושאי המשרה האמורים.</w:t>
      </w:r>
    </w:p>
    <w:p w14:paraId="0E3EEB26" w14:textId="77777777" w:rsidR="00B01FE0" w:rsidRDefault="00B01FE0" w:rsidP="00B01FE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דוח הדירקטוריון וחלק מהפרטים הנוספים בדוח התקופתי יאושרו בידי דירקטוריון החברה, בד בבד עם אישור הדוח השנתי או דוח הביניים, לפי העניין, וייחתמו בידי שניים </w:t>
      </w:r>
      <w:r>
        <w:rPr>
          <w:rStyle w:val="default"/>
          <w:rFonts w:cs="FrankRuehl"/>
          <w:rtl/>
        </w:rPr>
        <w:t>–</w:t>
      </w:r>
      <w:r>
        <w:rPr>
          <w:rStyle w:val="default"/>
          <w:rFonts w:cs="FrankRuehl" w:hint="cs"/>
          <w:rtl/>
        </w:rPr>
        <w:t xml:space="preserve"> יושב ראש הדירקטוריון או דירקטור אחר שהדירקטוריון הסמיך לכך, והמנהל הכללי או מי שממלא בחברה תפקיד כאמור.</w:t>
      </w:r>
    </w:p>
    <w:p w14:paraId="1ECFC52F" w14:textId="77777777" w:rsidR="00B01FE0" w:rsidRDefault="00B01FE0" w:rsidP="00B01FE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דוח מיידי ייחתם בידי המורשם לחתום בשם החברה שהסמיך לכך דירקטוריון החברה ויצוין בו תאריך החתימה.</w:t>
      </w:r>
    </w:p>
    <w:p w14:paraId="23CC4E47" w14:textId="77777777" w:rsidR="00B01FE0" w:rsidRDefault="00B01FE0" w:rsidP="00B01FE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בצד כל חתימה יצוין שם החותם ותפקידו בחברה.</w:t>
      </w:r>
    </w:p>
    <w:p w14:paraId="6FE3C817" w14:textId="77777777" w:rsidR="007E521F" w:rsidRDefault="00B01FE0" w:rsidP="00977451">
      <w:pPr>
        <w:pStyle w:val="P00"/>
        <w:spacing w:before="72"/>
        <w:ind w:left="0" w:right="1134"/>
        <w:rPr>
          <w:rStyle w:val="default"/>
          <w:rFonts w:cs="FrankRuehl" w:hint="cs"/>
          <w:rtl/>
        </w:rPr>
      </w:pPr>
      <w:r>
        <w:rPr>
          <w:rStyle w:val="default"/>
          <w:rFonts w:cs="FrankRuehl" w:hint="cs"/>
          <w:rtl/>
        </w:rPr>
        <w:t xml:space="preserve"> </w:t>
      </w:r>
      <w:r w:rsidR="007E521F">
        <w:rPr>
          <w:rFonts w:cs="Miriam"/>
          <w:lang w:val="he-IL"/>
        </w:rPr>
        <w:pict w14:anchorId="0E6C8583">
          <v:rect id="_x0000_s1386" style="position:absolute;left:0;text-align:left;margin-left:464.35pt;margin-top:7.1pt;width:75.05pt;height:15.95pt;z-index:251647488;mso-position-horizontal-relative:text;mso-position-vertical-relative:text" o:allowincell="f" filled="f" stroked="f" strokecolor="lime" strokeweight=".25pt">
            <v:textbox style="mso-next-textbox:#_x0000_s1386" inset="0,0,0,0">
              <w:txbxContent>
                <w:p w14:paraId="55004EBD" w14:textId="77777777" w:rsidR="006012A4" w:rsidRDefault="006012A4" w:rsidP="007E521F">
                  <w:pPr>
                    <w:spacing w:line="160" w:lineRule="exact"/>
                    <w:rPr>
                      <w:rFonts w:cs="Miriam" w:hint="cs"/>
                      <w:noProof/>
                      <w:sz w:val="18"/>
                      <w:szCs w:val="18"/>
                      <w:rtl/>
                    </w:rPr>
                  </w:pPr>
                  <w:r>
                    <w:rPr>
                      <w:rFonts w:cs="Miriam" w:hint="cs"/>
                      <w:sz w:val="18"/>
                      <w:szCs w:val="18"/>
                      <w:rtl/>
                    </w:rPr>
                    <w:t>אופן הגשת הדוחות</w:t>
                  </w:r>
                </w:p>
              </w:txbxContent>
            </v:textbox>
            <w10:anchorlock/>
          </v:rect>
        </w:pict>
      </w:r>
      <w:r>
        <w:rPr>
          <w:rStyle w:val="big-number"/>
          <w:rFonts w:cs="Miriam" w:hint="cs"/>
          <w:rtl/>
        </w:rPr>
        <w:t>5</w:t>
      </w:r>
      <w:r w:rsidR="007E521F">
        <w:rPr>
          <w:rStyle w:val="big-number"/>
          <w:rFonts w:cs="FrankRuehl"/>
          <w:sz w:val="26"/>
          <w:szCs w:val="26"/>
          <w:rtl/>
        </w:rPr>
        <w:t>.</w:t>
      </w:r>
      <w:r w:rsidR="007E521F">
        <w:rPr>
          <w:rStyle w:val="big-number"/>
          <w:rFonts w:cs="FrankRuehl"/>
          <w:sz w:val="26"/>
          <w:szCs w:val="26"/>
          <w:rtl/>
        </w:rPr>
        <w:tab/>
      </w:r>
      <w:r w:rsidR="00977451">
        <w:rPr>
          <w:rStyle w:val="default"/>
          <w:rFonts w:cs="FrankRuehl" w:hint="cs"/>
          <w:rtl/>
        </w:rPr>
        <w:t>(א)</w:t>
      </w:r>
      <w:r w:rsidR="00977451">
        <w:rPr>
          <w:rStyle w:val="default"/>
          <w:rFonts w:cs="FrankRuehl" w:hint="cs"/>
          <w:rtl/>
        </w:rPr>
        <w:tab/>
        <w:t>הדוחות יוגשו הן בדיווח בנייר והן בדיווח אלקטרוני.</w:t>
      </w:r>
    </w:p>
    <w:p w14:paraId="10801371" w14:textId="77777777" w:rsidR="00977451" w:rsidRDefault="00977451" w:rsidP="0097745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הדוחות יוגשו למי שיורה הממונה, ובהעדר הוראה </w:t>
      </w:r>
      <w:r>
        <w:rPr>
          <w:rStyle w:val="default"/>
          <w:rFonts w:cs="FrankRuehl"/>
          <w:rtl/>
        </w:rPr>
        <w:t>–</w:t>
      </w:r>
      <w:r>
        <w:rPr>
          <w:rStyle w:val="default"/>
          <w:rFonts w:cs="FrankRuehl" w:hint="cs"/>
          <w:rtl/>
        </w:rPr>
        <w:t xml:space="preserve"> לממונה עצמו.</w:t>
      </w:r>
    </w:p>
    <w:p w14:paraId="1C769DE9" w14:textId="77777777" w:rsidR="007E521F" w:rsidRDefault="007E521F" w:rsidP="00977451">
      <w:pPr>
        <w:pStyle w:val="P00"/>
        <w:spacing w:before="72"/>
        <w:ind w:left="0" w:right="1134"/>
        <w:rPr>
          <w:rStyle w:val="default"/>
          <w:rFonts w:cs="FrankRuehl" w:hint="cs"/>
          <w:rtl/>
        </w:rPr>
      </w:pPr>
      <w:bookmarkStart w:id="5" w:name="Seif5"/>
      <w:bookmarkEnd w:id="5"/>
      <w:r>
        <w:rPr>
          <w:rFonts w:cs="Miriam"/>
          <w:lang w:val="he-IL"/>
        </w:rPr>
        <w:pict w14:anchorId="744AA40A">
          <v:rect id="_x0000_s1387" style="position:absolute;left:0;text-align:left;margin-left:464.35pt;margin-top:7.1pt;width:75.05pt;height:15.95pt;z-index:251648512" o:allowincell="f" filled="f" stroked="f" strokecolor="lime" strokeweight=".25pt">
            <v:textbox style="mso-next-textbox:#_x0000_s1387" inset="0,0,0,0">
              <w:txbxContent>
                <w:p w14:paraId="2D659CF3" w14:textId="77777777" w:rsidR="006012A4" w:rsidRDefault="006012A4" w:rsidP="007E521F">
                  <w:pPr>
                    <w:spacing w:line="160" w:lineRule="exact"/>
                    <w:rPr>
                      <w:rFonts w:cs="Miriam" w:hint="cs"/>
                      <w:noProof/>
                      <w:sz w:val="18"/>
                      <w:szCs w:val="18"/>
                      <w:rtl/>
                    </w:rPr>
                  </w:pPr>
                  <w:r>
                    <w:rPr>
                      <w:rFonts w:cs="Miriam" w:hint="cs"/>
                      <w:sz w:val="18"/>
                      <w:szCs w:val="18"/>
                      <w:rtl/>
                    </w:rPr>
                    <w:t>מידע מבוסס אומדן</w:t>
                  </w:r>
                </w:p>
              </w:txbxContent>
            </v:textbox>
            <w10:anchorlock/>
          </v:rect>
        </w:pict>
      </w:r>
      <w:r w:rsidR="00977451">
        <w:rPr>
          <w:rStyle w:val="big-number"/>
          <w:rFonts w:cs="Miriam" w:hint="cs"/>
          <w:rtl/>
        </w:rPr>
        <w:t>6</w:t>
      </w:r>
      <w:r>
        <w:rPr>
          <w:rStyle w:val="big-number"/>
          <w:rFonts w:cs="FrankRuehl"/>
          <w:sz w:val="26"/>
          <w:szCs w:val="26"/>
          <w:rtl/>
        </w:rPr>
        <w:t>.</w:t>
      </w:r>
      <w:r>
        <w:rPr>
          <w:rStyle w:val="big-number"/>
          <w:rFonts w:cs="FrankRuehl"/>
          <w:sz w:val="26"/>
          <w:szCs w:val="26"/>
          <w:rtl/>
        </w:rPr>
        <w:tab/>
      </w:r>
      <w:r w:rsidR="00977451">
        <w:rPr>
          <w:rStyle w:val="default"/>
          <w:rFonts w:cs="FrankRuehl" w:hint="cs"/>
          <w:rtl/>
        </w:rPr>
        <w:t>(א)</w:t>
      </w:r>
      <w:r w:rsidR="00977451">
        <w:rPr>
          <w:rStyle w:val="default"/>
          <w:rFonts w:cs="FrankRuehl" w:hint="cs"/>
          <w:rtl/>
        </w:rPr>
        <w:tab/>
        <w:t>נכלל בדוח מידע מבוסס אומדן, יצוין הדבר במפורש לצד המידע ויפורטו העובדות והנתונים ששימשו בסיס למידע.</w:t>
      </w:r>
    </w:p>
    <w:p w14:paraId="0D94AE8B" w14:textId="77777777" w:rsidR="00977451" w:rsidRDefault="00977451" w:rsidP="0097745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עודכן בדוח מידע מבוסס אומדן שנכלל בדוח שקדם לו, יובאו לצד המידע פרטי העדכון והשינויים שחלו בעובדות והנתונים ששימשו בסיס למידע.</w:t>
      </w:r>
    </w:p>
    <w:p w14:paraId="1BF8B522" w14:textId="77777777" w:rsidR="00977451" w:rsidRPr="00977451" w:rsidRDefault="00977451" w:rsidP="00977451">
      <w:pPr>
        <w:pStyle w:val="medium2-header"/>
        <w:keepLines w:val="0"/>
        <w:spacing w:before="72"/>
        <w:ind w:left="0" w:right="1134"/>
        <w:rPr>
          <w:rFonts w:cs="FrankRuehl" w:hint="cs"/>
          <w:noProof/>
          <w:rtl/>
        </w:rPr>
      </w:pPr>
      <w:bookmarkStart w:id="6" w:name="med1"/>
      <w:bookmarkEnd w:id="6"/>
      <w:r w:rsidRPr="00977451">
        <w:rPr>
          <w:rFonts w:cs="FrankRuehl" w:hint="cs"/>
          <w:noProof/>
          <w:rtl/>
        </w:rPr>
        <w:t>פרק ב': דוח תקופתי</w:t>
      </w:r>
    </w:p>
    <w:p w14:paraId="2F499A64" w14:textId="77777777" w:rsidR="007E521F" w:rsidRDefault="007E521F" w:rsidP="00977451">
      <w:pPr>
        <w:pStyle w:val="P00"/>
        <w:spacing w:before="72"/>
        <w:ind w:left="0" w:right="1134"/>
        <w:rPr>
          <w:rStyle w:val="default"/>
          <w:rFonts w:cs="FrankRuehl" w:hint="cs"/>
          <w:rtl/>
        </w:rPr>
      </w:pPr>
      <w:bookmarkStart w:id="7" w:name="Seif6"/>
      <w:bookmarkEnd w:id="7"/>
      <w:r>
        <w:rPr>
          <w:rFonts w:cs="Miriam"/>
          <w:lang w:val="he-IL"/>
        </w:rPr>
        <w:pict w14:anchorId="6E840F56">
          <v:rect id="_x0000_s1388" style="position:absolute;left:0;text-align:left;margin-left:464.35pt;margin-top:7.1pt;width:75.05pt;height:15.95pt;z-index:251649536" o:allowincell="f" filled="f" stroked="f" strokecolor="lime" strokeweight=".25pt">
            <v:textbox style="mso-next-textbox:#_x0000_s1388" inset="0,0,0,0">
              <w:txbxContent>
                <w:p w14:paraId="46C27DAF" w14:textId="77777777" w:rsidR="006012A4" w:rsidRDefault="006012A4" w:rsidP="007E521F">
                  <w:pPr>
                    <w:spacing w:line="160" w:lineRule="exact"/>
                    <w:rPr>
                      <w:rFonts w:cs="Miriam" w:hint="cs"/>
                      <w:noProof/>
                      <w:sz w:val="18"/>
                      <w:szCs w:val="18"/>
                      <w:rtl/>
                    </w:rPr>
                  </w:pPr>
                  <w:r>
                    <w:rPr>
                      <w:rFonts w:cs="Miriam" w:hint="cs"/>
                      <w:sz w:val="18"/>
                      <w:szCs w:val="18"/>
                      <w:rtl/>
                    </w:rPr>
                    <w:t>מועד הגשת הדוח</w:t>
                  </w:r>
                </w:p>
              </w:txbxContent>
            </v:textbox>
            <w10:anchorlock/>
          </v:rect>
        </w:pict>
      </w:r>
      <w:r w:rsidR="00977451">
        <w:rPr>
          <w:rStyle w:val="big-number"/>
          <w:rFonts w:cs="Miriam" w:hint="cs"/>
          <w:rtl/>
        </w:rPr>
        <w:t>7</w:t>
      </w:r>
      <w:r>
        <w:rPr>
          <w:rStyle w:val="big-number"/>
          <w:rFonts w:cs="FrankRuehl"/>
          <w:sz w:val="26"/>
          <w:szCs w:val="26"/>
          <w:rtl/>
        </w:rPr>
        <w:t>.</w:t>
      </w:r>
      <w:r>
        <w:rPr>
          <w:rStyle w:val="big-number"/>
          <w:rFonts w:cs="FrankRuehl"/>
          <w:sz w:val="26"/>
          <w:szCs w:val="26"/>
          <w:rtl/>
        </w:rPr>
        <w:tab/>
      </w:r>
      <w:r w:rsidR="00977451">
        <w:rPr>
          <w:rStyle w:val="default"/>
          <w:rFonts w:cs="FrankRuehl" w:hint="cs"/>
          <w:rtl/>
        </w:rPr>
        <w:t xml:space="preserve">חברה תגיש דוח תקופתי בכל שנה במועד להגשת דוח שנתי הקבוע בסעיפים 54(א) ו-(ה) לחוק, לפי העניין (להלן </w:t>
      </w:r>
      <w:r w:rsidR="00977451">
        <w:rPr>
          <w:rStyle w:val="default"/>
          <w:rFonts w:cs="FrankRuehl"/>
          <w:rtl/>
        </w:rPr>
        <w:t>–</w:t>
      </w:r>
      <w:r w:rsidR="00977451">
        <w:rPr>
          <w:rStyle w:val="default"/>
          <w:rFonts w:cs="FrankRuehl" w:hint="cs"/>
          <w:rtl/>
        </w:rPr>
        <w:t xml:space="preserve"> דוח תקופתי).</w:t>
      </w:r>
    </w:p>
    <w:p w14:paraId="35B4BB48" w14:textId="77777777" w:rsidR="007E521F" w:rsidRDefault="007E521F" w:rsidP="007654C4">
      <w:pPr>
        <w:pStyle w:val="P00"/>
        <w:spacing w:before="72"/>
        <w:ind w:left="0" w:right="1134"/>
        <w:rPr>
          <w:rStyle w:val="default"/>
          <w:rFonts w:cs="FrankRuehl" w:hint="cs"/>
          <w:rtl/>
        </w:rPr>
      </w:pPr>
      <w:bookmarkStart w:id="8" w:name="Seif7"/>
      <w:bookmarkEnd w:id="8"/>
      <w:r>
        <w:rPr>
          <w:rFonts w:cs="Miriam"/>
          <w:lang w:val="he-IL"/>
        </w:rPr>
        <w:pict w14:anchorId="5B4D523F">
          <v:rect id="_x0000_s1389" style="position:absolute;left:0;text-align:left;margin-left:464.35pt;margin-top:7.1pt;width:75.05pt;height:15.95pt;z-index:251650560" o:allowincell="f" filled="f" stroked="f" strokecolor="lime" strokeweight=".25pt">
            <v:textbox style="mso-next-textbox:#_x0000_s1389" inset="0,0,0,0">
              <w:txbxContent>
                <w:p w14:paraId="3E7B1CF9" w14:textId="77777777" w:rsidR="006012A4" w:rsidRDefault="006012A4" w:rsidP="007E521F">
                  <w:pPr>
                    <w:spacing w:line="160" w:lineRule="exact"/>
                    <w:rPr>
                      <w:rFonts w:cs="Miriam" w:hint="cs"/>
                      <w:noProof/>
                      <w:sz w:val="18"/>
                      <w:szCs w:val="18"/>
                      <w:rtl/>
                    </w:rPr>
                  </w:pPr>
                  <w:r>
                    <w:rPr>
                      <w:rFonts w:cs="Miriam" w:hint="cs"/>
                      <w:sz w:val="18"/>
                      <w:szCs w:val="18"/>
                      <w:rtl/>
                    </w:rPr>
                    <w:t>פרטי הדוח התקופתי וצורתו</w:t>
                  </w:r>
                </w:p>
              </w:txbxContent>
            </v:textbox>
            <w10:anchorlock/>
          </v:rect>
        </w:pict>
      </w:r>
      <w:r w:rsidR="00977451">
        <w:rPr>
          <w:rStyle w:val="big-number"/>
          <w:rFonts w:cs="Miriam" w:hint="cs"/>
          <w:rtl/>
        </w:rPr>
        <w:t>8</w:t>
      </w:r>
      <w:r>
        <w:rPr>
          <w:rStyle w:val="big-number"/>
          <w:rFonts w:cs="FrankRuehl"/>
          <w:sz w:val="26"/>
          <w:szCs w:val="26"/>
          <w:rtl/>
        </w:rPr>
        <w:t>.</w:t>
      </w:r>
      <w:r>
        <w:rPr>
          <w:rStyle w:val="big-number"/>
          <w:rFonts w:cs="FrankRuehl"/>
          <w:sz w:val="26"/>
          <w:szCs w:val="26"/>
          <w:rtl/>
        </w:rPr>
        <w:tab/>
      </w:r>
      <w:r w:rsidR="007654C4">
        <w:rPr>
          <w:rStyle w:val="default"/>
          <w:rFonts w:cs="FrankRuehl" w:hint="cs"/>
          <w:rtl/>
        </w:rPr>
        <w:t>(א)</w:t>
      </w:r>
      <w:r w:rsidR="007654C4">
        <w:rPr>
          <w:rStyle w:val="default"/>
          <w:rFonts w:cs="FrankRuehl" w:hint="cs"/>
          <w:rtl/>
        </w:rPr>
        <w:tab/>
        <w:t>בדוח התקופתי יובאו במקובץ הפרטים והמסמכים המופיעים בפרק זה ויצורף אליהם תוכן עניינים.</w:t>
      </w:r>
    </w:p>
    <w:p w14:paraId="71818189" w14:textId="77777777" w:rsidR="007654C4" w:rsidRDefault="007654C4" w:rsidP="007654C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הדוח התקופתי יחולק לשלושה חלקים: דוח הדירקטוריון; דוח שנתי; ופרטים נוספים.</w:t>
      </w:r>
    </w:p>
    <w:p w14:paraId="10535072" w14:textId="77777777" w:rsidR="007E521F" w:rsidRDefault="007E521F" w:rsidP="00A44F59">
      <w:pPr>
        <w:pStyle w:val="P00"/>
        <w:spacing w:before="72"/>
        <w:ind w:left="0" w:right="1134"/>
        <w:rPr>
          <w:rStyle w:val="default"/>
          <w:rFonts w:cs="FrankRuehl" w:hint="cs"/>
          <w:rtl/>
        </w:rPr>
      </w:pPr>
      <w:bookmarkStart w:id="9" w:name="Seif8"/>
      <w:bookmarkEnd w:id="9"/>
      <w:r>
        <w:rPr>
          <w:rFonts w:cs="Miriam"/>
          <w:lang w:val="he-IL"/>
        </w:rPr>
        <w:pict w14:anchorId="40592C67">
          <v:rect id="_x0000_s1390" style="position:absolute;left:0;text-align:left;margin-left:464.35pt;margin-top:7.1pt;width:75.05pt;height:15.95pt;z-index:251651584" o:allowincell="f" filled="f" stroked="f" strokecolor="lime" strokeweight=".25pt">
            <v:textbox style="mso-next-textbox:#_x0000_s1390" inset="0,0,0,0">
              <w:txbxContent>
                <w:p w14:paraId="02F071BF" w14:textId="77777777" w:rsidR="006012A4" w:rsidRDefault="006012A4" w:rsidP="007E521F">
                  <w:pPr>
                    <w:spacing w:line="160" w:lineRule="exact"/>
                    <w:rPr>
                      <w:rFonts w:cs="Miriam" w:hint="cs"/>
                      <w:noProof/>
                      <w:sz w:val="18"/>
                      <w:szCs w:val="18"/>
                      <w:rtl/>
                    </w:rPr>
                  </w:pPr>
                  <w:r>
                    <w:rPr>
                      <w:rFonts w:cs="Miriam" w:hint="cs"/>
                      <w:sz w:val="18"/>
                      <w:szCs w:val="18"/>
                      <w:rtl/>
                    </w:rPr>
                    <w:t>דוח הדירקטוריון</w:t>
                  </w:r>
                </w:p>
              </w:txbxContent>
            </v:textbox>
            <w10:anchorlock/>
          </v:rect>
        </w:pict>
      </w:r>
      <w:r w:rsidR="007654C4">
        <w:rPr>
          <w:rStyle w:val="big-number"/>
          <w:rFonts w:cs="Miriam" w:hint="cs"/>
          <w:rtl/>
        </w:rPr>
        <w:t>9</w:t>
      </w:r>
      <w:r>
        <w:rPr>
          <w:rStyle w:val="big-number"/>
          <w:rFonts w:cs="FrankRuehl"/>
          <w:sz w:val="26"/>
          <w:szCs w:val="26"/>
          <w:rtl/>
        </w:rPr>
        <w:t>.</w:t>
      </w:r>
      <w:r>
        <w:rPr>
          <w:rStyle w:val="big-number"/>
          <w:rFonts w:cs="FrankRuehl"/>
          <w:sz w:val="26"/>
          <w:szCs w:val="26"/>
          <w:rtl/>
        </w:rPr>
        <w:tab/>
      </w:r>
      <w:r w:rsidR="00A44F59">
        <w:rPr>
          <w:rStyle w:val="default"/>
          <w:rFonts w:cs="FrankRuehl" w:hint="cs"/>
          <w:rtl/>
        </w:rPr>
        <w:t>(א)</w:t>
      </w:r>
      <w:r w:rsidR="00A44F59">
        <w:rPr>
          <w:rStyle w:val="default"/>
          <w:rFonts w:cs="FrankRuehl" w:hint="cs"/>
          <w:rtl/>
        </w:rPr>
        <w:tab/>
        <w:t>דוח הדירקטוריון יכלול תיאור תמציתי של החברה וסביבתה העסקית על פי הפרטים והעקרונות המפורטים בתוספת הראשונה.</w:t>
      </w:r>
    </w:p>
    <w:p w14:paraId="6741D9A3" w14:textId="77777777" w:rsidR="00A44F59" w:rsidRDefault="00A44F59" w:rsidP="00A44F5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דוח הדירקטוריון יכלול סקירה של הנתונים העיקריים בדוח השנתי, ומידע נוסף המצוי בידי החברה, אם לדעת דירקטוריון החברה הוא חשוב להבנת מצב עסקי החברה.</w:t>
      </w:r>
    </w:p>
    <w:p w14:paraId="64473334" w14:textId="77777777" w:rsidR="00A44F59" w:rsidRDefault="00A44F59" w:rsidP="00A44F5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B337E5">
        <w:rPr>
          <w:rStyle w:val="default"/>
          <w:rFonts w:cs="FrankRuehl" w:hint="cs"/>
          <w:rtl/>
        </w:rPr>
        <w:t xml:space="preserve">דוח הדירקטוריון יכלול הסברים </w:t>
      </w:r>
      <w:r w:rsidR="00CD2A4A">
        <w:rPr>
          <w:rStyle w:val="default"/>
          <w:rFonts w:cs="FrankRuehl" w:hint="cs"/>
          <w:rtl/>
        </w:rPr>
        <w:t>של הדירקטוריון על מצב עסקי החברה, תוצאות פעולותיה, הונה העצמי ותזרימי המזומנים שלה; ההסברים יתייחסו לאופן השפעתם של אירועים על הנתונים שבדוח השנתי, ולסיבות שהביאו לשינויים שחלו במצב עסקי החברה בהשוואה לשנות הדיווח הכלולות בדוח השנתי; ההסברים יתייחסו לכל אחד מן הנושאים המפורטים להלן:</w:t>
      </w:r>
    </w:p>
    <w:p w14:paraId="1A844ECC" w14:textId="77777777" w:rsidR="00CD2A4A" w:rsidRDefault="00CD2A4A" w:rsidP="00E94D8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מצב כספי </w:t>
      </w:r>
      <w:r>
        <w:rPr>
          <w:rStyle w:val="default"/>
          <w:rFonts w:cs="FrankRuehl"/>
          <w:rtl/>
        </w:rPr>
        <w:t>–</w:t>
      </w:r>
      <w:r>
        <w:rPr>
          <w:rStyle w:val="default"/>
          <w:rFonts w:cs="FrankRuehl" w:hint="cs"/>
          <w:rtl/>
        </w:rPr>
        <w:t xml:space="preserve"> התפתחויות שחלו בסעיפי המאזן, ובכלל זה רכישה או מימוש רכוש קבוע שהשפעתו על פעילות החברה בעתיד עשויה להיות מהותית, תוך פירוט מטרות הרכישה או המימוש ומקורות המימון של הרכישה;</w:t>
      </w:r>
    </w:p>
    <w:p w14:paraId="60CFBA14" w14:textId="77777777" w:rsidR="00CD2A4A" w:rsidRDefault="00CD2A4A" w:rsidP="00E94D8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982A9D">
        <w:rPr>
          <w:rStyle w:val="default"/>
          <w:rFonts w:cs="FrankRuehl" w:hint="cs"/>
          <w:rtl/>
        </w:rPr>
        <w:t xml:space="preserve">תוצאות הפעולות </w:t>
      </w:r>
      <w:r w:rsidR="00E94D8A">
        <w:rPr>
          <w:rStyle w:val="default"/>
          <w:rFonts w:cs="FrankRuehl"/>
          <w:rtl/>
        </w:rPr>
        <w:t>–</w:t>
      </w:r>
      <w:r w:rsidR="00982A9D">
        <w:rPr>
          <w:rStyle w:val="default"/>
          <w:rFonts w:cs="FrankRuehl" w:hint="cs"/>
          <w:rtl/>
        </w:rPr>
        <w:t xml:space="preserve"> </w:t>
      </w:r>
      <w:r w:rsidR="00E94D8A">
        <w:rPr>
          <w:rStyle w:val="default"/>
          <w:rFonts w:cs="FrankRuehl" w:hint="cs"/>
          <w:rtl/>
        </w:rPr>
        <w:t>התפתחויות שחלו בסעיפי דוח רווח והפסד;</w:t>
      </w:r>
    </w:p>
    <w:p w14:paraId="1C228688" w14:textId="77777777" w:rsidR="00E94D8A" w:rsidRDefault="00E94D8A" w:rsidP="00E94D8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נזילות </w:t>
      </w:r>
      <w:r>
        <w:rPr>
          <w:rStyle w:val="default"/>
          <w:rFonts w:cs="FrankRuehl"/>
          <w:rtl/>
        </w:rPr>
        <w:t>–</w:t>
      </w:r>
      <w:r>
        <w:rPr>
          <w:rStyle w:val="default"/>
          <w:rFonts w:cs="FrankRuehl" w:hint="cs"/>
          <w:rtl/>
        </w:rPr>
        <w:t xml:space="preserve"> מצב הנזילות של החברה ותזרימי המזומנים מפעילות שוטפת, מפעילות השקעה ומפעילות מימון, ובכלל אלה הסבר לגבי הגורמים להיווצרותו של עודף או גירעון בתזרימי המזומנים שנבעו מפעילות שוטפת, השימוש שנעשה בעודף כאמור או הצעדים שננקטו לצמצום הגירעון האמור, והשפעת הסדרי פריסת חובות, שנתנה או קיבלה החברה, על מצב נזילותה;</w:t>
      </w:r>
    </w:p>
    <w:p w14:paraId="738FCD25" w14:textId="77777777" w:rsidR="00E94D8A" w:rsidRDefault="00E94D8A" w:rsidP="00E94D8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מקורות מימון </w:t>
      </w:r>
      <w:r>
        <w:rPr>
          <w:rStyle w:val="default"/>
          <w:rFonts w:cs="FrankRuehl"/>
          <w:rtl/>
        </w:rPr>
        <w:t>–</w:t>
      </w:r>
      <w:r>
        <w:rPr>
          <w:rStyle w:val="default"/>
          <w:rFonts w:cs="FrankRuehl" w:hint="cs"/>
          <w:rtl/>
        </w:rPr>
        <w:t xml:space="preserve"> פירוט מקורות ההון של החברה, עלותם ושינויים שחלו בהם, תוך התייחסות להיקפן הממוצע של הלוואות לזמן ארוך בשנת הדיווח, היקפו הממוצע של אשראי לזמן קצר בשנת הדיווח, היקפו הממוצע של אשראי מספקים בשנת הדיווח והיקף ממוצע של אשראי ללקוחות ופיגורים בגבייה בשנת הדיווח.</w:t>
      </w:r>
    </w:p>
    <w:p w14:paraId="6EBDF80E" w14:textId="77777777" w:rsidR="00E94D8A" w:rsidRDefault="00E94D8A" w:rsidP="00A44F5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דוח הדירקטוריון יכלול פירוט של אירועים והתפתחויות חיצוניים לפעילות החברה, אשר השפיעו או העשויים להשפיע על מצב עסקי החברה, והסברים בדבר השפעתם, לרבות </w:t>
      </w:r>
      <w:r>
        <w:rPr>
          <w:rStyle w:val="default"/>
          <w:rFonts w:cs="FrankRuehl"/>
          <w:rtl/>
        </w:rPr>
        <w:t>–</w:t>
      </w:r>
    </w:p>
    <w:p w14:paraId="08E2156B" w14:textId="77777777" w:rsidR="00E94D8A" w:rsidRDefault="00E94D8A" w:rsidP="00E94D8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התפתחויות טכנולוגיות רלוונטיות, לרבות בתחום חיסכון באנרגיה;</w:t>
      </w:r>
    </w:p>
    <w:p w14:paraId="645C65BD" w14:textId="77777777" w:rsidR="00E94D8A" w:rsidRDefault="00E94D8A" w:rsidP="00E94D8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מדיניות כלכלית של הממשלה;</w:t>
      </w:r>
    </w:p>
    <w:p w14:paraId="47B7E285" w14:textId="77777777" w:rsidR="00E94D8A" w:rsidRDefault="00E94D8A" w:rsidP="00E94D8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חקיקה ותקינה בתחום המים והביוב, הבריאות והגנת הסביבה;</w:t>
      </w:r>
    </w:p>
    <w:p w14:paraId="7479E081" w14:textId="77777777" w:rsidR="00E94D8A" w:rsidRDefault="00E94D8A" w:rsidP="00E94D8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חקיקה ותקינה הנוגעים לחברה שלא נזכרו בפסקה (3);</w:t>
      </w:r>
    </w:p>
    <w:p w14:paraId="02A6AD0D" w14:textId="77777777" w:rsidR="00E94D8A" w:rsidRDefault="00E94D8A" w:rsidP="00E94D8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אישור תכנית כמשמעותה בחוק התכנון והבניה, התשכ"ה-1965, שיש לה השלכות על ההתפתחות העירונית בתחום החברה;</w:t>
      </w:r>
    </w:p>
    <w:p w14:paraId="4F498CAF" w14:textId="77777777" w:rsidR="00E94D8A" w:rsidRDefault="00E94D8A" w:rsidP="00E94D8A">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שינויים בשער חליפין של מטבע חוץ, במדד ובמחירי התשומות.</w:t>
      </w:r>
    </w:p>
    <w:p w14:paraId="53A701EC" w14:textId="77777777" w:rsidR="00E94D8A" w:rsidRDefault="00E94D8A" w:rsidP="00E94D8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בדוח הדירקטוריון יינתן ביטוי לכל אלה:</w:t>
      </w:r>
    </w:p>
    <w:p w14:paraId="49019E3D" w14:textId="77777777" w:rsidR="00E94D8A" w:rsidRDefault="00E94D8A" w:rsidP="00E94D8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השפעה שהיתה להתחייבויות שהחברה נטלה על עצמה על נתוני הדוח השנתי;</w:t>
      </w:r>
    </w:p>
    <w:p w14:paraId="5E206C64" w14:textId="77777777" w:rsidR="00E94D8A" w:rsidRDefault="00E94D8A" w:rsidP="00E94D8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אירועים חריגים או חד-פעמיים והשפעתם על עסקי החברה;</w:t>
      </w:r>
    </w:p>
    <w:p w14:paraId="1CEB1731" w14:textId="77777777" w:rsidR="00E94D8A" w:rsidRDefault="00E94D8A" w:rsidP="00E94D8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אירועים העשויים להצביע על קשיים כספיים;</w:t>
      </w:r>
    </w:p>
    <w:p w14:paraId="01E564A2" w14:textId="77777777" w:rsidR="00E94D8A" w:rsidRDefault="00E94D8A" w:rsidP="00E94D8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הסבר לגבי נושאים שאליהם הפנה רואה החשבון המבקר תשומת לב בחוות דעתו על הדוח השנתי;</w:t>
      </w:r>
    </w:p>
    <w:p w14:paraId="5852464F" w14:textId="77777777" w:rsidR="00E94D8A" w:rsidRDefault="00E94D8A" w:rsidP="00E94D8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הסבר לשינויים המהותיים שחלו בנתוני הדוחות הכספיים בכל אחד מן הרבעונים בשנת הדיווח ובפרט ברבעון הרביעי;</w:t>
      </w:r>
    </w:p>
    <w:p w14:paraId="67602C07" w14:textId="77777777" w:rsidR="00E94D8A" w:rsidRDefault="00E94D8A" w:rsidP="00E94D8A">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פריטים בדבר אופן קביעת שכרם של כל אחד מחמשת מקבלי השכר הגבוה בחברה, בציון התאמתו להנחיות הממונה בנוגע לקליטת עובדים בתאגידי מים וביוב ולהעסקתם;</w:t>
      </w:r>
    </w:p>
    <w:p w14:paraId="6F85E587" w14:textId="77777777" w:rsidR="00E94D8A" w:rsidRDefault="00E94D8A" w:rsidP="00E94D8A">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התייחסות לאירועים שאירעו לאחר תאריך המאזן, המוזכרים בדוחות הכספיים.</w:t>
      </w:r>
    </w:p>
    <w:p w14:paraId="7EC355D7" w14:textId="77777777" w:rsidR="00E94D8A" w:rsidRDefault="00E94D8A" w:rsidP="00E94D8A">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התקיימו סימני אזהרה בחברה, תצרף החברה דוח תזרים מזומנים חזוי, אשר יינתנו לגביו הסברי דירקטוריון; ואולם חברה רשאית לא לצרף את דוח תזרים המזומנים האמור על אף קיומם של סימני האזהרה, אם קבע הדירקטוריון כי אין חשש סביר שבמהלך תקופת תזרים המזומנים החזוי לא תעמוד החברה בהתחייבויותיה הקיימות והצפויות בהגיע מועד קיומן; מצא הדירקטוריון כי אין חשש כאמור, יציין עובדה זו ויסבירה.</w:t>
      </w:r>
    </w:p>
    <w:p w14:paraId="26C1053B" w14:textId="77777777" w:rsidR="00E94D8A" w:rsidRDefault="00E94D8A" w:rsidP="00E94D8A">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r>
      <w:r w:rsidR="001E28A8">
        <w:rPr>
          <w:rStyle w:val="default"/>
          <w:rFonts w:cs="FrankRuehl" w:hint="cs"/>
          <w:rtl/>
        </w:rPr>
        <w:t xml:space="preserve">יובאו פרטים בדבר המבקר הפנימי של החברה, כמפורט בתוספת השניה; לא היה לחברה מבקר פנימי </w:t>
      </w:r>
      <w:r w:rsidR="001E28A8">
        <w:rPr>
          <w:rStyle w:val="default"/>
          <w:rFonts w:cs="FrankRuehl"/>
          <w:rtl/>
        </w:rPr>
        <w:t>–</w:t>
      </w:r>
      <w:r w:rsidR="001E28A8">
        <w:rPr>
          <w:rStyle w:val="default"/>
          <w:rFonts w:cs="FrankRuehl" w:hint="cs"/>
          <w:rtl/>
        </w:rPr>
        <w:t xml:space="preserve"> יפורטו הסיבות לכך ויצוינו הפעולות שבכוונת החברה לנקוט ביחס לכך.</w:t>
      </w:r>
    </w:p>
    <w:p w14:paraId="55F2601B" w14:textId="77777777" w:rsidR="001E28A8" w:rsidRDefault="001E28A8" w:rsidP="00E94D8A">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יצוינו מספר ישיבות הדירקטוריון ומספר ישיבות ועדת הדירקטוריון שהתקיימו במהלך שנת הדיווח.</w:t>
      </w:r>
    </w:p>
    <w:p w14:paraId="4E5DC413" w14:textId="77777777" w:rsidR="007E521F" w:rsidRDefault="007E521F" w:rsidP="008661DA">
      <w:pPr>
        <w:pStyle w:val="P00"/>
        <w:spacing w:before="72"/>
        <w:ind w:left="0" w:right="1134"/>
        <w:rPr>
          <w:rStyle w:val="default"/>
          <w:rFonts w:cs="FrankRuehl" w:hint="cs"/>
          <w:rtl/>
        </w:rPr>
      </w:pPr>
      <w:bookmarkStart w:id="10" w:name="Seif9"/>
      <w:bookmarkEnd w:id="10"/>
      <w:r>
        <w:rPr>
          <w:rFonts w:cs="Miriam"/>
          <w:lang w:val="he-IL"/>
        </w:rPr>
        <w:pict w14:anchorId="38094C60">
          <v:rect id="_x0000_s1391" style="position:absolute;left:0;text-align:left;margin-left:464.35pt;margin-top:7.1pt;width:75.05pt;height:15.95pt;z-index:251652608" o:allowincell="f" filled="f" stroked="f" strokecolor="lime" strokeweight=".25pt">
            <v:textbox style="mso-next-textbox:#_x0000_s1391" inset="0,0,0,0">
              <w:txbxContent>
                <w:p w14:paraId="501A6C08" w14:textId="77777777" w:rsidR="006012A4" w:rsidRDefault="006012A4" w:rsidP="007E521F">
                  <w:pPr>
                    <w:spacing w:line="160" w:lineRule="exact"/>
                    <w:rPr>
                      <w:rFonts w:cs="Miriam" w:hint="cs"/>
                      <w:noProof/>
                      <w:sz w:val="18"/>
                      <w:szCs w:val="18"/>
                      <w:rtl/>
                    </w:rPr>
                  </w:pPr>
                  <w:r>
                    <w:rPr>
                      <w:rFonts w:cs="Miriam" w:hint="cs"/>
                      <w:sz w:val="18"/>
                      <w:szCs w:val="18"/>
                      <w:rtl/>
                    </w:rPr>
                    <w:t>דוח שנתי</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8661DA">
        <w:rPr>
          <w:rStyle w:val="default"/>
          <w:rFonts w:cs="FrankRuehl" w:hint="cs"/>
          <w:rtl/>
        </w:rPr>
        <w:t>(א)</w:t>
      </w:r>
      <w:r w:rsidR="008661DA">
        <w:rPr>
          <w:rStyle w:val="default"/>
          <w:rFonts w:cs="FrankRuehl" w:hint="cs"/>
          <w:rtl/>
        </w:rPr>
        <w:tab/>
        <w:t>הדוח השנתי ייערך לפי כללי החשבונאות וישקף, באופן נאות בהתאם לכללי החשבונאות, את מצב עסקי החברה לתאריכי המאזנים, את תוצאות פעולותיה, את השינויים בהונה העצמי ואת תזרימי המזומנים שלה בשנים שלגביהן מוגש הדוח השנתי.</w:t>
      </w:r>
    </w:p>
    <w:p w14:paraId="7E37E5B0" w14:textId="77777777" w:rsidR="008661DA" w:rsidRDefault="008661DA" w:rsidP="008661D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הדוח השנתי ייערך לפי מתכונת הדיווח שפורסמה בחוברת "דיווח כספי בתאגידי מים וביוב", המופקדת לעיון הציבור במשרדי הממונה (להלן </w:t>
      </w:r>
      <w:r>
        <w:rPr>
          <w:rStyle w:val="default"/>
          <w:rFonts w:cs="FrankRuehl"/>
          <w:rtl/>
        </w:rPr>
        <w:t>–</w:t>
      </w:r>
      <w:r>
        <w:rPr>
          <w:rStyle w:val="default"/>
          <w:rFonts w:cs="FrankRuehl" w:hint="cs"/>
          <w:rtl/>
        </w:rPr>
        <w:t xml:space="preserve"> מתכונת הדיווח).</w:t>
      </w:r>
    </w:p>
    <w:p w14:paraId="41739A82" w14:textId="77777777" w:rsidR="008661DA" w:rsidRDefault="008661DA" w:rsidP="008661D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קטן (ב), חברה רשאית לסטות ממתוכנת הדיווח, אם הדבר דרוש להצגת מצבה העסקי בדרך הנאותה ביותר.</w:t>
      </w:r>
    </w:p>
    <w:p w14:paraId="0AFB3396" w14:textId="77777777" w:rsidR="008661DA" w:rsidRDefault="008661DA" w:rsidP="008661D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אין במתכונת הדיווח כדי לגרוע מחובות הגילוי והדיווח על פי </w:t>
      </w:r>
      <w:r w:rsidR="00510C3B">
        <w:rPr>
          <w:rStyle w:val="default"/>
          <w:rFonts w:cs="FrankRuehl" w:hint="cs"/>
          <w:rtl/>
        </w:rPr>
        <w:t>כללי החשבונאות, או כדי לגרוע מן החובה להציג מידע שאינו נובע מאופייה של החברה כתאגיד מים וביוב.</w:t>
      </w:r>
    </w:p>
    <w:p w14:paraId="61F6CA78" w14:textId="77777777" w:rsidR="00510C3B" w:rsidRDefault="00510C3B" w:rsidP="008661D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נכלל בפירוט של סעיף בדוח השנתי סעיף משנה "אחרים", המאגד, בין השאר, סעיפי משנה מהותיים, יובאו סעיפי המשנה המהותיים בשורה נפרדת.</w:t>
      </w:r>
    </w:p>
    <w:p w14:paraId="53C25AA6" w14:textId="77777777" w:rsidR="00510C3B" w:rsidRDefault="00510C3B" w:rsidP="008661DA">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הדוח השנתי יבוקר כדין ותצורף לו </w:t>
      </w:r>
      <w:r w:rsidR="00716691">
        <w:rPr>
          <w:rStyle w:val="default"/>
          <w:rFonts w:cs="FrankRuehl" w:hint="cs"/>
          <w:rtl/>
        </w:rPr>
        <w:t>חוות דעתו של רואה החשבון של החברה על הדוח השנתי, אשר תכלול גם אישור בדבר עריכת הדוח השנתי לפי כללים אלה.</w:t>
      </w:r>
    </w:p>
    <w:p w14:paraId="621C7236" w14:textId="77777777" w:rsidR="007E521F" w:rsidRDefault="007E521F" w:rsidP="00716691">
      <w:pPr>
        <w:pStyle w:val="P00"/>
        <w:spacing w:before="72"/>
        <w:ind w:left="0" w:right="1134"/>
        <w:rPr>
          <w:rStyle w:val="default"/>
          <w:rFonts w:cs="FrankRuehl" w:hint="cs"/>
          <w:rtl/>
        </w:rPr>
      </w:pPr>
      <w:bookmarkStart w:id="11" w:name="Seif10"/>
      <w:bookmarkEnd w:id="11"/>
      <w:r>
        <w:rPr>
          <w:rFonts w:cs="Miriam"/>
          <w:lang w:val="he-IL"/>
        </w:rPr>
        <w:pict w14:anchorId="57C3DA5C">
          <v:rect id="_x0000_s1392" style="position:absolute;left:0;text-align:left;margin-left:464.35pt;margin-top:7.1pt;width:75.05pt;height:15.95pt;z-index:251653632" o:allowincell="f" filled="f" stroked="f" strokecolor="lime" strokeweight=".25pt">
            <v:textbox style="mso-next-textbox:#_x0000_s1392" inset="0,0,0,0">
              <w:txbxContent>
                <w:p w14:paraId="314DFCE7" w14:textId="77777777" w:rsidR="006012A4" w:rsidRDefault="006012A4" w:rsidP="007E521F">
                  <w:pPr>
                    <w:spacing w:line="160" w:lineRule="exact"/>
                    <w:rPr>
                      <w:rFonts w:cs="Miriam" w:hint="cs"/>
                      <w:noProof/>
                      <w:sz w:val="18"/>
                      <w:szCs w:val="18"/>
                      <w:rtl/>
                    </w:rPr>
                  </w:pPr>
                  <w:r>
                    <w:rPr>
                      <w:rFonts w:cs="Miriam" w:hint="cs"/>
                      <w:sz w:val="18"/>
                      <w:szCs w:val="18"/>
                      <w:rtl/>
                    </w:rPr>
                    <w:t>פרטים נוספים</w:t>
                  </w:r>
                </w:p>
              </w:txbxContent>
            </v:textbox>
            <w10:anchorlock/>
          </v:rect>
        </w:pict>
      </w:r>
      <w:r>
        <w:rPr>
          <w:rStyle w:val="big-number"/>
          <w:rFonts w:cs="Miriam" w:hint="cs"/>
          <w:rtl/>
        </w:rPr>
        <w:t>1</w:t>
      </w:r>
      <w:r w:rsidR="00716691">
        <w:rPr>
          <w:rStyle w:val="big-number"/>
          <w:rFonts w:cs="Miriam" w:hint="cs"/>
          <w:rtl/>
        </w:rPr>
        <w:t>1</w:t>
      </w:r>
      <w:r w:rsidR="00192FD0">
        <w:rPr>
          <w:rStyle w:val="big-number"/>
          <w:rFonts w:cs="FrankRuehl" w:hint="cs"/>
          <w:sz w:val="26"/>
          <w:szCs w:val="26"/>
          <w:rtl/>
        </w:rPr>
        <w:t>.</w:t>
      </w:r>
      <w:r>
        <w:rPr>
          <w:rStyle w:val="big-number"/>
          <w:rFonts w:cs="FrankRuehl"/>
          <w:sz w:val="26"/>
          <w:szCs w:val="26"/>
          <w:rtl/>
        </w:rPr>
        <w:tab/>
      </w:r>
      <w:r w:rsidR="00716691">
        <w:rPr>
          <w:rStyle w:val="default"/>
          <w:rFonts w:cs="FrankRuehl" w:hint="cs"/>
          <w:rtl/>
        </w:rPr>
        <w:t>הדוח התקופתי יכלול את הפרטים המפורטים להלן:</w:t>
      </w:r>
    </w:p>
    <w:p w14:paraId="78566EA2" w14:textId="77777777" w:rsidR="00716691" w:rsidRDefault="00716691" w:rsidP="00192FD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הערבויות לחובות של החברה שניתנו מאת המדינה, רשות מקומית, או תאגיד אחר כפי שהן משתקפות במסמכי החברה;</w:t>
      </w:r>
    </w:p>
    <w:p w14:paraId="26DF4812" w14:textId="77777777" w:rsidR="00716691" w:rsidRDefault="00716691" w:rsidP="00192FD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הלוואות לזמן ארוך שפירעונן נדחה והסיבות לדחייתן;</w:t>
      </w:r>
    </w:p>
    <w:p w14:paraId="5EDCA0E5" w14:textId="77777777" w:rsidR="00716691" w:rsidRDefault="00716691" w:rsidP="00192FD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ההיקף הכספי של הביטוחים שערכה החברה, לרבות ביטוח נכסים לפי סוגי נכסים, וביטוח סיכוני צד שלישי וסיכונים אחרים, תוך ציון ערכם המתואם של הנכסים המבוטחים בלא פחת נצבר;</w:t>
      </w:r>
    </w:p>
    <w:p w14:paraId="51156089" w14:textId="77777777" w:rsidR="00716691" w:rsidRDefault="00716691" w:rsidP="00192FD0">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סכומים שוטפים בשל זכויות עובדים שלא הופקדו במהלך השנה בקופות גמל, קרנות פנסיה, קרנות פיצויים וקרנות השתלמות;</w:t>
      </w:r>
    </w:p>
    <w:p w14:paraId="3C253E76" w14:textId="77777777" w:rsidR="00716691" w:rsidRDefault="00716691" w:rsidP="00192FD0">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התגמולים שניתנו, בשנת הדיווח, לכל אחד מחמשת בעלי התגמולים הגבוהים ביותר מבין נושאי המשרה בחברה או בתאגיד בשליטתה, אם ניתנו לו בקשר עם כהונתו בחברה או בתאגיד כאמור, </w:t>
      </w:r>
      <w:r w:rsidR="0002606E">
        <w:rPr>
          <w:rStyle w:val="default"/>
          <w:rFonts w:cs="FrankRuehl" w:hint="cs"/>
          <w:rtl/>
        </w:rPr>
        <w:t>בין שהתגמולים ניתנו על ידי החברה ובין שניתנו על ידי אחר, במתכונת שבתוספת השלישית; כיהן אדם כנושא משרה ביותר מתאגיד אחד מן התאגידים האמורים, ייבחנו תגמוליו במצטבר;</w:t>
      </w:r>
    </w:p>
    <w:p w14:paraId="7BDA14C6" w14:textId="77777777" w:rsidR="0002606E" w:rsidRDefault="0002606E" w:rsidP="00192FD0">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r>
      <w:r w:rsidR="00ED1DDE">
        <w:rPr>
          <w:rStyle w:val="default"/>
          <w:rFonts w:cs="FrankRuehl" w:hint="cs"/>
          <w:rtl/>
        </w:rPr>
        <w:t>פרטים, לפי מיטב ידיעתה של החברה, בדבר כל עסקה עם בעל עניין או שלבעל עניין יש עניין אישי באישורה, אשר החברה התקשרה בה בשנת הדיווח או במועד מאוחר לסוף שנת הדיווח ועד למועד הגשת הדוח התקופתי או שהיא תקפה עדיין במועד הדוח התקופתי, לרבות פירוט ביחס לזהות צדדי העסקה, תוכנה ומאפייניה האיכותיים והכמותיים, העניין האישי של בעל העניין בה, מועד אישורה ופרטי האורגן שאישר את העסקה.</w:t>
      </w:r>
    </w:p>
    <w:p w14:paraId="785BDCF2" w14:textId="77777777" w:rsidR="00ED1DDE" w:rsidRPr="00192FD0" w:rsidRDefault="00ED1DDE" w:rsidP="00192FD0">
      <w:pPr>
        <w:pStyle w:val="medium2-header"/>
        <w:keepLines w:val="0"/>
        <w:spacing w:before="72"/>
        <w:ind w:left="0" w:right="1134"/>
        <w:rPr>
          <w:rFonts w:cs="FrankRuehl" w:hint="cs"/>
          <w:noProof/>
          <w:rtl/>
        </w:rPr>
      </w:pPr>
      <w:bookmarkStart w:id="12" w:name="med2"/>
      <w:bookmarkEnd w:id="12"/>
      <w:r w:rsidRPr="00192FD0">
        <w:rPr>
          <w:rFonts w:cs="FrankRuehl" w:hint="cs"/>
          <w:noProof/>
          <w:rtl/>
        </w:rPr>
        <w:t>פרק ג': דוח רבעוני</w:t>
      </w:r>
    </w:p>
    <w:p w14:paraId="77383B34" w14:textId="77777777" w:rsidR="007E521F" w:rsidRDefault="007E521F" w:rsidP="00192FD0">
      <w:pPr>
        <w:pStyle w:val="P00"/>
        <w:spacing w:before="72"/>
        <w:ind w:left="0" w:right="1134"/>
        <w:rPr>
          <w:rStyle w:val="default"/>
          <w:rFonts w:cs="FrankRuehl" w:hint="cs"/>
          <w:rtl/>
        </w:rPr>
      </w:pPr>
      <w:bookmarkStart w:id="13" w:name="Seif11"/>
      <w:bookmarkEnd w:id="13"/>
      <w:r>
        <w:rPr>
          <w:rFonts w:cs="Miriam"/>
          <w:lang w:val="he-IL"/>
        </w:rPr>
        <w:pict w14:anchorId="0F9CF34F">
          <v:rect id="_x0000_s1393" style="position:absolute;left:0;text-align:left;margin-left:464.35pt;margin-top:7.1pt;width:75.05pt;height:15.95pt;z-index:251654656" o:allowincell="f" filled="f" stroked="f" strokecolor="lime" strokeweight=".25pt">
            <v:textbox style="mso-next-textbox:#_x0000_s1393" inset="0,0,0,0">
              <w:txbxContent>
                <w:p w14:paraId="2A469FDA" w14:textId="77777777" w:rsidR="006012A4" w:rsidRDefault="006012A4" w:rsidP="007E521F">
                  <w:pPr>
                    <w:spacing w:line="160" w:lineRule="exact"/>
                    <w:rPr>
                      <w:rFonts w:cs="Miriam" w:hint="cs"/>
                      <w:noProof/>
                      <w:sz w:val="18"/>
                      <w:szCs w:val="18"/>
                      <w:rtl/>
                    </w:rPr>
                  </w:pPr>
                  <w:r>
                    <w:rPr>
                      <w:rFonts w:cs="Miriam" w:hint="cs"/>
                      <w:sz w:val="18"/>
                      <w:szCs w:val="18"/>
                      <w:rtl/>
                    </w:rPr>
                    <w:t>הדוחות הרבעוניים ומועד הגשתם</w:t>
                  </w:r>
                </w:p>
              </w:txbxContent>
            </v:textbox>
            <w10:anchorlock/>
          </v:rect>
        </w:pict>
      </w:r>
      <w:r>
        <w:rPr>
          <w:rStyle w:val="big-number"/>
          <w:rFonts w:cs="Miriam" w:hint="cs"/>
          <w:rtl/>
        </w:rPr>
        <w:t>1</w:t>
      </w:r>
      <w:r w:rsidR="00ED1DDE">
        <w:rPr>
          <w:rStyle w:val="big-number"/>
          <w:rFonts w:cs="Miriam" w:hint="cs"/>
          <w:rtl/>
        </w:rPr>
        <w:t>2</w:t>
      </w:r>
      <w:r>
        <w:rPr>
          <w:rStyle w:val="big-number"/>
          <w:rFonts w:cs="FrankRuehl"/>
          <w:sz w:val="26"/>
          <w:szCs w:val="26"/>
          <w:rtl/>
        </w:rPr>
        <w:t>.</w:t>
      </w:r>
      <w:r>
        <w:rPr>
          <w:rStyle w:val="big-number"/>
          <w:rFonts w:cs="FrankRuehl"/>
          <w:sz w:val="26"/>
          <w:szCs w:val="26"/>
          <w:rtl/>
        </w:rPr>
        <w:tab/>
      </w:r>
      <w:r w:rsidR="00192FD0">
        <w:rPr>
          <w:rStyle w:val="default"/>
          <w:rFonts w:cs="FrankRuehl" w:hint="cs"/>
          <w:rtl/>
        </w:rPr>
        <w:t xml:space="preserve">חברה תגיש לרשות בכל שנה דוחות רבעוניים במועדים להגשת דוח ביניים הקבועים בסעיף 54(ב) ו-(ה) לחוק, לפי העניין (להלן </w:t>
      </w:r>
      <w:r w:rsidR="00192FD0">
        <w:rPr>
          <w:rStyle w:val="default"/>
          <w:rFonts w:cs="FrankRuehl"/>
          <w:rtl/>
        </w:rPr>
        <w:t>–</w:t>
      </w:r>
      <w:r w:rsidR="00192FD0">
        <w:rPr>
          <w:rStyle w:val="default"/>
          <w:rFonts w:cs="FrankRuehl" w:hint="cs"/>
          <w:rtl/>
        </w:rPr>
        <w:t xml:space="preserve"> דוח רבעוני).</w:t>
      </w:r>
    </w:p>
    <w:p w14:paraId="43442D81" w14:textId="77777777" w:rsidR="007E521F" w:rsidRDefault="007E521F" w:rsidP="00192FD0">
      <w:pPr>
        <w:pStyle w:val="P00"/>
        <w:spacing w:before="72"/>
        <w:ind w:left="0" w:right="1134"/>
        <w:rPr>
          <w:rStyle w:val="default"/>
          <w:rFonts w:cs="FrankRuehl" w:hint="cs"/>
          <w:rtl/>
        </w:rPr>
      </w:pPr>
      <w:bookmarkStart w:id="14" w:name="Seif12"/>
      <w:bookmarkEnd w:id="14"/>
      <w:r>
        <w:rPr>
          <w:rFonts w:cs="Miriam"/>
          <w:lang w:val="he-IL"/>
        </w:rPr>
        <w:pict w14:anchorId="132EE928">
          <v:rect id="_x0000_s1394" style="position:absolute;left:0;text-align:left;margin-left:464.35pt;margin-top:7.1pt;width:75.05pt;height:15.95pt;z-index:251655680" o:allowincell="f" filled="f" stroked="f" strokecolor="lime" strokeweight=".25pt">
            <v:textbox style="mso-next-textbox:#_x0000_s1394" inset="0,0,0,0">
              <w:txbxContent>
                <w:p w14:paraId="7ECEA851" w14:textId="77777777" w:rsidR="006012A4" w:rsidRDefault="006012A4" w:rsidP="007E521F">
                  <w:pPr>
                    <w:spacing w:line="160" w:lineRule="exact"/>
                    <w:rPr>
                      <w:rFonts w:cs="Miriam" w:hint="cs"/>
                      <w:noProof/>
                      <w:sz w:val="18"/>
                      <w:szCs w:val="18"/>
                      <w:rtl/>
                    </w:rPr>
                  </w:pPr>
                  <w:r>
                    <w:rPr>
                      <w:rFonts w:cs="Miriam" w:hint="cs"/>
                      <w:sz w:val="18"/>
                      <w:szCs w:val="18"/>
                      <w:rtl/>
                    </w:rPr>
                    <w:t>פרטי הדוח הרבעוני וצורתו</w:t>
                  </w:r>
                </w:p>
              </w:txbxContent>
            </v:textbox>
            <w10:anchorlock/>
          </v:rect>
        </w:pict>
      </w:r>
      <w:r>
        <w:rPr>
          <w:rStyle w:val="big-number"/>
          <w:rFonts w:cs="Miriam" w:hint="cs"/>
          <w:rtl/>
        </w:rPr>
        <w:t>1</w:t>
      </w:r>
      <w:r w:rsidR="00192FD0">
        <w:rPr>
          <w:rStyle w:val="big-number"/>
          <w:rFonts w:cs="Miriam" w:hint="cs"/>
          <w:rtl/>
        </w:rPr>
        <w:t>3</w:t>
      </w:r>
      <w:r>
        <w:rPr>
          <w:rStyle w:val="big-number"/>
          <w:rFonts w:cs="FrankRuehl"/>
          <w:sz w:val="26"/>
          <w:szCs w:val="26"/>
          <w:rtl/>
        </w:rPr>
        <w:t>.</w:t>
      </w:r>
      <w:r>
        <w:rPr>
          <w:rStyle w:val="big-number"/>
          <w:rFonts w:cs="FrankRuehl"/>
          <w:sz w:val="26"/>
          <w:szCs w:val="26"/>
          <w:rtl/>
        </w:rPr>
        <w:tab/>
      </w:r>
      <w:r w:rsidR="00192FD0">
        <w:rPr>
          <w:rStyle w:val="default"/>
          <w:rFonts w:cs="FrankRuehl" w:hint="cs"/>
          <w:rtl/>
        </w:rPr>
        <w:t>(א)</w:t>
      </w:r>
      <w:r w:rsidR="00192FD0">
        <w:rPr>
          <w:rStyle w:val="default"/>
          <w:rFonts w:cs="FrankRuehl" w:hint="cs"/>
          <w:rtl/>
        </w:rPr>
        <w:tab/>
        <w:t>בדוח הרבעוני יובאו במקובץ הפרטים והמסמכים המפורטים בפרק זה ויצורף אליהם תוכן עניינים.</w:t>
      </w:r>
    </w:p>
    <w:p w14:paraId="29929232" w14:textId="77777777" w:rsidR="00192FD0" w:rsidRDefault="00192FD0" w:rsidP="00192FD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הדוח הרבעוני יחולק לשני חלקים: דוח הדירקטוריון לתקופת הביניים ודוח ביניים.</w:t>
      </w:r>
    </w:p>
    <w:p w14:paraId="76FF43F4" w14:textId="77777777" w:rsidR="007E521F" w:rsidRDefault="007E521F" w:rsidP="00192FD0">
      <w:pPr>
        <w:pStyle w:val="P00"/>
        <w:spacing w:before="72"/>
        <w:ind w:left="0" w:right="1134"/>
        <w:rPr>
          <w:rStyle w:val="default"/>
          <w:rFonts w:cs="FrankRuehl" w:hint="cs"/>
          <w:rtl/>
        </w:rPr>
      </w:pPr>
      <w:bookmarkStart w:id="15" w:name="Seif13"/>
      <w:bookmarkEnd w:id="15"/>
      <w:r>
        <w:rPr>
          <w:rFonts w:cs="Miriam"/>
          <w:lang w:val="he-IL"/>
        </w:rPr>
        <w:pict w14:anchorId="09B353A4">
          <v:rect id="_x0000_s1395" style="position:absolute;left:0;text-align:left;margin-left:464.35pt;margin-top:7.1pt;width:75.05pt;height:15.95pt;z-index:251656704" o:allowincell="f" filled="f" stroked="f" strokecolor="lime" strokeweight=".25pt">
            <v:textbox style="mso-next-textbox:#_x0000_s1395" inset="0,0,0,0">
              <w:txbxContent>
                <w:p w14:paraId="77DE50D2" w14:textId="77777777" w:rsidR="006012A4" w:rsidRDefault="006012A4" w:rsidP="007E521F">
                  <w:pPr>
                    <w:spacing w:line="160" w:lineRule="exact"/>
                    <w:rPr>
                      <w:rFonts w:cs="Miriam" w:hint="cs"/>
                      <w:noProof/>
                      <w:sz w:val="18"/>
                      <w:szCs w:val="18"/>
                      <w:rtl/>
                    </w:rPr>
                  </w:pPr>
                  <w:r>
                    <w:rPr>
                      <w:rFonts w:cs="Miriam" w:hint="cs"/>
                      <w:sz w:val="18"/>
                      <w:szCs w:val="18"/>
                      <w:rtl/>
                    </w:rPr>
                    <w:t>דוח הדירקטוריון</w:t>
                  </w:r>
                </w:p>
              </w:txbxContent>
            </v:textbox>
            <w10:anchorlock/>
          </v:rect>
        </w:pict>
      </w:r>
      <w:r>
        <w:rPr>
          <w:rStyle w:val="big-number"/>
          <w:rFonts w:cs="Miriam" w:hint="cs"/>
          <w:rtl/>
        </w:rPr>
        <w:t>1</w:t>
      </w:r>
      <w:r w:rsidR="00192FD0">
        <w:rPr>
          <w:rStyle w:val="big-number"/>
          <w:rFonts w:cs="Miriam" w:hint="cs"/>
          <w:rtl/>
        </w:rPr>
        <w:t>4</w:t>
      </w:r>
      <w:r>
        <w:rPr>
          <w:rStyle w:val="big-number"/>
          <w:rFonts w:cs="FrankRuehl"/>
          <w:sz w:val="26"/>
          <w:szCs w:val="26"/>
          <w:rtl/>
        </w:rPr>
        <w:t>.</w:t>
      </w:r>
      <w:r>
        <w:rPr>
          <w:rStyle w:val="big-number"/>
          <w:rFonts w:cs="FrankRuehl"/>
          <w:sz w:val="26"/>
          <w:szCs w:val="26"/>
          <w:rtl/>
        </w:rPr>
        <w:tab/>
      </w:r>
      <w:r w:rsidR="00192FD0">
        <w:rPr>
          <w:rStyle w:val="default"/>
          <w:rFonts w:cs="FrankRuehl" w:hint="cs"/>
          <w:rtl/>
        </w:rPr>
        <w:t>(א)</w:t>
      </w:r>
      <w:r w:rsidR="00192FD0">
        <w:rPr>
          <w:rStyle w:val="default"/>
          <w:rFonts w:cs="FrankRuehl" w:hint="cs"/>
          <w:rtl/>
        </w:rPr>
        <w:tab/>
        <w:t>דוח הדירקטוריון לתקופת ביניים יכלול הסברים לגבי האירועים והשינויים שחלו במצב ענייני החברה בתקופת הביניים ובתקופה המצטברת שמתום שנת הדיווח עד תאריך הדוח ושהשפעתם על נתוני דוח הביניים מהותית מאוד; ההסברים יינתנו ביחס לכל אחד מן הנושאים שפורטו בסעיף 9(ג) ו-(ד), והם ייערכו תוך השוואה לתקופות הביניים שדוחותיהן נכללו כמספרי השוואה בדוחות הביניים.</w:t>
      </w:r>
    </w:p>
    <w:p w14:paraId="39DEE5E5" w14:textId="77777777" w:rsidR="00192FD0" w:rsidRDefault="00192FD0" w:rsidP="00192FD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היקפו של דוח הדירקטוריון לתקופת ביניים יהיה מצומצם והוא ייערך בהנחה שלפני קוראו מצוי גם דוח הדירקטוריון לשנת הדיווח האחרונה כך שאין צורך לחזור על מה שכבר נכלל בו.</w:t>
      </w:r>
    </w:p>
    <w:p w14:paraId="37265E94" w14:textId="77777777" w:rsidR="00192FD0" w:rsidRDefault="00192FD0" w:rsidP="00192FD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בדוח הדירקטוריון יינתן ביטוי לאמור בסעיף 9(ה) ו-(ו), בשינויים המחויבים.</w:t>
      </w:r>
    </w:p>
    <w:p w14:paraId="56072C2E" w14:textId="77777777" w:rsidR="007E521F" w:rsidRDefault="007E521F" w:rsidP="0092438F">
      <w:pPr>
        <w:pStyle w:val="P00"/>
        <w:spacing w:before="72"/>
        <w:ind w:left="0" w:right="1134"/>
        <w:rPr>
          <w:rStyle w:val="default"/>
          <w:rFonts w:cs="FrankRuehl" w:hint="cs"/>
          <w:rtl/>
        </w:rPr>
      </w:pPr>
      <w:bookmarkStart w:id="16" w:name="Seif14"/>
      <w:bookmarkEnd w:id="16"/>
      <w:r>
        <w:rPr>
          <w:rFonts w:cs="Miriam"/>
          <w:lang w:val="he-IL"/>
        </w:rPr>
        <w:pict w14:anchorId="3F9C5F38">
          <v:rect id="_x0000_s1396" style="position:absolute;left:0;text-align:left;margin-left:464.35pt;margin-top:7.1pt;width:75.05pt;height:27.45pt;z-index:251657728" o:allowincell="f" filled="f" stroked="f" strokecolor="lime" strokeweight=".25pt">
            <v:textbox style="mso-next-textbox:#_x0000_s1396" inset="0,0,0,0">
              <w:txbxContent>
                <w:p w14:paraId="1845892E" w14:textId="77777777" w:rsidR="006012A4" w:rsidRDefault="006012A4" w:rsidP="007E521F">
                  <w:pPr>
                    <w:spacing w:line="160" w:lineRule="exact"/>
                    <w:rPr>
                      <w:rFonts w:cs="Miriam" w:hint="cs"/>
                      <w:noProof/>
                      <w:sz w:val="18"/>
                      <w:szCs w:val="18"/>
                      <w:rtl/>
                    </w:rPr>
                  </w:pPr>
                  <w:r>
                    <w:rPr>
                      <w:rFonts w:cs="Miriam" w:hint="cs"/>
                      <w:sz w:val="18"/>
                      <w:szCs w:val="18"/>
                      <w:rtl/>
                    </w:rPr>
                    <w:t>פרטים נוספים בדוח הדירקטוריון לרבעון השני</w:t>
                  </w:r>
                </w:p>
              </w:txbxContent>
            </v:textbox>
            <w10:anchorlock/>
          </v:rect>
        </w:pict>
      </w:r>
      <w:r>
        <w:rPr>
          <w:rStyle w:val="big-number"/>
          <w:rFonts w:cs="Miriam" w:hint="cs"/>
          <w:rtl/>
        </w:rPr>
        <w:t>1</w:t>
      </w:r>
      <w:r w:rsidR="00192FD0">
        <w:rPr>
          <w:rStyle w:val="big-number"/>
          <w:rFonts w:cs="Miriam" w:hint="cs"/>
          <w:rtl/>
        </w:rPr>
        <w:t>5</w:t>
      </w:r>
      <w:r>
        <w:rPr>
          <w:rStyle w:val="big-number"/>
          <w:rFonts w:cs="FrankRuehl"/>
          <w:sz w:val="26"/>
          <w:szCs w:val="26"/>
          <w:rtl/>
        </w:rPr>
        <w:t>.</w:t>
      </w:r>
      <w:r>
        <w:rPr>
          <w:rStyle w:val="big-number"/>
          <w:rFonts w:cs="FrankRuehl"/>
          <w:sz w:val="26"/>
          <w:szCs w:val="26"/>
          <w:rtl/>
        </w:rPr>
        <w:tab/>
      </w:r>
      <w:r w:rsidR="0092438F">
        <w:rPr>
          <w:rStyle w:val="default"/>
          <w:rFonts w:cs="FrankRuehl" w:hint="cs"/>
          <w:rtl/>
        </w:rPr>
        <w:t>בדוח הדירקטוריון לתקופת הביניים שסיומה ביום האחרון של חודש יוני ייכללו גם נושאי הפרטים (6) ו-(7) שבתוספת הראשונה, ביחס לתקופה המצטברת שבתחום שנת הדיווח עד תאריך הדוח, תוך השוואה לתקופות מקבילות שדוחותיהן נכללו כמספרי השוואה בדוחות הביניים.</w:t>
      </w:r>
    </w:p>
    <w:p w14:paraId="6C36C76F" w14:textId="77777777" w:rsidR="007E521F" w:rsidRDefault="007E521F" w:rsidP="00AF5C35">
      <w:pPr>
        <w:pStyle w:val="P00"/>
        <w:spacing w:before="72"/>
        <w:ind w:left="0" w:right="1134"/>
        <w:rPr>
          <w:rStyle w:val="default"/>
          <w:rFonts w:cs="FrankRuehl" w:hint="cs"/>
          <w:rtl/>
        </w:rPr>
      </w:pPr>
      <w:bookmarkStart w:id="17" w:name="Seif15"/>
      <w:bookmarkEnd w:id="17"/>
      <w:r>
        <w:rPr>
          <w:rFonts w:cs="Miriam"/>
          <w:lang w:val="he-IL"/>
        </w:rPr>
        <w:pict w14:anchorId="6CFDBA5D">
          <v:rect id="_x0000_s1397" style="position:absolute;left:0;text-align:left;margin-left:464.35pt;margin-top:7.1pt;width:75.05pt;height:15.95pt;z-index:251658752" o:allowincell="f" filled="f" stroked="f" strokecolor="lime" strokeweight=".25pt">
            <v:textbox style="mso-next-textbox:#_x0000_s1397" inset="0,0,0,0">
              <w:txbxContent>
                <w:p w14:paraId="69247B6F" w14:textId="77777777" w:rsidR="006012A4" w:rsidRDefault="006012A4" w:rsidP="007E521F">
                  <w:pPr>
                    <w:spacing w:line="160" w:lineRule="exact"/>
                    <w:rPr>
                      <w:rFonts w:cs="Miriam" w:hint="cs"/>
                      <w:noProof/>
                      <w:sz w:val="18"/>
                      <w:szCs w:val="18"/>
                      <w:rtl/>
                    </w:rPr>
                  </w:pPr>
                  <w:r>
                    <w:rPr>
                      <w:rFonts w:cs="Miriam" w:hint="cs"/>
                      <w:sz w:val="18"/>
                      <w:szCs w:val="18"/>
                      <w:rtl/>
                    </w:rPr>
                    <w:t>דוח ביניים</w:t>
                  </w:r>
                </w:p>
              </w:txbxContent>
            </v:textbox>
            <w10:anchorlock/>
          </v:rect>
        </w:pict>
      </w:r>
      <w:r>
        <w:rPr>
          <w:rStyle w:val="big-number"/>
          <w:rFonts w:cs="Miriam" w:hint="cs"/>
          <w:rtl/>
        </w:rPr>
        <w:t>1</w:t>
      </w:r>
      <w:r w:rsidR="0092438F">
        <w:rPr>
          <w:rStyle w:val="big-number"/>
          <w:rFonts w:cs="Miriam" w:hint="cs"/>
          <w:rtl/>
        </w:rPr>
        <w:t>6</w:t>
      </w:r>
      <w:r>
        <w:rPr>
          <w:rStyle w:val="big-number"/>
          <w:rFonts w:cs="FrankRuehl"/>
          <w:sz w:val="26"/>
          <w:szCs w:val="26"/>
          <w:rtl/>
        </w:rPr>
        <w:t>.</w:t>
      </w:r>
      <w:r>
        <w:rPr>
          <w:rStyle w:val="big-number"/>
          <w:rFonts w:cs="FrankRuehl"/>
          <w:sz w:val="26"/>
          <w:szCs w:val="26"/>
          <w:rtl/>
        </w:rPr>
        <w:tab/>
      </w:r>
      <w:r w:rsidR="00AF5C35">
        <w:rPr>
          <w:rStyle w:val="default"/>
          <w:rFonts w:cs="FrankRuehl" w:hint="cs"/>
          <w:rtl/>
        </w:rPr>
        <w:t>(א)</w:t>
      </w:r>
      <w:r w:rsidR="00AF5C35">
        <w:rPr>
          <w:rStyle w:val="default"/>
          <w:rFonts w:cs="FrankRuehl" w:hint="cs"/>
          <w:rtl/>
        </w:rPr>
        <w:tab/>
        <w:t>דוח ביניים ייערך לפי כללי החשבונאות וישקף באופן נאות, בהתאם לכללי החשבונאות, את מצב עסקי החברה לתאריכי המאזנים, את תוצאות פעולותיה, את השינויים בהונה העצמי ואת תזרימי המזומנים שלה בתקופות הביניים שלגביהן מוגש דוח הביניים.</w:t>
      </w:r>
    </w:p>
    <w:p w14:paraId="0C8DEEA7" w14:textId="77777777" w:rsidR="00AF5C35" w:rsidRDefault="00AF5C35" w:rsidP="00AF5C3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דוח הביניים ייערך לפי מתכונת הדוח השנתי שבסעיף 10, בשינויים המחויבים, ויחולו הוראות סעיף 10(ב), (ג), (ד) ו-(ה), בשינויים המחויבים.</w:t>
      </w:r>
    </w:p>
    <w:p w14:paraId="3C0943ED" w14:textId="77777777" w:rsidR="00AF5C35" w:rsidRDefault="00AF5C35" w:rsidP="00AF5C3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לדוח הביניים יצורף דוח סקירה של רואה החשבון של החברה על הדוח.</w:t>
      </w:r>
    </w:p>
    <w:p w14:paraId="4A7FAAF9" w14:textId="77777777" w:rsidR="00AF5C35" w:rsidRPr="00272D70" w:rsidRDefault="00AF5C35" w:rsidP="00272D70">
      <w:pPr>
        <w:pStyle w:val="medium2-header"/>
        <w:keepLines w:val="0"/>
        <w:spacing w:before="72"/>
        <w:ind w:left="0" w:right="1134"/>
        <w:rPr>
          <w:rFonts w:cs="FrankRuehl" w:hint="cs"/>
          <w:noProof/>
          <w:rtl/>
        </w:rPr>
      </w:pPr>
      <w:bookmarkStart w:id="18" w:name="med3"/>
      <w:bookmarkEnd w:id="18"/>
      <w:r w:rsidRPr="00272D70">
        <w:rPr>
          <w:rFonts w:cs="FrankRuehl" w:hint="cs"/>
          <w:noProof/>
          <w:rtl/>
        </w:rPr>
        <w:t>פרק ד': דוחות מידיים</w:t>
      </w:r>
    </w:p>
    <w:p w14:paraId="1ECEDE10" w14:textId="77777777" w:rsidR="007E521F" w:rsidRDefault="007E521F" w:rsidP="00272D70">
      <w:pPr>
        <w:pStyle w:val="P00"/>
        <w:spacing w:before="72"/>
        <w:ind w:left="0" w:right="1134"/>
        <w:rPr>
          <w:rStyle w:val="default"/>
          <w:rFonts w:cs="FrankRuehl" w:hint="cs"/>
          <w:rtl/>
        </w:rPr>
      </w:pPr>
      <w:bookmarkStart w:id="19" w:name="Seif16"/>
      <w:bookmarkEnd w:id="19"/>
      <w:r>
        <w:rPr>
          <w:rFonts w:cs="Miriam"/>
          <w:lang w:val="he-IL"/>
        </w:rPr>
        <w:pict w14:anchorId="5CE36583">
          <v:rect id="_x0000_s1398" style="position:absolute;left:0;text-align:left;margin-left:464.35pt;margin-top:7.1pt;width:75.05pt;height:15.95pt;z-index:251659776" o:allowincell="f" filled="f" stroked="f" strokecolor="lime" strokeweight=".25pt">
            <v:textbox style="mso-next-textbox:#_x0000_s1398" inset="0,0,0,0">
              <w:txbxContent>
                <w:p w14:paraId="48E35C26" w14:textId="77777777" w:rsidR="006012A4" w:rsidRDefault="006012A4" w:rsidP="007E521F">
                  <w:pPr>
                    <w:spacing w:line="160" w:lineRule="exact"/>
                    <w:rPr>
                      <w:rFonts w:cs="Miriam" w:hint="cs"/>
                      <w:noProof/>
                      <w:sz w:val="18"/>
                      <w:szCs w:val="18"/>
                      <w:rtl/>
                    </w:rPr>
                  </w:pPr>
                  <w:r>
                    <w:rPr>
                      <w:rFonts w:cs="Miriam" w:hint="cs"/>
                      <w:sz w:val="18"/>
                      <w:szCs w:val="18"/>
                      <w:rtl/>
                    </w:rPr>
                    <w:t>הדוח המיידי ומועד הגשתו</w:t>
                  </w:r>
                </w:p>
              </w:txbxContent>
            </v:textbox>
            <w10:anchorlock/>
          </v:rect>
        </w:pict>
      </w:r>
      <w:r>
        <w:rPr>
          <w:rStyle w:val="big-number"/>
          <w:rFonts w:cs="Miriam" w:hint="cs"/>
          <w:rtl/>
        </w:rPr>
        <w:t>1</w:t>
      </w:r>
      <w:r w:rsidR="00AF5C35">
        <w:rPr>
          <w:rStyle w:val="big-number"/>
          <w:rFonts w:cs="Miriam" w:hint="cs"/>
          <w:rtl/>
        </w:rPr>
        <w:t>7</w:t>
      </w:r>
      <w:r>
        <w:rPr>
          <w:rStyle w:val="big-number"/>
          <w:rFonts w:cs="FrankRuehl"/>
          <w:sz w:val="26"/>
          <w:szCs w:val="26"/>
          <w:rtl/>
        </w:rPr>
        <w:t>.</w:t>
      </w:r>
      <w:r>
        <w:rPr>
          <w:rStyle w:val="big-number"/>
          <w:rFonts w:cs="FrankRuehl"/>
          <w:sz w:val="26"/>
          <w:szCs w:val="26"/>
          <w:rtl/>
        </w:rPr>
        <w:tab/>
      </w:r>
      <w:r w:rsidR="00272D70">
        <w:rPr>
          <w:rStyle w:val="default"/>
          <w:rFonts w:cs="FrankRuehl" w:hint="cs"/>
          <w:rtl/>
        </w:rPr>
        <w:t>(א)</w:t>
      </w:r>
      <w:r w:rsidR="00272D70">
        <w:rPr>
          <w:rStyle w:val="default"/>
          <w:rFonts w:cs="FrankRuehl" w:hint="cs"/>
          <w:rtl/>
        </w:rPr>
        <w:tab/>
        <w:t xml:space="preserve">חברה תגיש דוח מיידי על האירועים המפורטים בפרק זה (להלן </w:t>
      </w:r>
      <w:r w:rsidR="00272D70">
        <w:rPr>
          <w:rStyle w:val="default"/>
          <w:rFonts w:cs="FrankRuehl"/>
          <w:rtl/>
        </w:rPr>
        <w:t>–</w:t>
      </w:r>
      <w:r w:rsidR="00272D70">
        <w:rPr>
          <w:rStyle w:val="default"/>
          <w:rFonts w:cs="FrankRuehl" w:hint="cs"/>
          <w:rtl/>
        </w:rPr>
        <w:t xml:space="preserve"> דוח מיידי</w:t>
      </w:r>
      <w:r w:rsidR="001E54FC">
        <w:rPr>
          <w:rStyle w:val="default"/>
          <w:rFonts w:cs="FrankRuehl" w:hint="cs"/>
          <w:rtl/>
        </w:rPr>
        <w:t>).</w:t>
      </w:r>
    </w:p>
    <w:p w14:paraId="0129C9DB" w14:textId="77777777" w:rsidR="001E54FC" w:rsidRDefault="001E54FC" w:rsidP="00272D7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המועד להגשת דוח מיידי הוא בתוך 7 ימים מן המועד שנודע בו לראשונה לחברה על אירוע; לעניין זה, "נודע לראשונה" </w:t>
      </w:r>
      <w:r>
        <w:rPr>
          <w:rStyle w:val="default"/>
          <w:rFonts w:cs="FrankRuehl"/>
          <w:rtl/>
        </w:rPr>
        <w:t>–</w:t>
      </w:r>
      <w:r>
        <w:rPr>
          <w:rStyle w:val="default"/>
          <w:rFonts w:cs="FrankRuehl" w:hint="cs"/>
          <w:rtl/>
        </w:rPr>
        <w:t xml:space="preserve"> נודע על התרחשות האירוע לראשונה לאחד מאלה: יושב ראש הדירקטוריון של החברה, המנהל כללי שלה, נושא המשרה הבכיר ביותר בתחום הכספים בחברה, נושא המשרה הבכיר ביותר בתחום ההנדסה בחברה, מזכיר החברה, או ממלא תפקיד כאמור בחברה אף אם תואר משרתו שונה.</w:t>
      </w:r>
    </w:p>
    <w:p w14:paraId="3B319952" w14:textId="77777777" w:rsidR="001E54FC" w:rsidRDefault="001E54FC" w:rsidP="00272D70">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בדוח המיידי יצוינו היום והשעה שבהם התרחש האירוע והיום והשעה שבהם נודע לחברה לראשונה על התרחשותו, והפרטים המפורטים להלן בפרק זה.</w:t>
      </w:r>
    </w:p>
    <w:p w14:paraId="78D3B28F" w14:textId="77777777" w:rsidR="007E521F" w:rsidRDefault="007E521F" w:rsidP="00EA45AC">
      <w:pPr>
        <w:pStyle w:val="P00"/>
        <w:spacing w:before="72"/>
        <w:ind w:left="0" w:right="1134"/>
        <w:rPr>
          <w:rStyle w:val="default"/>
          <w:rFonts w:cs="FrankRuehl" w:hint="cs"/>
          <w:rtl/>
        </w:rPr>
      </w:pPr>
      <w:bookmarkStart w:id="20" w:name="Seif17"/>
      <w:bookmarkEnd w:id="20"/>
      <w:r>
        <w:rPr>
          <w:rFonts w:cs="Miriam"/>
          <w:lang w:val="he-IL"/>
        </w:rPr>
        <w:pict w14:anchorId="1ABA49CE">
          <v:rect id="_x0000_s1399" style="position:absolute;left:0;text-align:left;margin-left:464.35pt;margin-top:7.1pt;width:75.05pt;height:15.95pt;z-index:251660800" o:allowincell="f" filled="f" stroked="f" strokecolor="lime" strokeweight=".25pt">
            <v:textbox style="mso-next-textbox:#_x0000_s1399" inset="0,0,0,0">
              <w:txbxContent>
                <w:p w14:paraId="6DDB2F50" w14:textId="77777777" w:rsidR="006012A4" w:rsidRDefault="006012A4" w:rsidP="007E521F">
                  <w:pPr>
                    <w:spacing w:line="160" w:lineRule="exact"/>
                    <w:rPr>
                      <w:rFonts w:cs="Miriam" w:hint="cs"/>
                      <w:noProof/>
                      <w:sz w:val="18"/>
                      <w:szCs w:val="18"/>
                      <w:rtl/>
                    </w:rPr>
                  </w:pPr>
                  <w:r>
                    <w:rPr>
                      <w:rFonts w:cs="Miriam" w:hint="cs"/>
                      <w:sz w:val="18"/>
                      <w:szCs w:val="18"/>
                      <w:rtl/>
                    </w:rPr>
                    <w:t>דוח מיידי לפי דרישת הממונה</w:t>
                  </w:r>
                </w:p>
              </w:txbxContent>
            </v:textbox>
            <w10:anchorlock/>
          </v:rect>
        </w:pict>
      </w:r>
      <w:r>
        <w:rPr>
          <w:rStyle w:val="big-number"/>
          <w:rFonts w:cs="Miriam" w:hint="cs"/>
          <w:rtl/>
        </w:rPr>
        <w:t>1</w:t>
      </w:r>
      <w:r w:rsidR="001E54FC">
        <w:rPr>
          <w:rStyle w:val="big-number"/>
          <w:rFonts w:cs="Miriam" w:hint="cs"/>
          <w:rtl/>
        </w:rPr>
        <w:t>8</w:t>
      </w:r>
      <w:r>
        <w:rPr>
          <w:rStyle w:val="big-number"/>
          <w:rFonts w:cs="FrankRuehl"/>
          <w:sz w:val="26"/>
          <w:szCs w:val="26"/>
          <w:rtl/>
        </w:rPr>
        <w:t>.</w:t>
      </w:r>
      <w:r>
        <w:rPr>
          <w:rStyle w:val="big-number"/>
          <w:rFonts w:cs="FrankRuehl"/>
          <w:sz w:val="26"/>
          <w:szCs w:val="26"/>
          <w:rtl/>
        </w:rPr>
        <w:tab/>
      </w:r>
      <w:r w:rsidR="00EA45AC">
        <w:rPr>
          <w:rStyle w:val="default"/>
          <w:rFonts w:cs="FrankRuehl" w:hint="cs"/>
          <w:rtl/>
        </w:rPr>
        <w:t>הגיע לידיעת הממונה מידע על אירוע שאינו מצוין בפרק זה, ואשר הממונה סבור כי ידיעה עליו חשובה להצגה נאותה של עסקי החברה, רשאי הממונה לדרוש מן החברה כי תגיש לה דוח מיידי על אותו האירוע, בתוך תקופה שדרש.</w:t>
      </w:r>
    </w:p>
    <w:p w14:paraId="6C760019" w14:textId="77777777" w:rsidR="007E521F" w:rsidRDefault="007E521F" w:rsidP="00EA45AC">
      <w:pPr>
        <w:pStyle w:val="P00"/>
        <w:spacing w:before="72"/>
        <w:ind w:left="0" w:right="1134"/>
        <w:rPr>
          <w:rStyle w:val="default"/>
          <w:rFonts w:cs="FrankRuehl" w:hint="cs"/>
          <w:rtl/>
        </w:rPr>
      </w:pPr>
      <w:bookmarkStart w:id="21" w:name="Seif18"/>
      <w:bookmarkEnd w:id="21"/>
      <w:r>
        <w:rPr>
          <w:rFonts w:cs="Miriam"/>
          <w:lang w:val="he-IL"/>
        </w:rPr>
        <w:pict w14:anchorId="77AE16EF">
          <v:rect id="_x0000_s1400" style="position:absolute;left:0;text-align:left;margin-left:464.35pt;margin-top:7.1pt;width:75.05pt;height:24.75pt;z-index:251661824" o:allowincell="f" filled="f" stroked="f" strokecolor="lime" strokeweight=".25pt">
            <v:textbox style="mso-next-textbox:#_x0000_s1400" inset="0,0,0,0">
              <w:txbxContent>
                <w:p w14:paraId="4FB6134F" w14:textId="77777777" w:rsidR="006012A4" w:rsidRDefault="006012A4" w:rsidP="007E521F">
                  <w:pPr>
                    <w:spacing w:line="160" w:lineRule="exact"/>
                    <w:rPr>
                      <w:rFonts w:cs="Miriam" w:hint="cs"/>
                      <w:noProof/>
                      <w:sz w:val="18"/>
                      <w:szCs w:val="18"/>
                      <w:rtl/>
                    </w:rPr>
                  </w:pPr>
                  <w:r>
                    <w:rPr>
                      <w:rFonts w:cs="Miriam" w:hint="cs"/>
                      <w:sz w:val="18"/>
                      <w:szCs w:val="18"/>
                      <w:rtl/>
                    </w:rPr>
                    <w:t>שינויים ביחס לנושא משרה או דירקטור</w:t>
                  </w:r>
                </w:p>
              </w:txbxContent>
            </v:textbox>
            <w10:anchorlock/>
          </v:rect>
        </w:pict>
      </w:r>
      <w:r>
        <w:rPr>
          <w:rStyle w:val="big-number"/>
          <w:rFonts w:cs="Miriam" w:hint="cs"/>
          <w:rtl/>
        </w:rPr>
        <w:t>1</w:t>
      </w:r>
      <w:r w:rsidR="00EA45AC">
        <w:rPr>
          <w:rStyle w:val="big-number"/>
          <w:rFonts w:cs="Miriam" w:hint="cs"/>
          <w:rtl/>
        </w:rPr>
        <w:t>9</w:t>
      </w:r>
      <w:r>
        <w:rPr>
          <w:rStyle w:val="big-number"/>
          <w:rFonts w:cs="FrankRuehl"/>
          <w:sz w:val="26"/>
          <w:szCs w:val="26"/>
          <w:rtl/>
        </w:rPr>
        <w:t>.</w:t>
      </w:r>
      <w:r>
        <w:rPr>
          <w:rStyle w:val="big-number"/>
          <w:rFonts w:cs="FrankRuehl"/>
          <w:sz w:val="26"/>
          <w:szCs w:val="26"/>
          <w:rtl/>
        </w:rPr>
        <w:tab/>
      </w:r>
      <w:r w:rsidR="00EA45AC">
        <w:rPr>
          <w:rStyle w:val="default"/>
          <w:rFonts w:cs="FrankRuehl" w:hint="cs"/>
          <w:rtl/>
        </w:rPr>
        <w:t>(א)</w:t>
      </w:r>
      <w:r w:rsidR="00EA45AC">
        <w:rPr>
          <w:rStyle w:val="default"/>
          <w:rFonts w:cs="FrankRuehl" w:hint="cs"/>
          <w:rtl/>
        </w:rPr>
        <w:tab/>
        <w:t>חדל נושא משרה או דירקטור בחברה לכהן בתפקידו, יפורטו שמו, התפקיד שממנו הוא פורש, תאריך פרישתו, וכן, למי מיטב ידיעת החברה, אחד משניים אלה:</w:t>
      </w:r>
    </w:p>
    <w:p w14:paraId="05EEAB82" w14:textId="77777777" w:rsidR="00EA45AC" w:rsidRDefault="00EA45AC" w:rsidP="00EA45A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שהפרישה אינה כרוכה בנסיבות שיש להביאן לידיעת הרשות;</w:t>
      </w:r>
    </w:p>
    <w:p w14:paraId="30364769" w14:textId="77777777" w:rsidR="00EA45AC" w:rsidRDefault="00EA45AC" w:rsidP="00EA45A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שהפרישה כרוכה בנסיבות כאמור, תוך פירוט שלהן.</w:t>
      </w:r>
    </w:p>
    <w:p w14:paraId="2D5E4EED" w14:textId="77777777" w:rsidR="00EA45AC" w:rsidRDefault="00EA45AC" w:rsidP="00EA45A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לדוח המיידי תצורף הודעת נושא המשרה או החברה, לפי העניין, על הפסקת כהונתו.</w:t>
      </w:r>
    </w:p>
    <w:p w14:paraId="1606B464" w14:textId="77777777" w:rsidR="00EA45AC" w:rsidRDefault="00EA45AC" w:rsidP="00EA45A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נתמנה נושא משרה בחברה, יובאו לגביו הפרטים המפורטים בתוספת הרביעית.</w:t>
      </w:r>
    </w:p>
    <w:p w14:paraId="1A430F16" w14:textId="77777777" w:rsidR="007E521F" w:rsidRDefault="007E521F" w:rsidP="00EA45AC">
      <w:pPr>
        <w:pStyle w:val="P00"/>
        <w:spacing w:before="72"/>
        <w:ind w:left="0" w:right="1134"/>
        <w:rPr>
          <w:rStyle w:val="default"/>
          <w:rFonts w:cs="FrankRuehl" w:hint="cs"/>
          <w:rtl/>
        </w:rPr>
      </w:pPr>
      <w:bookmarkStart w:id="22" w:name="Seif19"/>
      <w:bookmarkEnd w:id="22"/>
      <w:r>
        <w:rPr>
          <w:rFonts w:cs="Miriam"/>
          <w:lang w:val="he-IL"/>
        </w:rPr>
        <w:pict w14:anchorId="6CB2CA61">
          <v:rect id="_x0000_s1401" style="position:absolute;left:0;text-align:left;margin-left:464.35pt;margin-top:7.1pt;width:75.05pt;height:24.45pt;z-index:251662848" o:allowincell="f" filled="f" stroked="f" strokecolor="lime" strokeweight=".25pt">
            <v:textbox style="mso-next-textbox:#_x0000_s1401" inset="0,0,0,0">
              <w:txbxContent>
                <w:p w14:paraId="4E081DD1" w14:textId="77777777" w:rsidR="006012A4" w:rsidRDefault="006012A4" w:rsidP="007E521F">
                  <w:pPr>
                    <w:spacing w:line="160" w:lineRule="exact"/>
                    <w:rPr>
                      <w:rFonts w:cs="Miriam" w:hint="cs"/>
                      <w:noProof/>
                      <w:sz w:val="18"/>
                      <w:szCs w:val="18"/>
                      <w:rtl/>
                    </w:rPr>
                  </w:pPr>
                  <w:r>
                    <w:rPr>
                      <w:rFonts w:cs="Miriam" w:hint="cs"/>
                      <w:sz w:val="18"/>
                      <w:szCs w:val="18"/>
                      <w:rtl/>
                    </w:rPr>
                    <w:t>מינוי וחילופין של רואה חשבון מבקר או יועץ משפטי</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sidR="00EA45AC">
        <w:rPr>
          <w:rStyle w:val="default"/>
          <w:rFonts w:cs="FrankRuehl" w:hint="cs"/>
          <w:rtl/>
        </w:rPr>
        <w:t>(א)</w:t>
      </w:r>
      <w:r w:rsidR="00EA45AC">
        <w:rPr>
          <w:rStyle w:val="default"/>
          <w:rFonts w:cs="FrankRuehl" w:hint="cs"/>
          <w:rtl/>
        </w:rPr>
        <w:tab/>
        <w:t>חדל רואה החשבון, המבקר או היועץ המשפטי של חברה לשמש בתפקידו, יפורטו שמו, תאריך פרישתו, וכן, לפי מיטב ידיעת החברה, אחד משניים אלה:</w:t>
      </w:r>
    </w:p>
    <w:p w14:paraId="19A67FA8" w14:textId="77777777" w:rsidR="00EA45AC" w:rsidRDefault="00EA45AC" w:rsidP="00EA45A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שהפרישה אינה כרוכה בנסיבות שיש להביאן לידיעת הרשות;</w:t>
      </w:r>
    </w:p>
    <w:p w14:paraId="237C2082" w14:textId="77777777" w:rsidR="00EA45AC" w:rsidRDefault="00EA45AC" w:rsidP="00EA45A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שהפרישה כרוכה בנסיבות כאמור, תוך פירוט שלהן.</w:t>
      </w:r>
    </w:p>
    <w:p w14:paraId="6BF7D1D9" w14:textId="77777777" w:rsidR="00EA45AC" w:rsidRDefault="00EA45AC" w:rsidP="00EA45A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נתמנה רואה חשבון מבקר או יועץ משפטי לחברה, יצוינו שמו, מען משרדו ותאריך המינוי; אם לפי מיטב ידיעת החברה, רואה החשבון או היועץ המשפטי או שותפו, הוא נותן שירותים, בעל עניין, נושא משרה או בן משפחה של בעל עניין או של נושא משרה בחברה, יצוין הדבר ויפורטו יחסי הקרבה ביניהם.</w:t>
      </w:r>
    </w:p>
    <w:p w14:paraId="1D3A5BA2" w14:textId="77777777" w:rsidR="007E521F" w:rsidRDefault="007E521F" w:rsidP="00EA45AC">
      <w:pPr>
        <w:pStyle w:val="P00"/>
        <w:spacing w:before="72"/>
        <w:ind w:left="0" w:right="1134"/>
        <w:rPr>
          <w:rStyle w:val="default"/>
          <w:rFonts w:cs="FrankRuehl" w:hint="cs"/>
          <w:rtl/>
        </w:rPr>
      </w:pPr>
      <w:bookmarkStart w:id="23" w:name="Seif20"/>
      <w:bookmarkEnd w:id="23"/>
      <w:r>
        <w:rPr>
          <w:rFonts w:cs="Miriam"/>
          <w:lang w:val="he-IL"/>
        </w:rPr>
        <w:pict w14:anchorId="220AD94F">
          <v:rect id="_x0000_s1402" style="position:absolute;left:0;text-align:left;margin-left:464.35pt;margin-top:7.1pt;width:75.05pt;height:15.95pt;z-index:251663872" o:allowincell="f" filled="f" stroked="f" strokecolor="lime" strokeweight=".25pt">
            <v:textbox style="mso-next-textbox:#_x0000_s1402" inset="0,0,0,0">
              <w:txbxContent>
                <w:p w14:paraId="4677175C" w14:textId="77777777" w:rsidR="006012A4" w:rsidRDefault="006012A4" w:rsidP="007E521F">
                  <w:pPr>
                    <w:spacing w:line="160" w:lineRule="exact"/>
                    <w:rPr>
                      <w:rFonts w:cs="Miriam" w:hint="cs"/>
                      <w:noProof/>
                      <w:sz w:val="18"/>
                      <w:szCs w:val="18"/>
                      <w:rtl/>
                    </w:rPr>
                  </w:pPr>
                  <w:r>
                    <w:rPr>
                      <w:rFonts w:cs="Miriam" w:hint="cs"/>
                      <w:sz w:val="18"/>
                      <w:szCs w:val="18"/>
                      <w:rtl/>
                    </w:rPr>
                    <w:t>מינוי בעל תפקיד</w:t>
                  </w:r>
                </w:p>
              </w:txbxContent>
            </v:textbox>
            <w10:anchorlock/>
          </v:rect>
        </w:pict>
      </w:r>
      <w:r>
        <w:rPr>
          <w:rStyle w:val="big-number"/>
          <w:rFonts w:cs="Miriam" w:hint="cs"/>
          <w:rtl/>
        </w:rPr>
        <w:t>2</w:t>
      </w:r>
      <w:r w:rsidR="00EA45AC">
        <w:rPr>
          <w:rStyle w:val="big-number"/>
          <w:rFonts w:cs="Miriam" w:hint="cs"/>
          <w:rtl/>
        </w:rPr>
        <w:t>1</w:t>
      </w:r>
      <w:r>
        <w:rPr>
          <w:rStyle w:val="big-number"/>
          <w:rFonts w:cs="FrankRuehl"/>
          <w:sz w:val="26"/>
          <w:szCs w:val="26"/>
          <w:rtl/>
        </w:rPr>
        <w:t>.</w:t>
      </w:r>
      <w:r>
        <w:rPr>
          <w:rStyle w:val="big-number"/>
          <w:rFonts w:cs="FrankRuehl"/>
          <w:sz w:val="26"/>
          <w:szCs w:val="26"/>
          <w:rtl/>
        </w:rPr>
        <w:tab/>
      </w:r>
      <w:r w:rsidR="00EA45AC">
        <w:rPr>
          <w:rStyle w:val="default"/>
          <w:rFonts w:cs="FrankRuehl" w:hint="cs"/>
          <w:rtl/>
        </w:rPr>
        <w:t xml:space="preserve">הוגשה לבית המשפט או לראש ההוצאה לפועל, לפי העניין, בקשה להורות על פירוקה של החברה או בקשה למינוי כונס, מפרק, מפרק זמני, נאמן, מנהל מיוחד או בעל תפקיד אחר (להלן </w:t>
      </w:r>
      <w:r w:rsidR="00EA45AC">
        <w:rPr>
          <w:rStyle w:val="default"/>
          <w:rFonts w:cs="FrankRuehl"/>
          <w:rtl/>
        </w:rPr>
        <w:t>–</w:t>
      </w:r>
      <w:r w:rsidR="00EA45AC">
        <w:rPr>
          <w:rStyle w:val="default"/>
          <w:rFonts w:cs="FrankRuehl" w:hint="cs"/>
          <w:rtl/>
        </w:rPr>
        <w:t xml:space="preserve"> בעל תפקיד), יובאו בדוח פרטים בדבר </w:t>
      </w:r>
      <w:r w:rsidR="00EA45AC">
        <w:rPr>
          <w:rStyle w:val="default"/>
          <w:rFonts w:cs="FrankRuehl"/>
          <w:rtl/>
        </w:rPr>
        <w:t>–</w:t>
      </w:r>
    </w:p>
    <w:p w14:paraId="62DA1B9C" w14:textId="77777777" w:rsidR="00EA45AC" w:rsidRDefault="00EA45AC" w:rsidP="00EA45AC">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הגשת הבקשה, מועדה ועיקריה, למעט בקשה שעילתה זניחה;</w:t>
      </w:r>
    </w:p>
    <w:p w14:paraId="64620DA1" w14:textId="77777777" w:rsidR="00EA45AC" w:rsidRDefault="00EA45AC" w:rsidP="00EA45AC">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הגשת בקשות נוספות לבית המשפט או לראש ההוצאה לפועל, לפי העניין, עיקריהן ומועד הגשתן, למעט בקשה במסגרת הליך שעילתה זניחה ואשר לא הוגש עליה דוח;</w:t>
      </w:r>
    </w:p>
    <w:p w14:paraId="20B1D127" w14:textId="77777777" w:rsidR="00EA45AC" w:rsidRDefault="00EA45AC" w:rsidP="00EA45AC">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r>
      <w:r w:rsidR="0038647F">
        <w:rPr>
          <w:rStyle w:val="default"/>
          <w:rFonts w:cs="FrankRuehl" w:hint="cs"/>
          <w:rtl/>
        </w:rPr>
        <w:t>מינוי בעל תפקיד על ידי בית המשפט או ראש ההוצאה לפועל, לפי העניין, וסמכויותיו;</w:t>
      </w:r>
    </w:p>
    <w:p w14:paraId="60B17BB7" w14:textId="77777777" w:rsidR="0038647F" w:rsidRDefault="0038647F" w:rsidP="00EA45AC">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החלטות שנתן בית המשפט או ראש ההוצאה לפועל, לפי העניין, למעט החלטה הדוחה בקשה שעילתה זניחה ואשר לא הוגש עליה דוח;</w:t>
      </w:r>
    </w:p>
    <w:p w14:paraId="13E3FE50" w14:textId="77777777" w:rsidR="0038647F" w:rsidRDefault="0038647F" w:rsidP="00EA45AC">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r>
      <w:r w:rsidR="00656E1B">
        <w:rPr>
          <w:rStyle w:val="default"/>
          <w:rFonts w:cs="FrankRuehl" w:hint="cs"/>
          <w:rtl/>
        </w:rPr>
        <w:t>עיקרי דוח שהוגש לבית המשפט או לראש ההוצאה לפועל, לפי העניין, על ידי בעל תפקיד.</w:t>
      </w:r>
    </w:p>
    <w:p w14:paraId="2CA00CF1" w14:textId="77777777" w:rsidR="007E521F" w:rsidRDefault="007E521F" w:rsidP="00656E1B">
      <w:pPr>
        <w:pStyle w:val="P00"/>
        <w:spacing w:before="72"/>
        <w:ind w:left="0" w:right="1134"/>
        <w:rPr>
          <w:rStyle w:val="default"/>
          <w:rFonts w:cs="FrankRuehl" w:hint="cs"/>
          <w:rtl/>
        </w:rPr>
      </w:pPr>
      <w:bookmarkStart w:id="24" w:name="Seif21"/>
      <w:bookmarkEnd w:id="24"/>
      <w:r>
        <w:rPr>
          <w:rFonts w:cs="Miriam"/>
          <w:lang w:val="he-IL"/>
        </w:rPr>
        <w:pict w14:anchorId="153F7F19">
          <v:rect id="_x0000_s1403" style="position:absolute;left:0;text-align:left;margin-left:464.35pt;margin-top:7.1pt;width:75.05pt;height:15.95pt;z-index:251664896" o:allowincell="f" filled="f" stroked="f" strokecolor="lime" strokeweight=".25pt">
            <v:textbox style="mso-next-textbox:#_x0000_s1403" inset="0,0,0,0">
              <w:txbxContent>
                <w:p w14:paraId="51C09CE5" w14:textId="77777777" w:rsidR="006012A4" w:rsidRDefault="006012A4" w:rsidP="007E521F">
                  <w:pPr>
                    <w:spacing w:line="160" w:lineRule="exact"/>
                    <w:rPr>
                      <w:rFonts w:cs="Miriam" w:hint="cs"/>
                      <w:noProof/>
                      <w:sz w:val="18"/>
                      <w:szCs w:val="18"/>
                      <w:rtl/>
                    </w:rPr>
                  </w:pPr>
                  <w:r>
                    <w:rPr>
                      <w:rFonts w:cs="Miriam" w:hint="cs"/>
                      <w:sz w:val="18"/>
                      <w:szCs w:val="18"/>
                      <w:rtl/>
                    </w:rPr>
                    <w:t>הגשה של תביעה מהותית</w:t>
                  </w:r>
                </w:p>
              </w:txbxContent>
            </v:textbox>
            <w10:anchorlock/>
          </v:rect>
        </w:pict>
      </w:r>
      <w:r>
        <w:rPr>
          <w:rStyle w:val="big-number"/>
          <w:rFonts w:cs="Miriam" w:hint="cs"/>
          <w:rtl/>
        </w:rPr>
        <w:t>2</w:t>
      </w:r>
      <w:r w:rsidR="00656E1B">
        <w:rPr>
          <w:rStyle w:val="big-number"/>
          <w:rFonts w:cs="Miriam" w:hint="cs"/>
          <w:rtl/>
        </w:rPr>
        <w:t>2</w:t>
      </w:r>
      <w:r>
        <w:rPr>
          <w:rStyle w:val="big-number"/>
          <w:rFonts w:cs="FrankRuehl"/>
          <w:sz w:val="26"/>
          <w:szCs w:val="26"/>
          <w:rtl/>
        </w:rPr>
        <w:t>.</w:t>
      </w:r>
      <w:r>
        <w:rPr>
          <w:rStyle w:val="big-number"/>
          <w:rFonts w:cs="FrankRuehl"/>
          <w:sz w:val="26"/>
          <w:szCs w:val="26"/>
          <w:rtl/>
        </w:rPr>
        <w:tab/>
      </w:r>
      <w:r w:rsidR="00656E1B">
        <w:rPr>
          <w:rStyle w:val="default"/>
          <w:rFonts w:cs="FrankRuehl" w:hint="cs"/>
          <w:rtl/>
        </w:rPr>
        <w:t>הוגשה תביעה מהותית נגד החברה, יתואר בקצרה ההליך המשפטי, לרבות שם בית המשפט או המוסד שבו תלוי ועומד ההליך, אופי או סוג הצדדים המרכזיים בו, העובדות המהוות לכאורה את הבסיס להליך והסעד המתבקש.</w:t>
      </w:r>
    </w:p>
    <w:p w14:paraId="131D5724" w14:textId="77777777" w:rsidR="007E521F" w:rsidRDefault="007E521F" w:rsidP="00E7167B">
      <w:pPr>
        <w:pStyle w:val="P00"/>
        <w:spacing w:before="72"/>
        <w:ind w:left="0" w:right="1134"/>
        <w:rPr>
          <w:rStyle w:val="default"/>
          <w:rFonts w:cs="FrankRuehl" w:hint="cs"/>
          <w:rtl/>
        </w:rPr>
      </w:pPr>
      <w:bookmarkStart w:id="25" w:name="Seif22"/>
      <w:bookmarkEnd w:id="25"/>
      <w:r>
        <w:rPr>
          <w:rFonts w:cs="Miriam"/>
          <w:lang w:val="he-IL"/>
        </w:rPr>
        <w:pict w14:anchorId="3FFB9BED">
          <v:rect id="_x0000_s1404" style="position:absolute;left:0;text-align:left;margin-left:464.35pt;margin-top:7.1pt;width:75.05pt;height:16.7pt;z-index:251665920" o:allowincell="f" filled="f" stroked="f" strokecolor="lime" strokeweight=".25pt">
            <v:textbox style="mso-next-textbox:#_x0000_s1404" inset="0,0,0,0">
              <w:txbxContent>
                <w:p w14:paraId="76E7BEA7" w14:textId="77777777" w:rsidR="006012A4" w:rsidRDefault="006012A4" w:rsidP="007E521F">
                  <w:pPr>
                    <w:spacing w:line="160" w:lineRule="exact"/>
                    <w:rPr>
                      <w:rFonts w:cs="Miriam" w:hint="cs"/>
                      <w:noProof/>
                      <w:sz w:val="18"/>
                      <w:szCs w:val="18"/>
                      <w:rtl/>
                    </w:rPr>
                  </w:pPr>
                  <w:r>
                    <w:rPr>
                      <w:rFonts w:cs="Miriam" w:hint="cs"/>
                      <w:sz w:val="18"/>
                      <w:szCs w:val="18"/>
                      <w:rtl/>
                    </w:rPr>
                    <w:t>הגשה של כתב אישום או הרשעה</w:t>
                  </w:r>
                </w:p>
              </w:txbxContent>
            </v:textbox>
            <w10:anchorlock/>
          </v:rect>
        </w:pict>
      </w:r>
      <w:r>
        <w:rPr>
          <w:rStyle w:val="big-number"/>
          <w:rFonts w:cs="Miriam" w:hint="cs"/>
          <w:rtl/>
        </w:rPr>
        <w:t>2</w:t>
      </w:r>
      <w:r w:rsidR="00656E1B">
        <w:rPr>
          <w:rStyle w:val="big-number"/>
          <w:rFonts w:cs="Miriam" w:hint="cs"/>
          <w:rtl/>
        </w:rPr>
        <w:t>3</w:t>
      </w:r>
      <w:r>
        <w:rPr>
          <w:rStyle w:val="big-number"/>
          <w:rFonts w:cs="FrankRuehl"/>
          <w:sz w:val="26"/>
          <w:szCs w:val="26"/>
          <w:rtl/>
        </w:rPr>
        <w:t>.</w:t>
      </w:r>
      <w:r>
        <w:rPr>
          <w:rStyle w:val="big-number"/>
          <w:rFonts w:cs="FrankRuehl"/>
          <w:sz w:val="26"/>
          <w:szCs w:val="26"/>
          <w:rtl/>
        </w:rPr>
        <w:tab/>
      </w:r>
      <w:r w:rsidR="00E7167B">
        <w:rPr>
          <w:rStyle w:val="default"/>
          <w:rFonts w:cs="FrankRuehl" w:hint="cs"/>
          <w:rtl/>
        </w:rPr>
        <w:t>הוגש כתב אישום נגד נושא משרה בחברה, או הורשע או הוגש ערעור על זיכויו בעבירות המנויות בסעיף 226(א) לחוק החברות, יצוינו שמו של נושא המשרה, וכן, לפי מיטב ידיעת החברה, פרטי העבירות שבגינן הושג כתב האישום או הורשע נושא המשרה, והעובדות המהוות לכאורה בסיס להגשת כתב האישום או להרשעה.</w:t>
      </w:r>
    </w:p>
    <w:p w14:paraId="67A4AE88" w14:textId="77777777" w:rsidR="007E521F" w:rsidRDefault="007E521F" w:rsidP="00E7167B">
      <w:pPr>
        <w:pStyle w:val="P00"/>
        <w:spacing w:before="72"/>
        <w:ind w:left="0" w:right="1134"/>
        <w:rPr>
          <w:rStyle w:val="default"/>
          <w:rFonts w:cs="FrankRuehl" w:hint="cs"/>
          <w:rtl/>
        </w:rPr>
      </w:pPr>
      <w:bookmarkStart w:id="26" w:name="Seif23"/>
      <w:bookmarkEnd w:id="26"/>
      <w:r>
        <w:rPr>
          <w:rFonts w:cs="Miriam"/>
          <w:lang w:val="he-IL"/>
        </w:rPr>
        <w:pict w14:anchorId="3299B5A1">
          <v:rect id="_x0000_s1405" style="position:absolute;left:0;text-align:left;margin-left:464.35pt;margin-top:7.1pt;width:75.05pt;height:29.8pt;z-index:251666944" o:allowincell="f" filled="f" stroked="f" strokecolor="lime" strokeweight=".25pt">
            <v:textbox style="mso-next-textbox:#_x0000_s1405" inset="0,0,0,0">
              <w:txbxContent>
                <w:p w14:paraId="121BDF58" w14:textId="77777777" w:rsidR="006012A4" w:rsidRDefault="006012A4" w:rsidP="007E521F">
                  <w:pPr>
                    <w:spacing w:line="160" w:lineRule="exact"/>
                    <w:rPr>
                      <w:rFonts w:cs="Miriam" w:hint="cs"/>
                      <w:noProof/>
                      <w:sz w:val="18"/>
                      <w:szCs w:val="18"/>
                      <w:rtl/>
                    </w:rPr>
                  </w:pPr>
                  <w:r>
                    <w:rPr>
                      <w:rFonts w:cs="Miriam" w:hint="cs"/>
                      <w:sz w:val="18"/>
                      <w:szCs w:val="18"/>
                      <w:rtl/>
                    </w:rPr>
                    <w:t>אירוע או עניין החורגים מעסקי החברה הרגילים</w:t>
                  </w:r>
                </w:p>
              </w:txbxContent>
            </v:textbox>
            <w10:anchorlock/>
          </v:rect>
        </w:pict>
      </w:r>
      <w:r>
        <w:rPr>
          <w:rStyle w:val="big-number"/>
          <w:rFonts w:cs="Miriam" w:hint="cs"/>
          <w:rtl/>
        </w:rPr>
        <w:t>2</w:t>
      </w:r>
      <w:r w:rsidR="00E7167B">
        <w:rPr>
          <w:rStyle w:val="big-number"/>
          <w:rFonts w:cs="Miriam" w:hint="cs"/>
          <w:rtl/>
        </w:rPr>
        <w:t>4</w:t>
      </w:r>
      <w:r>
        <w:rPr>
          <w:rStyle w:val="big-number"/>
          <w:rFonts w:cs="FrankRuehl"/>
          <w:sz w:val="26"/>
          <w:szCs w:val="26"/>
          <w:rtl/>
        </w:rPr>
        <w:t>.</w:t>
      </w:r>
      <w:r>
        <w:rPr>
          <w:rStyle w:val="big-number"/>
          <w:rFonts w:cs="FrankRuehl"/>
          <w:sz w:val="26"/>
          <w:szCs w:val="26"/>
          <w:rtl/>
        </w:rPr>
        <w:tab/>
      </w:r>
      <w:r w:rsidR="00E7167B">
        <w:rPr>
          <w:rStyle w:val="default"/>
          <w:rFonts w:cs="FrankRuehl" w:hint="cs"/>
          <w:rtl/>
        </w:rPr>
        <w:t>יימסרו פרטים בדבר כל אירוע או עניין החורג מעסקי החברה הרגילים בשל טיבו, היקפו או תוצאתו האפשרית, ואשר יש לו או עשויה להיות לו השפעה מהותית על החברה.</w:t>
      </w:r>
    </w:p>
    <w:p w14:paraId="33C888EC" w14:textId="77777777" w:rsidR="007E521F" w:rsidRDefault="007E521F" w:rsidP="00E7167B">
      <w:pPr>
        <w:pStyle w:val="P00"/>
        <w:spacing w:before="72"/>
        <w:ind w:left="0" w:right="1134"/>
        <w:rPr>
          <w:rStyle w:val="default"/>
          <w:rFonts w:cs="FrankRuehl" w:hint="cs"/>
          <w:rtl/>
        </w:rPr>
      </w:pPr>
      <w:bookmarkStart w:id="27" w:name="Seif24"/>
      <w:bookmarkEnd w:id="27"/>
      <w:r>
        <w:rPr>
          <w:rFonts w:cs="Miriam"/>
          <w:lang w:val="he-IL"/>
        </w:rPr>
        <w:pict w14:anchorId="4DD9B5DB">
          <v:rect id="_x0000_s1406" style="position:absolute;left:0;text-align:left;margin-left:464.35pt;margin-top:7.1pt;width:75.05pt;height:15.95pt;z-index:251667968" o:allowincell="f" filled="f" stroked="f" strokecolor="lime" strokeweight=".25pt">
            <v:textbox style="mso-next-textbox:#_x0000_s1406" inset="0,0,0,0">
              <w:txbxContent>
                <w:p w14:paraId="565170A8" w14:textId="77777777" w:rsidR="006012A4" w:rsidRDefault="006012A4" w:rsidP="007E521F">
                  <w:pPr>
                    <w:spacing w:line="160" w:lineRule="exact"/>
                    <w:rPr>
                      <w:rFonts w:cs="Miriam" w:hint="cs"/>
                      <w:noProof/>
                      <w:sz w:val="18"/>
                      <w:szCs w:val="18"/>
                      <w:rtl/>
                    </w:rPr>
                  </w:pPr>
                  <w:r>
                    <w:rPr>
                      <w:rFonts w:cs="Miriam" w:hint="cs"/>
                      <w:sz w:val="18"/>
                      <w:szCs w:val="18"/>
                      <w:rtl/>
                    </w:rPr>
                    <w:t>חובת עדכון</w:t>
                  </w:r>
                </w:p>
              </w:txbxContent>
            </v:textbox>
            <w10:anchorlock/>
          </v:rect>
        </w:pict>
      </w:r>
      <w:r>
        <w:rPr>
          <w:rStyle w:val="big-number"/>
          <w:rFonts w:cs="Miriam" w:hint="cs"/>
          <w:rtl/>
        </w:rPr>
        <w:t>2</w:t>
      </w:r>
      <w:r w:rsidR="00E7167B">
        <w:rPr>
          <w:rStyle w:val="big-number"/>
          <w:rFonts w:cs="Miriam" w:hint="cs"/>
          <w:rtl/>
        </w:rPr>
        <w:t>5</w:t>
      </w:r>
      <w:r>
        <w:rPr>
          <w:rStyle w:val="big-number"/>
          <w:rFonts w:cs="FrankRuehl"/>
          <w:sz w:val="26"/>
          <w:szCs w:val="26"/>
          <w:rtl/>
        </w:rPr>
        <w:t>.</w:t>
      </w:r>
      <w:r>
        <w:rPr>
          <w:rStyle w:val="big-number"/>
          <w:rFonts w:cs="FrankRuehl"/>
          <w:sz w:val="26"/>
          <w:szCs w:val="26"/>
          <w:rtl/>
        </w:rPr>
        <w:tab/>
      </w:r>
      <w:r w:rsidR="00E7167B">
        <w:rPr>
          <w:rStyle w:val="default"/>
          <w:rFonts w:cs="FrankRuehl" w:hint="cs"/>
          <w:rtl/>
        </w:rPr>
        <w:t xml:space="preserve">הגישה חברה דוח על אירוע או עניין העשוי להתרחש במועד מאוחר למועד הדוח (להלן </w:t>
      </w:r>
      <w:r w:rsidR="00E7167B">
        <w:rPr>
          <w:rStyle w:val="default"/>
          <w:rFonts w:cs="FrankRuehl"/>
          <w:rtl/>
        </w:rPr>
        <w:t>–</w:t>
      </w:r>
      <w:r w:rsidR="00E7167B">
        <w:rPr>
          <w:rStyle w:val="default"/>
          <w:rFonts w:cs="FrankRuehl" w:hint="cs"/>
          <w:rtl/>
        </w:rPr>
        <w:t xml:space="preserve"> אירוע או עניין אפשרי), תגיש החברה דוח על כל התפתחות מהותית שחלה ביחס לאירוע או העניין האפשרי; צוין בדוח הראשון מועד צפוי להתקיימות האירוע או העניין האפשרי, תגיש החברה דוח מיידי על מצב האירוע או העניין האפשרי, נכון למועד הצפוי כאמור.</w:t>
      </w:r>
    </w:p>
    <w:p w14:paraId="2F39A6B1" w14:textId="77777777" w:rsidR="00E7167B" w:rsidRPr="00E7167B" w:rsidRDefault="00E7167B" w:rsidP="00E7167B">
      <w:pPr>
        <w:pStyle w:val="medium2-header"/>
        <w:keepLines w:val="0"/>
        <w:spacing w:before="72"/>
        <w:ind w:left="0" w:right="1134"/>
        <w:rPr>
          <w:rFonts w:cs="FrankRuehl" w:hint="cs"/>
          <w:noProof/>
          <w:rtl/>
        </w:rPr>
      </w:pPr>
      <w:bookmarkStart w:id="28" w:name="med4"/>
      <w:bookmarkEnd w:id="28"/>
      <w:r w:rsidRPr="00E7167B">
        <w:rPr>
          <w:rFonts w:cs="FrankRuehl" w:hint="cs"/>
          <w:noProof/>
          <w:rtl/>
        </w:rPr>
        <w:t>פרק ה': הוראות שונות</w:t>
      </w:r>
    </w:p>
    <w:p w14:paraId="51BCAFCA" w14:textId="77777777" w:rsidR="007E521F" w:rsidRDefault="007E521F" w:rsidP="00E7167B">
      <w:pPr>
        <w:pStyle w:val="P00"/>
        <w:spacing w:before="72"/>
        <w:ind w:left="0" w:right="1134"/>
        <w:rPr>
          <w:rStyle w:val="default"/>
          <w:rFonts w:cs="FrankRuehl" w:hint="cs"/>
          <w:rtl/>
        </w:rPr>
      </w:pPr>
      <w:bookmarkStart w:id="29" w:name="Seif25"/>
      <w:bookmarkEnd w:id="29"/>
      <w:r>
        <w:rPr>
          <w:rFonts w:cs="Miriam"/>
          <w:lang w:val="he-IL"/>
        </w:rPr>
        <w:pict w14:anchorId="342280A1">
          <v:rect id="_x0000_s1407" style="position:absolute;left:0;text-align:left;margin-left:464.35pt;margin-top:7.1pt;width:75.05pt;height:15.95pt;z-index:251668992" o:allowincell="f" filled="f" stroked="f" strokecolor="lime" strokeweight=".25pt">
            <v:textbox style="mso-next-textbox:#_x0000_s1407" inset="0,0,0,0">
              <w:txbxContent>
                <w:p w14:paraId="4D9ACB7E" w14:textId="77777777" w:rsidR="006012A4" w:rsidRDefault="006012A4" w:rsidP="007E521F">
                  <w:pPr>
                    <w:spacing w:line="160" w:lineRule="exact"/>
                    <w:rPr>
                      <w:rFonts w:cs="Miriam" w:hint="cs"/>
                      <w:noProof/>
                      <w:sz w:val="18"/>
                      <w:szCs w:val="18"/>
                      <w:rtl/>
                    </w:rPr>
                  </w:pPr>
                  <w:r>
                    <w:rPr>
                      <w:rFonts w:cs="Miriam" w:hint="cs"/>
                      <w:sz w:val="18"/>
                      <w:szCs w:val="18"/>
                      <w:rtl/>
                    </w:rPr>
                    <w:t>פרסום</w:t>
                  </w:r>
                </w:p>
              </w:txbxContent>
            </v:textbox>
            <w10:anchorlock/>
          </v:rect>
        </w:pict>
      </w:r>
      <w:r>
        <w:rPr>
          <w:rStyle w:val="big-number"/>
          <w:rFonts w:cs="Miriam" w:hint="cs"/>
          <w:rtl/>
        </w:rPr>
        <w:t>2</w:t>
      </w:r>
      <w:r w:rsidR="00E7167B">
        <w:rPr>
          <w:rStyle w:val="big-number"/>
          <w:rFonts w:cs="Miriam" w:hint="cs"/>
          <w:rtl/>
        </w:rPr>
        <w:t>6</w:t>
      </w:r>
      <w:r>
        <w:rPr>
          <w:rStyle w:val="big-number"/>
          <w:rFonts w:cs="FrankRuehl"/>
          <w:sz w:val="26"/>
          <w:szCs w:val="26"/>
          <w:rtl/>
        </w:rPr>
        <w:t>.</w:t>
      </w:r>
      <w:r>
        <w:rPr>
          <w:rStyle w:val="big-number"/>
          <w:rFonts w:cs="FrankRuehl"/>
          <w:sz w:val="26"/>
          <w:szCs w:val="26"/>
          <w:rtl/>
        </w:rPr>
        <w:tab/>
      </w:r>
      <w:r w:rsidR="00E7167B">
        <w:rPr>
          <w:rStyle w:val="default"/>
          <w:rFonts w:cs="FrankRuehl" w:hint="cs"/>
          <w:rtl/>
        </w:rPr>
        <w:t>מנהל הרשות רשאי, בכפוף להוראות הדין, לפרסם באתר האינטרנט של הרשות, דוחות שהתקבלו לפי כללים אלה, כולם או חלקם או נתונים מתוכם.</w:t>
      </w:r>
    </w:p>
    <w:p w14:paraId="4EB0A9E7" w14:textId="77777777" w:rsidR="007E521F" w:rsidRDefault="007E521F" w:rsidP="00E7167B">
      <w:pPr>
        <w:pStyle w:val="P00"/>
        <w:spacing w:before="72"/>
        <w:ind w:left="0" w:right="1134"/>
        <w:rPr>
          <w:rStyle w:val="default"/>
          <w:rFonts w:cs="FrankRuehl" w:hint="cs"/>
          <w:rtl/>
        </w:rPr>
      </w:pPr>
      <w:bookmarkStart w:id="30" w:name="Seif26"/>
      <w:bookmarkEnd w:id="30"/>
      <w:r>
        <w:rPr>
          <w:rFonts w:cs="Miriam"/>
          <w:lang w:val="he-IL"/>
        </w:rPr>
        <w:pict w14:anchorId="2AAD73CF">
          <v:rect id="_x0000_s1408" style="position:absolute;left:0;text-align:left;margin-left:464.35pt;margin-top:7.1pt;width:75.05pt;height:15.95pt;z-index:251670016" o:allowincell="f" filled="f" stroked="f" strokecolor="lime" strokeweight=".25pt">
            <v:textbox style="mso-next-textbox:#_x0000_s1408" inset="0,0,0,0">
              <w:txbxContent>
                <w:p w14:paraId="5678EE8F" w14:textId="77777777" w:rsidR="006012A4" w:rsidRDefault="006012A4" w:rsidP="007E521F">
                  <w:pPr>
                    <w:spacing w:line="160" w:lineRule="exac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2</w:t>
      </w:r>
      <w:r w:rsidR="00E7167B">
        <w:rPr>
          <w:rStyle w:val="big-number"/>
          <w:rFonts w:cs="Miriam" w:hint="cs"/>
          <w:rtl/>
        </w:rPr>
        <w:t>7</w:t>
      </w:r>
      <w:r>
        <w:rPr>
          <w:rStyle w:val="big-number"/>
          <w:rFonts w:cs="FrankRuehl"/>
          <w:sz w:val="26"/>
          <w:szCs w:val="26"/>
          <w:rtl/>
        </w:rPr>
        <w:t>.</w:t>
      </w:r>
      <w:r>
        <w:rPr>
          <w:rStyle w:val="big-number"/>
          <w:rFonts w:cs="FrankRuehl"/>
          <w:sz w:val="26"/>
          <w:szCs w:val="26"/>
          <w:rtl/>
        </w:rPr>
        <w:tab/>
      </w:r>
      <w:r w:rsidR="00E7167B">
        <w:rPr>
          <w:rStyle w:val="default"/>
          <w:rFonts w:cs="FrankRuehl" w:hint="cs"/>
          <w:rtl/>
        </w:rPr>
        <w:t>אין בהוראות כללים אלה כדי לגרוע מחובת גילוי, פרסום או דיווח על פי כל דין.</w:t>
      </w:r>
    </w:p>
    <w:p w14:paraId="6A72F4BB" w14:textId="77777777" w:rsidR="007E521F" w:rsidRDefault="007E521F" w:rsidP="00906ABF">
      <w:pPr>
        <w:pStyle w:val="P00"/>
        <w:spacing w:before="72"/>
        <w:ind w:left="0" w:right="1134"/>
        <w:rPr>
          <w:rStyle w:val="default"/>
          <w:rFonts w:cs="FrankRuehl" w:hint="cs"/>
          <w:rtl/>
        </w:rPr>
      </w:pPr>
      <w:bookmarkStart w:id="31" w:name="Seif27"/>
      <w:bookmarkEnd w:id="31"/>
      <w:r>
        <w:rPr>
          <w:rFonts w:cs="Miriam"/>
          <w:lang w:val="he-IL"/>
        </w:rPr>
        <w:pict w14:anchorId="5B40A570">
          <v:rect id="_x0000_s1409" style="position:absolute;left:0;text-align:left;margin-left:464.35pt;margin-top:7.1pt;width:75.05pt;height:15.95pt;z-index:251671040" o:allowincell="f" filled="f" stroked="f" strokecolor="lime" strokeweight=".25pt">
            <v:textbox style="mso-next-textbox:#_x0000_s1409" inset="0,0,0,0">
              <w:txbxContent>
                <w:p w14:paraId="704D20DE" w14:textId="77777777" w:rsidR="006012A4" w:rsidRDefault="006012A4" w:rsidP="007E521F">
                  <w:pPr>
                    <w:spacing w:line="160" w:lineRule="exact"/>
                    <w:rPr>
                      <w:rFonts w:cs="Miriam" w:hint="cs"/>
                      <w:noProof/>
                      <w:sz w:val="18"/>
                      <w:szCs w:val="18"/>
                      <w:rtl/>
                    </w:rPr>
                  </w:pPr>
                  <w:r>
                    <w:rPr>
                      <w:rFonts w:cs="Miriam" w:hint="cs"/>
                      <w:sz w:val="18"/>
                      <w:szCs w:val="18"/>
                      <w:rtl/>
                    </w:rPr>
                    <w:t>תחילה ותחולה</w:t>
                  </w:r>
                </w:p>
              </w:txbxContent>
            </v:textbox>
            <w10:anchorlock/>
          </v:rect>
        </w:pict>
      </w:r>
      <w:r>
        <w:rPr>
          <w:rStyle w:val="big-number"/>
          <w:rFonts w:cs="Miriam" w:hint="cs"/>
          <w:rtl/>
        </w:rPr>
        <w:t>2</w:t>
      </w:r>
      <w:r w:rsidR="00E7167B">
        <w:rPr>
          <w:rStyle w:val="big-number"/>
          <w:rFonts w:cs="Miriam" w:hint="cs"/>
          <w:rtl/>
        </w:rPr>
        <w:t>8</w:t>
      </w:r>
      <w:r>
        <w:rPr>
          <w:rStyle w:val="big-number"/>
          <w:rFonts w:cs="FrankRuehl"/>
          <w:sz w:val="26"/>
          <w:szCs w:val="26"/>
          <w:rtl/>
        </w:rPr>
        <w:t>.</w:t>
      </w:r>
      <w:r>
        <w:rPr>
          <w:rStyle w:val="big-number"/>
          <w:rFonts w:cs="FrankRuehl"/>
          <w:sz w:val="26"/>
          <w:szCs w:val="26"/>
          <w:rtl/>
        </w:rPr>
        <w:tab/>
      </w:r>
      <w:r w:rsidR="00E7167B">
        <w:rPr>
          <w:rStyle w:val="default"/>
          <w:rFonts w:cs="FrankRuehl" w:hint="cs"/>
          <w:rtl/>
        </w:rPr>
        <w:t>תחילת</w:t>
      </w:r>
      <w:r w:rsidR="00906ABF">
        <w:rPr>
          <w:rStyle w:val="default"/>
          <w:rFonts w:cs="FrankRuehl" w:hint="cs"/>
          <w:rtl/>
        </w:rPr>
        <w:t>ם</w:t>
      </w:r>
      <w:r w:rsidR="00E7167B">
        <w:rPr>
          <w:rStyle w:val="default"/>
          <w:rFonts w:cs="FrankRuehl" w:hint="cs"/>
          <w:rtl/>
        </w:rPr>
        <w:t xml:space="preserve"> של כללים אלה שלושים ימים מיום פרסומם (להלן </w:t>
      </w:r>
      <w:r w:rsidR="00E7167B">
        <w:rPr>
          <w:rStyle w:val="default"/>
          <w:rFonts w:cs="FrankRuehl"/>
          <w:rtl/>
        </w:rPr>
        <w:t>–</w:t>
      </w:r>
      <w:r w:rsidR="00E7167B">
        <w:rPr>
          <w:rStyle w:val="default"/>
          <w:rFonts w:cs="FrankRuehl" w:hint="cs"/>
          <w:rtl/>
        </w:rPr>
        <w:t xml:space="preserve"> יום התחילה), והם יחולו על דוחות המתייחסים לתקופה שפעלה בה החברה החל ביום ט"ו בטבת התש"ע (1 בינואר 2010), ובלבד שהמועד האחרון להגשת הדוחות הראשונים, לפי העניין, יהיה כמפורט להלן:</w:t>
      </w:r>
    </w:p>
    <w:p w14:paraId="5723A6C3" w14:textId="77777777" w:rsidR="00E7167B" w:rsidRDefault="00E7167B" w:rsidP="00906AB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דוח תקופתי לשנת 2010 </w:t>
      </w:r>
      <w:r>
        <w:rPr>
          <w:rStyle w:val="default"/>
          <w:rFonts w:cs="FrankRuehl"/>
          <w:rtl/>
        </w:rPr>
        <w:t>–</w:t>
      </w:r>
      <w:r>
        <w:rPr>
          <w:rStyle w:val="default"/>
          <w:rFonts w:cs="FrankRuehl" w:hint="cs"/>
          <w:rtl/>
        </w:rPr>
        <w:t xml:space="preserve"> כ"ו בניסן התשע"א (30 באפריל 2011);</w:t>
      </w:r>
    </w:p>
    <w:p w14:paraId="0DC17836" w14:textId="77777777" w:rsidR="00E7167B" w:rsidRDefault="00E7167B" w:rsidP="00906AB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דוח ביניים לרבעון השני של שנת 2010 </w:t>
      </w:r>
      <w:r>
        <w:rPr>
          <w:rStyle w:val="default"/>
          <w:rFonts w:cs="FrankRuehl"/>
          <w:rtl/>
        </w:rPr>
        <w:t>–</w:t>
      </w:r>
      <w:r>
        <w:rPr>
          <w:rStyle w:val="default"/>
          <w:rFonts w:cs="FrankRuehl" w:hint="cs"/>
          <w:rtl/>
        </w:rPr>
        <w:t xml:space="preserve"> כ"א באלול התש"ע (31 באוגוסט 2010);</w:t>
      </w:r>
    </w:p>
    <w:p w14:paraId="522D5C46" w14:textId="77777777" w:rsidR="00E7167B" w:rsidRDefault="00E7167B" w:rsidP="00906AB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דוח מיידי על אירוע שנודע לראשונה לחברה מיום התחילה ואילך </w:t>
      </w:r>
      <w:r>
        <w:rPr>
          <w:rStyle w:val="default"/>
          <w:rFonts w:cs="FrankRuehl"/>
          <w:rtl/>
        </w:rPr>
        <w:t>–</w:t>
      </w:r>
      <w:r>
        <w:rPr>
          <w:rStyle w:val="default"/>
          <w:rFonts w:cs="FrankRuehl" w:hint="cs"/>
          <w:rtl/>
        </w:rPr>
        <w:t xml:space="preserve"> 7 ימים מן המועד שבו נודע לראשונה לחברה.</w:t>
      </w:r>
    </w:p>
    <w:p w14:paraId="3139CD29" w14:textId="77777777" w:rsidR="007E521F" w:rsidRDefault="007E521F" w:rsidP="00906ABF">
      <w:pPr>
        <w:pStyle w:val="P00"/>
        <w:spacing w:before="72"/>
        <w:ind w:left="0" w:right="1134"/>
        <w:rPr>
          <w:rStyle w:val="default"/>
          <w:rFonts w:cs="FrankRuehl" w:hint="cs"/>
          <w:rtl/>
        </w:rPr>
      </w:pPr>
      <w:bookmarkStart w:id="32" w:name="Seif28"/>
      <w:bookmarkEnd w:id="32"/>
      <w:r>
        <w:rPr>
          <w:rFonts w:cs="Miriam"/>
          <w:lang w:val="he-IL"/>
        </w:rPr>
        <w:pict w14:anchorId="5A17A057">
          <v:rect id="_x0000_s1410" style="position:absolute;left:0;text-align:left;margin-left:464.35pt;margin-top:7.1pt;width:75.05pt;height:15.95pt;z-index:251672064" o:allowincell="f" filled="f" stroked="f" strokecolor="lime" strokeweight=".25pt">
            <v:textbox style="mso-next-textbox:#_x0000_s1410" inset="0,0,0,0">
              <w:txbxContent>
                <w:p w14:paraId="7FFD2DE3" w14:textId="77777777" w:rsidR="006012A4" w:rsidRDefault="006012A4" w:rsidP="007E521F">
                  <w:pPr>
                    <w:spacing w:line="160" w:lineRule="exac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2</w:t>
      </w:r>
      <w:r w:rsidR="00E7167B">
        <w:rPr>
          <w:rStyle w:val="big-number"/>
          <w:rFonts w:cs="Miriam" w:hint="cs"/>
          <w:rtl/>
        </w:rPr>
        <w:t>9</w:t>
      </w:r>
      <w:r>
        <w:rPr>
          <w:rStyle w:val="big-number"/>
          <w:rFonts w:cs="FrankRuehl"/>
          <w:sz w:val="26"/>
          <w:szCs w:val="26"/>
          <w:rtl/>
        </w:rPr>
        <w:t>.</w:t>
      </w:r>
      <w:r>
        <w:rPr>
          <w:rStyle w:val="big-number"/>
          <w:rFonts w:cs="FrankRuehl"/>
          <w:sz w:val="26"/>
          <w:szCs w:val="26"/>
          <w:rtl/>
        </w:rPr>
        <w:tab/>
      </w:r>
      <w:r w:rsidR="00906ABF">
        <w:rPr>
          <w:rStyle w:val="default"/>
          <w:rFonts w:cs="FrankRuehl" w:hint="cs"/>
          <w:rtl/>
        </w:rPr>
        <w:t xml:space="preserve">על אף האמור בסעיף 28, חברה שהתחילה פעילותה </w:t>
      </w:r>
      <w:r w:rsidR="00906ABF">
        <w:rPr>
          <w:rStyle w:val="default"/>
          <w:rFonts w:cs="FrankRuehl"/>
          <w:rtl/>
        </w:rPr>
        <w:t>–</w:t>
      </w:r>
    </w:p>
    <w:p w14:paraId="11806EAC" w14:textId="77777777" w:rsidR="00906ABF" w:rsidRDefault="00906ABF" w:rsidP="00906AB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עד יום ב' בחשוון התשס"ח (31 באוקטובר 2008), תגיש לממונה עד יום כ' באב התש"ע (31 ביולי 2010), דוח לשנת 2009 במתכונת של דוח תקופתי, בלא מספרי השוואה לתקופות שקדמו לשנת הדיווח;</w:t>
      </w:r>
    </w:p>
    <w:p w14:paraId="0722689F" w14:textId="77777777" w:rsidR="00906ABF" w:rsidRDefault="00906ABF" w:rsidP="00906AB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בין יום ב' בחשוון התשס"ח (31 באוקטובר 2008) ובין יום י"ד בטבת התש"ע (31 בדצמבר 2009), תגיש עד יום כ' באב התש"ע (31 ביולי 2010), דוח לתקופה שמיום ג' בחשוון התשס"ח (1 בנובמבר 2008) או מן המועד שהחל הלפעול בו, לפי המאוחר, עד יום י"ד בטבת התש"ע (31 בדצמבר 2009), במתכונת של דוח תקופתי, בלא מספרי השוואה לתקופות שקדמו לתקופת הדוח.</w:t>
      </w:r>
    </w:p>
    <w:p w14:paraId="4E144EB6" w14:textId="77777777" w:rsidR="00FA49BF" w:rsidRDefault="00FA49BF">
      <w:pPr>
        <w:pStyle w:val="P00"/>
        <w:spacing w:before="72"/>
        <w:ind w:left="0" w:right="1134"/>
        <w:rPr>
          <w:rStyle w:val="default"/>
          <w:rFonts w:cs="FrankRuehl" w:hint="cs"/>
          <w:rtl/>
        </w:rPr>
      </w:pPr>
    </w:p>
    <w:p w14:paraId="7C1C89BC" w14:textId="77777777" w:rsidR="00E77D1A" w:rsidRPr="00990BA0" w:rsidRDefault="00997838" w:rsidP="00997838">
      <w:pPr>
        <w:pStyle w:val="P00"/>
        <w:spacing w:before="72"/>
        <w:ind w:left="0" w:right="1134"/>
        <w:jc w:val="center"/>
        <w:rPr>
          <w:rStyle w:val="default"/>
          <w:rFonts w:cs="FrankRuehl" w:hint="cs"/>
          <w:b/>
          <w:bCs/>
          <w:rtl/>
        </w:rPr>
      </w:pPr>
      <w:r>
        <w:rPr>
          <w:rStyle w:val="default"/>
          <w:rFonts w:cs="FrankRuehl" w:hint="cs"/>
          <w:b/>
          <w:bCs/>
          <w:rtl/>
        </w:rPr>
        <w:t>תוספת</w:t>
      </w:r>
      <w:r w:rsidR="00906ABF">
        <w:rPr>
          <w:rStyle w:val="default"/>
          <w:rFonts w:cs="FrankRuehl" w:hint="cs"/>
          <w:b/>
          <w:bCs/>
          <w:rtl/>
        </w:rPr>
        <w:t xml:space="preserve"> ראשונה</w:t>
      </w:r>
    </w:p>
    <w:p w14:paraId="6DDCE788" w14:textId="77777777" w:rsidR="00E77D1A" w:rsidRPr="00906ABF" w:rsidRDefault="00906ABF" w:rsidP="00990BA0">
      <w:pPr>
        <w:pStyle w:val="P00"/>
        <w:spacing w:before="72"/>
        <w:ind w:left="0" w:right="1134"/>
        <w:jc w:val="center"/>
        <w:rPr>
          <w:rStyle w:val="default"/>
          <w:rFonts w:cs="FrankRuehl" w:hint="cs"/>
          <w:sz w:val="24"/>
          <w:szCs w:val="24"/>
          <w:rtl/>
        </w:rPr>
      </w:pPr>
      <w:r>
        <w:rPr>
          <w:rStyle w:val="default"/>
          <w:rFonts w:cs="FrankRuehl" w:hint="cs"/>
          <w:sz w:val="24"/>
          <w:szCs w:val="24"/>
          <w:rtl/>
        </w:rPr>
        <w:t>(סעיפים 9(א) ו-15)</w:t>
      </w:r>
    </w:p>
    <w:p w14:paraId="4EAB3E85" w14:textId="77777777" w:rsidR="00216D1A" w:rsidRDefault="00906ABF" w:rsidP="00184C3A">
      <w:pPr>
        <w:pStyle w:val="P00"/>
        <w:spacing w:before="72"/>
        <w:ind w:left="0" w:right="1134"/>
        <w:rPr>
          <w:rStyle w:val="default"/>
          <w:rFonts w:cs="FrankRuehl" w:hint="cs"/>
          <w:rtl/>
        </w:rPr>
      </w:pPr>
      <w:r>
        <w:rPr>
          <w:rStyle w:val="default"/>
          <w:rFonts w:cs="FrankRuehl" w:hint="cs"/>
          <w:rtl/>
        </w:rPr>
        <w:t>הפרטים שיינתנו על עסקי החברה, בסדר המובא להלן:</w:t>
      </w:r>
    </w:p>
    <w:p w14:paraId="1A8A66BC" w14:textId="77777777" w:rsidR="00906ABF" w:rsidRDefault="00906ABF" w:rsidP="00906ABF">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תיאור עסקי החברה וההתפתחות שחלה בהם בשנת הדיווח; התיאור יכלול, בין השאר, פרטים אלה:</w:t>
      </w:r>
    </w:p>
    <w:p w14:paraId="4A93FBC9" w14:textId="77777777" w:rsidR="00906ABF" w:rsidRDefault="00906ABF" w:rsidP="00817CB7">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שנת התאגדות החברה;</w:t>
      </w:r>
    </w:p>
    <w:p w14:paraId="2A2F1E6B" w14:textId="77777777" w:rsidR="00906ABF" w:rsidRDefault="00906ABF" w:rsidP="00817CB7">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תרשים מבנה ההחזקות של החברה;</w:t>
      </w:r>
    </w:p>
    <w:p w14:paraId="6CAEC4E3" w14:textId="77777777" w:rsidR="00906ABF" w:rsidRDefault="00906ABF" w:rsidP="00817CB7">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r>
      <w:r w:rsidR="00AE33FD">
        <w:rPr>
          <w:rStyle w:val="default"/>
          <w:rFonts w:cs="FrankRuehl" w:hint="cs"/>
          <w:rtl/>
        </w:rPr>
        <w:t>אופיו ותוצאותיו של כל שינוי מבני, מיזוג או רכישה מהותיים;</w:t>
      </w:r>
    </w:p>
    <w:p w14:paraId="07C42663" w14:textId="77777777" w:rsidR="00AE33FD" w:rsidRDefault="00AE33FD" w:rsidP="00817CB7">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רכישה, מכירה או העברה של נכסים בהיקף מהותי;</w:t>
      </w:r>
    </w:p>
    <w:p w14:paraId="0B01696D" w14:textId="77777777" w:rsidR="00AE33FD" w:rsidRDefault="00AE33FD" w:rsidP="00817CB7">
      <w:pPr>
        <w:pStyle w:val="P00"/>
        <w:spacing w:before="72"/>
        <w:ind w:left="624" w:right="1134"/>
        <w:rPr>
          <w:rStyle w:val="default"/>
          <w:rFonts w:cs="FrankRuehl" w:hint="cs"/>
          <w:rtl/>
        </w:rPr>
      </w:pPr>
      <w:r>
        <w:rPr>
          <w:rStyle w:val="default"/>
          <w:rFonts w:cs="FrankRuehl" w:hint="cs"/>
          <w:rtl/>
        </w:rPr>
        <w:t>(ה)</w:t>
      </w:r>
      <w:r>
        <w:rPr>
          <w:rStyle w:val="default"/>
          <w:rFonts w:cs="FrankRuehl" w:hint="cs"/>
          <w:rtl/>
        </w:rPr>
        <w:tab/>
        <w:t>אופיים ותוצאותיהם של הליכי פירוק, כינוס נכסים, הסדר נושים וכיוצא בזה;</w:t>
      </w:r>
    </w:p>
    <w:p w14:paraId="50363CAF" w14:textId="77777777" w:rsidR="00AE33FD" w:rsidRDefault="00817CB7" w:rsidP="00817CB7">
      <w:pPr>
        <w:pStyle w:val="P00"/>
        <w:spacing w:before="72"/>
        <w:ind w:left="624" w:right="1134"/>
        <w:rPr>
          <w:rStyle w:val="default"/>
          <w:rFonts w:cs="FrankRuehl" w:hint="cs"/>
          <w:rtl/>
        </w:rPr>
      </w:pPr>
      <w:r>
        <w:rPr>
          <w:rStyle w:val="default"/>
          <w:rFonts w:cs="FrankRuehl" w:hint="cs"/>
          <w:rtl/>
        </w:rPr>
        <w:t>(ו)</w:t>
      </w:r>
      <w:r>
        <w:rPr>
          <w:rStyle w:val="default"/>
          <w:rFonts w:cs="FrankRuehl" w:hint="cs"/>
          <w:rtl/>
        </w:rPr>
        <w:tab/>
        <w:t>כל שינוי מהותי שאירע באופן ניהול עסקי החברה;</w:t>
      </w:r>
    </w:p>
    <w:p w14:paraId="4BC2E75B" w14:textId="77777777" w:rsidR="00817CB7" w:rsidRDefault="00817CB7" w:rsidP="00906ABF">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r>
      <w:r w:rsidR="002F7A25">
        <w:rPr>
          <w:rStyle w:val="default"/>
          <w:rFonts w:cs="FrankRuehl" w:hint="cs"/>
          <w:rtl/>
        </w:rPr>
        <w:t>תחומי הפעילות העיקריים של החברה ושינויים שחלו בהם בשנת הדיווח;</w:t>
      </w:r>
    </w:p>
    <w:p w14:paraId="0F326979" w14:textId="77777777" w:rsidR="002F7A25" w:rsidRDefault="002F7A25" w:rsidP="00906ABF">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מאפייני רישוי;</w:t>
      </w:r>
    </w:p>
    <w:p w14:paraId="1C051183" w14:textId="77777777" w:rsidR="002F7A25" w:rsidRDefault="002F7A25" w:rsidP="00906ABF">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מיסוי ופיקוח ממשלתי;</w:t>
      </w:r>
    </w:p>
    <w:p w14:paraId="097D9E2B" w14:textId="77777777" w:rsidR="002F7A25" w:rsidRDefault="002F7A25" w:rsidP="00906ABF">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תלות בספקים או תלות במקורות חומרי גלם;</w:t>
      </w:r>
    </w:p>
    <w:p w14:paraId="3329875A" w14:textId="77777777" w:rsidR="002F7A25" w:rsidRDefault="002F7A25" w:rsidP="00906ABF">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הרכב חייבים בתשלום בעד מים וביוב לפי הטבלה שלהלן, בתוספת הסברים מילוליים, ככל שהדבר נחוץ לצורך הבנת הרכב החייבים, לשנת הדיווח ולכל אחת מארבע השנים שקדמו לה:</w:t>
      </w:r>
    </w:p>
    <w:tbl>
      <w:tblPr>
        <w:tblStyle w:val="aa"/>
        <w:bidiVisual/>
        <w:tblW w:w="7938" w:type="dxa"/>
        <w:tblInd w:w="113" w:type="dxa"/>
        <w:tblLook w:val="01E0" w:firstRow="1" w:lastRow="1" w:firstColumn="1" w:lastColumn="1" w:noHBand="0" w:noVBand="0"/>
      </w:tblPr>
      <w:tblGrid>
        <w:gridCol w:w="1323"/>
        <w:gridCol w:w="1323"/>
        <w:gridCol w:w="1323"/>
        <w:gridCol w:w="1323"/>
        <w:gridCol w:w="1323"/>
        <w:gridCol w:w="1323"/>
      </w:tblGrid>
      <w:tr w:rsidR="006012A4" w:rsidRPr="006012A4" w14:paraId="30FBF131" w14:textId="77777777">
        <w:tc>
          <w:tcPr>
            <w:tcW w:w="1548" w:type="dxa"/>
            <w:vAlign w:val="bottom"/>
          </w:tcPr>
          <w:p w14:paraId="5B3A5638" w14:textId="77777777" w:rsidR="006012A4" w:rsidRPr="006012A4" w:rsidRDefault="006012A4" w:rsidP="006012A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שנה</w:t>
            </w:r>
          </w:p>
        </w:tc>
        <w:tc>
          <w:tcPr>
            <w:tcW w:w="1548" w:type="dxa"/>
            <w:vAlign w:val="bottom"/>
          </w:tcPr>
          <w:p w14:paraId="680A89F8" w14:textId="77777777" w:rsidR="006012A4" w:rsidRPr="006012A4" w:rsidRDefault="006012A4" w:rsidP="006012A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סך חיוב מקורי</w:t>
            </w:r>
          </w:p>
        </w:tc>
        <w:tc>
          <w:tcPr>
            <w:tcW w:w="1548" w:type="dxa"/>
            <w:vAlign w:val="bottom"/>
          </w:tcPr>
          <w:p w14:paraId="775BD0F2" w14:textId="77777777" w:rsidR="006012A4" w:rsidRPr="006012A4" w:rsidRDefault="006012A4" w:rsidP="006012A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עדכונים שבוצעו לאחר מועד החיוב</w:t>
            </w:r>
          </w:p>
        </w:tc>
        <w:tc>
          <w:tcPr>
            <w:tcW w:w="1548" w:type="dxa"/>
            <w:vAlign w:val="bottom"/>
          </w:tcPr>
          <w:p w14:paraId="186BDCA9" w14:textId="77777777" w:rsidR="006012A4" w:rsidRPr="006012A4" w:rsidRDefault="006012A4" w:rsidP="006012A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חיוב מקורי לאחר ביצוע עדכונים</w:t>
            </w:r>
          </w:p>
        </w:tc>
        <w:tc>
          <w:tcPr>
            <w:tcW w:w="1548" w:type="dxa"/>
            <w:vAlign w:val="bottom"/>
          </w:tcPr>
          <w:p w14:paraId="7CFD05E6" w14:textId="77777777" w:rsidR="006012A4" w:rsidRPr="006012A4" w:rsidRDefault="006012A4" w:rsidP="006012A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יתרת חובות צרכנים שטרם נגבו</w:t>
            </w:r>
          </w:p>
        </w:tc>
        <w:tc>
          <w:tcPr>
            <w:tcW w:w="1548" w:type="dxa"/>
            <w:vAlign w:val="bottom"/>
          </w:tcPr>
          <w:p w14:paraId="11D845D7" w14:textId="77777777" w:rsidR="006012A4" w:rsidRPr="006012A4" w:rsidRDefault="006012A4" w:rsidP="006012A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שיעור החוב באחוזים</w:t>
            </w:r>
          </w:p>
        </w:tc>
      </w:tr>
      <w:tr w:rsidR="006012A4" w:rsidRPr="006012A4" w14:paraId="37BF3451" w14:textId="77777777">
        <w:tc>
          <w:tcPr>
            <w:tcW w:w="1548" w:type="dxa"/>
          </w:tcPr>
          <w:p w14:paraId="4C60C575" w14:textId="77777777" w:rsidR="006012A4" w:rsidRPr="006012A4" w:rsidRDefault="006012A4"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
                  <w:enabled/>
                  <w:calcOnExit w:val="0"/>
                  <w:textInput/>
                </w:ffData>
              </w:fldChar>
            </w:r>
            <w:bookmarkStart w:id="33" w:name="Text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6012A4">
              <w:rPr>
                <w:rFonts w:cs="FrankRuehl"/>
                <w:szCs w:val="24"/>
              </w:rPr>
            </w:r>
            <w:r>
              <w:rPr>
                <w:rStyle w:val="default"/>
                <w:rFonts w:cs="FrankRuehl"/>
                <w:sz w:val="20"/>
                <w:szCs w:val="24"/>
                <w:rtl/>
              </w:rPr>
              <w:fldChar w:fldCharType="separate"/>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Pr>
                <w:rStyle w:val="default"/>
                <w:rFonts w:cs="FrankRuehl"/>
                <w:sz w:val="20"/>
                <w:szCs w:val="24"/>
                <w:rtl/>
              </w:rPr>
              <w:fldChar w:fldCharType="end"/>
            </w:r>
            <w:bookmarkEnd w:id="33"/>
          </w:p>
        </w:tc>
        <w:tc>
          <w:tcPr>
            <w:tcW w:w="1548" w:type="dxa"/>
          </w:tcPr>
          <w:p w14:paraId="3783FF7B" w14:textId="77777777" w:rsidR="006012A4" w:rsidRPr="006012A4" w:rsidRDefault="006012A4"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
                  <w:enabled/>
                  <w:calcOnExit w:val="0"/>
                  <w:textInput/>
                </w:ffData>
              </w:fldChar>
            </w:r>
            <w:bookmarkStart w:id="34" w:name="Text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6012A4">
              <w:rPr>
                <w:rFonts w:cs="FrankRuehl"/>
                <w:szCs w:val="24"/>
              </w:rPr>
            </w:r>
            <w:r>
              <w:rPr>
                <w:rStyle w:val="default"/>
                <w:rFonts w:cs="FrankRuehl"/>
                <w:sz w:val="20"/>
                <w:szCs w:val="24"/>
                <w:rtl/>
              </w:rPr>
              <w:fldChar w:fldCharType="separate"/>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Pr>
                <w:rStyle w:val="default"/>
                <w:rFonts w:cs="FrankRuehl"/>
                <w:sz w:val="20"/>
                <w:szCs w:val="24"/>
                <w:rtl/>
              </w:rPr>
              <w:fldChar w:fldCharType="end"/>
            </w:r>
            <w:bookmarkEnd w:id="34"/>
          </w:p>
        </w:tc>
        <w:tc>
          <w:tcPr>
            <w:tcW w:w="1548" w:type="dxa"/>
          </w:tcPr>
          <w:p w14:paraId="5DECF3B0" w14:textId="77777777" w:rsidR="006012A4" w:rsidRPr="006012A4" w:rsidRDefault="006012A4"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3"/>
                  <w:enabled/>
                  <w:calcOnExit w:val="0"/>
                  <w:textInput/>
                </w:ffData>
              </w:fldChar>
            </w:r>
            <w:bookmarkStart w:id="35" w:name="Text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6012A4">
              <w:rPr>
                <w:rFonts w:cs="FrankRuehl"/>
                <w:szCs w:val="24"/>
              </w:rPr>
            </w:r>
            <w:r>
              <w:rPr>
                <w:rStyle w:val="default"/>
                <w:rFonts w:cs="FrankRuehl"/>
                <w:sz w:val="20"/>
                <w:szCs w:val="24"/>
                <w:rtl/>
              </w:rPr>
              <w:fldChar w:fldCharType="separate"/>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Pr>
                <w:rStyle w:val="default"/>
                <w:rFonts w:cs="FrankRuehl"/>
                <w:sz w:val="20"/>
                <w:szCs w:val="24"/>
                <w:rtl/>
              </w:rPr>
              <w:fldChar w:fldCharType="end"/>
            </w:r>
            <w:bookmarkEnd w:id="35"/>
          </w:p>
        </w:tc>
        <w:tc>
          <w:tcPr>
            <w:tcW w:w="1548" w:type="dxa"/>
          </w:tcPr>
          <w:p w14:paraId="664D9741" w14:textId="77777777" w:rsidR="006012A4" w:rsidRPr="006012A4" w:rsidRDefault="006012A4"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4"/>
                  <w:enabled/>
                  <w:calcOnExit w:val="0"/>
                  <w:textInput/>
                </w:ffData>
              </w:fldChar>
            </w:r>
            <w:bookmarkStart w:id="36" w:name="Text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6012A4">
              <w:rPr>
                <w:rFonts w:cs="FrankRuehl"/>
                <w:szCs w:val="24"/>
              </w:rPr>
            </w:r>
            <w:r>
              <w:rPr>
                <w:rStyle w:val="default"/>
                <w:rFonts w:cs="FrankRuehl"/>
                <w:sz w:val="20"/>
                <w:szCs w:val="24"/>
                <w:rtl/>
              </w:rPr>
              <w:fldChar w:fldCharType="separate"/>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Pr>
                <w:rStyle w:val="default"/>
                <w:rFonts w:cs="FrankRuehl"/>
                <w:sz w:val="20"/>
                <w:szCs w:val="24"/>
                <w:rtl/>
              </w:rPr>
              <w:fldChar w:fldCharType="end"/>
            </w:r>
            <w:bookmarkEnd w:id="36"/>
          </w:p>
        </w:tc>
        <w:tc>
          <w:tcPr>
            <w:tcW w:w="1548" w:type="dxa"/>
          </w:tcPr>
          <w:p w14:paraId="49B07D2B" w14:textId="77777777" w:rsidR="006012A4" w:rsidRPr="006012A4" w:rsidRDefault="006012A4"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5"/>
                  <w:enabled/>
                  <w:calcOnExit w:val="0"/>
                  <w:textInput/>
                </w:ffData>
              </w:fldChar>
            </w:r>
            <w:bookmarkStart w:id="37" w:name="Text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6012A4">
              <w:rPr>
                <w:rFonts w:cs="FrankRuehl"/>
                <w:szCs w:val="24"/>
              </w:rPr>
            </w:r>
            <w:r>
              <w:rPr>
                <w:rStyle w:val="default"/>
                <w:rFonts w:cs="FrankRuehl"/>
                <w:sz w:val="20"/>
                <w:szCs w:val="24"/>
                <w:rtl/>
              </w:rPr>
              <w:fldChar w:fldCharType="separate"/>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Pr>
                <w:rStyle w:val="default"/>
                <w:rFonts w:cs="FrankRuehl"/>
                <w:sz w:val="20"/>
                <w:szCs w:val="24"/>
                <w:rtl/>
              </w:rPr>
              <w:fldChar w:fldCharType="end"/>
            </w:r>
            <w:bookmarkEnd w:id="37"/>
          </w:p>
        </w:tc>
        <w:tc>
          <w:tcPr>
            <w:tcW w:w="1548" w:type="dxa"/>
          </w:tcPr>
          <w:p w14:paraId="12BEAB52" w14:textId="77777777" w:rsidR="006012A4" w:rsidRPr="006012A4" w:rsidRDefault="006012A4"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6"/>
                  <w:enabled/>
                  <w:calcOnExit w:val="0"/>
                  <w:textInput/>
                </w:ffData>
              </w:fldChar>
            </w:r>
            <w:bookmarkStart w:id="38" w:name="Text6"/>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6012A4">
              <w:rPr>
                <w:rFonts w:cs="FrankRuehl"/>
                <w:szCs w:val="24"/>
              </w:rPr>
            </w:r>
            <w:r>
              <w:rPr>
                <w:rStyle w:val="default"/>
                <w:rFonts w:cs="FrankRuehl"/>
                <w:sz w:val="20"/>
                <w:szCs w:val="24"/>
                <w:rtl/>
              </w:rPr>
              <w:fldChar w:fldCharType="separate"/>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Pr>
                <w:rStyle w:val="default"/>
                <w:rFonts w:cs="FrankRuehl"/>
                <w:sz w:val="20"/>
                <w:szCs w:val="24"/>
                <w:rtl/>
              </w:rPr>
              <w:fldChar w:fldCharType="end"/>
            </w:r>
            <w:bookmarkEnd w:id="38"/>
          </w:p>
        </w:tc>
      </w:tr>
      <w:tr w:rsidR="006012A4" w:rsidRPr="006012A4" w14:paraId="0AFE4F4E" w14:textId="77777777">
        <w:tc>
          <w:tcPr>
            <w:tcW w:w="1548" w:type="dxa"/>
          </w:tcPr>
          <w:p w14:paraId="3D46E4DD" w14:textId="77777777" w:rsidR="006012A4" w:rsidRPr="006012A4" w:rsidRDefault="006012A4"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7"/>
                  <w:enabled/>
                  <w:calcOnExit w:val="0"/>
                  <w:textInput/>
                </w:ffData>
              </w:fldChar>
            </w:r>
            <w:bookmarkStart w:id="39" w:name="Text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6012A4">
              <w:rPr>
                <w:rFonts w:cs="FrankRuehl"/>
                <w:szCs w:val="24"/>
              </w:rPr>
            </w:r>
            <w:r>
              <w:rPr>
                <w:rStyle w:val="default"/>
                <w:rFonts w:cs="FrankRuehl"/>
                <w:sz w:val="20"/>
                <w:szCs w:val="24"/>
                <w:rtl/>
              </w:rPr>
              <w:fldChar w:fldCharType="separate"/>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Pr>
                <w:rStyle w:val="default"/>
                <w:rFonts w:cs="FrankRuehl"/>
                <w:sz w:val="20"/>
                <w:szCs w:val="24"/>
                <w:rtl/>
              </w:rPr>
              <w:fldChar w:fldCharType="end"/>
            </w:r>
            <w:bookmarkEnd w:id="39"/>
          </w:p>
        </w:tc>
        <w:tc>
          <w:tcPr>
            <w:tcW w:w="1548" w:type="dxa"/>
          </w:tcPr>
          <w:p w14:paraId="63C6B92A" w14:textId="77777777" w:rsidR="006012A4" w:rsidRPr="006012A4" w:rsidRDefault="006012A4"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8"/>
                  <w:enabled/>
                  <w:calcOnExit w:val="0"/>
                  <w:textInput/>
                </w:ffData>
              </w:fldChar>
            </w:r>
            <w:bookmarkStart w:id="40" w:name="Text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6012A4">
              <w:rPr>
                <w:rFonts w:cs="FrankRuehl"/>
                <w:szCs w:val="24"/>
              </w:rPr>
            </w:r>
            <w:r>
              <w:rPr>
                <w:rStyle w:val="default"/>
                <w:rFonts w:cs="FrankRuehl"/>
                <w:sz w:val="20"/>
                <w:szCs w:val="24"/>
                <w:rtl/>
              </w:rPr>
              <w:fldChar w:fldCharType="separate"/>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Pr>
                <w:rStyle w:val="default"/>
                <w:rFonts w:cs="FrankRuehl"/>
                <w:sz w:val="20"/>
                <w:szCs w:val="24"/>
                <w:rtl/>
              </w:rPr>
              <w:fldChar w:fldCharType="end"/>
            </w:r>
            <w:bookmarkEnd w:id="40"/>
          </w:p>
        </w:tc>
        <w:tc>
          <w:tcPr>
            <w:tcW w:w="1548" w:type="dxa"/>
          </w:tcPr>
          <w:p w14:paraId="59BA7A04" w14:textId="77777777" w:rsidR="006012A4" w:rsidRPr="006012A4" w:rsidRDefault="006012A4"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9"/>
                  <w:enabled/>
                  <w:calcOnExit w:val="0"/>
                  <w:textInput/>
                </w:ffData>
              </w:fldChar>
            </w:r>
            <w:bookmarkStart w:id="41" w:name="Text9"/>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6012A4">
              <w:rPr>
                <w:rFonts w:cs="FrankRuehl"/>
                <w:szCs w:val="24"/>
              </w:rPr>
            </w:r>
            <w:r>
              <w:rPr>
                <w:rStyle w:val="default"/>
                <w:rFonts w:cs="FrankRuehl"/>
                <w:sz w:val="20"/>
                <w:szCs w:val="24"/>
                <w:rtl/>
              </w:rPr>
              <w:fldChar w:fldCharType="separate"/>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Pr>
                <w:rStyle w:val="default"/>
                <w:rFonts w:cs="FrankRuehl"/>
                <w:sz w:val="20"/>
                <w:szCs w:val="24"/>
                <w:rtl/>
              </w:rPr>
              <w:fldChar w:fldCharType="end"/>
            </w:r>
            <w:bookmarkEnd w:id="41"/>
          </w:p>
        </w:tc>
        <w:tc>
          <w:tcPr>
            <w:tcW w:w="1548" w:type="dxa"/>
          </w:tcPr>
          <w:p w14:paraId="61E7CBA9" w14:textId="77777777" w:rsidR="006012A4" w:rsidRPr="006012A4" w:rsidRDefault="006012A4"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0"/>
                  <w:enabled/>
                  <w:calcOnExit w:val="0"/>
                  <w:textInput/>
                </w:ffData>
              </w:fldChar>
            </w:r>
            <w:bookmarkStart w:id="42" w:name="Text10"/>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6012A4">
              <w:rPr>
                <w:rFonts w:cs="FrankRuehl"/>
                <w:szCs w:val="24"/>
              </w:rPr>
            </w:r>
            <w:r>
              <w:rPr>
                <w:rStyle w:val="default"/>
                <w:rFonts w:cs="FrankRuehl"/>
                <w:sz w:val="20"/>
                <w:szCs w:val="24"/>
                <w:rtl/>
              </w:rPr>
              <w:fldChar w:fldCharType="separate"/>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Pr>
                <w:rStyle w:val="default"/>
                <w:rFonts w:cs="FrankRuehl"/>
                <w:sz w:val="20"/>
                <w:szCs w:val="24"/>
                <w:rtl/>
              </w:rPr>
              <w:fldChar w:fldCharType="end"/>
            </w:r>
            <w:bookmarkEnd w:id="42"/>
          </w:p>
        </w:tc>
        <w:tc>
          <w:tcPr>
            <w:tcW w:w="1548" w:type="dxa"/>
          </w:tcPr>
          <w:p w14:paraId="147CF4EE" w14:textId="77777777" w:rsidR="006012A4" w:rsidRPr="006012A4" w:rsidRDefault="006012A4"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1"/>
                  <w:enabled/>
                  <w:calcOnExit w:val="0"/>
                  <w:textInput/>
                </w:ffData>
              </w:fldChar>
            </w:r>
            <w:bookmarkStart w:id="43" w:name="Text1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6012A4">
              <w:rPr>
                <w:rFonts w:cs="FrankRuehl"/>
                <w:szCs w:val="24"/>
              </w:rPr>
            </w:r>
            <w:r>
              <w:rPr>
                <w:rStyle w:val="default"/>
                <w:rFonts w:cs="FrankRuehl"/>
                <w:sz w:val="20"/>
                <w:szCs w:val="24"/>
                <w:rtl/>
              </w:rPr>
              <w:fldChar w:fldCharType="separate"/>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Pr>
                <w:rStyle w:val="default"/>
                <w:rFonts w:cs="FrankRuehl"/>
                <w:sz w:val="20"/>
                <w:szCs w:val="24"/>
                <w:rtl/>
              </w:rPr>
              <w:fldChar w:fldCharType="end"/>
            </w:r>
            <w:bookmarkEnd w:id="43"/>
          </w:p>
        </w:tc>
        <w:tc>
          <w:tcPr>
            <w:tcW w:w="1548" w:type="dxa"/>
          </w:tcPr>
          <w:p w14:paraId="18CCFC78" w14:textId="77777777" w:rsidR="006012A4" w:rsidRPr="006012A4" w:rsidRDefault="006012A4"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2"/>
                  <w:enabled/>
                  <w:calcOnExit w:val="0"/>
                  <w:textInput/>
                </w:ffData>
              </w:fldChar>
            </w:r>
            <w:bookmarkStart w:id="44" w:name="Text1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6012A4">
              <w:rPr>
                <w:rFonts w:cs="FrankRuehl"/>
                <w:szCs w:val="24"/>
              </w:rPr>
            </w:r>
            <w:r>
              <w:rPr>
                <w:rStyle w:val="default"/>
                <w:rFonts w:cs="FrankRuehl"/>
                <w:sz w:val="20"/>
                <w:szCs w:val="24"/>
                <w:rtl/>
              </w:rPr>
              <w:fldChar w:fldCharType="separate"/>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Pr>
                <w:rStyle w:val="default"/>
                <w:rFonts w:cs="FrankRuehl"/>
                <w:sz w:val="20"/>
                <w:szCs w:val="24"/>
                <w:rtl/>
              </w:rPr>
              <w:fldChar w:fldCharType="end"/>
            </w:r>
            <w:bookmarkEnd w:id="44"/>
          </w:p>
        </w:tc>
      </w:tr>
      <w:tr w:rsidR="006012A4" w:rsidRPr="006012A4" w14:paraId="4A8DF51F" w14:textId="77777777">
        <w:tc>
          <w:tcPr>
            <w:tcW w:w="1548" w:type="dxa"/>
          </w:tcPr>
          <w:p w14:paraId="5935104B" w14:textId="77777777" w:rsidR="006012A4" w:rsidRPr="006012A4" w:rsidRDefault="006012A4"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3"/>
                  <w:enabled/>
                  <w:calcOnExit w:val="0"/>
                  <w:textInput/>
                </w:ffData>
              </w:fldChar>
            </w:r>
            <w:bookmarkStart w:id="45" w:name="Text1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6012A4">
              <w:rPr>
                <w:rFonts w:cs="FrankRuehl"/>
                <w:szCs w:val="24"/>
              </w:rPr>
            </w:r>
            <w:r>
              <w:rPr>
                <w:rStyle w:val="default"/>
                <w:rFonts w:cs="FrankRuehl"/>
                <w:sz w:val="20"/>
                <w:szCs w:val="24"/>
                <w:rtl/>
              </w:rPr>
              <w:fldChar w:fldCharType="separate"/>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Pr>
                <w:rStyle w:val="default"/>
                <w:rFonts w:cs="FrankRuehl"/>
                <w:sz w:val="20"/>
                <w:szCs w:val="24"/>
                <w:rtl/>
              </w:rPr>
              <w:fldChar w:fldCharType="end"/>
            </w:r>
            <w:bookmarkEnd w:id="45"/>
          </w:p>
        </w:tc>
        <w:tc>
          <w:tcPr>
            <w:tcW w:w="1548" w:type="dxa"/>
          </w:tcPr>
          <w:p w14:paraId="63BEE67C" w14:textId="77777777" w:rsidR="006012A4" w:rsidRPr="006012A4" w:rsidRDefault="006012A4"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4"/>
                  <w:enabled/>
                  <w:calcOnExit w:val="0"/>
                  <w:textInput/>
                </w:ffData>
              </w:fldChar>
            </w:r>
            <w:bookmarkStart w:id="46" w:name="Text1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6012A4">
              <w:rPr>
                <w:rFonts w:cs="FrankRuehl"/>
                <w:szCs w:val="24"/>
              </w:rPr>
            </w:r>
            <w:r>
              <w:rPr>
                <w:rStyle w:val="default"/>
                <w:rFonts w:cs="FrankRuehl"/>
                <w:sz w:val="20"/>
                <w:szCs w:val="24"/>
                <w:rtl/>
              </w:rPr>
              <w:fldChar w:fldCharType="separate"/>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Pr>
                <w:rStyle w:val="default"/>
                <w:rFonts w:cs="FrankRuehl"/>
                <w:sz w:val="20"/>
                <w:szCs w:val="24"/>
                <w:rtl/>
              </w:rPr>
              <w:fldChar w:fldCharType="end"/>
            </w:r>
            <w:bookmarkEnd w:id="46"/>
          </w:p>
        </w:tc>
        <w:tc>
          <w:tcPr>
            <w:tcW w:w="1548" w:type="dxa"/>
          </w:tcPr>
          <w:p w14:paraId="2D9D09B3" w14:textId="77777777" w:rsidR="006012A4" w:rsidRPr="006012A4" w:rsidRDefault="006012A4"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5"/>
                  <w:enabled/>
                  <w:calcOnExit w:val="0"/>
                  <w:textInput/>
                </w:ffData>
              </w:fldChar>
            </w:r>
            <w:bookmarkStart w:id="47" w:name="Text1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6012A4">
              <w:rPr>
                <w:rFonts w:cs="FrankRuehl"/>
                <w:szCs w:val="24"/>
              </w:rPr>
            </w:r>
            <w:r>
              <w:rPr>
                <w:rStyle w:val="default"/>
                <w:rFonts w:cs="FrankRuehl"/>
                <w:sz w:val="20"/>
                <w:szCs w:val="24"/>
                <w:rtl/>
              </w:rPr>
              <w:fldChar w:fldCharType="separate"/>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Pr>
                <w:rStyle w:val="default"/>
                <w:rFonts w:cs="FrankRuehl"/>
                <w:sz w:val="20"/>
                <w:szCs w:val="24"/>
                <w:rtl/>
              </w:rPr>
              <w:fldChar w:fldCharType="end"/>
            </w:r>
            <w:bookmarkEnd w:id="47"/>
          </w:p>
        </w:tc>
        <w:tc>
          <w:tcPr>
            <w:tcW w:w="1548" w:type="dxa"/>
          </w:tcPr>
          <w:p w14:paraId="7C89EC05" w14:textId="77777777" w:rsidR="006012A4" w:rsidRPr="006012A4" w:rsidRDefault="006012A4"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6"/>
                  <w:enabled/>
                  <w:calcOnExit w:val="0"/>
                  <w:textInput/>
                </w:ffData>
              </w:fldChar>
            </w:r>
            <w:bookmarkStart w:id="48" w:name="Text16"/>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6012A4">
              <w:rPr>
                <w:rFonts w:cs="FrankRuehl"/>
                <w:szCs w:val="24"/>
              </w:rPr>
            </w:r>
            <w:r>
              <w:rPr>
                <w:rStyle w:val="default"/>
                <w:rFonts w:cs="FrankRuehl"/>
                <w:sz w:val="20"/>
                <w:szCs w:val="24"/>
                <w:rtl/>
              </w:rPr>
              <w:fldChar w:fldCharType="separate"/>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Pr>
                <w:rStyle w:val="default"/>
                <w:rFonts w:cs="FrankRuehl"/>
                <w:sz w:val="20"/>
                <w:szCs w:val="24"/>
                <w:rtl/>
              </w:rPr>
              <w:fldChar w:fldCharType="end"/>
            </w:r>
            <w:bookmarkEnd w:id="48"/>
          </w:p>
        </w:tc>
        <w:tc>
          <w:tcPr>
            <w:tcW w:w="1548" w:type="dxa"/>
          </w:tcPr>
          <w:p w14:paraId="52306D68" w14:textId="77777777" w:rsidR="006012A4" w:rsidRPr="006012A4" w:rsidRDefault="006012A4"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7"/>
                  <w:enabled/>
                  <w:calcOnExit w:val="0"/>
                  <w:textInput/>
                </w:ffData>
              </w:fldChar>
            </w:r>
            <w:bookmarkStart w:id="49" w:name="Text1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6012A4">
              <w:rPr>
                <w:rFonts w:cs="FrankRuehl"/>
                <w:szCs w:val="24"/>
              </w:rPr>
            </w:r>
            <w:r>
              <w:rPr>
                <w:rStyle w:val="default"/>
                <w:rFonts w:cs="FrankRuehl"/>
                <w:sz w:val="20"/>
                <w:szCs w:val="24"/>
                <w:rtl/>
              </w:rPr>
              <w:fldChar w:fldCharType="separate"/>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Pr>
                <w:rStyle w:val="default"/>
                <w:rFonts w:cs="FrankRuehl"/>
                <w:sz w:val="20"/>
                <w:szCs w:val="24"/>
                <w:rtl/>
              </w:rPr>
              <w:fldChar w:fldCharType="end"/>
            </w:r>
            <w:bookmarkEnd w:id="49"/>
          </w:p>
        </w:tc>
        <w:tc>
          <w:tcPr>
            <w:tcW w:w="1548" w:type="dxa"/>
          </w:tcPr>
          <w:p w14:paraId="26E216B5" w14:textId="77777777" w:rsidR="006012A4" w:rsidRPr="006012A4" w:rsidRDefault="006012A4"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8"/>
                  <w:enabled/>
                  <w:calcOnExit w:val="0"/>
                  <w:textInput/>
                </w:ffData>
              </w:fldChar>
            </w:r>
            <w:bookmarkStart w:id="50" w:name="Text1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6012A4">
              <w:rPr>
                <w:rFonts w:cs="FrankRuehl"/>
                <w:szCs w:val="24"/>
              </w:rPr>
            </w:r>
            <w:r>
              <w:rPr>
                <w:rStyle w:val="default"/>
                <w:rFonts w:cs="FrankRuehl"/>
                <w:sz w:val="20"/>
                <w:szCs w:val="24"/>
                <w:rtl/>
              </w:rPr>
              <w:fldChar w:fldCharType="separate"/>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sidR="001868D5">
              <w:rPr>
                <w:rStyle w:val="default"/>
                <w:rFonts w:cs="FrankRuehl"/>
                <w:sz w:val="20"/>
                <w:szCs w:val="24"/>
                <w:rtl/>
              </w:rPr>
              <w:t> </w:t>
            </w:r>
            <w:r>
              <w:rPr>
                <w:rStyle w:val="default"/>
                <w:rFonts w:cs="FrankRuehl"/>
                <w:sz w:val="20"/>
                <w:szCs w:val="24"/>
                <w:rtl/>
              </w:rPr>
              <w:fldChar w:fldCharType="end"/>
            </w:r>
            <w:bookmarkEnd w:id="50"/>
          </w:p>
        </w:tc>
      </w:tr>
    </w:tbl>
    <w:p w14:paraId="43017829" w14:textId="77777777" w:rsidR="002F7A25" w:rsidRDefault="002F7A25" w:rsidP="00906ABF">
      <w:pPr>
        <w:pStyle w:val="P00"/>
        <w:spacing w:before="72"/>
        <w:ind w:left="0" w:right="1134"/>
        <w:rPr>
          <w:rStyle w:val="default"/>
          <w:rFonts w:cs="FrankRuehl" w:hint="cs"/>
          <w:rtl/>
        </w:rPr>
      </w:pPr>
    </w:p>
    <w:p w14:paraId="2A6B84D4" w14:textId="77777777" w:rsidR="00006CAF" w:rsidRDefault="006012A4">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t>הרכב המקורות והשימושים, כפי שנכללו בדיווח המלא על תצרוכת המים שהגישה החברה לרשות הממשלתית למים ולביוב, בתוספת הסברים מילוליים, ככל שהדבר נחוץ לצורך הבנת הרכב המקורות והשימושים, לשנת הדיווח ולכל אחת משתי השנים שקדמו לה לפי הטבלאות שלהלן:</w:t>
      </w:r>
    </w:p>
    <w:p w14:paraId="79D37AE0" w14:textId="77777777" w:rsidR="006012A4" w:rsidRDefault="006012A4" w:rsidP="008300E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מים שפירים:</w:t>
      </w:r>
    </w:p>
    <w:tbl>
      <w:tblPr>
        <w:tblStyle w:val="aa"/>
        <w:bidiVisual/>
        <w:tblW w:w="7314" w:type="dxa"/>
        <w:tblInd w:w="737" w:type="dxa"/>
        <w:tblLook w:val="01E0" w:firstRow="1" w:lastRow="1" w:firstColumn="1" w:lastColumn="1" w:noHBand="0" w:noVBand="0"/>
      </w:tblPr>
      <w:tblGrid>
        <w:gridCol w:w="1848"/>
        <w:gridCol w:w="1830"/>
        <w:gridCol w:w="1824"/>
        <w:gridCol w:w="1812"/>
      </w:tblGrid>
      <w:tr w:rsidR="006012A4" w:rsidRPr="006012A4" w14:paraId="78B2BC18" w14:textId="77777777">
        <w:tc>
          <w:tcPr>
            <w:tcW w:w="1985" w:type="dxa"/>
            <w:vMerge w:val="restart"/>
            <w:vAlign w:val="bottom"/>
          </w:tcPr>
          <w:p w14:paraId="411DD69D" w14:textId="77777777" w:rsidR="006012A4" w:rsidRPr="006012A4" w:rsidRDefault="006012A4" w:rsidP="006012A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1985" w:type="dxa"/>
            <w:vAlign w:val="bottom"/>
          </w:tcPr>
          <w:p w14:paraId="30BF2CF6" w14:textId="77777777" w:rsidR="006012A4" w:rsidRPr="006012A4" w:rsidRDefault="006012A4" w:rsidP="006012A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השנה הקודמת בשנתיים לשנת הדיווח</w:t>
            </w:r>
          </w:p>
        </w:tc>
        <w:tc>
          <w:tcPr>
            <w:tcW w:w="1984" w:type="dxa"/>
            <w:vAlign w:val="bottom"/>
          </w:tcPr>
          <w:p w14:paraId="312CB0BC" w14:textId="77777777" w:rsidR="006012A4" w:rsidRPr="006012A4" w:rsidRDefault="006012A4" w:rsidP="006012A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השנה הקודמת לשנת הדיווח</w:t>
            </w:r>
          </w:p>
        </w:tc>
        <w:tc>
          <w:tcPr>
            <w:tcW w:w="1984" w:type="dxa"/>
            <w:vAlign w:val="bottom"/>
          </w:tcPr>
          <w:p w14:paraId="1A84EE32" w14:textId="77777777" w:rsidR="006012A4" w:rsidRPr="006012A4" w:rsidRDefault="006012A4" w:rsidP="006012A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שנת הדיווח</w:t>
            </w:r>
          </w:p>
        </w:tc>
      </w:tr>
      <w:tr w:rsidR="006012A4" w:rsidRPr="006012A4" w14:paraId="2533091B" w14:textId="77777777">
        <w:tc>
          <w:tcPr>
            <w:tcW w:w="1985" w:type="dxa"/>
            <w:vMerge/>
            <w:vAlign w:val="bottom"/>
          </w:tcPr>
          <w:p w14:paraId="7BE6CCF1" w14:textId="77777777" w:rsidR="006012A4" w:rsidRPr="006012A4" w:rsidRDefault="006012A4" w:rsidP="006012A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5953" w:type="dxa"/>
            <w:gridSpan w:val="3"/>
            <w:vAlign w:val="bottom"/>
          </w:tcPr>
          <w:p w14:paraId="60512CDD" w14:textId="77777777" w:rsidR="006012A4" w:rsidRPr="006012A4" w:rsidRDefault="006012A4" w:rsidP="006012A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מטר מעוקב</w:t>
            </w:r>
          </w:p>
        </w:tc>
      </w:tr>
      <w:tr w:rsidR="006012A4" w:rsidRPr="006012A4" w14:paraId="7668A46E" w14:textId="77777777">
        <w:tc>
          <w:tcPr>
            <w:tcW w:w="1985" w:type="dxa"/>
          </w:tcPr>
          <w:p w14:paraId="31F11D16" w14:textId="77777777" w:rsidR="006012A4" w:rsidRPr="008300E7" w:rsidRDefault="008300E7"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b/>
                <w:bCs/>
                <w:sz w:val="22"/>
                <w:szCs w:val="22"/>
                <w:rtl/>
              </w:rPr>
            </w:pPr>
            <w:r>
              <w:rPr>
                <w:rStyle w:val="default"/>
                <w:rFonts w:cs="FrankRuehl" w:hint="cs"/>
                <w:b/>
                <w:bCs/>
                <w:sz w:val="22"/>
                <w:szCs w:val="22"/>
                <w:rtl/>
              </w:rPr>
              <w:t>מקורות מים</w:t>
            </w:r>
          </w:p>
        </w:tc>
        <w:tc>
          <w:tcPr>
            <w:tcW w:w="1985" w:type="dxa"/>
          </w:tcPr>
          <w:p w14:paraId="09F5AB63" w14:textId="77777777" w:rsidR="006012A4" w:rsidRPr="006012A4" w:rsidRDefault="006012A4"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984" w:type="dxa"/>
          </w:tcPr>
          <w:p w14:paraId="30BCB900" w14:textId="77777777" w:rsidR="006012A4" w:rsidRPr="006012A4" w:rsidRDefault="006012A4"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984" w:type="dxa"/>
          </w:tcPr>
          <w:p w14:paraId="53120C24" w14:textId="77777777" w:rsidR="006012A4" w:rsidRPr="006012A4" w:rsidRDefault="006012A4"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6012A4" w:rsidRPr="006012A4" w14:paraId="32B975E3" w14:textId="77777777">
        <w:tc>
          <w:tcPr>
            <w:tcW w:w="1985" w:type="dxa"/>
          </w:tcPr>
          <w:p w14:paraId="27790A9F" w14:textId="77777777" w:rsidR="006012A4" w:rsidRPr="006012A4" w:rsidRDefault="008300E7"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סה"כ הפקה עצמית</w:t>
            </w:r>
          </w:p>
        </w:tc>
        <w:tc>
          <w:tcPr>
            <w:tcW w:w="1985" w:type="dxa"/>
          </w:tcPr>
          <w:p w14:paraId="69993693" w14:textId="77777777" w:rsidR="006012A4" w:rsidRPr="006012A4" w:rsidRDefault="006012A4"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984" w:type="dxa"/>
          </w:tcPr>
          <w:p w14:paraId="35CF83D0" w14:textId="77777777" w:rsidR="006012A4" w:rsidRPr="006012A4" w:rsidRDefault="006012A4"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984" w:type="dxa"/>
          </w:tcPr>
          <w:p w14:paraId="7500974E" w14:textId="77777777" w:rsidR="006012A4" w:rsidRPr="006012A4" w:rsidRDefault="006012A4"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6012A4" w:rsidRPr="006012A4" w14:paraId="493A8269" w14:textId="77777777">
        <w:tc>
          <w:tcPr>
            <w:tcW w:w="1985" w:type="dxa"/>
          </w:tcPr>
          <w:p w14:paraId="0FEC4455" w14:textId="77777777" w:rsidR="006012A4" w:rsidRPr="006012A4" w:rsidRDefault="008300E7" w:rsidP="008300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סה"כ קניית מים מאחרים</w:t>
            </w:r>
          </w:p>
        </w:tc>
        <w:tc>
          <w:tcPr>
            <w:tcW w:w="1985" w:type="dxa"/>
          </w:tcPr>
          <w:p w14:paraId="76063390" w14:textId="77777777" w:rsidR="006012A4" w:rsidRPr="006012A4" w:rsidRDefault="006012A4"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984" w:type="dxa"/>
          </w:tcPr>
          <w:p w14:paraId="66F50E7A" w14:textId="77777777" w:rsidR="006012A4" w:rsidRPr="006012A4" w:rsidRDefault="006012A4"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984" w:type="dxa"/>
          </w:tcPr>
          <w:p w14:paraId="62393F33" w14:textId="77777777" w:rsidR="006012A4" w:rsidRPr="006012A4" w:rsidRDefault="006012A4"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6012A4" w:rsidRPr="006012A4" w14:paraId="4BF662C5" w14:textId="77777777">
        <w:tc>
          <w:tcPr>
            <w:tcW w:w="1985" w:type="dxa"/>
          </w:tcPr>
          <w:p w14:paraId="64A9CBC9" w14:textId="77777777" w:rsidR="006012A4" w:rsidRPr="008300E7" w:rsidRDefault="008300E7"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b/>
                <w:bCs/>
                <w:sz w:val="22"/>
                <w:szCs w:val="22"/>
                <w:rtl/>
              </w:rPr>
            </w:pPr>
            <w:r>
              <w:rPr>
                <w:rStyle w:val="default"/>
                <w:rFonts w:cs="FrankRuehl" w:hint="cs"/>
                <w:b/>
                <w:bCs/>
                <w:sz w:val="22"/>
                <w:szCs w:val="22"/>
                <w:rtl/>
              </w:rPr>
              <w:t>סה"כ מקורות מים</w:t>
            </w:r>
          </w:p>
        </w:tc>
        <w:tc>
          <w:tcPr>
            <w:tcW w:w="1985" w:type="dxa"/>
          </w:tcPr>
          <w:p w14:paraId="60FBCF76" w14:textId="77777777" w:rsidR="006012A4" w:rsidRPr="006012A4" w:rsidRDefault="006012A4"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984" w:type="dxa"/>
          </w:tcPr>
          <w:p w14:paraId="3752BBDB" w14:textId="77777777" w:rsidR="006012A4" w:rsidRPr="006012A4" w:rsidRDefault="006012A4"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984" w:type="dxa"/>
          </w:tcPr>
          <w:p w14:paraId="7BFDA02A" w14:textId="77777777" w:rsidR="006012A4" w:rsidRPr="006012A4" w:rsidRDefault="006012A4"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8300E7" w:rsidRPr="006012A4" w14:paraId="5FE97F56" w14:textId="77777777">
        <w:tc>
          <w:tcPr>
            <w:tcW w:w="1985" w:type="dxa"/>
          </w:tcPr>
          <w:p w14:paraId="4637EE9E" w14:textId="77777777" w:rsidR="008300E7" w:rsidRPr="008300E7" w:rsidRDefault="008300E7"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b/>
                <w:bCs/>
                <w:sz w:val="22"/>
                <w:szCs w:val="22"/>
                <w:rtl/>
              </w:rPr>
            </w:pPr>
            <w:r>
              <w:rPr>
                <w:rStyle w:val="default"/>
                <w:rFonts w:cs="FrankRuehl" w:hint="cs"/>
                <w:b/>
                <w:bCs/>
                <w:sz w:val="22"/>
                <w:szCs w:val="22"/>
                <w:rtl/>
              </w:rPr>
              <w:t>השימושים במים</w:t>
            </w:r>
          </w:p>
        </w:tc>
        <w:tc>
          <w:tcPr>
            <w:tcW w:w="1985" w:type="dxa"/>
          </w:tcPr>
          <w:p w14:paraId="6AC9EF13" w14:textId="77777777" w:rsidR="008300E7" w:rsidRPr="006012A4" w:rsidRDefault="008300E7"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984" w:type="dxa"/>
          </w:tcPr>
          <w:p w14:paraId="5FE59746" w14:textId="77777777" w:rsidR="008300E7" w:rsidRPr="006012A4" w:rsidRDefault="008300E7"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984" w:type="dxa"/>
          </w:tcPr>
          <w:p w14:paraId="05E93D83" w14:textId="77777777" w:rsidR="008300E7" w:rsidRPr="006012A4" w:rsidRDefault="008300E7"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8300E7" w:rsidRPr="006012A4" w14:paraId="70729826" w14:textId="77777777">
        <w:tc>
          <w:tcPr>
            <w:tcW w:w="1985" w:type="dxa"/>
          </w:tcPr>
          <w:p w14:paraId="1BC701A7" w14:textId="77777777" w:rsidR="008300E7" w:rsidRPr="008300E7" w:rsidRDefault="008300E7"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4"/>
                <w:szCs w:val="24"/>
                <w:rtl/>
              </w:rPr>
            </w:pPr>
            <w:r>
              <w:rPr>
                <w:rStyle w:val="default"/>
                <w:rFonts w:cs="FrankRuehl" w:hint="cs"/>
                <w:sz w:val="24"/>
                <w:szCs w:val="24"/>
                <w:rtl/>
              </w:rPr>
              <w:t>חקלאות</w:t>
            </w:r>
          </w:p>
        </w:tc>
        <w:tc>
          <w:tcPr>
            <w:tcW w:w="1985" w:type="dxa"/>
          </w:tcPr>
          <w:p w14:paraId="3C971D5D" w14:textId="77777777" w:rsidR="008300E7" w:rsidRPr="006012A4" w:rsidRDefault="008300E7"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984" w:type="dxa"/>
          </w:tcPr>
          <w:p w14:paraId="0C4E4D62" w14:textId="77777777" w:rsidR="008300E7" w:rsidRPr="006012A4" w:rsidRDefault="008300E7"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984" w:type="dxa"/>
          </w:tcPr>
          <w:p w14:paraId="32FB5EDA" w14:textId="77777777" w:rsidR="008300E7" w:rsidRPr="006012A4" w:rsidRDefault="008300E7"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8300E7" w:rsidRPr="006012A4" w14:paraId="66721635" w14:textId="77777777">
        <w:tc>
          <w:tcPr>
            <w:tcW w:w="1985" w:type="dxa"/>
          </w:tcPr>
          <w:p w14:paraId="7743EA87" w14:textId="77777777" w:rsidR="008300E7" w:rsidRPr="008300E7" w:rsidRDefault="008300E7"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4"/>
                <w:szCs w:val="24"/>
                <w:rtl/>
              </w:rPr>
            </w:pPr>
            <w:r>
              <w:rPr>
                <w:rStyle w:val="default"/>
                <w:rFonts w:cs="FrankRuehl" w:hint="cs"/>
                <w:sz w:val="24"/>
                <w:szCs w:val="24"/>
                <w:rtl/>
              </w:rPr>
              <w:t>תעשייה</w:t>
            </w:r>
          </w:p>
        </w:tc>
        <w:tc>
          <w:tcPr>
            <w:tcW w:w="1985" w:type="dxa"/>
          </w:tcPr>
          <w:p w14:paraId="03893FA6" w14:textId="77777777" w:rsidR="008300E7" w:rsidRPr="006012A4" w:rsidRDefault="008300E7"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984" w:type="dxa"/>
          </w:tcPr>
          <w:p w14:paraId="435B677F" w14:textId="77777777" w:rsidR="008300E7" w:rsidRPr="006012A4" w:rsidRDefault="008300E7"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984" w:type="dxa"/>
          </w:tcPr>
          <w:p w14:paraId="249E42B6" w14:textId="77777777" w:rsidR="008300E7" w:rsidRPr="006012A4" w:rsidRDefault="008300E7"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8300E7" w:rsidRPr="006012A4" w14:paraId="359AD780" w14:textId="77777777">
        <w:tc>
          <w:tcPr>
            <w:tcW w:w="1985" w:type="dxa"/>
          </w:tcPr>
          <w:p w14:paraId="41CAE424" w14:textId="77777777" w:rsidR="008300E7" w:rsidRPr="008300E7" w:rsidRDefault="008300E7"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4"/>
                <w:szCs w:val="24"/>
                <w:rtl/>
              </w:rPr>
            </w:pPr>
            <w:r>
              <w:rPr>
                <w:rStyle w:val="default"/>
                <w:rFonts w:cs="FrankRuehl" w:hint="cs"/>
                <w:sz w:val="24"/>
                <w:szCs w:val="24"/>
                <w:rtl/>
              </w:rPr>
              <w:t>גינון ציבורי</w:t>
            </w:r>
          </w:p>
        </w:tc>
        <w:tc>
          <w:tcPr>
            <w:tcW w:w="1985" w:type="dxa"/>
          </w:tcPr>
          <w:p w14:paraId="1F9F20B5" w14:textId="77777777" w:rsidR="008300E7" w:rsidRPr="006012A4" w:rsidRDefault="008300E7"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984" w:type="dxa"/>
          </w:tcPr>
          <w:p w14:paraId="36B67B3F" w14:textId="77777777" w:rsidR="008300E7" w:rsidRPr="006012A4" w:rsidRDefault="008300E7"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984" w:type="dxa"/>
          </w:tcPr>
          <w:p w14:paraId="11A30245" w14:textId="77777777" w:rsidR="008300E7" w:rsidRPr="006012A4" w:rsidRDefault="008300E7"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8300E7" w:rsidRPr="006012A4" w14:paraId="14841D05" w14:textId="77777777">
        <w:tc>
          <w:tcPr>
            <w:tcW w:w="1985" w:type="dxa"/>
          </w:tcPr>
          <w:p w14:paraId="104A1974" w14:textId="77777777" w:rsidR="008300E7" w:rsidRPr="008300E7" w:rsidRDefault="008300E7" w:rsidP="008300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4"/>
                <w:szCs w:val="24"/>
                <w:rtl/>
              </w:rPr>
            </w:pPr>
            <w:r>
              <w:rPr>
                <w:rStyle w:val="default"/>
                <w:rFonts w:cs="FrankRuehl" w:hint="cs"/>
                <w:sz w:val="24"/>
                <w:szCs w:val="24"/>
                <w:rtl/>
              </w:rPr>
              <w:t>לרבות המקומית (להוציא גינון ציבורי)</w:t>
            </w:r>
          </w:p>
        </w:tc>
        <w:tc>
          <w:tcPr>
            <w:tcW w:w="1985" w:type="dxa"/>
          </w:tcPr>
          <w:p w14:paraId="05BF235A" w14:textId="77777777" w:rsidR="008300E7" w:rsidRPr="006012A4" w:rsidRDefault="008300E7"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984" w:type="dxa"/>
          </w:tcPr>
          <w:p w14:paraId="10BBED9E" w14:textId="77777777" w:rsidR="008300E7" w:rsidRPr="006012A4" w:rsidRDefault="008300E7"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984" w:type="dxa"/>
          </w:tcPr>
          <w:p w14:paraId="1497898A" w14:textId="77777777" w:rsidR="008300E7" w:rsidRPr="006012A4" w:rsidRDefault="008300E7"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8300E7" w:rsidRPr="006012A4" w14:paraId="0EF4CF7B" w14:textId="77777777">
        <w:tc>
          <w:tcPr>
            <w:tcW w:w="1985" w:type="dxa"/>
          </w:tcPr>
          <w:p w14:paraId="2B5A10E6" w14:textId="77777777" w:rsidR="008300E7" w:rsidRPr="008300E7" w:rsidRDefault="008300E7" w:rsidP="008300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4"/>
                <w:szCs w:val="24"/>
                <w:rtl/>
              </w:rPr>
            </w:pPr>
            <w:r>
              <w:rPr>
                <w:rStyle w:val="default"/>
                <w:rFonts w:cs="FrankRuehl" w:hint="cs"/>
                <w:sz w:val="24"/>
                <w:szCs w:val="24"/>
                <w:rtl/>
              </w:rPr>
              <w:t>לכל מטרת צריכה או שימוש אחרים</w:t>
            </w:r>
          </w:p>
        </w:tc>
        <w:tc>
          <w:tcPr>
            <w:tcW w:w="1985" w:type="dxa"/>
          </w:tcPr>
          <w:p w14:paraId="3947175B" w14:textId="77777777" w:rsidR="008300E7" w:rsidRPr="006012A4" w:rsidRDefault="008300E7"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984" w:type="dxa"/>
          </w:tcPr>
          <w:p w14:paraId="7757C2B1" w14:textId="77777777" w:rsidR="008300E7" w:rsidRPr="006012A4" w:rsidRDefault="008300E7"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984" w:type="dxa"/>
          </w:tcPr>
          <w:p w14:paraId="7CD4E8D3" w14:textId="77777777" w:rsidR="008300E7" w:rsidRPr="006012A4" w:rsidRDefault="008300E7"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8300E7" w:rsidRPr="006012A4" w14:paraId="5D77D9C6" w14:textId="77777777">
        <w:tc>
          <w:tcPr>
            <w:tcW w:w="1985" w:type="dxa"/>
          </w:tcPr>
          <w:p w14:paraId="60C859A7" w14:textId="77777777" w:rsidR="008300E7" w:rsidRPr="008300E7" w:rsidRDefault="008300E7"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4"/>
                <w:szCs w:val="24"/>
                <w:rtl/>
              </w:rPr>
            </w:pPr>
            <w:r>
              <w:rPr>
                <w:rStyle w:val="default"/>
                <w:rFonts w:cs="FrankRuehl" w:hint="cs"/>
                <w:sz w:val="24"/>
                <w:szCs w:val="24"/>
                <w:rtl/>
              </w:rPr>
              <w:t>אספקת לאחרים</w:t>
            </w:r>
          </w:p>
        </w:tc>
        <w:tc>
          <w:tcPr>
            <w:tcW w:w="1985" w:type="dxa"/>
          </w:tcPr>
          <w:p w14:paraId="01244FD0" w14:textId="77777777" w:rsidR="008300E7" w:rsidRPr="006012A4" w:rsidRDefault="008300E7"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984" w:type="dxa"/>
          </w:tcPr>
          <w:p w14:paraId="69168081" w14:textId="77777777" w:rsidR="008300E7" w:rsidRPr="006012A4" w:rsidRDefault="008300E7"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984" w:type="dxa"/>
          </w:tcPr>
          <w:p w14:paraId="1F4CB992" w14:textId="77777777" w:rsidR="008300E7" w:rsidRPr="006012A4" w:rsidRDefault="008300E7"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8300E7" w:rsidRPr="006012A4" w14:paraId="37A52AE8" w14:textId="77777777">
        <w:tc>
          <w:tcPr>
            <w:tcW w:w="1985" w:type="dxa"/>
          </w:tcPr>
          <w:p w14:paraId="59EA628F" w14:textId="77777777" w:rsidR="008300E7" w:rsidRPr="008300E7" w:rsidRDefault="008300E7"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b/>
                <w:bCs/>
                <w:sz w:val="22"/>
                <w:szCs w:val="22"/>
                <w:rtl/>
              </w:rPr>
            </w:pPr>
            <w:r>
              <w:rPr>
                <w:rStyle w:val="default"/>
                <w:rFonts w:cs="FrankRuehl" w:hint="cs"/>
                <w:b/>
                <w:bCs/>
                <w:sz w:val="22"/>
                <w:szCs w:val="22"/>
                <w:rtl/>
              </w:rPr>
              <w:t>סה"כ שימושים</w:t>
            </w:r>
          </w:p>
        </w:tc>
        <w:tc>
          <w:tcPr>
            <w:tcW w:w="1985" w:type="dxa"/>
          </w:tcPr>
          <w:p w14:paraId="0FD3FBCB" w14:textId="77777777" w:rsidR="008300E7" w:rsidRPr="006012A4" w:rsidRDefault="008300E7"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984" w:type="dxa"/>
          </w:tcPr>
          <w:p w14:paraId="526F472E" w14:textId="77777777" w:rsidR="008300E7" w:rsidRPr="006012A4" w:rsidRDefault="008300E7"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984" w:type="dxa"/>
          </w:tcPr>
          <w:p w14:paraId="120A7E8A" w14:textId="77777777" w:rsidR="008300E7" w:rsidRPr="006012A4" w:rsidRDefault="008300E7"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8300E7" w:rsidRPr="006012A4" w14:paraId="023D058D" w14:textId="77777777">
        <w:tc>
          <w:tcPr>
            <w:tcW w:w="7938" w:type="dxa"/>
            <w:gridSpan w:val="4"/>
          </w:tcPr>
          <w:p w14:paraId="566BD7A7" w14:textId="77777777" w:rsidR="008300E7" w:rsidRPr="008300E7" w:rsidRDefault="008300E7"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b/>
                <w:bCs/>
                <w:sz w:val="22"/>
                <w:szCs w:val="22"/>
                <w:rtl/>
              </w:rPr>
            </w:pPr>
            <w:r>
              <w:rPr>
                <w:rStyle w:val="default"/>
                <w:rFonts w:cs="FrankRuehl" w:hint="cs"/>
                <w:b/>
                <w:bCs/>
                <w:sz w:val="22"/>
                <w:szCs w:val="22"/>
                <w:rtl/>
              </w:rPr>
              <w:t>פחת מים</w:t>
            </w:r>
          </w:p>
        </w:tc>
      </w:tr>
      <w:tr w:rsidR="008300E7" w:rsidRPr="006012A4" w14:paraId="50D84641" w14:textId="77777777">
        <w:tc>
          <w:tcPr>
            <w:tcW w:w="1985" w:type="dxa"/>
          </w:tcPr>
          <w:p w14:paraId="7A0AAA91" w14:textId="77777777" w:rsidR="008300E7" w:rsidRPr="008300E7" w:rsidRDefault="008300E7"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b/>
                <w:bCs/>
                <w:sz w:val="22"/>
                <w:szCs w:val="22"/>
                <w:rtl/>
              </w:rPr>
            </w:pPr>
            <w:r>
              <w:rPr>
                <w:rStyle w:val="default"/>
                <w:rFonts w:cs="FrankRuehl" w:hint="cs"/>
                <w:b/>
                <w:bCs/>
                <w:sz w:val="22"/>
                <w:szCs w:val="22"/>
                <w:rtl/>
              </w:rPr>
              <w:t>סה"כ פחת שנתי במ"ק</w:t>
            </w:r>
          </w:p>
        </w:tc>
        <w:tc>
          <w:tcPr>
            <w:tcW w:w="1985" w:type="dxa"/>
          </w:tcPr>
          <w:p w14:paraId="063E6D4D" w14:textId="77777777" w:rsidR="008300E7" w:rsidRPr="006012A4" w:rsidRDefault="008300E7"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984" w:type="dxa"/>
          </w:tcPr>
          <w:p w14:paraId="23F3C751" w14:textId="77777777" w:rsidR="008300E7" w:rsidRPr="006012A4" w:rsidRDefault="008300E7"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984" w:type="dxa"/>
          </w:tcPr>
          <w:p w14:paraId="5A322592" w14:textId="77777777" w:rsidR="008300E7" w:rsidRPr="006012A4" w:rsidRDefault="008300E7"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8300E7" w:rsidRPr="006012A4" w14:paraId="763FCF5F" w14:textId="77777777">
        <w:tc>
          <w:tcPr>
            <w:tcW w:w="1985" w:type="dxa"/>
          </w:tcPr>
          <w:p w14:paraId="140BFAE4" w14:textId="77777777" w:rsidR="008300E7" w:rsidRPr="008300E7" w:rsidRDefault="008300E7" w:rsidP="008300E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Pr>
                <w:rStyle w:val="default"/>
                <w:rFonts w:cs="FrankRuehl" w:hint="cs"/>
                <w:b/>
                <w:bCs/>
                <w:sz w:val="22"/>
                <w:szCs w:val="22"/>
                <w:rtl/>
              </w:rPr>
              <w:t>סה"כ פחת שנתי באחוזים</w:t>
            </w:r>
          </w:p>
        </w:tc>
        <w:tc>
          <w:tcPr>
            <w:tcW w:w="1985" w:type="dxa"/>
          </w:tcPr>
          <w:p w14:paraId="2AA4B70D" w14:textId="77777777" w:rsidR="008300E7" w:rsidRPr="006012A4" w:rsidRDefault="008300E7"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984" w:type="dxa"/>
          </w:tcPr>
          <w:p w14:paraId="0C0F265F" w14:textId="77777777" w:rsidR="008300E7" w:rsidRPr="006012A4" w:rsidRDefault="008300E7"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984" w:type="dxa"/>
          </w:tcPr>
          <w:p w14:paraId="3C3FCA47" w14:textId="77777777" w:rsidR="008300E7" w:rsidRPr="006012A4" w:rsidRDefault="008300E7" w:rsidP="006012A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bl>
    <w:p w14:paraId="09035797" w14:textId="77777777" w:rsidR="006012A4" w:rsidRDefault="006012A4">
      <w:pPr>
        <w:pStyle w:val="P00"/>
        <w:spacing w:before="72"/>
        <w:ind w:left="0" w:right="1134"/>
        <w:rPr>
          <w:rStyle w:val="default"/>
          <w:rFonts w:cs="FrankRuehl" w:hint="cs"/>
          <w:rtl/>
        </w:rPr>
      </w:pPr>
    </w:p>
    <w:p w14:paraId="6043FADE" w14:textId="77777777" w:rsidR="008300E7" w:rsidRDefault="008300E7">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מים אחרים:</w:t>
      </w:r>
    </w:p>
    <w:tbl>
      <w:tblPr>
        <w:tblStyle w:val="aa"/>
        <w:bidiVisual/>
        <w:tblW w:w="7314" w:type="dxa"/>
        <w:tblInd w:w="737" w:type="dxa"/>
        <w:tblLook w:val="01E0" w:firstRow="1" w:lastRow="1" w:firstColumn="1" w:lastColumn="1" w:noHBand="0" w:noVBand="0"/>
      </w:tblPr>
      <w:tblGrid>
        <w:gridCol w:w="1829"/>
        <w:gridCol w:w="1829"/>
        <w:gridCol w:w="1828"/>
        <w:gridCol w:w="1828"/>
      </w:tblGrid>
      <w:tr w:rsidR="00204151" w:rsidRPr="00204151" w14:paraId="2E4D324A" w14:textId="77777777">
        <w:tc>
          <w:tcPr>
            <w:tcW w:w="1829" w:type="dxa"/>
            <w:vMerge w:val="restart"/>
            <w:vAlign w:val="bottom"/>
          </w:tcPr>
          <w:p w14:paraId="2AFC0DA3"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1829" w:type="dxa"/>
            <w:vAlign w:val="bottom"/>
          </w:tcPr>
          <w:p w14:paraId="22A3EAC7"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השנה הקודמת בשנתיים לשנת הדיווח</w:t>
            </w:r>
          </w:p>
        </w:tc>
        <w:tc>
          <w:tcPr>
            <w:tcW w:w="1828" w:type="dxa"/>
            <w:vAlign w:val="bottom"/>
          </w:tcPr>
          <w:p w14:paraId="05728F7D"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השנה הקודמת לשנת הדיווח</w:t>
            </w:r>
          </w:p>
        </w:tc>
        <w:tc>
          <w:tcPr>
            <w:tcW w:w="1828" w:type="dxa"/>
            <w:vAlign w:val="bottom"/>
          </w:tcPr>
          <w:p w14:paraId="16F774EC"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שנת הדיווח</w:t>
            </w:r>
          </w:p>
        </w:tc>
      </w:tr>
      <w:tr w:rsidR="00204151" w:rsidRPr="00204151" w14:paraId="72233DBF" w14:textId="77777777">
        <w:tc>
          <w:tcPr>
            <w:tcW w:w="1829" w:type="dxa"/>
            <w:vMerge/>
            <w:vAlign w:val="bottom"/>
          </w:tcPr>
          <w:p w14:paraId="628F0F55"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5485" w:type="dxa"/>
            <w:gridSpan w:val="3"/>
            <w:vAlign w:val="bottom"/>
          </w:tcPr>
          <w:p w14:paraId="254C108A"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מטר מעוקב</w:t>
            </w:r>
          </w:p>
        </w:tc>
      </w:tr>
      <w:tr w:rsidR="00204151" w:rsidRPr="00204151" w14:paraId="051DC946" w14:textId="77777777">
        <w:tc>
          <w:tcPr>
            <w:tcW w:w="1829" w:type="dxa"/>
          </w:tcPr>
          <w:p w14:paraId="4D04AA64"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b/>
                <w:bCs/>
                <w:sz w:val="22"/>
                <w:szCs w:val="22"/>
                <w:rtl/>
              </w:rPr>
            </w:pPr>
            <w:r>
              <w:rPr>
                <w:rStyle w:val="default"/>
                <w:rFonts w:cs="FrankRuehl" w:hint="cs"/>
                <w:b/>
                <w:bCs/>
                <w:sz w:val="22"/>
                <w:szCs w:val="22"/>
                <w:rtl/>
              </w:rPr>
              <w:t>מקורות מים</w:t>
            </w:r>
          </w:p>
        </w:tc>
        <w:tc>
          <w:tcPr>
            <w:tcW w:w="1829" w:type="dxa"/>
          </w:tcPr>
          <w:p w14:paraId="4709AEA5"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28" w:type="dxa"/>
          </w:tcPr>
          <w:p w14:paraId="597DD47E"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28" w:type="dxa"/>
          </w:tcPr>
          <w:p w14:paraId="4B4DDCD6"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204151" w:rsidRPr="00204151" w14:paraId="5C480AD1" w14:textId="77777777">
        <w:tc>
          <w:tcPr>
            <w:tcW w:w="1829" w:type="dxa"/>
          </w:tcPr>
          <w:p w14:paraId="62BF3980"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סה"כ הפקה עצמית</w:t>
            </w:r>
          </w:p>
        </w:tc>
        <w:tc>
          <w:tcPr>
            <w:tcW w:w="1829" w:type="dxa"/>
          </w:tcPr>
          <w:p w14:paraId="5D0DD0BE"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28" w:type="dxa"/>
          </w:tcPr>
          <w:p w14:paraId="760E02C7"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28" w:type="dxa"/>
          </w:tcPr>
          <w:p w14:paraId="128D92DE"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204151" w:rsidRPr="00204151" w14:paraId="0DABBDC8" w14:textId="77777777">
        <w:tc>
          <w:tcPr>
            <w:tcW w:w="1829" w:type="dxa"/>
          </w:tcPr>
          <w:p w14:paraId="52D3C84B"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סה"כ קניית מים מאחרים</w:t>
            </w:r>
          </w:p>
        </w:tc>
        <w:tc>
          <w:tcPr>
            <w:tcW w:w="1829" w:type="dxa"/>
          </w:tcPr>
          <w:p w14:paraId="21B7D351"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28" w:type="dxa"/>
          </w:tcPr>
          <w:p w14:paraId="24329DC0"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28" w:type="dxa"/>
          </w:tcPr>
          <w:p w14:paraId="44DA81A0"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204151" w:rsidRPr="00204151" w14:paraId="7674DEAC" w14:textId="77777777">
        <w:tc>
          <w:tcPr>
            <w:tcW w:w="1829" w:type="dxa"/>
          </w:tcPr>
          <w:p w14:paraId="109C4F4A"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b/>
                <w:bCs/>
                <w:sz w:val="22"/>
                <w:szCs w:val="22"/>
                <w:rtl/>
              </w:rPr>
            </w:pPr>
            <w:r>
              <w:rPr>
                <w:rStyle w:val="default"/>
                <w:rFonts w:cs="FrankRuehl" w:hint="cs"/>
                <w:b/>
                <w:bCs/>
                <w:sz w:val="22"/>
                <w:szCs w:val="22"/>
                <w:rtl/>
              </w:rPr>
              <w:t>סה"כ מקורות מים</w:t>
            </w:r>
          </w:p>
        </w:tc>
        <w:tc>
          <w:tcPr>
            <w:tcW w:w="1829" w:type="dxa"/>
          </w:tcPr>
          <w:p w14:paraId="579A951C"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28" w:type="dxa"/>
          </w:tcPr>
          <w:p w14:paraId="60573B19"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28" w:type="dxa"/>
          </w:tcPr>
          <w:p w14:paraId="0D830574"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204151" w:rsidRPr="00204151" w14:paraId="229A6C85" w14:textId="77777777">
        <w:tc>
          <w:tcPr>
            <w:tcW w:w="7314" w:type="dxa"/>
            <w:gridSpan w:val="4"/>
          </w:tcPr>
          <w:p w14:paraId="7C8F5AC7"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b/>
                <w:bCs/>
                <w:sz w:val="22"/>
                <w:szCs w:val="22"/>
                <w:rtl/>
              </w:rPr>
            </w:pPr>
            <w:r>
              <w:rPr>
                <w:rStyle w:val="default"/>
                <w:rFonts w:cs="FrankRuehl" w:hint="cs"/>
                <w:b/>
                <w:bCs/>
                <w:sz w:val="22"/>
                <w:szCs w:val="22"/>
                <w:rtl/>
              </w:rPr>
              <w:t>השימושים במים</w:t>
            </w:r>
          </w:p>
        </w:tc>
      </w:tr>
      <w:tr w:rsidR="00204151" w:rsidRPr="00204151" w14:paraId="33D517E3" w14:textId="77777777">
        <w:tc>
          <w:tcPr>
            <w:tcW w:w="1829" w:type="dxa"/>
          </w:tcPr>
          <w:p w14:paraId="1941F745"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חקלאות</w:t>
            </w:r>
          </w:p>
        </w:tc>
        <w:tc>
          <w:tcPr>
            <w:tcW w:w="1829" w:type="dxa"/>
          </w:tcPr>
          <w:p w14:paraId="12B7DA73"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28" w:type="dxa"/>
          </w:tcPr>
          <w:p w14:paraId="32443316"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28" w:type="dxa"/>
          </w:tcPr>
          <w:p w14:paraId="7D68AD81"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204151" w:rsidRPr="00204151" w14:paraId="587D91CE" w14:textId="77777777">
        <w:tc>
          <w:tcPr>
            <w:tcW w:w="1829" w:type="dxa"/>
          </w:tcPr>
          <w:p w14:paraId="11023A35"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תעשייה</w:t>
            </w:r>
          </w:p>
        </w:tc>
        <w:tc>
          <w:tcPr>
            <w:tcW w:w="1829" w:type="dxa"/>
          </w:tcPr>
          <w:p w14:paraId="1D7FB575"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28" w:type="dxa"/>
          </w:tcPr>
          <w:p w14:paraId="476117CE"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28" w:type="dxa"/>
          </w:tcPr>
          <w:p w14:paraId="72DB0C8E"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204151" w:rsidRPr="00204151" w14:paraId="52030CD6" w14:textId="77777777">
        <w:tc>
          <w:tcPr>
            <w:tcW w:w="1829" w:type="dxa"/>
          </w:tcPr>
          <w:p w14:paraId="644F6D2A"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גינון ציבורי</w:t>
            </w:r>
          </w:p>
        </w:tc>
        <w:tc>
          <w:tcPr>
            <w:tcW w:w="1829" w:type="dxa"/>
          </w:tcPr>
          <w:p w14:paraId="561BE296"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28" w:type="dxa"/>
          </w:tcPr>
          <w:p w14:paraId="06D077C7"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28" w:type="dxa"/>
          </w:tcPr>
          <w:p w14:paraId="068FB442"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204151" w:rsidRPr="00204151" w14:paraId="744C91C3" w14:textId="77777777">
        <w:tc>
          <w:tcPr>
            <w:tcW w:w="1829" w:type="dxa"/>
          </w:tcPr>
          <w:p w14:paraId="5A1044CF"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לרשות המקומית (להוציא גינון ציבורי)</w:t>
            </w:r>
          </w:p>
        </w:tc>
        <w:tc>
          <w:tcPr>
            <w:tcW w:w="1829" w:type="dxa"/>
          </w:tcPr>
          <w:p w14:paraId="3D2C9596"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28" w:type="dxa"/>
          </w:tcPr>
          <w:p w14:paraId="727373E8"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28" w:type="dxa"/>
          </w:tcPr>
          <w:p w14:paraId="52327202"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204151" w:rsidRPr="00204151" w14:paraId="62F31626" w14:textId="77777777">
        <w:tc>
          <w:tcPr>
            <w:tcW w:w="1829" w:type="dxa"/>
          </w:tcPr>
          <w:p w14:paraId="3880DA47"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לכל מטרת צריכה או שימוש אחרים</w:t>
            </w:r>
          </w:p>
        </w:tc>
        <w:tc>
          <w:tcPr>
            <w:tcW w:w="1829" w:type="dxa"/>
          </w:tcPr>
          <w:p w14:paraId="4242BA1F"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28" w:type="dxa"/>
          </w:tcPr>
          <w:p w14:paraId="14EB196C"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28" w:type="dxa"/>
          </w:tcPr>
          <w:p w14:paraId="1A3AF5C4"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204151" w:rsidRPr="00204151" w14:paraId="5E4B9500" w14:textId="77777777">
        <w:tc>
          <w:tcPr>
            <w:tcW w:w="1829" w:type="dxa"/>
          </w:tcPr>
          <w:p w14:paraId="22A5A79E"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hint="cs"/>
                <w:sz w:val="20"/>
                <w:szCs w:val="24"/>
                <w:rtl/>
              </w:rPr>
              <w:t>אספקת לאחרים</w:t>
            </w:r>
          </w:p>
        </w:tc>
        <w:tc>
          <w:tcPr>
            <w:tcW w:w="1829" w:type="dxa"/>
          </w:tcPr>
          <w:p w14:paraId="481C1CE2"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28" w:type="dxa"/>
          </w:tcPr>
          <w:p w14:paraId="798CE4B0"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28" w:type="dxa"/>
          </w:tcPr>
          <w:p w14:paraId="2D2E24EE"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204151" w:rsidRPr="00204151" w14:paraId="4CF30068" w14:textId="77777777">
        <w:tc>
          <w:tcPr>
            <w:tcW w:w="1829" w:type="dxa"/>
          </w:tcPr>
          <w:p w14:paraId="14A01956"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b/>
                <w:bCs/>
                <w:sz w:val="22"/>
                <w:szCs w:val="22"/>
                <w:rtl/>
              </w:rPr>
            </w:pPr>
            <w:r>
              <w:rPr>
                <w:rStyle w:val="default"/>
                <w:rFonts w:cs="FrankRuehl" w:hint="cs"/>
                <w:b/>
                <w:bCs/>
                <w:sz w:val="22"/>
                <w:szCs w:val="22"/>
                <w:rtl/>
              </w:rPr>
              <w:t>סה"כ שימושים</w:t>
            </w:r>
          </w:p>
        </w:tc>
        <w:tc>
          <w:tcPr>
            <w:tcW w:w="1829" w:type="dxa"/>
          </w:tcPr>
          <w:p w14:paraId="5CF8C724"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28" w:type="dxa"/>
          </w:tcPr>
          <w:p w14:paraId="4EFC942F"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28" w:type="dxa"/>
          </w:tcPr>
          <w:p w14:paraId="4ACD9C53"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204151" w:rsidRPr="00204151" w14:paraId="7EF1B61A" w14:textId="77777777">
        <w:tc>
          <w:tcPr>
            <w:tcW w:w="7314" w:type="dxa"/>
            <w:gridSpan w:val="4"/>
          </w:tcPr>
          <w:p w14:paraId="216370F9"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b/>
                <w:bCs/>
                <w:sz w:val="22"/>
                <w:szCs w:val="22"/>
                <w:rtl/>
              </w:rPr>
            </w:pPr>
            <w:r>
              <w:rPr>
                <w:rStyle w:val="default"/>
                <w:rFonts w:cs="FrankRuehl" w:hint="cs"/>
                <w:b/>
                <w:bCs/>
                <w:sz w:val="22"/>
                <w:szCs w:val="22"/>
                <w:rtl/>
              </w:rPr>
              <w:t>פחת מים</w:t>
            </w:r>
          </w:p>
        </w:tc>
      </w:tr>
      <w:tr w:rsidR="00204151" w:rsidRPr="00204151" w14:paraId="1596F1C2" w14:textId="77777777">
        <w:tc>
          <w:tcPr>
            <w:tcW w:w="1829" w:type="dxa"/>
          </w:tcPr>
          <w:p w14:paraId="19E405C0"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b/>
                <w:bCs/>
                <w:sz w:val="22"/>
                <w:szCs w:val="22"/>
                <w:rtl/>
              </w:rPr>
            </w:pPr>
            <w:r>
              <w:rPr>
                <w:rStyle w:val="default"/>
                <w:rFonts w:cs="FrankRuehl" w:hint="cs"/>
                <w:b/>
                <w:bCs/>
                <w:sz w:val="22"/>
                <w:szCs w:val="22"/>
                <w:rtl/>
              </w:rPr>
              <w:t>סה"כ פחת שנתי במ"ק</w:t>
            </w:r>
          </w:p>
        </w:tc>
        <w:tc>
          <w:tcPr>
            <w:tcW w:w="1829" w:type="dxa"/>
          </w:tcPr>
          <w:p w14:paraId="5BBD456E"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28" w:type="dxa"/>
          </w:tcPr>
          <w:p w14:paraId="071D6D06"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28" w:type="dxa"/>
          </w:tcPr>
          <w:p w14:paraId="0EEC2D6A"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204151" w:rsidRPr="00204151" w14:paraId="13A7EFD8" w14:textId="77777777">
        <w:tc>
          <w:tcPr>
            <w:tcW w:w="1829" w:type="dxa"/>
          </w:tcPr>
          <w:p w14:paraId="5AC5666F"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Pr>
                <w:rStyle w:val="default"/>
                <w:rFonts w:cs="FrankRuehl" w:hint="cs"/>
                <w:b/>
                <w:bCs/>
                <w:sz w:val="22"/>
                <w:szCs w:val="22"/>
                <w:rtl/>
              </w:rPr>
              <w:t>סה"כ פחת שנתי באחוזים</w:t>
            </w:r>
          </w:p>
        </w:tc>
        <w:tc>
          <w:tcPr>
            <w:tcW w:w="1829" w:type="dxa"/>
          </w:tcPr>
          <w:p w14:paraId="61F78AB0"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28" w:type="dxa"/>
          </w:tcPr>
          <w:p w14:paraId="70905E06"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828" w:type="dxa"/>
          </w:tcPr>
          <w:p w14:paraId="6D73EF15" w14:textId="77777777" w:rsidR="00204151" w:rsidRPr="00204151" w:rsidRDefault="00204151" w:rsidP="00204151">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bl>
    <w:p w14:paraId="2CA8E4A5" w14:textId="77777777" w:rsidR="00562D87" w:rsidRDefault="00562D87">
      <w:pPr>
        <w:pStyle w:val="P00"/>
        <w:spacing w:before="72"/>
        <w:ind w:left="0" w:right="1134"/>
        <w:rPr>
          <w:rStyle w:val="default"/>
          <w:rFonts w:cs="FrankRuehl" w:hint="cs"/>
          <w:rtl/>
        </w:rPr>
      </w:pPr>
    </w:p>
    <w:p w14:paraId="66586A1A" w14:textId="77777777" w:rsidR="00562D87" w:rsidRPr="00204151" w:rsidRDefault="00204151" w:rsidP="00204151">
      <w:pPr>
        <w:pStyle w:val="P00"/>
        <w:spacing w:before="72"/>
        <w:ind w:left="0" w:right="1134"/>
        <w:jc w:val="center"/>
        <w:rPr>
          <w:rStyle w:val="default"/>
          <w:rFonts w:cs="FrankRuehl" w:hint="cs"/>
          <w:b/>
          <w:bCs/>
          <w:rtl/>
        </w:rPr>
      </w:pPr>
      <w:r w:rsidRPr="00204151">
        <w:rPr>
          <w:rStyle w:val="default"/>
          <w:rFonts w:cs="FrankRuehl" w:hint="cs"/>
          <w:b/>
          <w:bCs/>
          <w:rtl/>
        </w:rPr>
        <w:t>תוספת שניה</w:t>
      </w:r>
    </w:p>
    <w:p w14:paraId="68EB5151" w14:textId="77777777" w:rsidR="00562D87" w:rsidRPr="00204151" w:rsidRDefault="00204151" w:rsidP="00204151">
      <w:pPr>
        <w:pStyle w:val="P00"/>
        <w:spacing w:before="72"/>
        <w:ind w:left="0" w:right="1134"/>
        <w:jc w:val="center"/>
        <w:rPr>
          <w:rStyle w:val="default"/>
          <w:rFonts w:cs="FrankRuehl" w:hint="cs"/>
          <w:sz w:val="24"/>
          <w:szCs w:val="24"/>
          <w:rtl/>
        </w:rPr>
      </w:pPr>
      <w:r w:rsidRPr="00204151">
        <w:rPr>
          <w:rStyle w:val="default"/>
          <w:rFonts w:cs="FrankRuehl" w:hint="cs"/>
          <w:sz w:val="24"/>
          <w:szCs w:val="24"/>
          <w:rtl/>
        </w:rPr>
        <w:t>(סעיף 9(ז))</w:t>
      </w:r>
    </w:p>
    <w:p w14:paraId="269B8384" w14:textId="77777777" w:rsidR="00204151" w:rsidRDefault="00204151">
      <w:pPr>
        <w:pStyle w:val="P00"/>
        <w:spacing w:before="72"/>
        <w:ind w:left="0" w:right="1134"/>
        <w:rPr>
          <w:rStyle w:val="default"/>
          <w:rFonts w:cs="FrankRuehl" w:hint="cs"/>
          <w:rtl/>
        </w:rPr>
      </w:pPr>
      <w:r>
        <w:rPr>
          <w:rStyle w:val="default"/>
          <w:rFonts w:cs="FrankRuehl" w:hint="cs"/>
          <w:rtl/>
        </w:rPr>
        <w:t>פרטים בדבר המבקר הפנימי של החברה שיש לכלול בדוח הדירקטוריון, בסדר המובא להלן:</w:t>
      </w:r>
    </w:p>
    <w:p w14:paraId="371138CB" w14:textId="77777777" w:rsidR="00204151" w:rsidRDefault="00204151">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יצוינו בפירוט לגבי המבקר הפנימי כל אלה:</w:t>
      </w:r>
    </w:p>
    <w:p w14:paraId="2ABC956B" w14:textId="77777777" w:rsidR="00204151" w:rsidRDefault="00204151" w:rsidP="00204151">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שמו;</w:t>
      </w:r>
    </w:p>
    <w:p w14:paraId="1FBD0343" w14:textId="77777777" w:rsidR="00204151" w:rsidRDefault="00204151" w:rsidP="00204151">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תאריך תחילת כהונתו;</w:t>
      </w:r>
    </w:p>
    <w:p w14:paraId="3132EF91" w14:textId="77777777" w:rsidR="00204151" w:rsidRDefault="00204151" w:rsidP="00204151">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 xml:space="preserve">לא עמד המבקר הפנימי באחד מהתנאים הקבועים בסעיף 3(א) לחוק הביקורת הפנימית </w:t>
      </w:r>
      <w:r>
        <w:rPr>
          <w:rStyle w:val="default"/>
          <w:rFonts w:cs="FrankRuehl"/>
          <w:rtl/>
        </w:rPr>
        <w:t>–</w:t>
      </w:r>
      <w:r>
        <w:rPr>
          <w:rStyle w:val="default"/>
          <w:rFonts w:cs="FrankRuehl" w:hint="cs"/>
          <w:rtl/>
        </w:rPr>
        <w:t xml:space="preserve"> ציון התנאים שלא עמד בהם;</w:t>
      </w:r>
    </w:p>
    <w:p w14:paraId="0A1D596F" w14:textId="77777777" w:rsidR="00204151" w:rsidRDefault="00204151" w:rsidP="00204151">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עמידת המבקר הפנימי בהוראות סעיף 8 לחוק הביקורת הפנימית;</w:t>
      </w:r>
    </w:p>
    <w:p w14:paraId="22FC9CF1" w14:textId="77777777" w:rsidR="00204151" w:rsidRDefault="00204151" w:rsidP="00204151">
      <w:pPr>
        <w:pStyle w:val="P00"/>
        <w:spacing w:before="72"/>
        <w:ind w:left="624" w:right="1134"/>
        <w:rPr>
          <w:rStyle w:val="default"/>
          <w:rFonts w:cs="FrankRuehl" w:hint="cs"/>
          <w:rtl/>
        </w:rPr>
      </w:pPr>
      <w:r>
        <w:rPr>
          <w:rStyle w:val="default"/>
          <w:rFonts w:cs="FrankRuehl" w:hint="cs"/>
          <w:rtl/>
        </w:rPr>
        <w:t>(ה)</w:t>
      </w:r>
      <w:r>
        <w:rPr>
          <w:rStyle w:val="default"/>
          <w:rFonts w:cs="FrankRuehl" w:hint="cs"/>
          <w:rtl/>
        </w:rPr>
        <w:tab/>
        <w:t xml:space="preserve">היו למבקר הפנימי קשרים עסקיים מהותיים או קשרים מהותיים אחרים עם החברה או עם גוף קשור אליה, יצוינו קשרים אלה ויצוין אם אין בהם כדי ליצור ניגוד עניינים עם תפקידו כמבקר פנימי; לעניין זה, "המבקר הפנימי" </w:t>
      </w:r>
      <w:r>
        <w:rPr>
          <w:rStyle w:val="default"/>
          <w:rFonts w:cs="FrankRuehl"/>
          <w:rtl/>
        </w:rPr>
        <w:t>–</w:t>
      </w:r>
      <w:r>
        <w:rPr>
          <w:rStyle w:val="default"/>
          <w:rFonts w:cs="FrankRuehl" w:hint="cs"/>
          <w:rtl/>
        </w:rPr>
        <w:t xml:space="preserve"> לרבות הגורם החיצוני שמטעמו הוא פועל;</w:t>
      </w:r>
    </w:p>
    <w:p w14:paraId="501D8412" w14:textId="77777777" w:rsidR="00204151" w:rsidRDefault="00204151">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r>
      <w:r w:rsidR="00086891">
        <w:rPr>
          <w:rStyle w:val="default"/>
          <w:rFonts w:cs="FrankRuehl" w:hint="cs"/>
          <w:rtl/>
        </w:rPr>
        <w:t>מועד אישור המינוי על ידי ועדת הביקורת והדירקטוריון וכן תמצית נימוקיהם לאישור המינוי, תוך התייחסות לחובות, לסמכויות ולתפקידים המוטלים על המבקר הפנימי לפי הדין, ובהתחשב, בין השאר, בסוג החברה, גודלה, היקף פעילותה ומורכבות פעילותה;</w:t>
      </w:r>
    </w:p>
    <w:p w14:paraId="17607B10" w14:textId="77777777" w:rsidR="00086891" w:rsidRDefault="00086891">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נפסקה כהונתו של המבקר הפנימי בתקופת הדיווח, יפורטו מועד הפסקת הכהונה ונסיבותיה; הופסקה כהונתו של המבקר הפנימי שלא בהסכמתו, יצוין שהפסקת הכהונה עומדת בהוראות סעיף 12 לחוק הביקורת הפנימית;</w:t>
      </w:r>
    </w:p>
    <w:p w14:paraId="6B5DC417" w14:textId="77777777" w:rsidR="00086891" w:rsidRDefault="00086891">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 xml:space="preserve">תצוין זהות הממונה הארגוני על המבקר הפנימי בחברה וזהות הגורם בחברה המאשר את תכנית העבודה; היה הממונה הארגוני על המבקר הפנימי או מאשר תכנית העבודה שונה מזה הקבוע בסעיפים </w:t>
      </w:r>
      <w:r w:rsidR="00A50C88">
        <w:rPr>
          <w:rStyle w:val="default"/>
          <w:rFonts w:cs="FrankRuehl" w:hint="cs"/>
          <w:rtl/>
        </w:rPr>
        <w:t>5(ד) ו-7(א) לחוק הביקורת הפנימית, יצוינו הסיבות לכך;</w:t>
      </w:r>
    </w:p>
    <w:p w14:paraId="073897CD" w14:textId="77777777" w:rsidR="00A50C88" w:rsidRDefault="00A50C88">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 xml:space="preserve">יצוין אם תכנית העבודה היא שנתית או תקופתית; היתה התכנית תקופתית </w:t>
      </w:r>
      <w:r>
        <w:rPr>
          <w:rStyle w:val="default"/>
          <w:rFonts w:cs="FrankRuehl"/>
          <w:rtl/>
        </w:rPr>
        <w:t>–</w:t>
      </w:r>
      <w:r>
        <w:rPr>
          <w:rStyle w:val="default"/>
          <w:rFonts w:cs="FrankRuehl" w:hint="cs"/>
          <w:rtl/>
        </w:rPr>
        <w:t xml:space="preserve"> יצוין אורך התקופה; תפורט דרך קביעת תוכן תכנית העבודה, לרבות הסתמכות על סקר הערכת סיכונים שערך המבקר הפנימי בחברה;</w:t>
      </w:r>
    </w:p>
    <w:p w14:paraId="21244740" w14:textId="77777777" w:rsidR="00A50C88" w:rsidRDefault="00A50C88">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 xml:space="preserve">יצוינו הגורמים המעורבים בקביעת תכנית העבודה; יצוין אם תכנית העבודה מותירה בידי המבקר הפנימי שיקול דעת לסטות ממנה; היה שיקול הדעת כאמור מוגבל או כפוף לאישורים </w:t>
      </w:r>
      <w:r>
        <w:rPr>
          <w:rStyle w:val="default"/>
          <w:rFonts w:cs="FrankRuehl"/>
          <w:rtl/>
        </w:rPr>
        <w:t>–</w:t>
      </w:r>
      <w:r>
        <w:rPr>
          <w:rStyle w:val="default"/>
          <w:rFonts w:cs="FrankRuehl" w:hint="cs"/>
          <w:rtl/>
        </w:rPr>
        <w:t xml:space="preserve"> יינתן פירוט בעניין זה.</w:t>
      </w:r>
    </w:p>
    <w:p w14:paraId="07CE2970" w14:textId="77777777" w:rsidR="00562D87" w:rsidRDefault="00562D87">
      <w:pPr>
        <w:pStyle w:val="P00"/>
        <w:spacing w:before="72"/>
        <w:ind w:left="0" w:right="1134"/>
        <w:rPr>
          <w:rStyle w:val="default"/>
          <w:rFonts w:cs="FrankRuehl" w:hint="cs"/>
          <w:rtl/>
        </w:rPr>
      </w:pPr>
    </w:p>
    <w:p w14:paraId="0B18503C" w14:textId="77777777" w:rsidR="00562D87" w:rsidRPr="008C2F0D" w:rsidRDefault="00A50C88" w:rsidP="008C2F0D">
      <w:pPr>
        <w:pStyle w:val="P00"/>
        <w:spacing w:before="72"/>
        <w:ind w:left="0" w:right="1134"/>
        <w:jc w:val="center"/>
        <w:rPr>
          <w:rStyle w:val="default"/>
          <w:rFonts w:cs="FrankRuehl" w:hint="cs"/>
          <w:b/>
          <w:bCs/>
          <w:rtl/>
        </w:rPr>
      </w:pPr>
      <w:r w:rsidRPr="008C2F0D">
        <w:rPr>
          <w:rStyle w:val="default"/>
          <w:rFonts w:cs="FrankRuehl" w:hint="cs"/>
          <w:b/>
          <w:bCs/>
          <w:rtl/>
        </w:rPr>
        <w:t>תוספת שלישית</w:t>
      </w:r>
    </w:p>
    <w:p w14:paraId="3ECAB728" w14:textId="77777777" w:rsidR="00A50C88" w:rsidRPr="008C2F0D" w:rsidRDefault="00A50C88" w:rsidP="008C2F0D">
      <w:pPr>
        <w:pStyle w:val="P00"/>
        <w:spacing w:before="72"/>
        <w:ind w:left="0" w:right="1134"/>
        <w:jc w:val="center"/>
        <w:rPr>
          <w:rStyle w:val="default"/>
          <w:rFonts w:cs="FrankRuehl" w:hint="cs"/>
          <w:sz w:val="24"/>
          <w:szCs w:val="24"/>
          <w:rtl/>
        </w:rPr>
      </w:pPr>
      <w:r w:rsidRPr="008C2F0D">
        <w:rPr>
          <w:rStyle w:val="default"/>
          <w:rFonts w:cs="FrankRuehl" w:hint="cs"/>
          <w:sz w:val="24"/>
          <w:szCs w:val="24"/>
          <w:rtl/>
        </w:rPr>
        <w:t>(סעיף 11(5))</w:t>
      </w:r>
    </w:p>
    <w:p w14:paraId="01E15D91" w14:textId="77777777" w:rsidR="00A50C88" w:rsidRDefault="00A50C88">
      <w:pPr>
        <w:pStyle w:val="P00"/>
        <w:spacing w:before="72"/>
        <w:ind w:left="0" w:right="1134"/>
        <w:rPr>
          <w:rStyle w:val="default"/>
          <w:rFonts w:cs="FrankRuehl" w:hint="cs"/>
          <w:rtl/>
        </w:rPr>
      </w:pPr>
      <w:r>
        <w:rPr>
          <w:rStyle w:val="default"/>
          <w:rFonts w:cs="FrankRuehl" w:hint="cs"/>
          <w:rtl/>
        </w:rPr>
        <w:t>פרטים בדבר התגמולים שניתנו לנושאי משרה שיש לכלול בדוח התקופתי:</w:t>
      </w:r>
    </w:p>
    <w:p w14:paraId="3DCF2398" w14:textId="77777777" w:rsidR="00A50C88" w:rsidRDefault="00A50C88">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פירוט התגמולים</w:t>
      </w:r>
      <w:r w:rsidR="008C2F0D">
        <w:rPr>
          <w:rStyle w:val="default"/>
          <w:rFonts w:cs="FrankRuehl" w:hint="cs"/>
          <w:rtl/>
        </w:rPr>
        <w:t xml:space="preserve"> יובא לפי הטבלה שלהלן, בתוספת הסברים מילוליים, ככל שהדבר נחוץ לצורך הבנת מהות התגמול, תנאיו ודרך חישובו:</w:t>
      </w:r>
    </w:p>
    <w:tbl>
      <w:tblPr>
        <w:tblStyle w:val="aa"/>
        <w:bidiVisual/>
        <w:tblW w:w="7938" w:type="dxa"/>
        <w:tblInd w:w="113" w:type="dxa"/>
        <w:tblLook w:val="01E0" w:firstRow="1" w:lastRow="1" w:firstColumn="1" w:lastColumn="1" w:noHBand="0" w:noVBand="0"/>
      </w:tblPr>
      <w:tblGrid>
        <w:gridCol w:w="882"/>
        <w:gridCol w:w="882"/>
        <w:gridCol w:w="882"/>
        <w:gridCol w:w="882"/>
        <w:gridCol w:w="882"/>
        <w:gridCol w:w="882"/>
        <w:gridCol w:w="882"/>
        <w:gridCol w:w="882"/>
        <w:gridCol w:w="882"/>
      </w:tblGrid>
      <w:tr w:rsidR="008C2F0D" w:rsidRPr="008C2F0D" w14:paraId="5E197ABC" w14:textId="77777777">
        <w:tc>
          <w:tcPr>
            <w:tcW w:w="2646" w:type="dxa"/>
            <w:gridSpan w:val="3"/>
          </w:tcPr>
          <w:p w14:paraId="4E956698" w14:textId="77777777" w:rsidR="008C2F0D" w:rsidRPr="008C2F0D" w:rsidRDefault="008C2F0D" w:rsidP="008C2F0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פרטי מקבל התגמולים</w:t>
            </w:r>
          </w:p>
        </w:tc>
        <w:tc>
          <w:tcPr>
            <w:tcW w:w="5292" w:type="dxa"/>
            <w:gridSpan w:val="6"/>
          </w:tcPr>
          <w:p w14:paraId="548DC709" w14:textId="77777777" w:rsidR="008C2F0D" w:rsidRPr="008C2F0D" w:rsidRDefault="008C2F0D" w:rsidP="008C2F0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תגמולים*</w:t>
            </w:r>
          </w:p>
        </w:tc>
      </w:tr>
      <w:tr w:rsidR="008C2F0D" w:rsidRPr="008C2F0D" w14:paraId="2F06CA6B" w14:textId="77777777">
        <w:tc>
          <w:tcPr>
            <w:tcW w:w="882" w:type="dxa"/>
            <w:vAlign w:val="bottom"/>
          </w:tcPr>
          <w:p w14:paraId="12866FAB" w14:textId="77777777" w:rsidR="008C2F0D" w:rsidRPr="008C2F0D" w:rsidRDefault="008C2F0D" w:rsidP="008C2F0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שם</w:t>
            </w:r>
          </w:p>
        </w:tc>
        <w:tc>
          <w:tcPr>
            <w:tcW w:w="882" w:type="dxa"/>
            <w:vAlign w:val="bottom"/>
          </w:tcPr>
          <w:p w14:paraId="4A769FC7" w14:textId="77777777" w:rsidR="008C2F0D" w:rsidRPr="008C2F0D" w:rsidRDefault="008C2F0D" w:rsidP="008C2F0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תפקיד</w:t>
            </w:r>
          </w:p>
        </w:tc>
        <w:tc>
          <w:tcPr>
            <w:tcW w:w="882" w:type="dxa"/>
            <w:vAlign w:val="bottom"/>
          </w:tcPr>
          <w:p w14:paraId="43DC7906" w14:textId="77777777" w:rsidR="008C2F0D" w:rsidRPr="008C2F0D" w:rsidRDefault="008C2F0D" w:rsidP="008C2F0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היקף משרה</w:t>
            </w:r>
          </w:p>
        </w:tc>
        <w:tc>
          <w:tcPr>
            <w:tcW w:w="882" w:type="dxa"/>
            <w:vAlign w:val="bottom"/>
          </w:tcPr>
          <w:p w14:paraId="7C1BABF3" w14:textId="77777777" w:rsidR="008C2F0D" w:rsidRPr="008C2F0D" w:rsidRDefault="008C2F0D" w:rsidP="008C2F0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שכר</w:t>
            </w:r>
          </w:p>
        </w:tc>
        <w:tc>
          <w:tcPr>
            <w:tcW w:w="882" w:type="dxa"/>
            <w:vAlign w:val="bottom"/>
          </w:tcPr>
          <w:p w14:paraId="4CA08223" w14:textId="77777777" w:rsidR="008C2F0D" w:rsidRPr="008C2F0D" w:rsidRDefault="008C2F0D" w:rsidP="008C2F0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מענק</w:t>
            </w:r>
          </w:p>
        </w:tc>
        <w:tc>
          <w:tcPr>
            <w:tcW w:w="882" w:type="dxa"/>
            <w:vAlign w:val="bottom"/>
          </w:tcPr>
          <w:p w14:paraId="44AD521B" w14:textId="77777777" w:rsidR="008C2F0D" w:rsidRPr="008C2F0D" w:rsidRDefault="008C2F0D" w:rsidP="008C2F0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דמי ניהול</w:t>
            </w:r>
          </w:p>
        </w:tc>
        <w:tc>
          <w:tcPr>
            <w:tcW w:w="882" w:type="dxa"/>
            <w:vAlign w:val="bottom"/>
          </w:tcPr>
          <w:p w14:paraId="4833A409" w14:textId="77777777" w:rsidR="008C2F0D" w:rsidRPr="008C2F0D" w:rsidRDefault="008C2F0D" w:rsidP="008C2F0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דמי ייעוץ</w:t>
            </w:r>
          </w:p>
        </w:tc>
        <w:tc>
          <w:tcPr>
            <w:tcW w:w="882" w:type="dxa"/>
            <w:vAlign w:val="bottom"/>
          </w:tcPr>
          <w:p w14:paraId="0028B907" w14:textId="77777777" w:rsidR="008C2F0D" w:rsidRPr="008C2F0D" w:rsidRDefault="008C2F0D" w:rsidP="008C2F0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אחר**</w:t>
            </w:r>
          </w:p>
        </w:tc>
        <w:tc>
          <w:tcPr>
            <w:tcW w:w="882" w:type="dxa"/>
            <w:vAlign w:val="bottom"/>
          </w:tcPr>
          <w:p w14:paraId="354EE728" w14:textId="77777777" w:rsidR="008C2F0D" w:rsidRPr="008C2F0D" w:rsidRDefault="008C2F0D" w:rsidP="008C2F0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סה"כ</w:t>
            </w:r>
          </w:p>
        </w:tc>
      </w:tr>
      <w:tr w:rsidR="008C2F0D" w:rsidRPr="008C2F0D" w14:paraId="7BA83052" w14:textId="77777777">
        <w:tc>
          <w:tcPr>
            <w:tcW w:w="882" w:type="dxa"/>
          </w:tcPr>
          <w:p w14:paraId="3290276A" w14:textId="77777777" w:rsidR="008C2F0D" w:rsidRPr="008C2F0D" w:rsidRDefault="008C2F0D" w:rsidP="008C2F0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882" w:type="dxa"/>
          </w:tcPr>
          <w:p w14:paraId="5F44DE5B" w14:textId="77777777" w:rsidR="008C2F0D" w:rsidRPr="008C2F0D" w:rsidRDefault="008C2F0D" w:rsidP="008C2F0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882" w:type="dxa"/>
          </w:tcPr>
          <w:p w14:paraId="70132285" w14:textId="77777777" w:rsidR="008C2F0D" w:rsidRPr="008C2F0D" w:rsidRDefault="008C2F0D" w:rsidP="008C2F0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882" w:type="dxa"/>
          </w:tcPr>
          <w:p w14:paraId="292043E0" w14:textId="77777777" w:rsidR="008C2F0D" w:rsidRPr="008C2F0D" w:rsidRDefault="008C2F0D" w:rsidP="008C2F0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882" w:type="dxa"/>
          </w:tcPr>
          <w:p w14:paraId="55D8B015" w14:textId="77777777" w:rsidR="008C2F0D" w:rsidRPr="008C2F0D" w:rsidRDefault="008C2F0D" w:rsidP="008C2F0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882" w:type="dxa"/>
          </w:tcPr>
          <w:p w14:paraId="74E7E8F2" w14:textId="77777777" w:rsidR="008C2F0D" w:rsidRPr="008C2F0D" w:rsidRDefault="008C2F0D" w:rsidP="008C2F0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882" w:type="dxa"/>
          </w:tcPr>
          <w:p w14:paraId="7FE08B83" w14:textId="77777777" w:rsidR="008C2F0D" w:rsidRPr="008C2F0D" w:rsidRDefault="008C2F0D" w:rsidP="008C2F0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882" w:type="dxa"/>
          </w:tcPr>
          <w:p w14:paraId="64552DAE" w14:textId="77777777" w:rsidR="008C2F0D" w:rsidRPr="008C2F0D" w:rsidRDefault="008C2F0D" w:rsidP="008C2F0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882" w:type="dxa"/>
          </w:tcPr>
          <w:p w14:paraId="32C64740" w14:textId="77777777" w:rsidR="008C2F0D" w:rsidRPr="008C2F0D" w:rsidRDefault="008C2F0D" w:rsidP="008C2F0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8C2F0D" w:rsidRPr="008C2F0D" w14:paraId="3D44C207" w14:textId="77777777">
        <w:tc>
          <w:tcPr>
            <w:tcW w:w="882" w:type="dxa"/>
          </w:tcPr>
          <w:p w14:paraId="7E52C454" w14:textId="77777777" w:rsidR="008C2F0D" w:rsidRPr="008C2F0D" w:rsidRDefault="008C2F0D" w:rsidP="008C2F0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882" w:type="dxa"/>
          </w:tcPr>
          <w:p w14:paraId="4842C52C" w14:textId="77777777" w:rsidR="008C2F0D" w:rsidRPr="008C2F0D" w:rsidRDefault="008C2F0D" w:rsidP="008C2F0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882" w:type="dxa"/>
          </w:tcPr>
          <w:p w14:paraId="44931029" w14:textId="77777777" w:rsidR="008C2F0D" w:rsidRPr="008C2F0D" w:rsidRDefault="008C2F0D" w:rsidP="008C2F0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882" w:type="dxa"/>
          </w:tcPr>
          <w:p w14:paraId="58DFD34E" w14:textId="77777777" w:rsidR="008C2F0D" w:rsidRPr="008C2F0D" w:rsidRDefault="008C2F0D" w:rsidP="008C2F0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882" w:type="dxa"/>
          </w:tcPr>
          <w:p w14:paraId="1DBA2C15" w14:textId="77777777" w:rsidR="008C2F0D" w:rsidRPr="008C2F0D" w:rsidRDefault="008C2F0D" w:rsidP="008C2F0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882" w:type="dxa"/>
          </w:tcPr>
          <w:p w14:paraId="0A39E5D1" w14:textId="77777777" w:rsidR="008C2F0D" w:rsidRPr="008C2F0D" w:rsidRDefault="008C2F0D" w:rsidP="008C2F0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882" w:type="dxa"/>
          </w:tcPr>
          <w:p w14:paraId="6A3241A3" w14:textId="77777777" w:rsidR="008C2F0D" w:rsidRPr="008C2F0D" w:rsidRDefault="008C2F0D" w:rsidP="008C2F0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882" w:type="dxa"/>
          </w:tcPr>
          <w:p w14:paraId="250D0BB1" w14:textId="77777777" w:rsidR="008C2F0D" w:rsidRPr="008C2F0D" w:rsidRDefault="008C2F0D" w:rsidP="008C2F0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882" w:type="dxa"/>
          </w:tcPr>
          <w:p w14:paraId="00865A59" w14:textId="77777777" w:rsidR="008C2F0D" w:rsidRPr="008C2F0D" w:rsidRDefault="008C2F0D" w:rsidP="008C2F0D">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bl>
    <w:p w14:paraId="11D45B24" w14:textId="77777777" w:rsidR="008C2F0D" w:rsidRDefault="008C2F0D">
      <w:pPr>
        <w:pStyle w:val="P00"/>
        <w:spacing w:before="72"/>
        <w:ind w:left="0" w:right="1134"/>
        <w:rPr>
          <w:rStyle w:val="default"/>
          <w:rFonts w:cs="FrankRuehl" w:hint="cs"/>
          <w:sz w:val="22"/>
          <w:szCs w:val="22"/>
          <w:rtl/>
        </w:rPr>
      </w:pPr>
      <w:r>
        <w:rPr>
          <w:rStyle w:val="default"/>
          <w:rFonts w:cs="FrankRuehl" w:hint="cs"/>
          <w:sz w:val="22"/>
          <w:szCs w:val="22"/>
          <w:rtl/>
        </w:rPr>
        <w:t>* סכומי התגמול יובאו במונחי עלות לחברה.</w:t>
      </w:r>
    </w:p>
    <w:p w14:paraId="1AB935CB" w14:textId="77777777" w:rsidR="008C2F0D" w:rsidRPr="008C2F0D" w:rsidRDefault="008C2F0D">
      <w:pPr>
        <w:pStyle w:val="P00"/>
        <w:spacing w:before="72"/>
        <w:ind w:left="0" w:right="1134"/>
        <w:rPr>
          <w:rStyle w:val="default"/>
          <w:rFonts w:cs="FrankRuehl" w:hint="cs"/>
          <w:sz w:val="22"/>
          <w:szCs w:val="22"/>
          <w:rtl/>
        </w:rPr>
      </w:pPr>
      <w:r>
        <w:rPr>
          <w:rStyle w:val="default"/>
          <w:rFonts w:cs="FrankRuehl" w:hint="cs"/>
          <w:sz w:val="22"/>
          <w:szCs w:val="22"/>
          <w:rtl/>
        </w:rPr>
        <w:t xml:space="preserve">** אחר </w:t>
      </w:r>
      <w:r>
        <w:rPr>
          <w:rStyle w:val="default"/>
          <w:rFonts w:cs="FrankRuehl"/>
          <w:sz w:val="22"/>
          <w:szCs w:val="22"/>
          <w:rtl/>
        </w:rPr>
        <w:t>–</w:t>
      </w:r>
      <w:r>
        <w:rPr>
          <w:rStyle w:val="default"/>
          <w:rFonts w:cs="FrankRuehl" w:hint="cs"/>
          <w:sz w:val="22"/>
          <w:szCs w:val="22"/>
          <w:rtl/>
        </w:rPr>
        <w:t xml:space="preserve"> יש לפרט את סוג התגמול.</w:t>
      </w:r>
    </w:p>
    <w:p w14:paraId="4E516BAF" w14:textId="77777777" w:rsidR="008C2F0D" w:rsidRDefault="008C2F0D">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 xml:space="preserve">יפורטו רכיבי התגמול, לרבות רכיבים שלא נדרשה הכללתם בטבלה שבפרט (1), מועד ההתקשרות למתן התגמול, ואם ההתקשרות אינה חד-פעמית </w:t>
      </w:r>
      <w:r>
        <w:rPr>
          <w:rStyle w:val="default"/>
          <w:rFonts w:cs="FrankRuehl"/>
          <w:rtl/>
        </w:rPr>
        <w:t>–</w:t>
      </w:r>
      <w:r>
        <w:rPr>
          <w:rStyle w:val="default"/>
          <w:rFonts w:cs="FrankRuehl" w:hint="cs"/>
          <w:rtl/>
        </w:rPr>
        <w:t xml:space="preserve"> מועד תחילתה ומועד סיומה;</w:t>
      </w:r>
    </w:p>
    <w:p w14:paraId="249D0898" w14:textId="77777777" w:rsidR="008C2F0D" w:rsidRDefault="008C2F0D">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נכללו בטבלה תגמולים שנתן גורם שאינו החברה, לרבות תאגיד שבשליטתה או בעל השליטה בה, יצוינו זהותו של אותו גורם והיקף התגמול שנתן;</w:t>
      </w:r>
    </w:p>
    <w:p w14:paraId="375F77E6" w14:textId="77777777" w:rsidR="008C2F0D" w:rsidRDefault="008C2F0D">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ניתן התגמול במסגרת תכנית תגמולים כללית של החברה או של תאגיד שבשליטתה, יפורטו תנאיה של תכנית זו ומועד אישורה;</w:t>
      </w:r>
    </w:p>
    <w:p w14:paraId="648793BC" w14:textId="77777777" w:rsidR="008C2F0D" w:rsidRDefault="008C2F0D" w:rsidP="008C2F0D">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היה התגמול, כולו או חלקו, מבוסס על ביצועי החברה או על עמידה ביעדים, יובא תיאור מפורט של המנגנון לקביעת התגמול, ולרבות המדדים והיעדים המשמשים לקביעתו; חושב התגמול לפי נוסחה המבוססת על נתונים בדוחות השנתיים או ביניים, יפורטו מרכיבי הנוסחה;</w:t>
      </w:r>
    </w:p>
    <w:p w14:paraId="403B83B1" w14:textId="77777777" w:rsidR="008C2F0D" w:rsidRDefault="008C2F0D" w:rsidP="004F37B4">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r>
      <w:r w:rsidR="004F37B4">
        <w:rPr>
          <w:rStyle w:val="default"/>
          <w:rFonts w:cs="FrankRuehl" w:hint="cs"/>
          <w:rtl/>
        </w:rPr>
        <w:t>הותנה תגמול בהתקיימות אירוע, לרבות שינוי מדד, פרישה מכהונה, השגת תוצאות כספיות או יעד אחר, יפורטו התנאים לקבלת התגמול, ויפורט היקפו של התגמול בהנחה שהיה ניתן במועד הדוח; כן יפורטו אירועים מהותיים, הידועים לחברה במועד הדיווח, שיש בהם כדי להשפיע על התקיימותו של התנאי;</w:t>
      </w:r>
    </w:p>
    <w:p w14:paraId="4637E276" w14:textId="77777777" w:rsidR="004F37B4" w:rsidRDefault="004F37B4" w:rsidP="004F37B4">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t>הוצמד התגמול של נושא המשרה לתגמול שניתן לאחר, יפורטו תנאי ההצמדה;</w:t>
      </w:r>
    </w:p>
    <w:p w14:paraId="68F79571" w14:textId="77777777" w:rsidR="004F37B4" w:rsidRDefault="004F37B4" w:rsidP="004F37B4">
      <w:pPr>
        <w:pStyle w:val="P00"/>
        <w:spacing w:before="72"/>
        <w:ind w:left="0" w:right="1134"/>
        <w:rPr>
          <w:rStyle w:val="default"/>
          <w:rFonts w:cs="FrankRuehl" w:hint="cs"/>
          <w:rtl/>
        </w:rPr>
      </w:pPr>
      <w:r>
        <w:rPr>
          <w:rStyle w:val="default"/>
          <w:rFonts w:cs="FrankRuehl" w:hint="cs"/>
          <w:rtl/>
        </w:rPr>
        <w:t>(8)</w:t>
      </w:r>
      <w:r>
        <w:rPr>
          <w:rStyle w:val="default"/>
          <w:rFonts w:cs="FrankRuehl" w:hint="cs"/>
          <w:rtl/>
        </w:rPr>
        <w:tab/>
        <w:t>ניתנה התחייבות לתגמול שלא פורטה בטבלה שבפרט (1), לרבות בשל פרישה או סיום כהונה, יפורטו תנאיה, לרבות היקף התגמול שצפויה להינתן בשלה;</w:t>
      </w:r>
    </w:p>
    <w:p w14:paraId="7D2D0250" w14:textId="77777777" w:rsidR="004F37B4" w:rsidRDefault="004F37B4" w:rsidP="004F37B4">
      <w:pPr>
        <w:pStyle w:val="P00"/>
        <w:spacing w:before="72"/>
        <w:ind w:left="0" w:right="1134"/>
        <w:rPr>
          <w:rStyle w:val="default"/>
          <w:rFonts w:cs="FrankRuehl" w:hint="cs"/>
          <w:rtl/>
        </w:rPr>
      </w:pPr>
      <w:r>
        <w:rPr>
          <w:rStyle w:val="default"/>
          <w:rFonts w:cs="FrankRuehl" w:hint="cs"/>
          <w:rtl/>
        </w:rPr>
        <w:t>(9)</w:t>
      </w:r>
      <w:r>
        <w:rPr>
          <w:rStyle w:val="default"/>
          <w:rFonts w:cs="FrankRuehl" w:hint="cs"/>
          <w:rtl/>
        </w:rPr>
        <w:tab/>
        <w:t>יפורטו אופן קביעת התגמול, הגורמים האמונים על קביעת התגמול ואישורו, מועד אישור התגמול, פרטים בדבר המידע שהובא לפני הגורמים האמורים לפני אישור התגמול והנימוקים לקביעתו; היו מתנגדים לאישור התגמול, תצוין עובדה זו ויפורטו נימוקי המתנגדים.</w:t>
      </w:r>
    </w:p>
    <w:p w14:paraId="42BEB757" w14:textId="77777777" w:rsidR="00562D87" w:rsidRDefault="00562D87">
      <w:pPr>
        <w:pStyle w:val="P00"/>
        <w:spacing w:before="72"/>
        <w:ind w:left="0" w:right="1134"/>
        <w:rPr>
          <w:rStyle w:val="default"/>
          <w:rFonts w:cs="FrankRuehl" w:hint="cs"/>
          <w:rtl/>
        </w:rPr>
      </w:pPr>
    </w:p>
    <w:p w14:paraId="298C5D3F" w14:textId="77777777" w:rsidR="00562D87" w:rsidRPr="004F37B4" w:rsidRDefault="004F37B4" w:rsidP="004F37B4">
      <w:pPr>
        <w:pStyle w:val="P00"/>
        <w:spacing w:before="72"/>
        <w:ind w:left="0" w:right="1134"/>
        <w:jc w:val="center"/>
        <w:rPr>
          <w:rStyle w:val="default"/>
          <w:rFonts w:cs="FrankRuehl" w:hint="cs"/>
          <w:b/>
          <w:bCs/>
          <w:rtl/>
        </w:rPr>
      </w:pPr>
      <w:r w:rsidRPr="004F37B4">
        <w:rPr>
          <w:rStyle w:val="default"/>
          <w:rFonts w:cs="FrankRuehl" w:hint="cs"/>
          <w:b/>
          <w:bCs/>
          <w:rtl/>
        </w:rPr>
        <w:t>תוספת רביעית</w:t>
      </w:r>
    </w:p>
    <w:p w14:paraId="08E20F29" w14:textId="77777777" w:rsidR="00562D87" w:rsidRPr="004F37B4" w:rsidRDefault="004F37B4" w:rsidP="004F37B4">
      <w:pPr>
        <w:pStyle w:val="P00"/>
        <w:spacing w:before="72"/>
        <w:ind w:left="0" w:right="1134"/>
        <w:jc w:val="center"/>
        <w:rPr>
          <w:rStyle w:val="default"/>
          <w:rFonts w:cs="FrankRuehl" w:hint="cs"/>
          <w:sz w:val="24"/>
          <w:szCs w:val="24"/>
          <w:rtl/>
        </w:rPr>
      </w:pPr>
      <w:r w:rsidRPr="004F37B4">
        <w:rPr>
          <w:rStyle w:val="default"/>
          <w:rFonts w:cs="FrankRuehl" w:hint="cs"/>
          <w:sz w:val="24"/>
          <w:szCs w:val="24"/>
          <w:rtl/>
        </w:rPr>
        <w:t>(סעיף 19(ג))</w:t>
      </w:r>
    </w:p>
    <w:p w14:paraId="636C4021" w14:textId="77777777" w:rsidR="004F37B4" w:rsidRDefault="004F37B4">
      <w:pPr>
        <w:pStyle w:val="P00"/>
        <w:spacing w:before="72"/>
        <w:ind w:left="0" w:right="1134"/>
        <w:rPr>
          <w:rStyle w:val="default"/>
          <w:rFonts w:cs="FrankRuehl" w:hint="cs"/>
          <w:rtl/>
        </w:rPr>
      </w:pPr>
      <w:r>
        <w:rPr>
          <w:rStyle w:val="default"/>
          <w:rFonts w:cs="FrankRuehl" w:hint="cs"/>
          <w:rtl/>
        </w:rPr>
        <w:t>פרטים בדבר נושא משרה בחברה שיש לכלול בדוח מיידי, בסדר המובא להלן:</w:t>
      </w:r>
    </w:p>
    <w:p w14:paraId="4AE52095" w14:textId="77777777" w:rsidR="004F37B4" w:rsidRDefault="004F37B4">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מספר הזיהוי שלו;</w:t>
      </w:r>
    </w:p>
    <w:p w14:paraId="531FD1DD" w14:textId="77777777" w:rsidR="004F37B4" w:rsidRDefault="004F37B4">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תאריך הלידה שלו;</w:t>
      </w:r>
    </w:p>
    <w:p w14:paraId="06C2EE0B" w14:textId="77777777" w:rsidR="004F37B4" w:rsidRDefault="004F37B4">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מענו להמצאת כתבי בי-דין;</w:t>
      </w:r>
    </w:p>
    <w:p w14:paraId="7F32DEE7" w14:textId="77777777" w:rsidR="004F37B4" w:rsidRDefault="004F37B4">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חברותו בוועדה או בוועדות של הדירקטוריון;</w:t>
      </w:r>
    </w:p>
    <w:p w14:paraId="5D9E4BFC" w14:textId="77777777" w:rsidR="004F37B4" w:rsidRDefault="004F37B4">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 xml:space="preserve">אם הוא עובד של החברה, של חברה בת שלה, של חברה קשורה שלה או של בעל עניין בה </w:t>
      </w:r>
      <w:r>
        <w:rPr>
          <w:rStyle w:val="default"/>
          <w:rFonts w:cs="FrankRuehl"/>
          <w:rtl/>
        </w:rPr>
        <w:t>–</w:t>
      </w:r>
      <w:r>
        <w:rPr>
          <w:rStyle w:val="default"/>
          <w:rFonts w:cs="FrankRuehl" w:hint="cs"/>
          <w:rtl/>
        </w:rPr>
        <w:t xml:space="preserve"> התפקיד או התפקידים שהוא ממלא כאמור;</w:t>
      </w:r>
    </w:p>
    <w:p w14:paraId="1CD5FD5B" w14:textId="77777777" w:rsidR="004F37B4" w:rsidRDefault="004F37B4">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r>
      <w:r w:rsidR="00877509">
        <w:rPr>
          <w:rStyle w:val="default"/>
          <w:rFonts w:cs="FrankRuehl" w:hint="cs"/>
          <w:rtl/>
        </w:rPr>
        <w:t>התאריך שבו החלה כהונתו כנושא משרה בחברה;</w:t>
      </w:r>
    </w:p>
    <w:p w14:paraId="58655ABB" w14:textId="77777777" w:rsidR="00877509" w:rsidRDefault="00877509" w:rsidP="00877509">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t>השכלתו והתעסקותו בחמש השנים האחרונות, תוך פירוט התאגידים שבהם הוא משמש דירקטור; בפירוט השכלתו יצוינו המקצועות או התחומים שבהם נרכשה ההשכלה, המוסד שבו נרכשה והתואר האקדמי או התעודה המקצועית שהוא מחזיק בהם;</w:t>
      </w:r>
    </w:p>
    <w:p w14:paraId="4356AD7F" w14:textId="77777777" w:rsidR="00877509" w:rsidRDefault="00877509" w:rsidP="00877509">
      <w:pPr>
        <w:pStyle w:val="P00"/>
        <w:spacing w:before="72"/>
        <w:ind w:left="0" w:right="1134"/>
        <w:rPr>
          <w:rStyle w:val="default"/>
          <w:rFonts w:cs="FrankRuehl" w:hint="cs"/>
          <w:rtl/>
        </w:rPr>
      </w:pPr>
      <w:r>
        <w:rPr>
          <w:rStyle w:val="default"/>
          <w:rFonts w:cs="FrankRuehl" w:hint="cs"/>
          <w:rtl/>
        </w:rPr>
        <w:t>(8)</w:t>
      </w:r>
      <w:r>
        <w:rPr>
          <w:rStyle w:val="default"/>
          <w:rFonts w:cs="FrankRuehl" w:hint="cs"/>
          <w:rtl/>
        </w:rPr>
        <w:tab/>
        <w:t>אם הוא, לפי מיטב ידיעת החברה והדירקטורים שלה, בן משפחה של בעל עניין אחר בחברה, בציון הפרטים.</w:t>
      </w:r>
    </w:p>
    <w:p w14:paraId="6F4ABAC0" w14:textId="77777777" w:rsidR="00562D87" w:rsidRDefault="00562D87">
      <w:pPr>
        <w:pStyle w:val="P00"/>
        <w:spacing w:before="72"/>
        <w:ind w:left="0" w:right="1134"/>
        <w:rPr>
          <w:rStyle w:val="default"/>
          <w:rFonts w:cs="FrankRuehl" w:hint="cs"/>
          <w:rtl/>
        </w:rPr>
      </w:pPr>
    </w:p>
    <w:p w14:paraId="20EB3AE2" w14:textId="77777777" w:rsidR="00006CAF" w:rsidRDefault="00006CAF">
      <w:pPr>
        <w:pStyle w:val="P00"/>
        <w:spacing w:before="72"/>
        <w:ind w:left="0" w:right="1134"/>
        <w:rPr>
          <w:rStyle w:val="default"/>
          <w:rFonts w:cs="FrankRuehl" w:hint="cs"/>
          <w:rtl/>
        </w:rPr>
      </w:pPr>
    </w:p>
    <w:p w14:paraId="7B3EAF90" w14:textId="77777777" w:rsidR="00FA0F95" w:rsidRPr="001B185E" w:rsidRDefault="00877509" w:rsidP="00877509">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Fonts w:cs="FrankRuehl" w:hint="cs"/>
          <w:rtl/>
        </w:rPr>
        <w:t>ז' בניסן</w:t>
      </w:r>
      <w:r w:rsidR="00605968">
        <w:rPr>
          <w:rFonts w:cs="FrankRuehl" w:hint="cs"/>
          <w:rtl/>
        </w:rPr>
        <w:t xml:space="preserve"> התש"ע (</w:t>
      </w:r>
      <w:r>
        <w:rPr>
          <w:rFonts w:cs="FrankRuehl" w:hint="cs"/>
          <w:rtl/>
        </w:rPr>
        <w:t>2</w:t>
      </w:r>
      <w:r w:rsidR="00A967FB">
        <w:rPr>
          <w:rFonts w:cs="FrankRuehl" w:hint="cs"/>
          <w:rtl/>
        </w:rPr>
        <w:t>2</w:t>
      </w:r>
      <w:r w:rsidR="00365377">
        <w:rPr>
          <w:rFonts w:cs="FrankRuehl" w:hint="cs"/>
          <w:rtl/>
        </w:rPr>
        <w:t xml:space="preserve"> במרס</w:t>
      </w:r>
      <w:r w:rsidR="00605968">
        <w:rPr>
          <w:rFonts w:cs="FrankRuehl" w:hint="cs"/>
          <w:rtl/>
        </w:rPr>
        <w:t xml:space="preserve"> 2010</w:t>
      </w:r>
      <w:r w:rsidR="007A3435">
        <w:rPr>
          <w:rFonts w:cs="FrankRuehl" w:hint="cs"/>
          <w:rtl/>
        </w:rPr>
        <w:t>)</w:t>
      </w:r>
      <w:r w:rsidR="00FA0F95" w:rsidRPr="001B185E">
        <w:rPr>
          <w:rFonts w:cs="FrankRuehl" w:hint="cs"/>
          <w:rtl/>
        </w:rPr>
        <w:tab/>
      </w:r>
      <w:r>
        <w:rPr>
          <w:rFonts w:cs="FrankRuehl" w:hint="cs"/>
          <w:rtl/>
        </w:rPr>
        <w:t>אורי שני</w:t>
      </w:r>
    </w:p>
    <w:p w14:paraId="2EE221BF" w14:textId="77777777" w:rsidR="00FA0F95" w:rsidRDefault="00FA0F95" w:rsidP="00877509">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877509">
        <w:rPr>
          <w:rFonts w:cs="FrankRuehl" w:hint="cs"/>
          <w:sz w:val="22"/>
          <w:szCs w:val="22"/>
          <w:rtl/>
        </w:rPr>
        <w:t>מנהל הרשות הממשלתית</w:t>
      </w:r>
    </w:p>
    <w:p w14:paraId="34356EBC" w14:textId="77777777" w:rsidR="00877509" w:rsidRDefault="00877509" w:rsidP="00877509">
      <w:pPr>
        <w:pStyle w:val="sig-0"/>
        <w:tabs>
          <w:tab w:val="clear" w:pos="4820"/>
          <w:tab w:val="center" w:pos="5103"/>
        </w:tabs>
        <w:spacing w:before="0"/>
        <w:ind w:left="0" w:right="1134"/>
        <w:rPr>
          <w:rFonts w:cs="FrankRuehl" w:hint="cs"/>
          <w:sz w:val="22"/>
          <w:szCs w:val="22"/>
          <w:rtl/>
        </w:rPr>
      </w:pPr>
      <w:r>
        <w:rPr>
          <w:rFonts w:cs="FrankRuehl" w:hint="cs"/>
          <w:sz w:val="22"/>
          <w:szCs w:val="22"/>
          <w:rtl/>
        </w:rPr>
        <w:tab/>
        <w:t>למים ולביוב</w:t>
      </w:r>
    </w:p>
    <w:p w14:paraId="00E5EDAE" w14:textId="77777777" w:rsidR="00562D87" w:rsidRDefault="00562D87">
      <w:pPr>
        <w:pStyle w:val="sig-0"/>
        <w:tabs>
          <w:tab w:val="clear" w:pos="4820"/>
          <w:tab w:val="center" w:pos="5670"/>
        </w:tabs>
        <w:ind w:left="0" w:right="1134"/>
        <w:rPr>
          <w:rFonts w:cs="FrankRuehl" w:hint="cs"/>
          <w:sz w:val="26"/>
          <w:rtl/>
        </w:rPr>
      </w:pPr>
    </w:p>
    <w:p w14:paraId="0FDBD55A" w14:textId="77777777" w:rsidR="00D078B6" w:rsidRDefault="00D078B6">
      <w:pPr>
        <w:pStyle w:val="sig-0"/>
        <w:tabs>
          <w:tab w:val="clear" w:pos="4820"/>
          <w:tab w:val="center" w:pos="5670"/>
        </w:tabs>
        <w:ind w:left="0" w:right="1134"/>
        <w:rPr>
          <w:rFonts w:cs="FrankRuehl" w:hint="cs"/>
          <w:sz w:val="26"/>
          <w:rtl/>
        </w:rPr>
      </w:pPr>
    </w:p>
    <w:p w14:paraId="7F948674" w14:textId="77777777" w:rsidR="00585AF2" w:rsidRDefault="00585AF2">
      <w:pPr>
        <w:pStyle w:val="sig-0"/>
        <w:ind w:left="0" w:right="1134"/>
        <w:rPr>
          <w:rFonts w:cs="FrankRuehl"/>
          <w:sz w:val="26"/>
          <w:rtl/>
        </w:rPr>
      </w:pPr>
    </w:p>
    <w:p w14:paraId="7FF714A6" w14:textId="77777777" w:rsidR="00585AF2" w:rsidRDefault="00585AF2">
      <w:pPr>
        <w:pStyle w:val="sig-0"/>
        <w:ind w:left="0" w:right="1134"/>
        <w:rPr>
          <w:rFonts w:cs="FrankRuehl"/>
          <w:sz w:val="26"/>
          <w:rtl/>
        </w:rPr>
      </w:pPr>
    </w:p>
    <w:p w14:paraId="44E01A51" w14:textId="77777777" w:rsidR="00585AF2" w:rsidRDefault="00585AF2" w:rsidP="00585AF2">
      <w:pPr>
        <w:pStyle w:val="sig-0"/>
        <w:ind w:left="0" w:right="1134"/>
        <w:jc w:val="center"/>
        <w:rPr>
          <w:rFonts w:cs="David"/>
          <w:color w:val="0000FF"/>
          <w:sz w:val="26"/>
          <w:szCs w:val="24"/>
          <w:u w:val="single"/>
          <w:rtl/>
        </w:rPr>
      </w:pPr>
      <w:hyperlink r:id="rId7" w:history="1">
        <w:r>
          <w:rPr>
            <w:rFonts w:cs="David"/>
            <w:color w:val="0000FF"/>
            <w:sz w:val="26"/>
            <w:szCs w:val="24"/>
            <w:u w:val="single"/>
            <w:rtl/>
          </w:rPr>
          <w:t>הודעה למנויים על עריכה ושינויים במסמכי פסיקה, חקיקה ועוד באתר נבו - הקש כאן</w:t>
        </w:r>
      </w:hyperlink>
    </w:p>
    <w:p w14:paraId="645E728F" w14:textId="77777777" w:rsidR="00995BC0" w:rsidRDefault="00995BC0" w:rsidP="00585AF2">
      <w:pPr>
        <w:pStyle w:val="sig-0"/>
        <w:ind w:left="0" w:right="1134"/>
        <w:jc w:val="center"/>
        <w:rPr>
          <w:rFonts w:cs="David"/>
          <w:color w:val="0000FF"/>
          <w:sz w:val="26"/>
          <w:szCs w:val="24"/>
          <w:u w:val="single"/>
          <w:rtl/>
        </w:rPr>
      </w:pPr>
    </w:p>
    <w:p w14:paraId="165DCFB0" w14:textId="77777777" w:rsidR="00995BC0" w:rsidRDefault="00995BC0" w:rsidP="00585AF2">
      <w:pPr>
        <w:pStyle w:val="sig-0"/>
        <w:ind w:left="0" w:right="1134"/>
        <w:jc w:val="center"/>
        <w:rPr>
          <w:rFonts w:cs="David"/>
          <w:color w:val="0000FF"/>
          <w:sz w:val="26"/>
          <w:szCs w:val="24"/>
          <w:u w:val="single"/>
          <w:rtl/>
        </w:rPr>
      </w:pPr>
    </w:p>
    <w:p w14:paraId="27F55075" w14:textId="77777777" w:rsidR="00995BC0" w:rsidRDefault="00995BC0" w:rsidP="00995BC0">
      <w:pPr>
        <w:pStyle w:val="sig-0"/>
        <w:ind w:left="0" w:right="1134"/>
        <w:jc w:val="center"/>
        <w:rPr>
          <w:rFonts w:cs="David"/>
          <w:color w:val="0000FF"/>
          <w:sz w:val="26"/>
          <w:szCs w:val="24"/>
          <w:u w:val="single"/>
          <w:rtl/>
        </w:rPr>
      </w:pPr>
      <w:hyperlink r:id="rId8" w:history="1">
        <w:r>
          <w:rPr>
            <w:rFonts w:cs="David"/>
            <w:color w:val="0000FF"/>
            <w:sz w:val="26"/>
            <w:szCs w:val="24"/>
            <w:u w:val="single"/>
            <w:rtl/>
          </w:rPr>
          <w:t>הודעה למנויים על עריכה ושינויים במסמכי פסיקה, חקיקה ועוד באתר נבו - הקש כאן</w:t>
        </w:r>
      </w:hyperlink>
    </w:p>
    <w:p w14:paraId="091C50DB" w14:textId="77777777" w:rsidR="001868D5" w:rsidRDefault="001868D5" w:rsidP="00995BC0">
      <w:pPr>
        <w:pStyle w:val="sig-0"/>
        <w:ind w:left="0" w:right="1134"/>
        <w:jc w:val="center"/>
        <w:rPr>
          <w:rFonts w:cs="David"/>
          <w:color w:val="0000FF"/>
          <w:sz w:val="26"/>
          <w:szCs w:val="24"/>
          <w:u w:val="single"/>
          <w:rtl/>
        </w:rPr>
      </w:pPr>
    </w:p>
    <w:p w14:paraId="1E568574" w14:textId="77777777" w:rsidR="001868D5" w:rsidRDefault="001868D5" w:rsidP="00995BC0">
      <w:pPr>
        <w:pStyle w:val="sig-0"/>
        <w:ind w:left="0" w:right="1134"/>
        <w:jc w:val="center"/>
        <w:rPr>
          <w:rFonts w:cs="David"/>
          <w:color w:val="0000FF"/>
          <w:sz w:val="26"/>
          <w:szCs w:val="24"/>
          <w:u w:val="single"/>
          <w:rtl/>
        </w:rPr>
      </w:pPr>
    </w:p>
    <w:p w14:paraId="784A66D7" w14:textId="77777777" w:rsidR="001868D5" w:rsidRDefault="001868D5" w:rsidP="001868D5">
      <w:pPr>
        <w:pStyle w:val="sig-0"/>
        <w:ind w:left="0" w:right="1134"/>
        <w:jc w:val="center"/>
        <w:rPr>
          <w:rFonts w:cs="David"/>
          <w:color w:val="0000FF"/>
          <w:sz w:val="26"/>
          <w:szCs w:val="24"/>
          <w:u w:val="single"/>
          <w:rtl/>
        </w:rPr>
      </w:pPr>
      <w:hyperlink r:id="rId9" w:history="1">
        <w:r>
          <w:rPr>
            <w:rFonts w:cs="David"/>
            <w:color w:val="0000FF"/>
            <w:sz w:val="26"/>
            <w:szCs w:val="24"/>
            <w:u w:val="single"/>
            <w:rtl/>
          </w:rPr>
          <w:t>הודעה למנויים על עריכה ושינויים במסמכי פסיקה, חקיקה ועוד באתר נבו - הקש כאן</w:t>
        </w:r>
      </w:hyperlink>
    </w:p>
    <w:p w14:paraId="59582CAE" w14:textId="77777777" w:rsidR="00D078B6" w:rsidRPr="001868D5" w:rsidRDefault="00D078B6" w:rsidP="001868D5">
      <w:pPr>
        <w:pStyle w:val="sig-0"/>
        <w:ind w:left="0" w:right="1134"/>
        <w:jc w:val="center"/>
        <w:rPr>
          <w:rFonts w:cs="David"/>
          <w:color w:val="0000FF"/>
          <w:sz w:val="26"/>
          <w:szCs w:val="24"/>
          <w:u w:val="single"/>
          <w:rtl/>
        </w:rPr>
      </w:pPr>
    </w:p>
    <w:sectPr w:rsidR="00D078B6" w:rsidRPr="001868D5">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75DFC" w14:textId="77777777" w:rsidR="00864AA6" w:rsidRDefault="00864AA6">
      <w:r>
        <w:separator/>
      </w:r>
    </w:p>
  </w:endnote>
  <w:endnote w:type="continuationSeparator" w:id="0">
    <w:p w14:paraId="0A615248" w14:textId="77777777" w:rsidR="00864AA6" w:rsidRDefault="00864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8999E" w14:textId="77777777" w:rsidR="006012A4" w:rsidRDefault="006012A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DCA39E9" w14:textId="77777777" w:rsidR="006012A4" w:rsidRDefault="006012A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21C6EB1" w14:textId="77777777" w:rsidR="006012A4" w:rsidRDefault="006012A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868D5">
      <w:rPr>
        <w:rFonts w:cs="TopType Jerushalmi"/>
        <w:noProof/>
        <w:color w:val="000000"/>
        <w:sz w:val="14"/>
        <w:szCs w:val="14"/>
      </w:rPr>
      <w:t>Z:\00000000000000000000000=2014------------------------\05-May\2014-05-28\LawsForHofit\05\500_308.doc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8EB20" w14:textId="77777777" w:rsidR="006012A4" w:rsidRDefault="006012A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868D5">
      <w:rPr>
        <w:rFonts w:hAnsi="FrankRuehl" w:cs="FrankRuehl"/>
        <w:noProof/>
        <w:sz w:val="24"/>
        <w:szCs w:val="24"/>
        <w:rtl/>
      </w:rPr>
      <w:t>11</w:t>
    </w:r>
    <w:r>
      <w:rPr>
        <w:rFonts w:hAnsi="FrankRuehl" w:cs="FrankRuehl"/>
        <w:sz w:val="24"/>
        <w:szCs w:val="24"/>
        <w:rtl/>
      </w:rPr>
      <w:fldChar w:fldCharType="end"/>
    </w:r>
  </w:p>
  <w:p w14:paraId="65F11D90" w14:textId="77777777" w:rsidR="006012A4" w:rsidRDefault="006012A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E080FBA" w14:textId="77777777" w:rsidR="006012A4" w:rsidRDefault="006012A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868D5">
      <w:rPr>
        <w:rFonts w:cs="TopType Jerushalmi"/>
        <w:noProof/>
        <w:color w:val="000000"/>
        <w:sz w:val="14"/>
        <w:szCs w:val="14"/>
      </w:rPr>
      <w:t>Z:\00000000000000000000000=2014------------------------\05-May\2014-05-28\LawsForHofit\05\500_308.doc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EFD99" w14:textId="77777777" w:rsidR="00864AA6" w:rsidRDefault="00864AA6">
      <w:r>
        <w:separator/>
      </w:r>
    </w:p>
  </w:footnote>
  <w:footnote w:type="continuationSeparator" w:id="0">
    <w:p w14:paraId="242327E9" w14:textId="77777777" w:rsidR="00864AA6" w:rsidRDefault="00864AA6">
      <w:r>
        <w:continuationSeparator/>
      </w:r>
    </w:p>
  </w:footnote>
  <w:footnote w:id="1">
    <w:p w14:paraId="785D099C" w14:textId="77777777" w:rsidR="003F41A2" w:rsidRDefault="006012A4" w:rsidP="003F41A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3F41A2">
          <w:rPr>
            <w:rStyle w:val="Hyperlink"/>
            <w:rFonts w:cs="FrankRuehl" w:hint="cs"/>
            <w:rtl/>
          </w:rPr>
          <w:t>ק"ת תש"ע מס' 6887</w:t>
        </w:r>
      </w:hyperlink>
      <w:r>
        <w:rPr>
          <w:rFonts w:cs="FrankRuehl" w:hint="cs"/>
          <w:rtl/>
        </w:rPr>
        <w:t xml:space="preserve"> מיום 26.4.2010 עמ' 1046.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AD4FC" w14:textId="77777777" w:rsidR="006012A4" w:rsidRDefault="006012A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03B98DD5" w14:textId="77777777" w:rsidR="006012A4" w:rsidRDefault="006012A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082E665" w14:textId="77777777" w:rsidR="006012A4" w:rsidRDefault="006012A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F59D" w14:textId="77777777" w:rsidR="006012A4" w:rsidRDefault="006012A4" w:rsidP="00445F2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כללי תאגידי מים וביוב (דוחות תקופתיים ומיידיים), תש"ע-2010</w:t>
    </w:r>
  </w:p>
  <w:p w14:paraId="3EB45DAE" w14:textId="77777777" w:rsidR="006012A4" w:rsidRDefault="006012A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87AA74A" w14:textId="77777777" w:rsidR="006012A4" w:rsidRDefault="006012A4">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856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8B6"/>
    <w:rsid w:val="00006CAF"/>
    <w:rsid w:val="00013636"/>
    <w:rsid w:val="00015D0A"/>
    <w:rsid w:val="0001709D"/>
    <w:rsid w:val="00017430"/>
    <w:rsid w:val="0002606E"/>
    <w:rsid w:val="0004753B"/>
    <w:rsid w:val="0006308F"/>
    <w:rsid w:val="0006314F"/>
    <w:rsid w:val="00067E14"/>
    <w:rsid w:val="00081F43"/>
    <w:rsid w:val="00086891"/>
    <w:rsid w:val="00086ADC"/>
    <w:rsid w:val="00090966"/>
    <w:rsid w:val="00091C02"/>
    <w:rsid w:val="000A46CA"/>
    <w:rsid w:val="000B35BC"/>
    <w:rsid w:val="000B4D7F"/>
    <w:rsid w:val="000C7553"/>
    <w:rsid w:val="000D597E"/>
    <w:rsid w:val="000D5D2E"/>
    <w:rsid w:val="000E4A75"/>
    <w:rsid w:val="000E4B71"/>
    <w:rsid w:val="000E6A68"/>
    <w:rsid w:val="000F1022"/>
    <w:rsid w:val="000F608F"/>
    <w:rsid w:val="0011633A"/>
    <w:rsid w:val="0012012E"/>
    <w:rsid w:val="00123701"/>
    <w:rsid w:val="00126E84"/>
    <w:rsid w:val="00130230"/>
    <w:rsid w:val="0013086C"/>
    <w:rsid w:val="0014555D"/>
    <w:rsid w:val="00150D0A"/>
    <w:rsid w:val="00151314"/>
    <w:rsid w:val="001656C1"/>
    <w:rsid w:val="001670C1"/>
    <w:rsid w:val="00167F7D"/>
    <w:rsid w:val="00172D22"/>
    <w:rsid w:val="00183086"/>
    <w:rsid w:val="00184C3A"/>
    <w:rsid w:val="001868D5"/>
    <w:rsid w:val="00187D2C"/>
    <w:rsid w:val="00192FD0"/>
    <w:rsid w:val="00194A90"/>
    <w:rsid w:val="00195009"/>
    <w:rsid w:val="001977BF"/>
    <w:rsid w:val="001A0191"/>
    <w:rsid w:val="001A2280"/>
    <w:rsid w:val="001B185E"/>
    <w:rsid w:val="001E28A8"/>
    <w:rsid w:val="001E54FC"/>
    <w:rsid w:val="001F2CA1"/>
    <w:rsid w:val="001F7259"/>
    <w:rsid w:val="00204151"/>
    <w:rsid w:val="00216D1A"/>
    <w:rsid w:val="00245AB7"/>
    <w:rsid w:val="0024698C"/>
    <w:rsid w:val="00251EC0"/>
    <w:rsid w:val="00256173"/>
    <w:rsid w:val="00272D70"/>
    <w:rsid w:val="002731A1"/>
    <w:rsid w:val="00274F4B"/>
    <w:rsid w:val="0029668C"/>
    <w:rsid w:val="002D2E32"/>
    <w:rsid w:val="002D49B4"/>
    <w:rsid w:val="002E72D0"/>
    <w:rsid w:val="002E7915"/>
    <w:rsid w:val="002F0F63"/>
    <w:rsid w:val="002F2344"/>
    <w:rsid w:val="002F7A25"/>
    <w:rsid w:val="003033D8"/>
    <w:rsid w:val="00306897"/>
    <w:rsid w:val="0031066C"/>
    <w:rsid w:val="00310BBF"/>
    <w:rsid w:val="003265EE"/>
    <w:rsid w:val="00330591"/>
    <w:rsid w:val="00331A47"/>
    <w:rsid w:val="00335782"/>
    <w:rsid w:val="00355575"/>
    <w:rsid w:val="00365037"/>
    <w:rsid w:val="00365377"/>
    <w:rsid w:val="0038647F"/>
    <w:rsid w:val="0039533D"/>
    <w:rsid w:val="003C0065"/>
    <w:rsid w:val="003D3207"/>
    <w:rsid w:val="003F41A2"/>
    <w:rsid w:val="00405724"/>
    <w:rsid w:val="00405C48"/>
    <w:rsid w:val="00411F72"/>
    <w:rsid w:val="00414DD2"/>
    <w:rsid w:val="0041549C"/>
    <w:rsid w:val="00430502"/>
    <w:rsid w:val="00433362"/>
    <w:rsid w:val="00442966"/>
    <w:rsid w:val="00445F2A"/>
    <w:rsid w:val="004515D8"/>
    <w:rsid w:val="00453AE6"/>
    <w:rsid w:val="004578C5"/>
    <w:rsid w:val="004643DF"/>
    <w:rsid w:val="004719B8"/>
    <w:rsid w:val="00482C12"/>
    <w:rsid w:val="00483473"/>
    <w:rsid w:val="00491D56"/>
    <w:rsid w:val="004A1C6D"/>
    <w:rsid w:val="004B182E"/>
    <w:rsid w:val="004F37B4"/>
    <w:rsid w:val="00504FC6"/>
    <w:rsid w:val="00510C3B"/>
    <w:rsid w:val="0052016A"/>
    <w:rsid w:val="00520C6E"/>
    <w:rsid w:val="00526FE4"/>
    <w:rsid w:val="00532D6F"/>
    <w:rsid w:val="00536049"/>
    <w:rsid w:val="0054777C"/>
    <w:rsid w:val="00562D87"/>
    <w:rsid w:val="00564525"/>
    <w:rsid w:val="00573797"/>
    <w:rsid w:val="00585AF2"/>
    <w:rsid w:val="00591188"/>
    <w:rsid w:val="0059240C"/>
    <w:rsid w:val="005A01DC"/>
    <w:rsid w:val="005A7BA2"/>
    <w:rsid w:val="005B7DC1"/>
    <w:rsid w:val="005C4B85"/>
    <w:rsid w:val="005E68F9"/>
    <w:rsid w:val="005F35DF"/>
    <w:rsid w:val="005F47C3"/>
    <w:rsid w:val="006012A4"/>
    <w:rsid w:val="006035BA"/>
    <w:rsid w:val="00605968"/>
    <w:rsid w:val="006111BF"/>
    <w:rsid w:val="006179D1"/>
    <w:rsid w:val="006411A2"/>
    <w:rsid w:val="00642EE2"/>
    <w:rsid w:val="00644325"/>
    <w:rsid w:val="00644ADC"/>
    <w:rsid w:val="00656E1B"/>
    <w:rsid w:val="00666CAD"/>
    <w:rsid w:val="00672B61"/>
    <w:rsid w:val="0067307D"/>
    <w:rsid w:val="00683E2F"/>
    <w:rsid w:val="00696823"/>
    <w:rsid w:val="006B0008"/>
    <w:rsid w:val="006C51AF"/>
    <w:rsid w:val="006D18A1"/>
    <w:rsid w:val="006E1D7B"/>
    <w:rsid w:val="007101DB"/>
    <w:rsid w:val="0071067A"/>
    <w:rsid w:val="0071272E"/>
    <w:rsid w:val="00716691"/>
    <w:rsid w:val="007561A0"/>
    <w:rsid w:val="00760401"/>
    <w:rsid w:val="007654C4"/>
    <w:rsid w:val="007671F4"/>
    <w:rsid w:val="00787A63"/>
    <w:rsid w:val="00797948"/>
    <w:rsid w:val="007A1EA9"/>
    <w:rsid w:val="007A3435"/>
    <w:rsid w:val="007A5885"/>
    <w:rsid w:val="007B3E87"/>
    <w:rsid w:val="007C14C9"/>
    <w:rsid w:val="007C43E9"/>
    <w:rsid w:val="007D6492"/>
    <w:rsid w:val="007D706A"/>
    <w:rsid w:val="007E521F"/>
    <w:rsid w:val="007E665F"/>
    <w:rsid w:val="007E7CC3"/>
    <w:rsid w:val="007F7EBA"/>
    <w:rsid w:val="00804E10"/>
    <w:rsid w:val="00814B63"/>
    <w:rsid w:val="00817CB7"/>
    <w:rsid w:val="00820EEB"/>
    <w:rsid w:val="008300E7"/>
    <w:rsid w:val="00833CDB"/>
    <w:rsid w:val="008462F4"/>
    <w:rsid w:val="00860895"/>
    <w:rsid w:val="00861E17"/>
    <w:rsid w:val="00864AA6"/>
    <w:rsid w:val="008661DA"/>
    <w:rsid w:val="00866905"/>
    <w:rsid w:val="00877509"/>
    <w:rsid w:val="00877DB0"/>
    <w:rsid w:val="0088677D"/>
    <w:rsid w:val="008963F5"/>
    <w:rsid w:val="008A71D3"/>
    <w:rsid w:val="008C2F0D"/>
    <w:rsid w:val="008C54C0"/>
    <w:rsid w:val="008D0F32"/>
    <w:rsid w:val="008D2001"/>
    <w:rsid w:val="008D2195"/>
    <w:rsid w:val="008E4FF7"/>
    <w:rsid w:val="008E793A"/>
    <w:rsid w:val="008F1B18"/>
    <w:rsid w:val="008F69D2"/>
    <w:rsid w:val="00906ABF"/>
    <w:rsid w:val="00907F4F"/>
    <w:rsid w:val="00910942"/>
    <w:rsid w:val="009122D7"/>
    <w:rsid w:val="0092438F"/>
    <w:rsid w:val="0093080E"/>
    <w:rsid w:val="00936AD0"/>
    <w:rsid w:val="0094088E"/>
    <w:rsid w:val="00944B62"/>
    <w:rsid w:val="0096256E"/>
    <w:rsid w:val="00977451"/>
    <w:rsid w:val="00981E02"/>
    <w:rsid w:val="00982A9D"/>
    <w:rsid w:val="009865E2"/>
    <w:rsid w:val="00990BA0"/>
    <w:rsid w:val="009958E6"/>
    <w:rsid w:val="00995BC0"/>
    <w:rsid w:val="00997838"/>
    <w:rsid w:val="009C34F8"/>
    <w:rsid w:val="009D4948"/>
    <w:rsid w:val="009E52FE"/>
    <w:rsid w:val="00A0199B"/>
    <w:rsid w:val="00A07169"/>
    <w:rsid w:val="00A36CC6"/>
    <w:rsid w:val="00A4286F"/>
    <w:rsid w:val="00A44F59"/>
    <w:rsid w:val="00A50C88"/>
    <w:rsid w:val="00A54F7E"/>
    <w:rsid w:val="00A56A67"/>
    <w:rsid w:val="00A6011E"/>
    <w:rsid w:val="00A616B9"/>
    <w:rsid w:val="00A652C4"/>
    <w:rsid w:val="00A749A5"/>
    <w:rsid w:val="00A76899"/>
    <w:rsid w:val="00A836C4"/>
    <w:rsid w:val="00A911CB"/>
    <w:rsid w:val="00A91FA7"/>
    <w:rsid w:val="00A967FB"/>
    <w:rsid w:val="00AA3064"/>
    <w:rsid w:val="00AA415B"/>
    <w:rsid w:val="00AD7099"/>
    <w:rsid w:val="00AE16AE"/>
    <w:rsid w:val="00AE33FD"/>
    <w:rsid w:val="00AF080A"/>
    <w:rsid w:val="00AF5C35"/>
    <w:rsid w:val="00B01519"/>
    <w:rsid w:val="00B01FE0"/>
    <w:rsid w:val="00B138CE"/>
    <w:rsid w:val="00B13B5B"/>
    <w:rsid w:val="00B155E6"/>
    <w:rsid w:val="00B1659F"/>
    <w:rsid w:val="00B17DE6"/>
    <w:rsid w:val="00B337E5"/>
    <w:rsid w:val="00B33D47"/>
    <w:rsid w:val="00B54DEC"/>
    <w:rsid w:val="00B61915"/>
    <w:rsid w:val="00B62608"/>
    <w:rsid w:val="00B72FD7"/>
    <w:rsid w:val="00B7664A"/>
    <w:rsid w:val="00B870DA"/>
    <w:rsid w:val="00B93CA7"/>
    <w:rsid w:val="00BA5D96"/>
    <w:rsid w:val="00BC09D6"/>
    <w:rsid w:val="00BE7617"/>
    <w:rsid w:val="00BE7C33"/>
    <w:rsid w:val="00BF06B7"/>
    <w:rsid w:val="00BF7B1A"/>
    <w:rsid w:val="00C057F1"/>
    <w:rsid w:val="00C11C9E"/>
    <w:rsid w:val="00C14731"/>
    <w:rsid w:val="00C1490A"/>
    <w:rsid w:val="00C263D5"/>
    <w:rsid w:val="00C36B0F"/>
    <w:rsid w:val="00C53A30"/>
    <w:rsid w:val="00C66394"/>
    <w:rsid w:val="00C770E3"/>
    <w:rsid w:val="00C83D57"/>
    <w:rsid w:val="00CA76D4"/>
    <w:rsid w:val="00CC1B20"/>
    <w:rsid w:val="00CD1E6D"/>
    <w:rsid w:val="00CD2A4A"/>
    <w:rsid w:val="00CD333B"/>
    <w:rsid w:val="00CD683A"/>
    <w:rsid w:val="00D078B6"/>
    <w:rsid w:val="00D26B9A"/>
    <w:rsid w:val="00D40A5B"/>
    <w:rsid w:val="00D432A0"/>
    <w:rsid w:val="00D43C79"/>
    <w:rsid w:val="00D46923"/>
    <w:rsid w:val="00D54050"/>
    <w:rsid w:val="00D6143E"/>
    <w:rsid w:val="00D66639"/>
    <w:rsid w:val="00D73E59"/>
    <w:rsid w:val="00D8677E"/>
    <w:rsid w:val="00DA366B"/>
    <w:rsid w:val="00DA5D61"/>
    <w:rsid w:val="00DC3D1F"/>
    <w:rsid w:val="00DE47F7"/>
    <w:rsid w:val="00DE56ED"/>
    <w:rsid w:val="00DE7147"/>
    <w:rsid w:val="00E11341"/>
    <w:rsid w:val="00E144CE"/>
    <w:rsid w:val="00E341CA"/>
    <w:rsid w:val="00E42F7C"/>
    <w:rsid w:val="00E508C9"/>
    <w:rsid w:val="00E516EE"/>
    <w:rsid w:val="00E55773"/>
    <w:rsid w:val="00E55DA2"/>
    <w:rsid w:val="00E6334A"/>
    <w:rsid w:val="00E65ADA"/>
    <w:rsid w:val="00E7167B"/>
    <w:rsid w:val="00E72BC1"/>
    <w:rsid w:val="00E73030"/>
    <w:rsid w:val="00E746C4"/>
    <w:rsid w:val="00E77D1A"/>
    <w:rsid w:val="00E83BD8"/>
    <w:rsid w:val="00E87870"/>
    <w:rsid w:val="00E94D8A"/>
    <w:rsid w:val="00EA1843"/>
    <w:rsid w:val="00EA45AC"/>
    <w:rsid w:val="00EA7A93"/>
    <w:rsid w:val="00EC0F51"/>
    <w:rsid w:val="00ED0A4A"/>
    <w:rsid w:val="00ED1DDE"/>
    <w:rsid w:val="00EE2B5A"/>
    <w:rsid w:val="00EE648F"/>
    <w:rsid w:val="00EE7942"/>
    <w:rsid w:val="00EF4FAC"/>
    <w:rsid w:val="00F36C13"/>
    <w:rsid w:val="00F40E35"/>
    <w:rsid w:val="00F474BB"/>
    <w:rsid w:val="00F639CF"/>
    <w:rsid w:val="00FA0F95"/>
    <w:rsid w:val="00FA49BF"/>
    <w:rsid w:val="00FB27D0"/>
    <w:rsid w:val="00FB4052"/>
    <w:rsid w:val="00FB690E"/>
    <w:rsid w:val="00FE1765"/>
    <w:rsid w:val="00FF3A08"/>
    <w:rsid w:val="00FF64B1"/>
    <w:rsid w:val="00FF79D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AF18DE2"/>
  <w15:chartTrackingRefBased/>
  <w15:docId w15:val="{73D2E241-7CD9-437C-B2A1-36AAFA4B5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 w:type="table" w:styleId="aa">
    <w:name w:val="Table Grid"/>
    <w:basedOn w:val="a1"/>
    <w:rsid w:val="0054777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017430"/>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887.pdf&#8206;"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3995</Words>
  <Characters>22775</Characters>
  <Application>Microsoft Office Word</Application>
  <DocSecurity>0</DocSecurity>
  <Lines>189</Lines>
  <Paragraphs>53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פרק 255</vt:lpstr>
    </vt:vector>
  </TitlesOfParts>
  <Company/>
  <LinksUpToDate>false</LinksUpToDate>
  <CharactersWithSpaces>26717</CharactersWithSpaces>
  <SharedDoc>false</SharedDoc>
  <HLinks>
    <vt:vector size="222" baseType="variant">
      <vt:variant>
        <vt:i4>393283</vt:i4>
      </vt:variant>
      <vt:variant>
        <vt:i4>258</vt:i4>
      </vt:variant>
      <vt:variant>
        <vt:i4>0</vt:i4>
      </vt:variant>
      <vt:variant>
        <vt:i4>5</vt:i4>
      </vt:variant>
      <vt:variant>
        <vt:lpwstr>http://www.nevo.co.il/advertisements/nevo-100.doc</vt:lpwstr>
      </vt:variant>
      <vt:variant>
        <vt:lpwstr/>
      </vt:variant>
      <vt:variant>
        <vt:i4>393283</vt:i4>
      </vt:variant>
      <vt:variant>
        <vt:i4>255</vt:i4>
      </vt:variant>
      <vt:variant>
        <vt:i4>0</vt:i4>
      </vt:variant>
      <vt:variant>
        <vt:i4>5</vt:i4>
      </vt:variant>
      <vt:variant>
        <vt:lpwstr>http://www.nevo.co.il/advertisements/nevo-100.doc</vt:lpwstr>
      </vt:variant>
      <vt:variant>
        <vt:lpwstr/>
      </vt:variant>
      <vt:variant>
        <vt:i4>393283</vt:i4>
      </vt:variant>
      <vt:variant>
        <vt:i4>252</vt:i4>
      </vt:variant>
      <vt:variant>
        <vt:i4>0</vt:i4>
      </vt:variant>
      <vt:variant>
        <vt:i4>5</vt:i4>
      </vt:variant>
      <vt:variant>
        <vt:lpwstr>http://www.nevo.co.il/advertisements/nevo-100.doc</vt:lpwstr>
      </vt:variant>
      <vt:variant>
        <vt:lpwstr/>
      </vt:variant>
      <vt:variant>
        <vt:i4>3866664</vt:i4>
      </vt:variant>
      <vt:variant>
        <vt:i4>192</vt:i4>
      </vt:variant>
      <vt:variant>
        <vt:i4>0</vt:i4>
      </vt:variant>
      <vt:variant>
        <vt:i4>5</vt:i4>
      </vt:variant>
      <vt:variant>
        <vt:lpwstr/>
      </vt:variant>
      <vt:variant>
        <vt:lpwstr>Seif28</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5308425</vt:i4>
      </vt:variant>
      <vt:variant>
        <vt:i4>168</vt:i4>
      </vt:variant>
      <vt:variant>
        <vt:i4>0</vt:i4>
      </vt:variant>
      <vt:variant>
        <vt:i4>5</vt:i4>
      </vt:variant>
      <vt:variant>
        <vt:lpwstr/>
      </vt:variant>
      <vt:variant>
        <vt:lpwstr>med4</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5636105</vt:i4>
      </vt:variant>
      <vt:variant>
        <vt:i4>108</vt:i4>
      </vt:variant>
      <vt:variant>
        <vt:i4>0</vt:i4>
      </vt:variant>
      <vt:variant>
        <vt:i4>5</vt:i4>
      </vt:variant>
      <vt:variant>
        <vt:lpwstr/>
      </vt:variant>
      <vt:variant>
        <vt:lpwstr>med3</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5701641</vt:i4>
      </vt:variant>
      <vt:variant>
        <vt:i4>72</vt:i4>
      </vt:variant>
      <vt:variant>
        <vt:i4>0</vt:i4>
      </vt:variant>
      <vt:variant>
        <vt:i4>5</vt:i4>
      </vt:variant>
      <vt:variant>
        <vt:lpwstr/>
      </vt:variant>
      <vt:variant>
        <vt:lpwstr>med2</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5505033</vt:i4>
      </vt:variant>
      <vt:variant>
        <vt:i4>36</vt:i4>
      </vt:variant>
      <vt:variant>
        <vt:i4>0</vt:i4>
      </vt:variant>
      <vt:variant>
        <vt:i4>5</vt:i4>
      </vt:variant>
      <vt:variant>
        <vt:lpwstr/>
      </vt:variant>
      <vt:variant>
        <vt:lpwstr>med1</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544800865</vt:i4>
      </vt:variant>
      <vt:variant>
        <vt:i4>0</vt:i4>
      </vt:variant>
      <vt:variant>
        <vt:i4>0</vt:i4>
      </vt:variant>
      <vt:variant>
        <vt:i4>5</vt:i4>
      </vt:variant>
      <vt:variant>
        <vt:lpwstr>http://www.nevo.co.il/Law_word/law06/tak-6887.pdf‎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כללי תאגידי מים וביוב (דוחות תקופתיים ומיידיים), תש"ע-2010</vt:lpwstr>
  </property>
  <property fmtid="{D5CDD505-2E9C-101B-9397-08002B2CF9AE}" pid="4" name="LAWNUMBER">
    <vt:lpwstr>0308</vt:lpwstr>
  </property>
  <property fmtid="{D5CDD505-2E9C-101B-9397-08002B2CF9AE}" pid="5" name="TYPE">
    <vt:lpwstr>01</vt:lpwstr>
  </property>
  <property fmtid="{D5CDD505-2E9C-101B-9397-08002B2CF9AE}" pid="6" name="CHNAME">
    <vt:lpwstr>תאגידי מים וביוב</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NAME1">
    <vt:lpwstr>חוק תאגידי מים וביוב</vt:lpwstr>
  </property>
  <property fmtid="{D5CDD505-2E9C-101B-9397-08002B2CF9AE}" pid="22" name="MEKOR_SAIF1">
    <vt:lpwstr>54XגX;55XאX;104X</vt:lpwstr>
  </property>
  <property fmtid="{D5CDD505-2E9C-101B-9397-08002B2CF9AE}" pid="23" name="MEKORSAMCHUT">
    <vt:lpwstr/>
  </property>
  <property fmtid="{D5CDD505-2E9C-101B-9397-08002B2CF9AE}" pid="24" name="LINKK1">
    <vt:lpwstr>http://www.nevo.co.il/Law_word/law06/tak-6887.pdf‎;‎רשומות - תקנות כלליות#פורסמו ק"ת תש"ע ‏מס' 6887 #מיום 26.4.2010 עמ' 1046‏</vt:lpwstr>
  </property>
</Properties>
</file>