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38E4" w14:textId="77777777" w:rsidR="000A51DD" w:rsidRPr="00033DA2" w:rsidRDefault="00133F5A" w:rsidP="006F08EC">
      <w:pPr>
        <w:pStyle w:val="big-header"/>
        <w:ind w:left="0" w:right="1134"/>
        <w:rPr>
          <w:rFonts w:cs="FrankRuehl" w:hint="cs"/>
          <w:rtl/>
        </w:rPr>
      </w:pPr>
      <w:r w:rsidRPr="00033DA2">
        <w:rPr>
          <w:rFonts w:cs="FrankRuehl" w:hint="cs"/>
          <w:rtl/>
        </w:rPr>
        <w:t>כללי תאגידי מים וביוב (</w:t>
      </w:r>
      <w:r w:rsidR="006F08EC" w:rsidRPr="00033DA2">
        <w:rPr>
          <w:rFonts w:cs="FrankRuehl" w:hint="cs"/>
          <w:rtl/>
        </w:rPr>
        <w:t>ניתוק אספקת מים</w:t>
      </w:r>
      <w:r w:rsidR="000D7025">
        <w:rPr>
          <w:rFonts w:cs="FrankRuehl" w:hint="cs"/>
          <w:rtl/>
        </w:rPr>
        <w:t xml:space="preserve"> וביוב</w:t>
      </w:r>
      <w:r w:rsidR="006F08EC" w:rsidRPr="00033DA2">
        <w:rPr>
          <w:rFonts w:cs="FrankRuehl" w:hint="cs"/>
          <w:rtl/>
        </w:rPr>
        <w:t>), תשע"ה-2015</w:t>
      </w:r>
    </w:p>
    <w:p w14:paraId="568F6B5A" w14:textId="77777777" w:rsidR="00D50868" w:rsidRPr="00033DA2" w:rsidRDefault="00D50868" w:rsidP="00D50868">
      <w:pPr>
        <w:spacing w:line="320" w:lineRule="auto"/>
        <w:rPr>
          <w:rFonts w:cs="FrankRuehl"/>
          <w:sz w:val="20"/>
          <w:szCs w:val="26"/>
          <w:rtl/>
        </w:rPr>
      </w:pPr>
    </w:p>
    <w:p w14:paraId="57164472" w14:textId="77777777" w:rsidR="00D50868" w:rsidRPr="00033DA2" w:rsidRDefault="00D50868" w:rsidP="00D50868">
      <w:pPr>
        <w:spacing w:line="320" w:lineRule="auto"/>
        <w:rPr>
          <w:sz w:val="20"/>
          <w:rtl/>
        </w:rPr>
      </w:pPr>
    </w:p>
    <w:p w14:paraId="0C4CA0B6" w14:textId="77777777" w:rsidR="00D50868" w:rsidRPr="00033DA2" w:rsidRDefault="00D50868" w:rsidP="00D50868">
      <w:pPr>
        <w:spacing w:line="320" w:lineRule="auto"/>
        <w:rPr>
          <w:rFonts w:cs="Miriam"/>
          <w:sz w:val="20"/>
          <w:szCs w:val="22"/>
          <w:rtl/>
        </w:rPr>
      </w:pPr>
      <w:r w:rsidRPr="00033DA2">
        <w:rPr>
          <w:rFonts w:cs="Miriam"/>
          <w:sz w:val="20"/>
          <w:szCs w:val="22"/>
          <w:rtl/>
        </w:rPr>
        <w:t>רשויות ומשפט מנהלי</w:t>
      </w:r>
      <w:r w:rsidRPr="00033DA2">
        <w:rPr>
          <w:rFonts w:cs="FrankRuehl"/>
          <w:sz w:val="20"/>
          <w:szCs w:val="26"/>
          <w:rtl/>
        </w:rPr>
        <w:t xml:space="preserve"> – רשויות מקומיות – אספקת מים</w:t>
      </w:r>
    </w:p>
    <w:p w14:paraId="72BE0AAE" w14:textId="77777777" w:rsidR="00D50868" w:rsidRPr="00033DA2" w:rsidRDefault="00D50868" w:rsidP="00D50868">
      <w:pPr>
        <w:spacing w:line="320" w:lineRule="auto"/>
        <w:rPr>
          <w:rFonts w:cs="Miriam" w:hint="cs"/>
          <w:sz w:val="20"/>
          <w:szCs w:val="22"/>
          <w:rtl/>
        </w:rPr>
      </w:pPr>
      <w:r w:rsidRPr="00033DA2">
        <w:rPr>
          <w:rFonts w:cs="Miriam"/>
          <w:sz w:val="20"/>
          <w:szCs w:val="22"/>
          <w:rtl/>
        </w:rPr>
        <w:t>רשויות ומשפט מנהלי</w:t>
      </w:r>
      <w:r w:rsidRPr="00033DA2">
        <w:rPr>
          <w:rFonts w:cs="FrankRuehl"/>
          <w:sz w:val="20"/>
          <w:szCs w:val="26"/>
          <w:rtl/>
        </w:rPr>
        <w:t xml:space="preserve"> – תשתיות – מים – אספקת מים ברשויות</w:t>
      </w:r>
    </w:p>
    <w:p w14:paraId="7FACA79F" w14:textId="77777777" w:rsidR="000A51DD" w:rsidRPr="00033DA2" w:rsidRDefault="000A51DD">
      <w:pPr>
        <w:pStyle w:val="big-header"/>
        <w:ind w:left="0" w:right="1134"/>
        <w:rPr>
          <w:rFonts w:cs="FrankRuehl" w:hint="cs"/>
          <w:rtl/>
        </w:rPr>
      </w:pPr>
      <w:r w:rsidRPr="00033DA2">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7F05" w:rsidRPr="00AA7F05" w14:paraId="1DF2D0ED" w14:textId="77777777" w:rsidTr="00AA7F05">
        <w:tblPrEx>
          <w:tblCellMar>
            <w:top w:w="0" w:type="dxa"/>
            <w:bottom w:w="0" w:type="dxa"/>
          </w:tblCellMar>
        </w:tblPrEx>
        <w:tc>
          <w:tcPr>
            <w:tcW w:w="1247" w:type="dxa"/>
          </w:tcPr>
          <w:p w14:paraId="1DA78D0E" w14:textId="77777777" w:rsidR="00AA7F05" w:rsidRPr="00AA7F05" w:rsidRDefault="00AA7F05" w:rsidP="00AA7F05">
            <w:pPr>
              <w:rPr>
                <w:rFonts w:cs="Frankruhel" w:hint="cs"/>
                <w:rtl/>
              </w:rPr>
            </w:pPr>
            <w:r>
              <w:rPr>
                <w:rtl/>
              </w:rPr>
              <w:t xml:space="preserve">סעיף 1 </w:t>
            </w:r>
          </w:p>
        </w:tc>
        <w:tc>
          <w:tcPr>
            <w:tcW w:w="5669" w:type="dxa"/>
          </w:tcPr>
          <w:p w14:paraId="3FDB032A" w14:textId="77777777" w:rsidR="00AA7F05" w:rsidRPr="00AA7F05" w:rsidRDefault="00AA7F05" w:rsidP="00AA7F05">
            <w:pPr>
              <w:rPr>
                <w:rFonts w:cs="Frankruhel" w:hint="cs"/>
                <w:rtl/>
              </w:rPr>
            </w:pPr>
            <w:r>
              <w:rPr>
                <w:rtl/>
              </w:rPr>
              <w:t>מטרות</w:t>
            </w:r>
          </w:p>
        </w:tc>
        <w:tc>
          <w:tcPr>
            <w:tcW w:w="567" w:type="dxa"/>
          </w:tcPr>
          <w:p w14:paraId="50153B1F" w14:textId="77777777" w:rsidR="00AA7F05" w:rsidRPr="00AA7F05" w:rsidRDefault="00AA7F05" w:rsidP="00AA7F05">
            <w:pPr>
              <w:rPr>
                <w:rStyle w:val="Hyperlink"/>
                <w:rFonts w:hint="cs"/>
                <w:rtl/>
              </w:rPr>
            </w:pPr>
            <w:hyperlink w:anchor="Seif1" w:tooltip="מטרות" w:history="1">
              <w:r w:rsidRPr="00AA7F05">
                <w:rPr>
                  <w:rStyle w:val="Hyperlink"/>
                </w:rPr>
                <w:t>Go</w:t>
              </w:r>
            </w:hyperlink>
          </w:p>
        </w:tc>
        <w:tc>
          <w:tcPr>
            <w:tcW w:w="850" w:type="dxa"/>
          </w:tcPr>
          <w:p w14:paraId="5989FE6F"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A7F05" w:rsidRPr="00AA7F05" w14:paraId="36EE0A75" w14:textId="77777777" w:rsidTr="00AA7F05">
        <w:tblPrEx>
          <w:tblCellMar>
            <w:top w:w="0" w:type="dxa"/>
            <w:bottom w:w="0" w:type="dxa"/>
          </w:tblCellMar>
        </w:tblPrEx>
        <w:tc>
          <w:tcPr>
            <w:tcW w:w="1247" w:type="dxa"/>
          </w:tcPr>
          <w:p w14:paraId="0745DD75" w14:textId="77777777" w:rsidR="00AA7F05" w:rsidRPr="00AA7F05" w:rsidRDefault="00AA7F05" w:rsidP="00AA7F05">
            <w:pPr>
              <w:rPr>
                <w:rFonts w:cs="Frankruhel" w:hint="cs"/>
                <w:rtl/>
              </w:rPr>
            </w:pPr>
            <w:r>
              <w:rPr>
                <w:rtl/>
              </w:rPr>
              <w:t xml:space="preserve">סעיף 2 </w:t>
            </w:r>
          </w:p>
        </w:tc>
        <w:tc>
          <w:tcPr>
            <w:tcW w:w="5669" w:type="dxa"/>
          </w:tcPr>
          <w:p w14:paraId="1E4D7E50" w14:textId="77777777" w:rsidR="00AA7F05" w:rsidRPr="00AA7F05" w:rsidRDefault="00AA7F05" w:rsidP="00AA7F05">
            <w:pPr>
              <w:rPr>
                <w:rFonts w:cs="Frankruhel" w:hint="cs"/>
                <w:rtl/>
              </w:rPr>
            </w:pPr>
            <w:r>
              <w:rPr>
                <w:rtl/>
              </w:rPr>
              <w:t>הגדרות</w:t>
            </w:r>
          </w:p>
        </w:tc>
        <w:tc>
          <w:tcPr>
            <w:tcW w:w="567" w:type="dxa"/>
          </w:tcPr>
          <w:p w14:paraId="1DF38E5E" w14:textId="77777777" w:rsidR="00AA7F05" w:rsidRPr="00AA7F05" w:rsidRDefault="00AA7F05" w:rsidP="00AA7F05">
            <w:pPr>
              <w:rPr>
                <w:rStyle w:val="Hyperlink"/>
                <w:rFonts w:hint="cs"/>
                <w:rtl/>
              </w:rPr>
            </w:pPr>
            <w:hyperlink w:anchor="Seif2" w:tooltip="הגדרות" w:history="1">
              <w:r w:rsidRPr="00AA7F05">
                <w:rPr>
                  <w:rStyle w:val="Hyperlink"/>
                </w:rPr>
                <w:t>Go</w:t>
              </w:r>
            </w:hyperlink>
          </w:p>
        </w:tc>
        <w:tc>
          <w:tcPr>
            <w:tcW w:w="850" w:type="dxa"/>
          </w:tcPr>
          <w:p w14:paraId="23A974AE"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A7F05" w:rsidRPr="00AA7F05" w14:paraId="0CF64A5A" w14:textId="77777777" w:rsidTr="00AA7F05">
        <w:tblPrEx>
          <w:tblCellMar>
            <w:top w:w="0" w:type="dxa"/>
            <w:bottom w:w="0" w:type="dxa"/>
          </w:tblCellMar>
        </w:tblPrEx>
        <w:tc>
          <w:tcPr>
            <w:tcW w:w="1247" w:type="dxa"/>
          </w:tcPr>
          <w:p w14:paraId="6513FCC6" w14:textId="77777777" w:rsidR="00AA7F05" w:rsidRPr="00AA7F05" w:rsidRDefault="00AA7F05" w:rsidP="00AA7F05">
            <w:pPr>
              <w:rPr>
                <w:rFonts w:cs="Frankruhel" w:hint="cs"/>
                <w:rtl/>
              </w:rPr>
            </w:pPr>
            <w:r>
              <w:rPr>
                <w:rtl/>
              </w:rPr>
              <w:t xml:space="preserve">סעיף 3 </w:t>
            </w:r>
          </w:p>
        </w:tc>
        <w:tc>
          <w:tcPr>
            <w:tcW w:w="5669" w:type="dxa"/>
          </w:tcPr>
          <w:p w14:paraId="4AD522B4" w14:textId="77777777" w:rsidR="00AA7F05" w:rsidRPr="00AA7F05" w:rsidRDefault="00AA7F05" w:rsidP="00AA7F05">
            <w:pPr>
              <w:rPr>
                <w:rFonts w:cs="Frankruhel" w:hint="cs"/>
                <w:rtl/>
              </w:rPr>
            </w:pPr>
            <w:r>
              <w:rPr>
                <w:rtl/>
              </w:rPr>
              <w:t>סמכות החברה לגבות החוב</w:t>
            </w:r>
          </w:p>
        </w:tc>
        <w:tc>
          <w:tcPr>
            <w:tcW w:w="567" w:type="dxa"/>
          </w:tcPr>
          <w:p w14:paraId="6DA12702" w14:textId="77777777" w:rsidR="00AA7F05" w:rsidRPr="00AA7F05" w:rsidRDefault="00AA7F05" w:rsidP="00AA7F05">
            <w:pPr>
              <w:rPr>
                <w:rStyle w:val="Hyperlink"/>
                <w:rFonts w:hint="cs"/>
                <w:rtl/>
              </w:rPr>
            </w:pPr>
            <w:hyperlink w:anchor="Seif3" w:tooltip="סמכות החברה לגבות החוב" w:history="1">
              <w:r w:rsidRPr="00AA7F05">
                <w:rPr>
                  <w:rStyle w:val="Hyperlink"/>
                </w:rPr>
                <w:t>Go</w:t>
              </w:r>
            </w:hyperlink>
          </w:p>
        </w:tc>
        <w:tc>
          <w:tcPr>
            <w:tcW w:w="850" w:type="dxa"/>
          </w:tcPr>
          <w:p w14:paraId="5A626CD7"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A7F05" w:rsidRPr="00AA7F05" w14:paraId="17EF4A9D" w14:textId="77777777" w:rsidTr="00AA7F05">
        <w:tblPrEx>
          <w:tblCellMar>
            <w:top w:w="0" w:type="dxa"/>
            <w:bottom w:w="0" w:type="dxa"/>
          </w:tblCellMar>
        </w:tblPrEx>
        <w:tc>
          <w:tcPr>
            <w:tcW w:w="1247" w:type="dxa"/>
          </w:tcPr>
          <w:p w14:paraId="5F8F14CB" w14:textId="77777777" w:rsidR="00AA7F05" w:rsidRPr="00AA7F05" w:rsidRDefault="00AA7F05" w:rsidP="00AA7F05">
            <w:pPr>
              <w:rPr>
                <w:rFonts w:cs="Frankruhel" w:hint="cs"/>
                <w:rtl/>
              </w:rPr>
            </w:pPr>
            <w:r>
              <w:rPr>
                <w:rtl/>
              </w:rPr>
              <w:t xml:space="preserve">סעיף 4 </w:t>
            </w:r>
          </w:p>
        </w:tc>
        <w:tc>
          <w:tcPr>
            <w:tcW w:w="5669" w:type="dxa"/>
          </w:tcPr>
          <w:p w14:paraId="0F1D8F22" w14:textId="77777777" w:rsidR="00AA7F05" w:rsidRPr="00AA7F05" w:rsidRDefault="00AA7F05" w:rsidP="00AA7F05">
            <w:pPr>
              <w:rPr>
                <w:rFonts w:cs="Frankruhel" w:hint="cs"/>
                <w:rtl/>
              </w:rPr>
            </w:pPr>
            <w:r>
              <w:rPr>
                <w:rtl/>
              </w:rPr>
              <w:t>חוב שוטף</w:t>
            </w:r>
          </w:p>
        </w:tc>
        <w:tc>
          <w:tcPr>
            <w:tcW w:w="567" w:type="dxa"/>
          </w:tcPr>
          <w:p w14:paraId="7C08C797" w14:textId="77777777" w:rsidR="00AA7F05" w:rsidRPr="00AA7F05" w:rsidRDefault="00AA7F05" w:rsidP="00AA7F05">
            <w:pPr>
              <w:rPr>
                <w:rStyle w:val="Hyperlink"/>
                <w:rFonts w:hint="cs"/>
                <w:rtl/>
              </w:rPr>
            </w:pPr>
            <w:hyperlink w:anchor="Seif4" w:tooltip="חוב שוטף" w:history="1">
              <w:r w:rsidRPr="00AA7F05">
                <w:rPr>
                  <w:rStyle w:val="Hyperlink"/>
                </w:rPr>
                <w:t>Go</w:t>
              </w:r>
            </w:hyperlink>
          </w:p>
        </w:tc>
        <w:tc>
          <w:tcPr>
            <w:tcW w:w="850" w:type="dxa"/>
          </w:tcPr>
          <w:p w14:paraId="77DDED8E"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A7F05" w:rsidRPr="00AA7F05" w14:paraId="34BC7A14" w14:textId="77777777" w:rsidTr="00AA7F05">
        <w:tblPrEx>
          <w:tblCellMar>
            <w:top w:w="0" w:type="dxa"/>
            <w:bottom w:w="0" w:type="dxa"/>
          </w:tblCellMar>
        </w:tblPrEx>
        <w:tc>
          <w:tcPr>
            <w:tcW w:w="1247" w:type="dxa"/>
          </w:tcPr>
          <w:p w14:paraId="520E1D69" w14:textId="77777777" w:rsidR="00AA7F05" w:rsidRPr="00AA7F05" w:rsidRDefault="00AA7F05" w:rsidP="00AA7F05">
            <w:pPr>
              <w:rPr>
                <w:rFonts w:cs="Frankruhel" w:hint="cs"/>
                <w:rtl/>
              </w:rPr>
            </w:pPr>
            <w:r>
              <w:rPr>
                <w:rtl/>
              </w:rPr>
              <w:t xml:space="preserve">סעיף 5 </w:t>
            </w:r>
          </w:p>
        </w:tc>
        <w:tc>
          <w:tcPr>
            <w:tcW w:w="5669" w:type="dxa"/>
          </w:tcPr>
          <w:p w14:paraId="028B1DB7" w14:textId="77777777" w:rsidR="00AA7F05" w:rsidRPr="00AA7F05" w:rsidRDefault="00AA7F05" w:rsidP="00AA7F05">
            <w:pPr>
              <w:rPr>
                <w:rFonts w:cs="Frankruhel" w:hint="cs"/>
                <w:rtl/>
              </w:rPr>
            </w:pPr>
            <w:r>
              <w:rPr>
                <w:rtl/>
              </w:rPr>
              <w:t>איסור ניתוק אספקת מים לצרכן הביתי</w:t>
            </w:r>
          </w:p>
        </w:tc>
        <w:tc>
          <w:tcPr>
            <w:tcW w:w="567" w:type="dxa"/>
          </w:tcPr>
          <w:p w14:paraId="2DFF9D6B" w14:textId="77777777" w:rsidR="00AA7F05" w:rsidRPr="00AA7F05" w:rsidRDefault="00AA7F05" w:rsidP="00AA7F05">
            <w:pPr>
              <w:rPr>
                <w:rStyle w:val="Hyperlink"/>
                <w:rFonts w:hint="cs"/>
                <w:rtl/>
              </w:rPr>
            </w:pPr>
            <w:hyperlink w:anchor="Seif5" w:tooltip="איסור ניתוק אספקת מים לצרכן הביתי" w:history="1">
              <w:r w:rsidRPr="00AA7F05">
                <w:rPr>
                  <w:rStyle w:val="Hyperlink"/>
                </w:rPr>
                <w:t>Go</w:t>
              </w:r>
            </w:hyperlink>
          </w:p>
        </w:tc>
        <w:tc>
          <w:tcPr>
            <w:tcW w:w="850" w:type="dxa"/>
          </w:tcPr>
          <w:p w14:paraId="4246E498"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A7F05" w:rsidRPr="00AA7F05" w14:paraId="67C0DA9F" w14:textId="77777777" w:rsidTr="00AA7F05">
        <w:tblPrEx>
          <w:tblCellMar>
            <w:top w:w="0" w:type="dxa"/>
            <w:bottom w:w="0" w:type="dxa"/>
          </w:tblCellMar>
        </w:tblPrEx>
        <w:tc>
          <w:tcPr>
            <w:tcW w:w="1247" w:type="dxa"/>
          </w:tcPr>
          <w:p w14:paraId="3DA42975" w14:textId="77777777" w:rsidR="00AA7F05" w:rsidRPr="00AA7F05" w:rsidRDefault="00AA7F05" w:rsidP="00AA7F05">
            <w:pPr>
              <w:rPr>
                <w:rFonts w:cs="Frankruhel" w:hint="cs"/>
                <w:rtl/>
              </w:rPr>
            </w:pPr>
            <w:r>
              <w:rPr>
                <w:rtl/>
              </w:rPr>
              <w:t xml:space="preserve">סעיף 6 </w:t>
            </w:r>
          </w:p>
        </w:tc>
        <w:tc>
          <w:tcPr>
            <w:tcW w:w="5669" w:type="dxa"/>
          </w:tcPr>
          <w:p w14:paraId="5DD73F53" w14:textId="77777777" w:rsidR="00AA7F05" w:rsidRPr="00AA7F05" w:rsidRDefault="00AA7F05" w:rsidP="00AA7F05">
            <w:pPr>
              <w:rPr>
                <w:rFonts w:cs="Frankruhel" w:hint="cs"/>
                <w:rtl/>
              </w:rPr>
            </w:pPr>
            <w:r>
              <w:rPr>
                <w:rtl/>
              </w:rPr>
              <w:t>פנייה למנהל הרשות לאישור ביצוע פעולת ניתוק אספקת מים</w:t>
            </w:r>
          </w:p>
        </w:tc>
        <w:tc>
          <w:tcPr>
            <w:tcW w:w="567" w:type="dxa"/>
          </w:tcPr>
          <w:p w14:paraId="25A53A7B" w14:textId="77777777" w:rsidR="00AA7F05" w:rsidRPr="00AA7F05" w:rsidRDefault="00AA7F05" w:rsidP="00AA7F05">
            <w:pPr>
              <w:rPr>
                <w:rStyle w:val="Hyperlink"/>
                <w:rFonts w:hint="cs"/>
                <w:rtl/>
              </w:rPr>
            </w:pPr>
            <w:hyperlink w:anchor="Seif6" w:tooltip="פנייה למנהל הרשות לאישור ביצוע פעולת ניתוק אספקת מים" w:history="1">
              <w:r w:rsidRPr="00AA7F05">
                <w:rPr>
                  <w:rStyle w:val="Hyperlink"/>
                </w:rPr>
                <w:t>Go</w:t>
              </w:r>
            </w:hyperlink>
          </w:p>
        </w:tc>
        <w:tc>
          <w:tcPr>
            <w:tcW w:w="850" w:type="dxa"/>
          </w:tcPr>
          <w:p w14:paraId="4EC146AB"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A7F05" w:rsidRPr="00AA7F05" w14:paraId="4BAB4071" w14:textId="77777777" w:rsidTr="00AA7F05">
        <w:tblPrEx>
          <w:tblCellMar>
            <w:top w:w="0" w:type="dxa"/>
            <w:bottom w:w="0" w:type="dxa"/>
          </w:tblCellMar>
        </w:tblPrEx>
        <w:tc>
          <w:tcPr>
            <w:tcW w:w="1247" w:type="dxa"/>
          </w:tcPr>
          <w:p w14:paraId="6C8FF10E" w14:textId="77777777" w:rsidR="00AA7F05" w:rsidRPr="00AA7F05" w:rsidRDefault="00AA7F05" w:rsidP="00AA7F05">
            <w:pPr>
              <w:rPr>
                <w:rFonts w:cs="Frankruhel" w:hint="cs"/>
                <w:rtl/>
              </w:rPr>
            </w:pPr>
            <w:r>
              <w:rPr>
                <w:rtl/>
              </w:rPr>
              <w:t xml:space="preserve">סעיף 7 </w:t>
            </w:r>
          </w:p>
        </w:tc>
        <w:tc>
          <w:tcPr>
            <w:tcW w:w="5669" w:type="dxa"/>
          </w:tcPr>
          <w:p w14:paraId="691FAA7B" w14:textId="77777777" w:rsidR="00AA7F05" w:rsidRPr="00AA7F05" w:rsidRDefault="00AA7F05" w:rsidP="00AA7F05">
            <w:pPr>
              <w:rPr>
                <w:rFonts w:cs="Frankruhel" w:hint="cs"/>
                <w:rtl/>
              </w:rPr>
            </w:pPr>
            <w:r>
              <w:rPr>
                <w:rtl/>
              </w:rPr>
              <w:t>סרבן תשלום</w:t>
            </w:r>
          </w:p>
        </w:tc>
        <w:tc>
          <w:tcPr>
            <w:tcW w:w="567" w:type="dxa"/>
          </w:tcPr>
          <w:p w14:paraId="7EDC2F62" w14:textId="77777777" w:rsidR="00AA7F05" w:rsidRPr="00AA7F05" w:rsidRDefault="00AA7F05" w:rsidP="00AA7F05">
            <w:pPr>
              <w:rPr>
                <w:rStyle w:val="Hyperlink"/>
                <w:rFonts w:hint="cs"/>
                <w:rtl/>
              </w:rPr>
            </w:pPr>
            <w:hyperlink w:anchor="Seif7" w:tooltip="סרבן תשלום" w:history="1">
              <w:r w:rsidRPr="00AA7F05">
                <w:rPr>
                  <w:rStyle w:val="Hyperlink"/>
                </w:rPr>
                <w:t>Go</w:t>
              </w:r>
            </w:hyperlink>
          </w:p>
        </w:tc>
        <w:tc>
          <w:tcPr>
            <w:tcW w:w="850" w:type="dxa"/>
          </w:tcPr>
          <w:p w14:paraId="6012C8B9"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A7F05" w:rsidRPr="00AA7F05" w14:paraId="35294061" w14:textId="77777777" w:rsidTr="00AA7F05">
        <w:tblPrEx>
          <w:tblCellMar>
            <w:top w:w="0" w:type="dxa"/>
            <w:bottom w:w="0" w:type="dxa"/>
          </w:tblCellMar>
        </w:tblPrEx>
        <w:tc>
          <w:tcPr>
            <w:tcW w:w="1247" w:type="dxa"/>
          </w:tcPr>
          <w:p w14:paraId="03D403B9" w14:textId="77777777" w:rsidR="00AA7F05" w:rsidRPr="00AA7F05" w:rsidRDefault="00AA7F05" w:rsidP="00AA7F05">
            <w:pPr>
              <w:rPr>
                <w:rFonts w:cs="Frankruhel" w:hint="cs"/>
                <w:rtl/>
              </w:rPr>
            </w:pPr>
            <w:r>
              <w:rPr>
                <w:rtl/>
              </w:rPr>
              <w:t xml:space="preserve">סעיף 8 </w:t>
            </w:r>
          </w:p>
        </w:tc>
        <w:tc>
          <w:tcPr>
            <w:tcW w:w="5669" w:type="dxa"/>
          </w:tcPr>
          <w:p w14:paraId="779F8D6C" w14:textId="77777777" w:rsidR="00AA7F05" w:rsidRPr="00AA7F05" w:rsidRDefault="00AA7F05" w:rsidP="00AA7F05">
            <w:pPr>
              <w:rPr>
                <w:rFonts w:cs="Frankruhel" w:hint="cs"/>
                <w:rtl/>
              </w:rPr>
            </w:pPr>
            <w:r>
              <w:rPr>
                <w:rtl/>
              </w:rPr>
              <w:t>הקמת ועדה מייעצת למנהל הרשות</w:t>
            </w:r>
          </w:p>
        </w:tc>
        <w:tc>
          <w:tcPr>
            <w:tcW w:w="567" w:type="dxa"/>
          </w:tcPr>
          <w:p w14:paraId="3F01516F" w14:textId="77777777" w:rsidR="00AA7F05" w:rsidRPr="00AA7F05" w:rsidRDefault="00AA7F05" w:rsidP="00AA7F05">
            <w:pPr>
              <w:rPr>
                <w:rStyle w:val="Hyperlink"/>
                <w:rFonts w:hint="cs"/>
                <w:rtl/>
              </w:rPr>
            </w:pPr>
            <w:hyperlink w:anchor="Seif8" w:tooltip="הקמת ועדה מייעצת למנהל הרשות" w:history="1">
              <w:r w:rsidRPr="00AA7F05">
                <w:rPr>
                  <w:rStyle w:val="Hyperlink"/>
                </w:rPr>
                <w:t>Go</w:t>
              </w:r>
            </w:hyperlink>
          </w:p>
        </w:tc>
        <w:tc>
          <w:tcPr>
            <w:tcW w:w="850" w:type="dxa"/>
          </w:tcPr>
          <w:p w14:paraId="309DEA10"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AA7F05" w:rsidRPr="00AA7F05" w14:paraId="187ECF13" w14:textId="77777777" w:rsidTr="00AA7F05">
        <w:tblPrEx>
          <w:tblCellMar>
            <w:top w:w="0" w:type="dxa"/>
            <w:bottom w:w="0" w:type="dxa"/>
          </w:tblCellMar>
        </w:tblPrEx>
        <w:tc>
          <w:tcPr>
            <w:tcW w:w="1247" w:type="dxa"/>
          </w:tcPr>
          <w:p w14:paraId="0A97978B" w14:textId="77777777" w:rsidR="00AA7F05" w:rsidRPr="00AA7F05" w:rsidRDefault="00AA7F05" w:rsidP="00AA7F05">
            <w:pPr>
              <w:rPr>
                <w:rFonts w:cs="Frankruhel" w:hint="cs"/>
                <w:rtl/>
              </w:rPr>
            </w:pPr>
            <w:r>
              <w:rPr>
                <w:rtl/>
              </w:rPr>
              <w:t xml:space="preserve">סעיף 9 </w:t>
            </w:r>
          </w:p>
        </w:tc>
        <w:tc>
          <w:tcPr>
            <w:tcW w:w="5669" w:type="dxa"/>
          </w:tcPr>
          <w:p w14:paraId="749D5BDA" w14:textId="77777777" w:rsidR="00AA7F05" w:rsidRPr="00AA7F05" w:rsidRDefault="00AA7F05" w:rsidP="00AA7F05">
            <w:pPr>
              <w:rPr>
                <w:rFonts w:cs="Frankruhel" w:hint="cs"/>
                <w:rtl/>
              </w:rPr>
            </w:pPr>
            <w:r>
              <w:rPr>
                <w:rtl/>
              </w:rPr>
              <w:t>איסור ניגוד עניינים וחובת גילוי</w:t>
            </w:r>
          </w:p>
        </w:tc>
        <w:tc>
          <w:tcPr>
            <w:tcW w:w="567" w:type="dxa"/>
          </w:tcPr>
          <w:p w14:paraId="53D9A86A" w14:textId="77777777" w:rsidR="00AA7F05" w:rsidRPr="00AA7F05" w:rsidRDefault="00AA7F05" w:rsidP="00AA7F05">
            <w:pPr>
              <w:rPr>
                <w:rStyle w:val="Hyperlink"/>
                <w:rFonts w:hint="cs"/>
                <w:rtl/>
              </w:rPr>
            </w:pPr>
            <w:hyperlink w:anchor="Seif9" w:tooltip="איסור ניגוד עניינים וחובת גילוי" w:history="1">
              <w:r w:rsidRPr="00AA7F05">
                <w:rPr>
                  <w:rStyle w:val="Hyperlink"/>
                </w:rPr>
                <w:t>Go</w:t>
              </w:r>
            </w:hyperlink>
          </w:p>
        </w:tc>
        <w:tc>
          <w:tcPr>
            <w:tcW w:w="850" w:type="dxa"/>
          </w:tcPr>
          <w:p w14:paraId="601ECBD7"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AA7F05" w:rsidRPr="00AA7F05" w14:paraId="10B49463" w14:textId="77777777" w:rsidTr="00AA7F05">
        <w:tblPrEx>
          <w:tblCellMar>
            <w:top w:w="0" w:type="dxa"/>
            <w:bottom w:w="0" w:type="dxa"/>
          </w:tblCellMar>
        </w:tblPrEx>
        <w:tc>
          <w:tcPr>
            <w:tcW w:w="1247" w:type="dxa"/>
          </w:tcPr>
          <w:p w14:paraId="53DAC8D1" w14:textId="77777777" w:rsidR="00AA7F05" w:rsidRPr="00AA7F05" w:rsidRDefault="00AA7F05" w:rsidP="00AA7F05">
            <w:pPr>
              <w:rPr>
                <w:rFonts w:cs="Frankruhel" w:hint="cs"/>
                <w:rtl/>
              </w:rPr>
            </w:pPr>
            <w:r>
              <w:rPr>
                <w:rtl/>
              </w:rPr>
              <w:t xml:space="preserve">סעיף 10 </w:t>
            </w:r>
          </w:p>
        </w:tc>
        <w:tc>
          <w:tcPr>
            <w:tcW w:w="5669" w:type="dxa"/>
          </w:tcPr>
          <w:p w14:paraId="0B56ED9E" w14:textId="77777777" w:rsidR="00AA7F05" w:rsidRPr="00AA7F05" w:rsidRDefault="00AA7F05" w:rsidP="00AA7F05">
            <w:pPr>
              <w:rPr>
                <w:rFonts w:cs="Frankruhel" w:hint="cs"/>
                <w:rtl/>
              </w:rPr>
            </w:pPr>
            <w:r>
              <w:rPr>
                <w:rtl/>
              </w:rPr>
              <w:t>תקופת כהונה של חבר הוועדה המייעצת</w:t>
            </w:r>
          </w:p>
        </w:tc>
        <w:tc>
          <w:tcPr>
            <w:tcW w:w="567" w:type="dxa"/>
          </w:tcPr>
          <w:p w14:paraId="20E68B42" w14:textId="77777777" w:rsidR="00AA7F05" w:rsidRPr="00AA7F05" w:rsidRDefault="00AA7F05" w:rsidP="00AA7F05">
            <w:pPr>
              <w:rPr>
                <w:rStyle w:val="Hyperlink"/>
                <w:rFonts w:hint="cs"/>
                <w:rtl/>
              </w:rPr>
            </w:pPr>
            <w:hyperlink w:anchor="Seif10" w:tooltip="תקופת כהונה של חבר הוועדה המייעצת" w:history="1">
              <w:r w:rsidRPr="00AA7F05">
                <w:rPr>
                  <w:rStyle w:val="Hyperlink"/>
                </w:rPr>
                <w:t>Go</w:t>
              </w:r>
            </w:hyperlink>
          </w:p>
        </w:tc>
        <w:tc>
          <w:tcPr>
            <w:tcW w:w="850" w:type="dxa"/>
          </w:tcPr>
          <w:p w14:paraId="47793A0B"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AA7F05" w:rsidRPr="00AA7F05" w14:paraId="70EF6CD4" w14:textId="77777777" w:rsidTr="00AA7F05">
        <w:tblPrEx>
          <w:tblCellMar>
            <w:top w:w="0" w:type="dxa"/>
            <w:bottom w:w="0" w:type="dxa"/>
          </w:tblCellMar>
        </w:tblPrEx>
        <w:tc>
          <w:tcPr>
            <w:tcW w:w="1247" w:type="dxa"/>
          </w:tcPr>
          <w:p w14:paraId="7AAD4C04" w14:textId="77777777" w:rsidR="00AA7F05" w:rsidRPr="00AA7F05" w:rsidRDefault="00AA7F05" w:rsidP="00AA7F05">
            <w:pPr>
              <w:rPr>
                <w:rFonts w:cs="Frankruhel" w:hint="cs"/>
                <w:rtl/>
              </w:rPr>
            </w:pPr>
            <w:r>
              <w:rPr>
                <w:rtl/>
              </w:rPr>
              <w:t xml:space="preserve">סעיף 11 </w:t>
            </w:r>
          </w:p>
        </w:tc>
        <w:tc>
          <w:tcPr>
            <w:tcW w:w="5669" w:type="dxa"/>
          </w:tcPr>
          <w:p w14:paraId="654A1C2E" w14:textId="77777777" w:rsidR="00AA7F05" w:rsidRPr="00AA7F05" w:rsidRDefault="00AA7F05" w:rsidP="00AA7F05">
            <w:pPr>
              <w:rPr>
                <w:rFonts w:cs="Frankruhel" w:hint="cs"/>
                <w:rtl/>
              </w:rPr>
            </w:pPr>
            <w:r>
              <w:rPr>
                <w:rtl/>
              </w:rPr>
              <w:t>סדרי עבודת הוועדה המייעצת</w:t>
            </w:r>
          </w:p>
        </w:tc>
        <w:tc>
          <w:tcPr>
            <w:tcW w:w="567" w:type="dxa"/>
          </w:tcPr>
          <w:p w14:paraId="6727EBBF" w14:textId="77777777" w:rsidR="00AA7F05" w:rsidRPr="00AA7F05" w:rsidRDefault="00AA7F05" w:rsidP="00AA7F05">
            <w:pPr>
              <w:rPr>
                <w:rStyle w:val="Hyperlink"/>
                <w:rFonts w:hint="cs"/>
                <w:rtl/>
              </w:rPr>
            </w:pPr>
            <w:hyperlink w:anchor="Seif11" w:tooltip="סדרי עבודת הוועדה המייעצת" w:history="1">
              <w:r w:rsidRPr="00AA7F05">
                <w:rPr>
                  <w:rStyle w:val="Hyperlink"/>
                </w:rPr>
                <w:t>Go</w:t>
              </w:r>
            </w:hyperlink>
          </w:p>
        </w:tc>
        <w:tc>
          <w:tcPr>
            <w:tcW w:w="850" w:type="dxa"/>
          </w:tcPr>
          <w:p w14:paraId="018BF2D4"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AA7F05" w:rsidRPr="00AA7F05" w14:paraId="29FAFC0B" w14:textId="77777777" w:rsidTr="00AA7F05">
        <w:tblPrEx>
          <w:tblCellMar>
            <w:top w:w="0" w:type="dxa"/>
            <w:bottom w:w="0" w:type="dxa"/>
          </w:tblCellMar>
        </w:tblPrEx>
        <w:tc>
          <w:tcPr>
            <w:tcW w:w="1247" w:type="dxa"/>
          </w:tcPr>
          <w:p w14:paraId="2C2EFB9A" w14:textId="77777777" w:rsidR="00AA7F05" w:rsidRPr="00AA7F05" w:rsidRDefault="00AA7F05" w:rsidP="00AA7F05">
            <w:pPr>
              <w:rPr>
                <w:rFonts w:cs="Frankruhel" w:hint="cs"/>
                <w:rtl/>
              </w:rPr>
            </w:pPr>
            <w:r>
              <w:rPr>
                <w:rtl/>
              </w:rPr>
              <w:t xml:space="preserve">סעיף 12 </w:t>
            </w:r>
          </w:p>
        </w:tc>
        <w:tc>
          <w:tcPr>
            <w:tcW w:w="5669" w:type="dxa"/>
          </w:tcPr>
          <w:p w14:paraId="21770842" w14:textId="77777777" w:rsidR="00AA7F05" w:rsidRPr="00AA7F05" w:rsidRDefault="00AA7F05" w:rsidP="00AA7F05">
            <w:pPr>
              <w:rPr>
                <w:rFonts w:cs="Frankruhel" w:hint="cs"/>
                <w:rtl/>
              </w:rPr>
            </w:pPr>
            <w:r>
              <w:rPr>
                <w:rtl/>
              </w:rPr>
              <w:t>סודיות</w:t>
            </w:r>
          </w:p>
        </w:tc>
        <w:tc>
          <w:tcPr>
            <w:tcW w:w="567" w:type="dxa"/>
          </w:tcPr>
          <w:p w14:paraId="6E848020" w14:textId="77777777" w:rsidR="00AA7F05" w:rsidRPr="00AA7F05" w:rsidRDefault="00AA7F05" w:rsidP="00AA7F05">
            <w:pPr>
              <w:rPr>
                <w:rStyle w:val="Hyperlink"/>
                <w:rFonts w:hint="cs"/>
                <w:rtl/>
              </w:rPr>
            </w:pPr>
            <w:hyperlink w:anchor="Seif12" w:tooltip="סודיות" w:history="1">
              <w:r w:rsidRPr="00AA7F05">
                <w:rPr>
                  <w:rStyle w:val="Hyperlink"/>
                </w:rPr>
                <w:t>Go</w:t>
              </w:r>
            </w:hyperlink>
          </w:p>
        </w:tc>
        <w:tc>
          <w:tcPr>
            <w:tcW w:w="850" w:type="dxa"/>
          </w:tcPr>
          <w:p w14:paraId="6C3435A5"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AA7F05" w:rsidRPr="00AA7F05" w14:paraId="0EB79C82" w14:textId="77777777" w:rsidTr="00AA7F05">
        <w:tblPrEx>
          <w:tblCellMar>
            <w:top w:w="0" w:type="dxa"/>
            <w:bottom w:w="0" w:type="dxa"/>
          </w:tblCellMar>
        </w:tblPrEx>
        <w:tc>
          <w:tcPr>
            <w:tcW w:w="1247" w:type="dxa"/>
          </w:tcPr>
          <w:p w14:paraId="1CA40AA4" w14:textId="77777777" w:rsidR="00AA7F05" w:rsidRPr="00AA7F05" w:rsidRDefault="00AA7F05" w:rsidP="00AA7F05">
            <w:pPr>
              <w:rPr>
                <w:rFonts w:cs="Frankruhel" w:hint="cs"/>
                <w:rtl/>
              </w:rPr>
            </w:pPr>
            <w:r>
              <w:rPr>
                <w:rtl/>
              </w:rPr>
              <w:t xml:space="preserve">סעיף 13 </w:t>
            </w:r>
          </w:p>
        </w:tc>
        <w:tc>
          <w:tcPr>
            <w:tcW w:w="5669" w:type="dxa"/>
          </w:tcPr>
          <w:p w14:paraId="5C38E47B" w14:textId="77777777" w:rsidR="00AA7F05" w:rsidRPr="00AA7F05" w:rsidRDefault="00AA7F05" w:rsidP="00AA7F05">
            <w:pPr>
              <w:rPr>
                <w:rFonts w:cs="Frankruhel" w:hint="cs"/>
                <w:rtl/>
              </w:rPr>
            </w:pPr>
            <w:r>
              <w:rPr>
                <w:rtl/>
              </w:rPr>
              <w:t>קבלת החלטות בידי מנהל הרשות</w:t>
            </w:r>
          </w:p>
        </w:tc>
        <w:tc>
          <w:tcPr>
            <w:tcW w:w="567" w:type="dxa"/>
          </w:tcPr>
          <w:p w14:paraId="0DA237A6" w14:textId="77777777" w:rsidR="00AA7F05" w:rsidRPr="00AA7F05" w:rsidRDefault="00AA7F05" w:rsidP="00AA7F05">
            <w:pPr>
              <w:rPr>
                <w:rStyle w:val="Hyperlink"/>
                <w:rFonts w:hint="cs"/>
                <w:rtl/>
              </w:rPr>
            </w:pPr>
            <w:hyperlink w:anchor="Seif13" w:tooltip="קבלת החלטות בידי מנהל הרשות" w:history="1">
              <w:r w:rsidRPr="00AA7F05">
                <w:rPr>
                  <w:rStyle w:val="Hyperlink"/>
                </w:rPr>
                <w:t>Go</w:t>
              </w:r>
            </w:hyperlink>
          </w:p>
        </w:tc>
        <w:tc>
          <w:tcPr>
            <w:tcW w:w="850" w:type="dxa"/>
          </w:tcPr>
          <w:p w14:paraId="233DA38A"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AA7F05" w:rsidRPr="00AA7F05" w14:paraId="5C34648F" w14:textId="77777777" w:rsidTr="00AA7F05">
        <w:tblPrEx>
          <w:tblCellMar>
            <w:top w:w="0" w:type="dxa"/>
            <w:bottom w:w="0" w:type="dxa"/>
          </w:tblCellMar>
        </w:tblPrEx>
        <w:tc>
          <w:tcPr>
            <w:tcW w:w="1247" w:type="dxa"/>
          </w:tcPr>
          <w:p w14:paraId="34FBE39F" w14:textId="77777777" w:rsidR="00AA7F05" w:rsidRPr="00AA7F05" w:rsidRDefault="00AA7F05" w:rsidP="00AA7F05">
            <w:pPr>
              <w:rPr>
                <w:rFonts w:cs="Frankruhel" w:hint="cs"/>
                <w:rtl/>
              </w:rPr>
            </w:pPr>
            <w:r>
              <w:rPr>
                <w:rtl/>
              </w:rPr>
              <w:t xml:space="preserve">סעיף 14 </w:t>
            </w:r>
          </w:p>
        </w:tc>
        <w:tc>
          <w:tcPr>
            <w:tcW w:w="5669" w:type="dxa"/>
          </w:tcPr>
          <w:p w14:paraId="3E580DAC" w14:textId="77777777" w:rsidR="00AA7F05" w:rsidRPr="00AA7F05" w:rsidRDefault="00AA7F05" w:rsidP="00AA7F05">
            <w:pPr>
              <w:rPr>
                <w:rFonts w:cs="Frankruhel" w:hint="cs"/>
                <w:rtl/>
              </w:rPr>
            </w:pPr>
            <w:r>
              <w:rPr>
                <w:rtl/>
              </w:rPr>
              <w:t>ביצוע פעולת ניתוק אספקת מים לצרכן ביתי על ידי החברה</w:t>
            </w:r>
          </w:p>
        </w:tc>
        <w:tc>
          <w:tcPr>
            <w:tcW w:w="567" w:type="dxa"/>
          </w:tcPr>
          <w:p w14:paraId="53116131" w14:textId="77777777" w:rsidR="00AA7F05" w:rsidRPr="00AA7F05" w:rsidRDefault="00AA7F05" w:rsidP="00AA7F05">
            <w:pPr>
              <w:rPr>
                <w:rStyle w:val="Hyperlink"/>
                <w:rFonts w:hint="cs"/>
                <w:rtl/>
              </w:rPr>
            </w:pPr>
            <w:hyperlink w:anchor="Seif14" w:tooltip="ביצוע פעולת ניתוק אספקת מים לצרכן ביתי על ידי החברה" w:history="1">
              <w:r w:rsidRPr="00AA7F05">
                <w:rPr>
                  <w:rStyle w:val="Hyperlink"/>
                </w:rPr>
                <w:t>Go</w:t>
              </w:r>
            </w:hyperlink>
          </w:p>
        </w:tc>
        <w:tc>
          <w:tcPr>
            <w:tcW w:w="850" w:type="dxa"/>
          </w:tcPr>
          <w:p w14:paraId="5CCA693E"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AA7F05" w:rsidRPr="00AA7F05" w14:paraId="42DB0B4A" w14:textId="77777777" w:rsidTr="00AA7F05">
        <w:tblPrEx>
          <w:tblCellMar>
            <w:top w:w="0" w:type="dxa"/>
            <w:bottom w:w="0" w:type="dxa"/>
          </w:tblCellMar>
        </w:tblPrEx>
        <w:tc>
          <w:tcPr>
            <w:tcW w:w="1247" w:type="dxa"/>
          </w:tcPr>
          <w:p w14:paraId="6102B783" w14:textId="77777777" w:rsidR="00AA7F05" w:rsidRPr="00AA7F05" w:rsidRDefault="00AA7F05" w:rsidP="00AA7F05">
            <w:pPr>
              <w:rPr>
                <w:rFonts w:cs="Frankruhel" w:hint="cs"/>
                <w:rtl/>
              </w:rPr>
            </w:pPr>
            <w:r>
              <w:rPr>
                <w:rtl/>
              </w:rPr>
              <w:t xml:space="preserve">סעיף 15 </w:t>
            </w:r>
          </w:p>
        </w:tc>
        <w:tc>
          <w:tcPr>
            <w:tcW w:w="5669" w:type="dxa"/>
          </w:tcPr>
          <w:p w14:paraId="4046F634" w14:textId="77777777" w:rsidR="00AA7F05" w:rsidRPr="00AA7F05" w:rsidRDefault="00AA7F05" w:rsidP="00AA7F05">
            <w:pPr>
              <w:rPr>
                <w:rFonts w:cs="Frankruhel" w:hint="cs"/>
                <w:rtl/>
              </w:rPr>
            </w:pPr>
            <w:r>
              <w:rPr>
                <w:rtl/>
              </w:rPr>
              <w:t>ביצוע פעולת ניתוק אספקת מים בנכס אחר בשל אי תשלום חוב</w:t>
            </w:r>
          </w:p>
        </w:tc>
        <w:tc>
          <w:tcPr>
            <w:tcW w:w="567" w:type="dxa"/>
          </w:tcPr>
          <w:p w14:paraId="7D600C04" w14:textId="77777777" w:rsidR="00AA7F05" w:rsidRPr="00AA7F05" w:rsidRDefault="00AA7F05" w:rsidP="00AA7F05">
            <w:pPr>
              <w:rPr>
                <w:rStyle w:val="Hyperlink"/>
                <w:rFonts w:hint="cs"/>
                <w:rtl/>
              </w:rPr>
            </w:pPr>
            <w:hyperlink w:anchor="Seif15" w:tooltip="ביצוע פעולת ניתוק אספקת מים בנכס אחר בשל אי תשלום חוב" w:history="1">
              <w:r w:rsidRPr="00AA7F05">
                <w:rPr>
                  <w:rStyle w:val="Hyperlink"/>
                </w:rPr>
                <w:t>Go</w:t>
              </w:r>
            </w:hyperlink>
          </w:p>
        </w:tc>
        <w:tc>
          <w:tcPr>
            <w:tcW w:w="850" w:type="dxa"/>
          </w:tcPr>
          <w:p w14:paraId="68BA0191"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AA7F05" w:rsidRPr="00AA7F05" w14:paraId="008C6407" w14:textId="77777777" w:rsidTr="00AA7F05">
        <w:tblPrEx>
          <w:tblCellMar>
            <w:top w:w="0" w:type="dxa"/>
            <w:bottom w:w="0" w:type="dxa"/>
          </w:tblCellMar>
        </w:tblPrEx>
        <w:tc>
          <w:tcPr>
            <w:tcW w:w="1247" w:type="dxa"/>
          </w:tcPr>
          <w:p w14:paraId="684CFA22" w14:textId="77777777" w:rsidR="00AA7F05" w:rsidRPr="00AA7F05" w:rsidRDefault="00AA7F05" w:rsidP="00AA7F05">
            <w:pPr>
              <w:rPr>
                <w:rFonts w:cs="Frankruhel" w:hint="cs"/>
                <w:rtl/>
              </w:rPr>
            </w:pPr>
            <w:r>
              <w:rPr>
                <w:rtl/>
              </w:rPr>
              <w:t xml:space="preserve">סעיף 15א </w:t>
            </w:r>
          </w:p>
        </w:tc>
        <w:tc>
          <w:tcPr>
            <w:tcW w:w="5669" w:type="dxa"/>
          </w:tcPr>
          <w:p w14:paraId="6C24EBE6" w14:textId="77777777" w:rsidR="00AA7F05" w:rsidRPr="00AA7F05" w:rsidRDefault="00AA7F05" w:rsidP="00AA7F05">
            <w:pPr>
              <w:rPr>
                <w:rFonts w:cs="Frankruhel" w:hint="cs"/>
                <w:rtl/>
              </w:rPr>
            </w:pPr>
            <w:r>
              <w:rPr>
                <w:rtl/>
              </w:rPr>
              <w:t>פעולת ניתוק אספקת מים למפעל או מקרקעין המזרים שפכים אסורים</w:t>
            </w:r>
          </w:p>
        </w:tc>
        <w:tc>
          <w:tcPr>
            <w:tcW w:w="567" w:type="dxa"/>
          </w:tcPr>
          <w:p w14:paraId="5F7AD8EE" w14:textId="77777777" w:rsidR="00AA7F05" w:rsidRPr="00AA7F05" w:rsidRDefault="00AA7F05" w:rsidP="00AA7F05">
            <w:pPr>
              <w:rPr>
                <w:rStyle w:val="Hyperlink"/>
                <w:rFonts w:hint="cs"/>
                <w:rtl/>
              </w:rPr>
            </w:pPr>
            <w:hyperlink w:anchor="Seif26" w:tooltip="פעולת ניתוק אספקת מים למפעל או מקרקעין המזרים שפכים אסורים" w:history="1">
              <w:r w:rsidRPr="00AA7F05">
                <w:rPr>
                  <w:rStyle w:val="Hyperlink"/>
                </w:rPr>
                <w:t>Go</w:t>
              </w:r>
            </w:hyperlink>
          </w:p>
        </w:tc>
        <w:tc>
          <w:tcPr>
            <w:tcW w:w="850" w:type="dxa"/>
          </w:tcPr>
          <w:p w14:paraId="06E0FE67"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AA7F05" w:rsidRPr="00AA7F05" w14:paraId="2A48BE45" w14:textId="77777777" w:rsidTr="00AA7F05">
        <w:tblPrEx>
          <w:tblCellMar>
            <w:top w:w="0" w:type="dxa"/>
            <w:bottom w:w="0" w:type="dxa"/>
          </w:tblCellMar>
        </w:tblPrEx>
        <w:tc>
          <w:tcPr>
            <w:tcW w:w="1247" w:type="dxa"/>
          </w:tcPr>
          <w:p w14:paraId="24E61345" w14:textId="77777777" w:rsidR="00AA7F05" w:rsidRPr="00AA7F05" w:rsidRDefault="00AA7F05" w:rsidP="00AA7F05">
            <w:pPr>
              <w:rPr>
                <w:rFonts w:cs="Frankruhel" w:hint="cs"/>
                <w:rtl/>
              </w:rPr>
            </w:pPr>
            <w:r>
              <w:rPr>
                <w:rtl/>
              </w:rPr>
              <w:t xml:space="preserve">סעיף 15ב </w:t>
            </w:r>
          </w:p>
        </w:tc>
        <w:tc>
          <w:tcPr>
            <w:tcW w:w="5669" w:type="dxa"/>
          </w:tcPr>
          <w:p w14:paraId="297E16C9" w14:textId="77777777" w:rsidR="00AA7F05" w:rsidRPr="00AA7F05" w:rsidRDefault="00AA7F05" w:rsidP="00AA7F05">
            <w:pPr>
              <w:rPr>
                <w:rFonts w:cs="Frankruhel" w:hint="cs"/>
                <w:rtl/>
              </w:rPr>
            </w:pPr>
            <w:r>
              <w:rPr>
                <w:rtl/>
              </w:rPr>
              <w:t>פעולת ניתוק אספקת מים בשל אי ביצוע עבודות</w:t>
            </w:r>
          </w:p>
        </w:tc>
        <w:tc>
          <w:tcPr>
            <w:tcW w:w="567" w:type="dxa"/>
          </w:tcPr>
          <w:p w14:paraId="653CDE64" w14:textId="77777777" w:rsidR="00AA7F05" w:rsidRPr="00AA7F05" w:rsidRDefault="00AA7F05" w:rsidP="00AA7F05">
            <w:pPr>
              <w:rPr>
                <w:rStyle w:val="Hyperlink"/>
                <w:rFonts w:hint="cs"/>
                <w:rtl/>
              </w:rPr>
            </w:pPr>
            <w:hyperlink w:anchor="Seif27" w:tooltip="פעולת ניתוק אספקת מים בשל אי ביצוע עבודות" w:history="1">
              <w:r w:rsidRPr="00AA7F05">
                <w:rPr>
                  <w:rStyle w:val="Hyperlink"/>
                </w:rPr>
                <w:t>Go</w:t>
              </w:r>
            </w:hyperlink>
          </w:p>
        </w:tc>
        <w:tc>
          <w:tcPr>
            <w:tcW w:w="850" w:type="dxa"/>
          </w:tcPr>
          <w:p w14:paraId="6B2CA1D1"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AA7F05" w:rsidRPr="00AA7F05" w14:paraId="0FAED359" w14:textId="77777777" w:rsidTr="00AA7F05">
        <w:tblPrEx>
          <w:tblCellMar>
            <w:top w:w="0" w:type="dxa"/>
            <w:bottom w:w="0" w:type="dxa"/>
          </w:tblCellMar>
        </w:tblPrEx>
        <w:tc>
          <w:tcPr>
            <w:tcW w:w="1247" w:type="dxa"/>
          </w:tcPr>
          <w:p w14:paraId="43B833E9" w14:textId="77777777" w:rsidR="00AA7F05" w:rsidRPr="00AA7F05" w:rsidRDefault="00AA7F05" w:rsidP="00AA7F05">
            <w:pPr>
              <w:rPr>
                <w:rFonts w:cs="Frankruhel" w:hint="cs"/>
                <w:rtl/>
              </w:rPr>
            </w:pPr>
            <w:r>
              <w:rPr>
                <w:rtl/>
              </w:rPr>
              <w:t xml:space="preserve">סעיף 15ג </w:t>
            </w:r>
          </w:p>
        </w:tc>
        <w:tc>
          <w:tcPr>
            <w:tcW w:w="5669" w:type="dxa"/>
          </w:tcPr>
          <w:p w14:paraId="0CAC3921" w14:textId="77777777" w:rsidR="00AA7F05" w:rsidRPr="00AA7F05" w:rsidRDefault="00AA7F05" w:rsidP="00AA7F05">
            <w:pPr>
              <w:rPr>
                <w:rFonts w:cs="Frankruhel" w:hint="cs"/>
                <w:rtl/>
              </w:rPr>
            </w:pPr>
            <w:r>
              <w:rPr>
                <w:rtl/>
              </w:rPr>
              <w:t>פעולת ניתוק אספקת מים לסרבן דיגום</w:t>
            </w:r>
          </w:p>
        </w:tc>
        <w:tc>
          <w:tcPr>
            <w:tcW w:w="567" w:type="dxa"/>
          </w:tcPr>
          <w:p w14:paraId="46186567" w14:textId="77777777" w:rsidR="00AA7F05" w:rsidRPr="00AA7F05" w:rsidRDefault="00AA7F05" w:rsidP="00AA7F05">
            <w:pPr>
              <w:rPr>
                <w:rStyle w:val="Hyperlink"/>
                <w:rFonts w:hint="cs"/>
                <w:rtl/>
              </w:rPr>
            </w:pPr>
            <w:hyperlink w:anchor="Seif28" w:tooltip="פעולת ניתוק אספקת מים לסרבן דיגום" w:history="1">
              <w:r w:rsidRPr="00AA7F05">
                <w:rPr>
                  <w:rStyle w:val="Hyperlink"/>
                </w:rPr>
                <w:t>Go</w:t>
              </w:r>
            </w:hyperlink>
          </w:p>
        </w:tc>
        <w:tc>
          <w:tcPr>
            <w:tcW w:w="850" w:type="dxa"/>
          </w:tcPr>
          <w:p w14:paraId="30F70606"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AA7F05" w:rsidRPr="00AA7F05" w14:paraId="374AF0F1" w14:textId="77777777" w:rsidTr="00AA7F05">
        <w:tblPrEx>
          <w:tblCellMar>
            <w:top w:w="0" w:type="dxa"/>
            <w:bottom w:w="0" w:type="dxa"/>
          </w:tblCellMar>
        </w:tblPrEx>
        <w:tc>
          <w:tcPr>
            <w:tcW w:w="1247" w:type="dxa"/>
          </w:tcPr>
          <w:p w14:paraId="40EEB587" w14:textId="77777777" w:rsidR="00AA7F05" w:rsidRPr="00AA7F05" w:rsidRDefault="00AA7F05" w:rsidP="00AA7F05">
            <w:pPr>
              <w:rPr>
                <w:rFonts w:cs="Frankruhel" w:hint="cs"/>
                <w:rtl/>
              </w:rPr>
            </w:pPr>
            <w:r>
              <w:rPr>
                <w:rtl/>
              </w:rPr>
              <w:t xml:space="preserve">סעיף 15ד </w:t>
            </w:r>
          </w:p>
        </w:tc>
        <w:tc>
          <w:tcPr>
            <w:tcW w:w="5669" w:type="dxa"/>
          </w:tcPr>
          <w:p w14:paraId="20B6DEBA" w14:textId="77777777" w:rsidR="00AA7F05" w:rsidRPr="00AA7F05" w:rsidRDefault="00AA7F05" w:rsidP="00AA7F05">
            <w:pPr>
              <w:rPr>
                <w:rFonts w:cs="Frankruhel" w:hint="cs"/>
                <w:rtl/>
              </w:rPr>
            </w:pPr>
            <w:r>
              <w:rPr>
                <w:rtl/>
              </w:rPr>
              <w:t>ניתוק מערכת ביוב לבקשת מפעל או בעל מקרקעין</w:t>
            </w:r>
          </w:p>
        </w:tc>
        <w:tc>
          <w:tcPr>
            <w:tcW w:w="567" w:type="dxa"/>
          </w:tcPr>
          <w:p w14:paraId="228B4184" w14:textId="77777777" w:rsidR="00AA7F05" w:rsidRPr="00AA7F05" w:rsidRDefault="00AA7F05" w:rsidP="00AA7F05">
            <w:pPr>
              <w:rPr>
                <w:rStyle w:val="Hyperlink"/>
                <w:rFonts w:hint="cs"/>
                <w:rtl/>
              </w:rPr>
            </w:pPr>
            <w:hyperlink w:anchor="Seif29" w:tooltip="ניתוק מערכת ביוב לבקשת מפעל או בעל מקרקעין" w:history="1">
              <w:r w:rsidRPr="00AA7F05">
                <w:rPr>
                  <w:rStyle w:val="Hyperlink"/>
                </w:rPr>
                <w:t>Go</w:t>
              </w:r>
            </w:hyperlink>
          </w:p>
        </w:tc>
        <w:tc>
          <w:tcPr>
            <w:tcW w:w="850" w:type="dxa"/>
          </w:tcPr>
          <w:p w14:paraId="535D246B"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AA7F05" w:rsidRPr="00AA7F05" w14:paraId="39E1E3B4" w14:textId="77777777" w:rsidTr="00AA7F05">
        <w:tblPrEx>
          <w:tblCellMar>
            <w:top w:w="0" w:type="dxa"/>
            <w:bottom w:w="0" w:type="dxa"/>
          </w:tblCellMar>
        </w:tblPrEx>
        <w:tc>
          <w:tcPr>
            <w:tcW w:w="1247" w:type="dxa"/>
          </w:tcPr>
          <w:p w14:paraId="510A1FBF" w14:textId="77777777" w:rsidR="00AA7F05" w:rsidRPr="00AA7F05" w:rsidRDefault="00AA7F05" w:rsidP="00AA7F05">
            <w:pPr>
              <w:rPr>
                <w:rFonts w:cs="Frankruhel" w:hint="cs"/>
                <w:rtl/>
              </w:rPr>
            </w:pPr>
            <w:r>
              <w:rPr>
                <w:rtl/>
              </w:rPr>
              <w:t xml:space="preserve">סעיף 15ה </w:t>
            </w:r>
          </w:p>
        </w:tc>
        <w:tc>
          <w:tcPr>
            <w:tcW w:w="5669" w:type="dxa"/>
          </w:tcPr>
          <w:p w14:paraId="0C70C632" w14:textId="77777777" w:rsidR="00AA7F05" w:rsidRPr="00AA7F05" w:rsidRDefault="00AA7F05" w:rsidP="00AA7F05">
            <w:pPr>
              <w:rPr>
                <w:rFonts w:cs="Frankruhel" w:hint="cs"/>
                <w:rtl/>
              </w:rPr>
            </w:pPr>
            <w:r>
              <w:rPr>
                <w:rtl/>
              </w:rPr>
              <w:t>פניית חברה לממונה שפכי תעשייה</w:t>
            </w:r>
          </w:p>
        </w:tc>
        <w:tc>
          <w:tcPr>
            <w:tcW w:w="567" w:type="dxa"/>
          </w:tcPr>
          <w:p w14:paraId="5D701D8A" w14:textId="77777777" w:rsidR="00AA7F05" w:rsidRPr="00AA7F05" w:rsidRDefault="00AA7F05" w:rsidP="00AA7F05">
            <w:pPr>
              <w:rPr>
                <w:rStyle w:val="Hyperlink"/>
                <w:rFonts w:hint="cs"/>
                <w:rtl/>
              </w:rPr>
            </w:pPr>
            <w:hyperlink w:anchor="Seif30" w:tooltip="פניית חברה לממונה שפכי תעשייה" w:history="1">
              <w:r w:rsidRPr="00AA7F05">
                <w:rPr>
                  <w:rStyle w:val="Hyperlink"/>
                </w:rPr>
                <w:t>Go</w:t>
              </w:r>
            </w:hyperlink>
          </w:p>
        </w:tc>
        <w:tc>
          <w:tcPr>
            <w:tcW w:w="850" w:type="dxa"/>
          </w:tcPr>
          <w:p w14:paraId="312A2BDF"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AA7F05" w:rsidRPr="00AA7F05" w14:paraId="7E3537D3" w14:textId="77777777" w:rsidTr="00AA7F05">
        <w:tblPrEx>
          <w:tblCellMar>
            <w:top w:w="0" w:type="dxa"/>
            <w:bottom w:w="0" w:type="dxa"/>
          </w:tblCellMar>
        </w:tblPrEx>
        <w:tc>
          <w:tcPr>
            <w:tcW w:w="1247" w:type="dxa"/>
          </w:tcPr>
          <w:p w14:paraId="29E93421" w14:textId="77777777" w:rsidR="00AA7F05" w:rsidRPr="00AA7F05" w:rsidRDefault="00AA7F05" w:rsidP="00AA7F05">
            <w:pPr>
              <w:rPr>
                <w:rFonts w:cs="Frankruhel" w:hint="cs"/>
                <w:rtl/>
              </w:rPr>
            </w:pPr>
            <w:r>
              <w:rPr>
                <w:rtl/>
              </w:rPr>
              <w:t xml:space="preserve">סעיף 15ו </w:t>
            </w:r>
          </w:p>
        </w:tc>
        <w:tc>
          <w:tcPr>
            <w:tcW w:w="5669" w:type="dxa"/>
          </w:tcPr>
          <w:p w14:paraId="72819141" w14:textId="77777777" w:rsidR="00AA7F05" w:rsidRPr="00AA7F05" w:rsidRDefault="00AA7F05" w:rsidP="00AA7F05">
            <w:pPr>
              <w:rPr>
                <w:rFonts w:cs="Frankruhel" w:hint="cs"/>
                <w:rtl/>
              </w:rPr>
            </w:pPr>
            <w:r>
              <w:rPr>
                <w:rtl/>
              </w:rPr>
              <w:t>ועדה מייעצת לעניין נכסים אחרים</w:t>
            </w:r>
          </w:p>
        </w:tc>
        <w:tc>
          <w:tcPr>
            <w:tcW w:w="567" w:type="dxa"/>
          </w:tcPr>
          <w:p w14:paraId="6FAE5E73" w14:textId="77777777" w:rsidR="00AA7F05" w:rsidRPr="00AA7F05" w:rsidRDefault="00AA7F05" w:rsidP="00AA7F05">
            <w:pPr>
              <w:rPr>
                <w:rStyle w:val="Hyperlink"/>
                <w:rFonts w:hint="cs"/>
                <w:rtl/>
              </w:rPr>
            </w:pPr>
            <w:hyperlink w:anchor="Seif31" w:tooltip="ועדה מייעצת לעניין נכסים אחרים" w:history="1">
              <w:r w:rsidRPr="00AA7F05">
                <w:rPr>
                  <w:rStyle w:val="Hyperlink"/>
                </w:rPr>
                <w:t>Go</w:t>
              </w:r>
            </w:hyperlink>
          </w:p>
        </w:tc>
        <w:tc>
          <w:tcPr>
            <w:tcW w:w="850" w:type="dxa"/>
          </w:tcPr>
          <w:p w14:paraId="0F6A5B17"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10</w:t>
            </w:r>
            <w:r>
              <w:rPr>
                <w:rFonts w:cs="Frankruhel"/>
                <w:rtl/>
              </w:rPr>
              <w:fldChar w:fldCharType="end"/>
            </w:r>
          </w:p>
        </w:tc>
      </w:tr>
      <w:tr w:rsidR="00AA7F05" w:rsidRPr="00AA7F05" w14:paraId="1BC35EDD" w14:textId="77777777" w:rsidTr="00AA7F05">
        <w:tblPrEx>
          <w:tblCellMar>
            <w:top w:w="0" w:type="dxa"/>
            <w:bottom w:w="0" w:type="dxa"/>
          </w:tblCellMar>
        </w:tblPrEx>
        <w:tc>
          <w:tcPr>
            <w:tcW w:w="1247" w:type="dxa"/>
          </w:tcPr>
          <w:p w14:paraId="5AAB9BE0" w14:textId="77777777" w:rsidR="00AA7F05" w:rsidRPr="00AA7F05" w:rsidRDefault="00AA7F05" w:rsidP="00AA7F05">
            <w:pPr>
              <w:rPr>
                <w:rFonts w:cs="Frankruhel" w:hint="cs"/>
                <w:rtl/>
              </w:rPr>
            </w:pPr>
            <w:r>
              <w:rPr>
                <w:rtl/>
              </w:rPr>
              <w:t xml:space="preserve">סעיף 15ז </w:t>
            </w:r>
          </w:p>
        </w:tc>
        <w:tc>
          <w:tcPr>
            <w:tcW w:w="5669" w:type="dxa"/>
          </w:tcPr>
          <w:p w14:paraId="0487D4E4" w14:textId="77777777" w:rsidR="00AA7F05" w:rsidRPr="00AA7F05" w:rsidRDefault="00AA7F05" w:rsidP="00AA7F05">
            <w:pPr>
              <w:rPr>
                <w:rFonts w:cs="Frankruhel" w:hint="cs"/>
                <w:rtl/>
              </w:rPr>
            </w:pPr>
            <w:r>
              <w:rPr>
                <w:rtl/>
              </w:rPr>
              <w:t>ניתוק מיידי של אספקת מים למניעת נזקים למערכת הביוב</w:t>
            </w:r>
          </w:p>
        </w:tc>
        <w:tc>
          <w:tcPr>
            <w:tcW w:w="567" w:type="dxa"/>
          </w:tcPr>
          <w:p w14:paraId="69FEF39C" w14:textId="77777777" w:rsidR="00AA7F05" w:rsidRPr="00AA7F05" w:rsidRDefault="00AA7F05" w:rsidP="00AA7F05">
            <w:pPr>
              <w:rPr>
                <w:rStyle w:val="Hyperlink"/>
                <w:rFonts w:hint="cs"/>
                <w:rtl/>
              </w:rPr>
            </w:pPr>
            <w:hyperlink w:anchor="Seif32" w:tooltip="ניתוק מיידי של אספקת מים למניעת נזקים למערכת הביוב" w:history="1">
              <w:r w:rsidRPr="00AA7F05">
                <w:rPr>
                  <w:rStyle w:val="Hyperlink"/>
                </w:rPr>
                <w:t>Go</w:t>
              </w:r>
            </w:hyperlink>
          </w:p>
        </w:tc>
        <w:tc>
          <w:tcPr>
            <w:tcW w:w="850" w:type="dxa"/>
          </w:tcPr>
          <w:p w14:paraId="74D49E21"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AA7F05" w:rsidRPr="00AA7F05" w14:paraId="13D6B8EA" w14:textId="77777777" w:rsidTr="00AA7F05">
        <w:tblPrEx>
          <w:tblCellMar>
            <w:top w:w="0" w:type="dxa"/>
            <w:bottom w:w="0" w:type="dxa"/>
          </w:tblCellMar>
        </w:tblPrEx>
        <w:tc>
          <w:tcPr>
            <w:tcW w:w="1247" w:type="dxa"/>
          </w:tcPr>
          <w:p w14:paraId="311AF5F7" w14:textId="77777777" w:rsidR="00AA7F05" w:rsidRPr="00AA7F05" w:rsidRDefault="00AA7F05" w:rsidP="00AA7F05">
            <w:pPr>
              <w:rPr>
                <w:rFonts w:cs="Frankruhel" w:hint="cs"/>
                <w:rtl/>
              </w:rPr>
            </w:pPr>
            <w:r>
              <w:rPr>
                <w:rtl/>
              </w:rPr>
              <w:t xml:space="preserve">סעיף 16 </w:t>
            </w:r>
          </w:p>
        </w:tc>
        <w:tc>
          <w:tcPr>
            <w:tcW w:w="5669" w:type="dxa"/>
          </w:tcPr>
          <w:p w14:paraId="725AC89D" w14:textId="77777777" w:rsidR="00AA7F05" w:rsidRPr="00AA7F05" w:rsidRDefault="00AA7F05" w:rsidP="00AA7F05">
            <w:pPr>
              <w:rPr>
                <w:rFonts w:cs="Frankruhel" w:hint="cs"/>
                <w:rtl/>
              </w:rPr>
            </w:pPr>
            <w:r>
              <w:rPr>
                <w:rtl/>
              </w:rPr>
              <w:t>סייגים לניתוק אספקת מים בנכס אחר</w:t>
            </w:r>
          </w:p>
        </w:tc>
        <w:tc>
          <w:tcPr>
            <w:tcW w:w="567" w:type="dxa"/>
          </w:tcPr>
          <w:p w14:paraId="1FCF1E9B" w14:textId="77777777" w:rsidR="00AA7F05" w:rsidRPr="00AA7F05" w:rsidRDefault="00AA7F05" w:rsidP="00AA7F05">
            <w:pPr>
              <w:rPr>
                <w:rStyle w:val="Hyperlink"/>
                <w:rFonts w:hint="cs"/>
                <w:rtl/>
              </w:rPr>
            </w:pPr>
            <w:hyperlink w:anchor="Seif16" w:tooltip="סייגים לניתוק אספקת מים בנכס אחר" w:history="1">
              <w:r w:rsidRPr="00AA7F05">
                <w:rPr>
                  <w:rStyle w:val="Hyperlink"/>
                </w:rPr>
                <w:t>Go</w:t>
              </w:r>
            </w:hyperlink>
          </w:p>
        </w:tc>
        <w:tc>
          <w:tcPr>
            <w:tcW w:w="850" w:type="dxa"/>
          </w:tcPr>
          <w:p w14:paraId="67D5E59D"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AA7F05" w:rsidRPr="00AA7F05" w14:paraId="2C828B82" w14:textId="77777777" w:rsidTr="00AA7F05">
        <w:tblPrEx>
          <w:tblCellMar>
            <w:top w:w="0" w:type="dxa"/>
            <w:bottom w:w="0" w:type="dxa"/>
          </w:tblCellMar>
        </w:tblPrEx>
        <w:tc>
          <w:tcPr>
            <w:tcW w:w="1247" w:type="dxa"/>
          </w:tcPr>
          <w:p w14:paraId="2F80ACAB" w14:textId="77777777" w:rsidR="00AA7F05" w:rsidRPr="00AA7F05" w:rsidRDefault="00AA7F05" w:rsidP="00AA7F05">
            <w:pPr>
              <w:rPr>
                <w:rFonts w:cs="Frankruhel" w:hint="cs"/>
                <w:rtl/>
              </w:rPr>
            </w:pPr>
            <w:r>
              <w:rPr>
                <w:rtl/>
              </w:rPr>
              <w:t xml:space="preserve">סעיף 17 </w:t>
            </w:r>
          </w:p>
        </w:tc>
        <w:tc>
          <w:tcPr>
            <w:tcW w:w="5669" w:type="dxa"/>
          </w:tcPr>
          <w:p w14:paraId="766CF6C8" w14:textId="77777777" w:rsidR="00AA7F05" w:rsidRPr="00AA7F05" w:rsidRDefault="00AA7F05" w:rsidP="00AA7F05">
            <w:pPr>
              <w:rPr>
                <w:rFonts w:cs="Frankruhel" w:hint="cs"/>
                <w:rtl/>
              </w:rPr>
            </w:pPr>
            <w:r>
              <w:rPr>
                <w:rtl/>
              </w:rPr>
              <w:t>השגה לפני הרשות הממשלתית</w:t>
            </w:r>
          </w:p>
        </w:tc>
        <w:tc>
          <w:tcPr>
            <w:tcW w:w="567" w:type="dxa"/>
          </w:tcPr>
          <w:p w14:paraId="4D444E9E" w14:textId="77777777" w:rsidR="00AA7F05" w:rsidRPr="00AA7F05" w:rsidRDefault="00AA7F05" w:rsidP="00AA7F05">
            <w:pPr>
              <w:rPr>
                <w:rStyle w:val="Hyperlink"/>
                <w:rFonts w:hint="cs"/>
                <w:rtl/>
              </w:rPr>
            </w:pPr>
            <w:hyperlink w:anchor="Seif17" w:tooltip="השגה לפני הרשות הממשלתית" w:history="1">
              <w:r w:rsidRPr="00AA7F05">
                <w:rPr>
                  <w:rStyle w:val="Hyperlink"/>
                </w:rPr>
                <w:t>Go</w:t>
              </w:r>
            </w:hyperlink>
          </w:p>
        </w:tc>
        <w:tc>
          <w:tcPr>
            <w:tcW w:w="850" w:type="dxa"/>
          </w:tcPr>
          <w:p w14:paraId="5088D5E5"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11</w:t>
            </w:r>
            <w:r>
              <w:rPr>
                <w:rFonts w:cs="Frankruhel"/>
                <w:rtl/>
              </w:rPr>
              <w:fldChar w:fldCharType="end"/>
            </w:r>
          </w:p>
        </w:tc>
      </w:tr>
      <w:tr w:rsidR="00AA7F05" w:rsidRPr="00AA7F05" w14:paraId="2BB1A411" w14:textId="77777777" w:rsidTr="00AA7F05">
        <w:tblPrEx>
          <w:tblCellMar>
            <w:top w:w="0" w:type="dxa"/>
            <w:bottom w:w="0" w:type="dxa"/>
          </w:tblCellMar>
        </w:tblPrEx>
        <w:tc>
          <w:tcPr>
            <w:tcW w:w="1247" w:type="dxa"/>
          </w:tcPr>
          <w:p w14:paraId="272EC17C" w14:textId="77777777" w:rsidR="00AA7F05" w:rsidRPr="00AA7F05" w:rsidRDefault="00AA7F05" w:rsidP="00AA7F05">
            <w:pPr>
              <w:rPr>
                <w:rFonts w:cs="Frankruhel" w:hint="cs"/>
                <w:rtl/>
              </w:rPr>
            </w:pPr>
            <w:r>
              <w:rPr>
                <w:rtl/>
              </w:rPr>
              <w:t xml:space="preserve">סעיף 18 </w:t>
            </w:r>
          </w:p>
        </w:tc>
        <w:tc>
          <w:tcPr>
            <w:tcW w:w="5669" w:type="dxa"/>
          </w:tcPr>
          <w:p w14:paraId="47C181EC" w14:textId="77777777" w:rsidR="00AA7F05" w:rsidRPr="00AA7F05" w:rsidRDefault="00AA7F05" w:rsidP="00AA7F05">
            <w:pPr>
              <w:rPr>
                <w:rFonts w:cs="Frankruhel" w:hint="cs"/>
                <w:rtl/>
              </w:rPr>
            </w:pPr>
            <w:r>
              <w:rPr>
                <w:rtl/>
              </w:rPr>
              <w:t>ביצוע פעולת ניתוק אספקת מים</w:t>
            </w:r>
          </w:p>
        </w:tc>
        <w:tc>
          <w:tcPr>
            <w:tcW w:w="567" w:type="dxa"/>
          </w:tcPr>
          <w:p w14:paraId="65A20656" w14:textId="77777777" w:rsidR="00AA7F05" w:rsidRPr="00AA7F05" w:rsidRDefault="00AA7F05" w:rsidP="00AA7F05">
            <w:pPr>
              <w:rPr>
                <w:rStyle w:val="Hyperlink"/>
                <w:rFonts w:hint="cs"/>
                <w:rtl/>
              </w:rPr>
            </w:pPr>
            <w:hyperlink w:anchor="Seif18" w:tooltip="ביצוע פעולת ניתוק אספקת מים" w:history="1">
              <w:r w:rsidRPr="00AA7F05">
                <w:rPr>
                  <w:rStyle w:val="Hyperlink"/>
                </w:rPr>
                <w:t>Go</w:t>
              </w:r>
            </w:hyperlink>
          </w:p>
        </w:tc>
        <w:tc>
          <w:tcPr>
            <w:tcW w:w="850" w:type="dxa"/>
          </w:tcPr>
          <w:p w14:paraId="13D9F5A6"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11</w:t>
            </w:r>
            <w:r>
              <w:rPr>
                <w:rFonts w:cs="Frankruhel"/>
                <w:rtl/>
              </w:rPr>
              <w:fldChar w:fldCharType="end"/>
            </w:r>
          </w:p>
        </w:tc>
      </w:tr>
      <w:tr w:rsidR="00AA7F05" w:rsidRPr="00AA7F05" w14:paraId="5372E313" w14:textId="77777777" w:rsidTr="00AA7F05">
        <w:tblPrEx>
          <w:tblCellMar>
            <w:top w:w="0" w:type="dxa"/>
            <w:bottom w:w="0" w:type="dxa"/>
          </w:tblCellMar>
        </w:tblPrEx>
        <w:tc>
          <w:tcPr>
            <w:tcW w:w="1247" w:type="dxa"/>
          </w:tcPr>
          <w:p w14:paraId="58EFF3F2" w14:textId="77777777" w:rsidR="00AA7F05" w:rsidRPr="00AA7F05" w:rsidRDefault="00AA7F05" w:rsidP="00AA7F05">
            <w:pPr>
              <w:rPr>
                <w:rFonts w:cs="Frankruhel" w:hint="cs"/>
                <w:rtl/>
              </w:rPr>
            </w:pPr>
            <w:r>
              <w:rPr>
                <w:rtl/>
              </w:rPr>
              <w:t xml:space="preserve">סעיף 19 </w:t>
            </w:r>
          </w:p>
        </w:tc>
        <w:tc>
          <w:tcPr>
            <w:tcW w:w="5669" w:type="dxa"/>
          </w:tcPr>
          <w:p w14:paraId="086E679B" w14:textId="77777777" w:rsidR="00AA7F05" w:rsidRPr="00AA7F05" w:rsidRDefault="00AA7F05" w:rsidP="00AA7F05">
            <w:pPr>
              <w:rPr>
                <w:rFonts w:cs="Frankruhel" w:hint="cs"/>
                <w:rtl/>
              </w:rPr>
            </w:pPr>
            <w:r>
              <w:rPr>
                <w:rtl/>
              </w:rPr>
              <w:t>חיבור נכס לאחר פעולת ניתוק אספקת מים</w:t>
            </w:r>
          </w:p>
        </w:tc>
        <w:tc>
          <w:tcPr>
            <w:tcW w:w="567" w:type="dxa"/>
          </w:tcPr>
          <w:p w14:paraId="0E894CE0" w14:textId="77777777" w:rsidR="00AA7F05" w:rsidRPr="00AA7F05" w:rsidRDefault="00AA7F05" w:rsidP="00AA7F05">
            <w:pPr>
              <w:rPr>
                <w:rStyle w:val="Hyperlink"/>
                <w:rFonts w:hint="cs"/>
                <w:rtl/>
              </w:rPr>
            </w:pPr>
            <w:hyperlink w:anchor="Seif19" w:tooltip="חיבור נכס לאחר פעולת ניתוק אספקת מים" w:history="1">
              <w:r w:rsidRPr="00AA7F05">
                <w:rPr>
                  <w:rStyle w:val="Hyperlink"/>
                </w:rPr>
                <w:t>Go</w:t>
              </w:r>
            </w:hyperlink>
          </w:p>
        </w:tc>
        <w:tc>
          <w:tcPr>
            <w:tcW w:w="850" w:type="dxa"/>
          </w:tcPr>
          <w:p w14:paraId="4456DD41"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12</w:t>
            </w:r>
            <w:r>
              <w:rPr>
                <w:rFonts w:cs="Frankruhel"/>
                <w:rtl/>
              </w:rPr>
              <w:fldChar w:fldCharType="end"/>
            </w:r>
          </w:p>
        </w:tc>
      </w:tr>
      <w:tr w:rsidR="00AA7F05" w:rsidRPr="00AA7F05" w14:paraId="6460F5FD" w14:textId="77777777" w:rsidTr="00AA7F05">
        <w:tblPrEx>
          <w:tblCellMar>
            <w:top w:w="0" w:type="dxa"/>
            <w:bottom w:w="0" w:type="dxa"/>
          </w:tblCellMar>
        </w:tblPrEx>
        <w:tc>
          <w:tcPr>
            <w:tcW w:w="1247" w:type="dxa"/>
          </w:tcPr>
          <w:p w14:paraId="797E2F48" w14:textId="77777777" w:rsidR="00AA7F05" w:rsidRPr="00AA7F05" w:rsidRDefault="00AA7F05" w:rsidP="00AA7F05">
            <w:pPr>
              <w:rPr>
                <w:rFonts w:cs="Frankruhel" w:hint="cs"/>
                <w:rtl/>
              </w:rPr>
            </w:pPr>
            <w:r>
              <w:rPr>
                <w:rtl/>
              </w:rPr>
              <w:t xml:space="preserve">סעיף 20 </w:t>
            </w:r>
          </w:p>
        </w:tc>
        <w:tc>
          <w:tcPr>
            <w:tcW w:w="5669" w:type="dxa"/>
          </w:tcPr>
          <w:p w14:paraId="78E8E61F" w14:textId="77777777" w:rsidR="00AA7F05" w:rsidRPr="00AA7F05" w:rsidRDefault="00AA7F05" w:rsidP="00AA7F05">
            <w:pPr>
              <w:rPr>
                <w:rFonts w:cs="Frankruhel" w:hint="cs"/>
                <w:rtl/>
              </w:rPr>
            </w:pPr>
            <w:r>
              <w:rPr>
                <w:rtl/>
              </w:rPr>
              <w:t>התראות והודעות</w:t>
            </w:r>
          </w:p>
        </w:tc>
        <w:tc>
          <w:tcPr>
            <w:tcW w:w="567" w:type="dxa"/>
          </w:tcPr>
          <w:p w14:paraId="19D134F7" w14:textId="77777777" w:rsidR="00AA7F05" w:rsidRPr="00AA7F05" w:rsidRDefault="00AA7F05" w:rsidP="00AA7F05">
            <w:pPr>
              <w:rPr>
                <w:rStyle w:val="Hyperlink"/>
                <w:rFonts w:hint="cs"/>
                <w:rtl/>
              </w:rPr>
            </w:pPr>
            <w:hyperlink w:anchor="Seif20" w:tooltip="התראות והודעות" w:history="1">
              <w:r w:rsidRPr="00AA7F05">
                <w:rPr>
                  <w:rStyle w:val="Hyperlink"/>
                </w:rPr>
                <w:t>Go</w:t>
              </w:r>
            </w:hyperlink>
          </w:p>
        </w:tc>
        <w:tc>
          <w:tcPr>
            <w:tcW w:w="850" w:type="dxa"/>
          </w:tcPr>
          <w:p w14:paraId="09E9AB65"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AA7F05" w:rsidRPr="00AA7F05" w14:paraId="29C961C9" w14:textId="77777777" w:rsidTr="00AA7F05">
        <w:tblPrEx>
          <w:tblCellMar>
            <w:top w:w="0" w:type="dxa"/>
            <w:bottom w:w="0" w:type="dxa"/>
          </w:tblCellMar>
        </w:tblPrEx>
        <w:tc>
          <w:tcPr>
            <w:tcW w:w="1247" w:type="dxa"/>
          </w:tcPr>
          <w:p w14:paraId="76C9E2DE" w14:textId="77777777" w:rsidR="00AA7F05" w:rsidRPr="00AA7F05" w:rsidRDefault="00AA7F05" w:rsidP="00AA7F05">
            <w:pPr>
              <w:rPr>
                <w:rFonts w:cs="Frankruhel" w:hint="cs"/>
                <w:rtl/>
              </w:rPr>
            </w:pPr>
            <w:r>
              <w:rPr>
                <w:rtl/>
              </w:rPr>
              <w:t xml:space="preserve">סעיף 21 </w:t>
            </w:r>
          </w:p>
        </w:tc>
        <w:tc>
          <w:tcPr>
            <w:tcW w:w="5669" w:type="dxa"/>
          </w:tcPr>
          <w:p w14:paraId="3A11576F" w14:textId="77777777" w:rsidR="00AA7F05" w:rsidRPr="00AA7F05" w:rsidRDefault="00AA7F05" w:rsidP="00AA7F05">
            <w:pPr>
              <w:rPr>
                <w:rFonts w:cs="Frankruhel" w:hint="cs"/>
                <w:rtl/>
              </w:rPr>
            </w:pPr>
            <w:r>
              <w:rPr>
                <w:rtl/>
              </w:rPr>
              <w:t>דיווח לוועדת הכלכלה של הכנסת</w:t>
            </w:r>
          </w:p>
        </w:tc>
        <w:tc>
          <w:tcPr>
            <w:tcW w:w="567" w:type="dxa"/>
          </w:tcPr>
          <w:p w14:paraId="46540FAC" w14:textId="77777777" w:rsidR="00AA7F05" w:rsidRPr="00AA7F05" w:rsidRDefault="00AA7F05" w:rsidP="00AA7F05">
            <w:pPr>
              <w:rPr>
                <w:rStyle w:val="Hyperlink"/>
                <w:rFonts w:hint="cs"/>
                <w:rtl/>
              </w:rPr>
            </w:pPr>
            <w:hyperlink w:anchor="Seif21" w:tooltip="דיווח לוועדת הכלכלה של הכנסת" w:history="1">
              <w:r w:rsidRPr="00AA7F05">
                <w:rPr>
                  <w:rStyle w:val="Hyperlink"/>
                </w:rPr>
                <w:t>Go</w:t>
              </w:r>
            </w:hyperlink>
          </w:p>
        </w:tc>
        <w:tc>
          <w:tcPr>
            <w:tcW w:w="850" w:type="dxa"/>
          </w:tcPr>
          <w:p w14:paraId="21EA04DD"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AA7F05" w:rsidRPr="00AA7F05" w14:paraId="0EDC7D8B" w14:textId="77777777" w:rsidTr="00AA7F05">
        <w:tblPrEx>
          <w:tblCellMar>
            <w:top w:w="0" w:type="dxa"/>
            <w:bottom w:w="0" w:type="dxa"/>
          </w:tblCellMar>
        </w:tblPrEx>
        <w:tc>
          <w:tcPr>
            <w:tcW w:w="1247" w:type="dxa"/>
          </w:tcPr>
          <w:p w14:paraId="2DB92B25" w14:textId="77777777" w:rsidR="00AA7F05" w:rsidRPr="00AA7F05" w:rsidRDefault="00AA7F05" w:rsidP="00AA7F05">
            <w:pPr>
              <w:rPr>
                <w:rFonts w:cs="Frankruhel" w:hint="cs"/>
                <w:rtl/>
              </w:rPr>
            </w:pPr>
            <w:r>
              <w:rPr>
                <w:rtl/>
              </w:rPr>
              <w:t xml:space="preserve">סעיף 22 </w:t>
            </w:r>
          </w:p>
        </w:tc>
        <w:tc>
          <w:tcPr>
            <w:tcW w:w="5669" w:type="dxa"/>
          </w:tcPr>
          <w:p w14:paraId="33B8FD17" w14:textId="77777777" w:rsidR="00AA7F05" w:rsidRPr="00AA7F05" w:rsidRDefault="00AA7F05" w:rsidP="00AA7F05">
            <w:pPr>
              <w:rPr>
                <w:rFonts w:cs="Frankruhel" w:hint="cs"/>
                <w:rtl/>
              </w:rPr>
            </w:pPr>
            <w:r>
              <w:rPr>
                <w:rtl/>
              </w:rPr>
              <w:t>שמירת דינים</w:t>
            </w:r>
          </w:p>
        </w:tc>
        <w:tc>
          <w:tcPr>
            <w:tcW w:w="567" w:type="dxa"/>
          </w:tcPr>
          <w:p w14:paraId="5AD21C3E" w14:textId="77777777" w:rsidR="00AA7F05" w:rsidRPr="00AA7F05" w:rsidRDefault="00AA7F05" w:rsidP="00AA7F05">
            <w:pPr>
              <w:rPr>
                <w:rStyle w:val="Hyperlink"/>
                <w:rFonts w:hint="cs"/>
                <w:rtl/>
              </w:rPr>
            </w:pPr>
            <w:hyperlink w:anchor="Seif22" w:tooltip="שמירת דינים" w:history="1">
              <w:r w:rsidRPr="00AA7F05">
                <w:rPr>
                  <w:rStyle w:val="Hyperlink"/>
                </w:rPr>
                <w:t>Go</w:t>
              </w:r>
            </w:hyperlink>
          </w:p>
        </w:tc>
        <w:tc>
          <w:tcPr>
            <w:tcW w:w="850" w:type="dxa"/>
          </w:tcPr>
          <w:p w14:paraId="49925BE7"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AA7F05" w:rsidRPr="00AA7F05" w14:paraId="2335091E" w14:textId="77777777" w:rsidTr="00AA7F05">
        <w:tblPrEx>
          <w:tblCellMar>
            <w:top w:w="0" w:type="dxa"/>
            <w:bottom w:w="0" w:type="dxa"/>
          </w:tblCellMar>
        </w:tblPrEx>
        <w:tc>
          <w:tcPr>
            <w:tcW w:w="1247" w:type="dxa"/>
          </w:tcPr>
          <w:p w14:paraId="3BC9020E" w14:textId="77777777" w:rsidR="00AA7F05" w:rsidRPr="00AA7F05" w:rsidRDefault="00AA7F05" w:rsidP="00AA7F05">
            <w:pPr>
              <w:rPr>
                <w:rFonts w:cs="Frankruhel" w:hint="cs"/>
                <w:rtl/>
              </w:rPr>
            </w:pPr>
            <w:r>
              <w:rPr>
                <w:rtl/>
              </w:rPr>
              <w:t xml:space="preserve">סעיף 23 </w:t>
            </w:r>
          </w:p>
        </w:tc>
        <w:tc>
          <w:tcPr>
            <w:tcW w:w="5669" w:type="dxa"/>
          </w:tcPr>
          <w:p w14:paraId="2960B4A5" w14:textId="77777777" w:rsidR="00AA7F05" w:rsidRPr="00AA7F05" w:rsidRDefault="00AA7F05" w:rsidP="00AA7F05">
            <w:pPr>
              <w:rPr>
                <w:rFonts w:cs="Frankruhel" w:hint="cs"/>
                <w:rtl/>
              </w:rPr>
            </w:pPr>
            <w:r>
              <w:rPr>
                <w:rtl/>
              </w:rPr>
              <w:t>הצמדה</w:t>
            </w:r>
          </w:p>
        </w:tc>
        <w:tc>
          <w:tcPr>
            <w:tcW w:w="567" w:type="dxa"/>
          </w:tcPr>
          <w:p w14:paraId="7DFEE472" w14:textId="77777777" w:rsidR="00AA7F05" w:rsidRPr="00AA7F05" w:rsidRDefault="00AA7F05" w:rsidP="00AA7F05">
            <w:pPr>
              <w:rPr>
                <w:rStyle w:val="Hyperlink"/>
                <w:rFonts w:hint="cs"/>
                <w:rtl/>
              </w:rPr>
            </w:pPr>
            <w:hyperlink w:anchor="Seif23" w:tooltip="הצמדה" w:history="1">
              <w:r w:rsidRPr="00AA7F05">
                <w:rPr>
                  <w:rStyle w:val="Hyperlink"/>
                </w:rPr>
                <w:t>Go</w:t>
              </w:r>
            </w:hyperlink>
          </w:p>
        </w:tc>
        <w:tc>
          <w:tcPr>
            <w:tcW w:w="850" w:type="dxa"/>
          </w:tcPr>
          <w:p w14:paraId="368EE6B2"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AA7F05" w:rsidRPr="00AA7F05" w14:paraId="248509A8" w14:textId="77777777" w:rsidTr="00AA7F05">
        <w:tblPrEx>
          <w:tblCellMar>
            <w:top w:w="0" w:type="dxa"/>
            <w:bottom w:w="0" w:type="dxa"/>
          </w:tblCellMar>
        </w:tblPrEx>
        <w:tc>
          <w:tcPr>
            <w:tcW w:w="1247" w:type="dxa"/>
          </w:tcPr>
          <w:p w14:paraId="44AB7E31" w14:textId="77777777" w:rsidR="00AA7F05" w:rsidRPr="00AA7F05" w:rsidRDefault="00AA7F05" w:rsidP="00AA7F05">
            <w:pPr>
              <w:rPr>
                <w:rFonts w:cs="Frankruhel" w:hint="cs"/>
                <w:rtl/>
              </w:rPr>
            </w:pPr>
            <w:r>
              <w:rPr>
                <w:rtl/>
              </w:rPr>
              <w:t xml:space="preserve">סעיף 24 </w:t>
            </w:r>
          </w:p>
        </w:tc>
        <w:tc>
          <w:tcPr>
            <w:tcW w:w="5669" w:type="dxa"/>
          </w:tcPr>
          <w:p w14:paraId="021503C8" w14:textId="77777777" w:rsidR="00AA7F05" w:rsidRPr="00AA7F05" w:rsidRDefault="00AA7F05" w:rsidP="00AA7F05">
            <w:pPr>
              <w:rPr>
                <w:rFonts w:cs="Frankruhel" w:hint="cs"/>
                <w:rtl/>
              </w:rPr>
            </w:pPr>
            <w:r>
              <w:rPr>
                <w:rtl/>
              </w:rPr>
              <w:t>תחילה, תחולה וסייג לתחולה</w:t>
            </w:r>
          </w:p>
        </w:tc>
        <w:tc>
          <w:tcPr>
            <w:tcW w:w="567" w:type="dxa"/>
          </w:tcPr>
          <w:p w14:paraId="7B3ECB4C" w14:textId="77777777" w:rsidR="00AA7F05" w:rsidRPr="00AA7F05" w:rsidRDefault="00AA7F05" w:rsidP="00AA7F05">
            <w:pPr>
              <w:rPr>
                <w:rStyle w:val="Hyperlink"/>
                <w:rFonts w:hint="cs"/>
                <w:rtl/>
              </w:rPr>
            </w:pPr>
            <w:hyperlink w:anchor="Seif24" w:tooltip="תחילה, תחולה וסייג לתחולה" w:history="1">
              <w:r w:rsidRPr="00AA7F05">
                <w:rPr>
                  <w:rStyle w:val="Hyperlink"/>
                </w:rPr>
                <w:t>Go</w:t>
              </w:r>
            </w:hyperlink>
          </w:p>
        </w:tc>
        <w:tc>
          <w:tcPr>
            <w:tcW w:w="850" w:type="dxa"/>
          </w:tcPr>
          <w:p w14:paraId="330A12EE"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13</w:t>
            </w:r>
            <w:r>
              <w:rPr>
                <w:rFonts w:cs="Frankruhel"/>
                <w:rtl/>
              </w:rPr>
              <w:fldChar w:fldCharType="end"/>
            </w:r>
          </w:p>
        </w:tc>
      </w:tr>
      <w:tr w:rsidR="00AA7F05" w:rsidRPr="00AA7F05" w14:paraId="1F9C8A18" w14:textId="77777777" w:rsidTr="00AA7F05">
        <w:tblPrEx>
          <w:tblCellMar>
            <w:top w:w="0" w:type="dxa"/>
            <w:bottom w:w="0" w:type="dxa"/>
          </w:tblCellMar>
        </w:tblPrEx>
        <w:tc>
          <w:tcPr>
            <w:tcW w:w="1247" w:type="dxa"/>
          </w:tcPr>
          <w:p w14:paraId="1ED039AA" w14:textId="77777777" w:rsidR="00AA7F05" w:rsidRPr="00AA7F05" w:rsidRDefault="00AA7F05" w:rsidP="00AA7F05">
            <w:pPr>
              <w:rPr>
                <w:rFonts w:cs="Frankruhel" w:hint="cs"/>
                <w:rtl/>
              </w:rPr>
            </w:pPr>
            <w:r>
              <w:rPr>
                <w:rtl/>
              </w:rPr>
              <w:t xml:space="preserve">סעיף 25 </w:t>
            </w:r>
          </w:p>
        </w:tc>
        <w:tc>
          <w:tcPr>
            <w:tcW w:w="5669" w:type="dxa"/>
          </w:tcPr>
          <w:p w14:paraId="3540FB1C" w14:textId="77777777" w:rsidR="00AA7F05" w:rsidRPr="00AA7F05" w:rsidRDefault="00AA7F05" w:rsidP="00AA7F05">
            <w:pPr>
              <w:rPr>
                <w:rFonts w:cs="Frankruhel" w:hint="cs"/>
                <w:rtl/>
              </w:rPr>
            </w:pPr>
            <w:r>
              <w:rPr>
                <w:rtl/>
              </w:rPr>
              <w:t>הוראת שעה</w:t>
            </w:r>
          </w:p>
        </w:tc>
        <w:tc>
          <w:tcPr>
            <w:tcW w:w="567" w:type="dxa"/>
          </w:tcPr>
          <w:p w14:paraId="18EE3E89" w14:textId="77777777" w:rsidR="00AA7F05" w:rsidRPr="00AA7F05" w:rsidRDefault="00AA7F05" w:rsidP="00AA7F05">
            <w:pPr>
              <w:rPr>
                <w:rStyle w:val="Hyperlink"/>
                <w:rFonts w:hint="cs"/>
                <w:rtl/>
              </w:rPr>
            </w:pPr>
            <w:hyperlink w:anchor="Seif25" w:tooltip="הוראת שעה" w:history="1">
              <w:r w:rsidRPr="00AA7F05">
                <w:rPr>
                  <w:rStyle w:val="Hyperlink"/>
                </w:rPr>
                <w:t>Go</w:t>
              </w:r>
            </w:hyperlink>
          </w:p>
        </w:tc>
        <w:tc>
          <w:tcPr>
            <w:tcW w:w="850" w:type="dxa"/>
          </w:tcPr>
          <w:p w14:paraId="06E1CDB0" w14:textId="77777777" w:rsidR="00AA7F05" w:rsidRPr="00AA7F05" w:rsidRDefault="00AA7F05" w:rsidP="00AA7F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13</w:t>
            </w:r>
            <w:r>
              <w:rPr>
                <w:rFonts w:cs="Frankruhel"/>
                <w:rtl/>
              </w:rPr>
              <w:fldChar w:fldCharType="end"/>
            </w:r>
          </w:p>
        </w:tc>
      </w:tr>
    </w:tbl>
    <w:p w14:paraId="536A7430" w14:textId="77777777" w:rsidR="000A51DD" w:rsidRPr="00033DA2" w:rsidRDefault="000A51DD">
      <w:pPr>
        <w:pStyle w:val="big-header"/>
        <w:ind w:left="0" w:right="1134"/>
        <w:rPr>
          <w:rFonts w:cs="FrankRuehl" w:hint="cs"/>
          <w:rtl/>
        </w:rPr>
      </w:pPr>
    </w:p>
    <w:p w14:paraId="35F83B7E" w14:textId="77777777" w:rsidR="000A51DD" w:rsidRPr="00033DA2" w:rsidRDefault="000A51DD" w:rsidP="00255A69">
      <w:pPr>
        <w:pStyle w:val="big-header"/>
        <w:ind w:left="0" w:right="1134"/>
        <w:rPr>
          <w:rStyle w:val="default"/>
          <w:rFonts w:hint="cs"/>
          <w:sz w:val="20"/>
          <w:szCs w:val="22"/>
          <w:rtl/>
        </w:rPr>
      </w:pPr>
      <w:r w:rsidRPr="00033DA2">
        <w:rPr>
          <w:rFonts w:cs="FrankRuehl"/>
          <w:rtl/>
        </w:rPr>
        <w:br w:type="page"/>
      </w:r>
      <w:r w:rsidR="00255A69">
        <w:rPr>
          <w:rFonts w:cs="FrankRuehl"/>
          <w:rtl/>
          <w:lang w:val="he-IL"/>
        </w:rPr>
        <w:lastRenderedPageBreak/>
        <w:pict w14:anchorId="5A481ADB">
          <v:shapetype id="_x0000_t202" coordsize="21600,21600" o:spt="202" path="m,l,21600r21600,l21600,xe">
            <v:stroke joinstyle="miter"/>
            <v:path gradientshapeok="t" o:connecttype="rect"/>
          </v:shapetype>
          <v:shape id="_x0000_s1725" type="#_x0000_t202" style="position:absolute;left:0;text-align:left;margin-left:464.35pt;margin-top:19.85pt;width:77.9pt;height:11.55pt;z-index:251661312" filled="f" stroked="f">
            <v:textbox inset="1mm,0,1mm,0">
              <w:txbxContent>
                <w:p w14:paraId="14274A16" w14:textId="77777777" w:rsidR="00255A69" w:rsidRDefault="00255A69" w:rsidP="00255A69">
                  <w:pPr>
                    <w:spacing w:line="160" w:lineRule="exact"/>
                    <w:rPr>
                      <w:rFonts w:cs="Miriam" w:hint="cs"/>
                      <w:sz w:val="18"/>
                      <w:szCs w:val="18"/>
                      <w:rtl/>
                    </w:rPr>
                  </w:pPr>
                  <w:r>
                    <w:rPr>
                      <w:rFonts w:cs="Miriam" w:hint="cs"/>
                      <w:sz w:val="18"/>
                      <w:szCs w:val="18"/>
                      <w:rtl/>
                    </w:rPr>
                    <w:t>כללים תשע"ח-2018</w:t>
                  </w:r>
                </w:p>
              </w:txbxContent>
            </v:textbox>
            <w10:anchorlock/>
          </v:shape>
        </w:pict>
      </w:r>
      <w:r w:rsidR="00255A69">
        <w:rPr>
          <w:rFonts w:cs="FrankRuehl" w:hint="cs"/>
          <w:rtl/>
          <w:lang w:val="he-IL"/>
        </w:rPr>
        <w:t>כללי</w:t>
      </w:r>
      <w:r w:rsidR="00255A69">
        <w:rPr>
          <w:rFonts w:cs="FrankRuehl" w:hint="cs"/>
          <w:sz w:val="32"/>
          <w:rtl/>
        </w:rPr>
        <w:t xml:space="preserve"> </w:t>
      </w:r>
      <w:r w:rsidR="00133F5A" w:rsidRPr="00033DA2">
        <w:rPr>
          <w:rFonts w:cs="FrankRuehl" w:hint="cs"/>
          <w:rtl/>
        </w:rPr>
        <w:t>תאגידי מים וביוב (</w:t>
      </w:r>
      <w:r w:rsidR="006F08EC" w:rsidRPr="00033DA2">
        <w:rPr>
          <w:rFonts w:cs="FrankRuehl" w:hint="cs"/>
          <w:rtl/>
        </w:rPr>
        <w:t>ניתוק אספקת מים</w:t>
      </w:r>
      <w:r w:rsidR="000D7025">
        <w:rPr>
          <w:rFonts w:cs="FrankRuehl" w:hint="cs"/>
          <w:rtl/>
        </w:rPr>
        <w:t xml:space="preserve"> וביוב</w:t>
      </w:r>
      <w:r w:rsidR="006F08EC" w:rsidRPr="00033DA2">
        <w:rPr>
          <w:rFonts w:cs="FrankRuehl" w:hint="cs"/>
          <w:rtl/>
        </w:rPr>
        <w:t>), תשע"ה-2015</w:t>
      </w:r>
      <w:r w:rsidRPr="00033DA2">
        <w:rPr>
          <w:rStyle w:val="default"/>
          <w:sz w:val="20"/>
          <w:szCs w:val="22"/>
          <w:rtl/>
        </w:rPr>
        <w:footnoteReference w:customMarkFollows="1" w:id="1"/>
        <w:t>*</w:t>
      </w:r>
    </w:p>
    <w:p w14:paraId="0F0F1363" w14:textId="77777777" w:rsidR="00A2129D" w:rsidRPr="00407D2D" w:rsidRDefault="00A2129D" w:rsidP="00A2129D">
      <w:pPr>
        <w:pStyle w:val="P00"/>
        <w:spacing w:before="0"/>
        <w:ind w:left="0" w:right="1134"/>
        <w:rPr>
          <w:rStyle w:val="default"/>
          <w:rFonts w:cs="FrankRuehl"/>
          <w:vanish/>
          <w:color w:val="FF0000"/>
          <w:sz w:val="20"/>
          <w:szCs w:val="20"/>
          <w:shd w:val="clear" w:color="auto" w:fill="FFFF99"/>
          <w:rtl/>
        </w:rPr>
      </w:pPr>
      <w:bookmarkStart w:id="0" w:name="Rov26"/>
      <w:r w:rsidRPr="00407D2D">
        <w:rPr>
          <w:rStyle w:val="default"/>
          <w:rFonts w:cs="FrankRuehl" w:hint="cs"/>
          <w:vanish/>
          <w:color w:val="FF0000"/>
          <w:sz w:val="20"/>
          <w:szCs w:val="20"/>
          <w:shd w:val="clear" w:color="auto" w:fill="FFFF99"/>
          <w:rtl/>
        </w:rPr>
        <w:t>מיום 22.2.2019</w:t>
      </w:r>
    </w:p>
    <w:p w14:paraId="506782CC" w14:textId="77777777" w:rsidR="00A2129D" w:rsidRPr="00407D2D" w:rsidRDefault="00A2129D" w:rsidP="00A2129D">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2E11B10A" w14:textId="77777777" w:rsidR="00A2129D" w:rsidRPr="00407D2D" w:rsidRDefault="00255A69" w:rsidP="00A2129D">
      <w:pPr>
        <w:pStyle w:val="P00"/>
        <w:spacing w:before="0"/>
        <w:ind w:left="0" w:right="1134"/>
        <w:rPr>
          <w:rStyle w:val="default"/>
          <w:rFonts w:cs="FrankRuehl"/>
          <w:vanish/>
          <w:sz w:val="20"/>
          <w:szCs w:val="20"/>
          <w:shd w:val="clear" w:color="auto" w:fill="FFFF99"/>
          <w:rtl/>
        </w:rPr>
      </w:pPr>
      <w:hyperlink r:id="rId7" w:history="1">
        <w:r w:rsidR="00A2129D" w:rsidRPr="00407D2D">
          <w:rPr>
            <w:rStyle w:val="Hyperlink"/>
            <w:rFonts w:cs="FrankRuehl" w:hint="cs"/>
            <w:vanish/>
            <w:szCs w:val="20"/>
            <w:shd w:val="clear" w:color="auto" w:fill="FFFF99"/>
            <w:rtl/>
          </w:rPr>
          <w:t>ק"ת תשע"ח מס' 8063</w:t>
        </w:r>
      </w:hyperlink>
      <w:r w:rsidR="00A2129D" w:rsidRPr="00407D2D">
        <w:rPr>
          <w:rStyle w:val="default"/>
          <w:rFonts w:cs="FrankRuehl" w:hint="cs"/>
          <w:vanish/>
          <w:sz w:val="20"/>
          <w:szCs w:val="20"/>
          <w:shd w:val="clear" w:color="auto" w:fill="FFFF99"/>
          <w:rtl/>
        </w:rPr>
        <w:t xml:space="preserve"> מיום 22.8.2018 עמ' 2690</w:t>
      </w:r>
    </w:p>
    <w:p w14:paraId="77C199CE" w14:textId="77777777" w:rsidR="00A2129D" w:rsidRPr="00255A69" w:rsidRDefault="00A2129D" w:rsidP="00255A69">
      <w:pPr>
        <w:pStyle w:val="P00"/>
        <w:ind w:left="0" w:right="1134"/>
        <w:rPr>
          <w:rStyle w:val="default"/>
          <w:rFonts w:cs="FrankRuehl"/>
          <w:sz w:val="2"/>
          <w:szCs w:val="2"/>
          <w:rtl/>
        </w:rPr>
      </w:pPr>
      <w:r w:rsidRPr="00407D2D">
        <w:rPr>
          <w:rStyle w:val="default"/>
          <w:rFonts w:cs="FrankRuehl" w:hint="cs"/>
          <w:vanish/>
          <w:sz w:val="22"/>
          <w:szCs w:val="22"/>
          <w:shd w:val="clear" w:color="auto" w:fill="FFFF99"/>
          <w:rtl/>
        </w:rPr>
        <w:t xml:space="preserve">כללי תאגידי מים וביוב (ניתוק אספקת מים </w:t>
      </w:r>
      <w:r w:rsidRPr="00407D2D">
        <w:rPr>
          <w:rStyle w:val="default"/>
          <w:rFonts w:cs="FrankRuehl" w:hint="cs"/>
          <w:vanish/>
          <w:sz w:val="22"/>
          <w:szCs w:val="22"/>
          <w:u w:val="single"/>
          <w:shd w:val="clear" w:color="auto" w:fill="FFFF99"/>
          <w:rtl/>
        </w:rPr>
        <w:t>וביוב</w:t>
      </w:r>
      <w:r w:rsidRPr="00407D2D">
        <w:rPr>
          <w:rStyle w:val="default"/>
          <w:rFonts w:cs="FrankRuehl" w:hint="cs"/>
          <w:vanish/>
          <w:sz w:val="22"/>
          <w:szCs w:val="22"/>
          <w:shd w:val="clear" w:color="auto" w:fill="FFFF99"/>
          <w:rtl/>
        </w:rPr>
        <w:t>), תשע"ה-2015</w:t>
      </w:r>
      <w:bookmarkEnd w:id="0"/>
    </w:p>
    <w:p w14:paraId="5936777C" w14:textId="77777777" w:rsidR="00F75090" w:rsidRDefault="00C95E06" w:rsidP="00C95E06">
      <w:pPr>
        <w:pStyle w:val="P00"/>
        <w:spacing w:before="72"/>
        <w:ind w:left="0" w:right="1134"/>
        <w:rPr>
          <w:rStyle w:val="default"/>
          <w:rFonts w:cs="FrankRuehl"/>
          <w:sz w:val="20"/>
          <w:rtl/>
        </w:rPr>
      </w:pPr>
      <w:r>
        <w:rPr>
          <w:rStyle w:val="default"/>
          <w:rFonts w:cs="FrankRuehl" w:hint="cs"/>
          <w:rtl/>
        </w:rPr>
        <w:tab/>
      </w:r>
      <w:r w:rsidRPr="001B063F">
        <w:rPr>
          <w:rStyle w:val="default"/>
          <w:rFonts w:cs="FrankRuehl"/>
          <w:rtl/>
        </w:rPr>
        <w:pict w14:anchorId="1B3B17A2">
          <v:shape id="_x0000_s1728" type="#_x0000_t202" style="position:absolute;left:0;text-align:left;margin-left:464.35pt;margin-top:7.15pt;width:77.9pt;height:10.7pt;z-index:251662336;mso-position-horizontal-relative:text;mso-position-vertical-relative:text" filled="f" stroked="f">
            <v:textbox style="mso-next-textbox:#_x0000_s1728" inset="1mm,0,1mm,0">
              <w:txbxContent>
                <w:p w14:paraId="5C996F5D"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hint="cs"/>
          <w:rtl/>
        </w:rPr>
        <w:t xml:space="preserve">בתוקף </w:t>
      </w:r>
      <w:r w:rsidR="0076395E" w:rsidRPr="00033DA2">
        <w:rPr>
          <w:rStyle w:val="default"/>
          <w:rFonts w:cs="FrankRuehl" w:hint="cs"/>
          <w:sz w:val="20"/>
          <w:rtl/>
        </w:rPr>
        <w:t>סמכות</w:t>
      </w:r>
      <w:r w:rsidR="0032138B" w:rsidRPr="00033DA2">
        <w:rPr>
          <w:rStyle w:val="default"/>
          <w:rFonts w:cs="FrankRuehl" w:hint="cs"/>
          <w:sz w:val="20"/>
          <w:rtl/>
        </w:rPr>
        <w:t>ה</w:t>
      </w:r>
      <w:r w:rsidR="0076395E" w:rsidRPr="00033DA2">
        <w:rPr>
          <w:rStyle w:val="default"/>
          <w:rFonts w:cs="FrankRuehl" w:hint="cs"/>
          <w:sz w:val="20"/>
          <w:rtl/>
        </w:rPr>
        <w:t xml:space="preserve"> לפי </w:t>
      </w:r>
      <w:r w:rsidR="000762BF" w:rsidRPr="00033DA2">
        <w:rPr>
          <w:rStyle w:val="default"/>
          <w:rFonts w:cs="FrankRuehl" w:hint="cs"/>
          <w:sz w:val="20"/>
          <w:rtl/>
        </w:rPr>
        <w:t xml:space="preserve">סעיף </w:t>
      </w:r>
      <w:r w:rsidR="00946A28" w:rsidRPr="00033DA2">
        <w:rPr>
          <w:rStyle w:val="default"/>
          <w:rFonts w:cs="FrankRuehl" w:hint="cs"/>
          <w:sz w:val="20"/>
          <w:rtl/>
        </w:rPr>
        <w:t>146</w:t>
      </w:r>
      <w:r w:rsidR="0032138B" w:rsidRPr="00033DA2">
        <w:rPr>
          <w:rStyle w:val="default"/>
          <w:rFonts w:cs="FrankRuehl" w:hint="cs"/>
          <w:sz w:val="20"/>
          <w:rtl/>
        </w:rPr>
        <w:t xml:space="preserve"> לחוק תאגידי מים וביוב, התשס"א-2001 (להלן </w:t>
      </w:r>
      <w:r w:rsidR="0032138B" w:rsidRPr="00033DA2">
        <w:rPr>
          <w:rStyle w:val="default"/>
          <w:rFonts w:cs="FrankRuehl"/>
          <w:sz w:val="20"/>
          <w:rtl/>
        </w:rPr>
        <w:t>–</w:t>
      </w:r>
      <w:r w:rsidR="0032138B" w:rsidRPr="00033DA2">
        <w:rPr>
          <w:rStyle w:val="default"/>
          <w:rFonts w:cs="FrankRuehl" w:hint="cs"/>
          <w:sz w:val="20"/>
          <w:rtl/>
        </w:rPr>
        <w:t xml:space="preserve"> החוק), </w:t>
      </w:r>
      <w:r w:rsidR="00946A28" w:rsidRPr="00033DA2">
        <w:rPr>
          <w:rStyle w:val="default"/>
          <w:rFonts w:cs="FrankRuehl" w:hint="cs"/>
          <w:sz w:val="20"/>
          <w:rtl/>
        </w:rPr>
        <w:t>ובאישור ועדת הכלכלה של הכנסת</w:t>
      </w:r>
      <w:r w:rsidR="0032138B" w:rsidRPr="00033DA2">
        <w:rPr>
          <w:rStyle w:val="default"/>
          <w:rFonts w:cs="FrankRuehl" w:hint="cs"/>
          <w:sz w:val="20"/>
          <w:rtl/>
        </w:rPr>
        <w:t>, קובעת מועצת הרשות הממשלתית למים ולביוב כללים אלה</w:t>
      </w:r>
      <w:r w:rsidR="00F75090" w:rsidRPr="00033DA2">
        <w:rPr>
          <w:rStyle w:val="default"/>
          <w:rFonts w:cs="FrankRuehl" w:hint="cs"/>
          <w:sz w:val="20"/>
          <w:rtl/>
        </w:rPr>
        <w:t>:</w:t>
      </w:r>
    </w:p>
    <w:p w14:paraId="1992AF6F" w14:textId="77777777" w:rsidR="00255A69" w:rsidRPr="00407D2D" w:rsidRDefault="00255A69" w:rsidP="00255A69">
      <w:pPr>
        <w:pStyle w:val="P00"/>
        <w:spacing w:before="0"/>
        <w:ind w:left="0" w:right="1134"/>
        <w:rPr>
          <w:rStyle w:val="default"/>
          <w:rFonts w:cs="FrankRuehl"/>
          <w:vanish/>
          <w:color w:val="FF0000"/>
          <w:sz w:val="20"/>
          <w:szCs w:val="20"/>
          <w:shd w:val="clear" w:color="auto" w:fill="FFFF99"/>
          <w:rtl/>
        </w:rPr>
      </w:pPr>
      <w:bookmarkStart w:id="1" w:name="Rov27"/>
      <w:r w:rsidRPr="00407D2D">
        <w:rPr>
          <w:rStyle w:val="default"/>
          <w:rFonts w:cs="FrankRuehl" w:hint="cs"/>
          <w:vanish/>
          <w:color w:val="FF0000"/>
          <w:sz w:val="20"/>
          <w:szCs w:val="20"/>
          <w:shd w:val="clear" w:color="auto" w:fill="FFFF99"/>
          <w:rtl/>
        </w:rPr>
        <w:t>מיום 22.2.2019</w:t>
      </w:r>
    </w:p>
    <w:p w14:paraId="2B60F191" w14:textId="77777777" w:rsidR="00255A69" w:rsidRPr="00407D2D" w:rsidRDefault="00255A69" w:rsidP="00255A69">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41202303" w14:textId="77777777" w:rsidR="00255A69" w:rsidRPr="00407D2D" w:rsidRDefault="00255A69" w:rsidP="00255A69">
      <w:pPr>
        <w:pStyle w:val="P00"/>
        <w:spacing w:before="0"/>
        <w:ind w:left="0" w:right="1134"/>
        <w:rPr>
          <w:rStyle w:val="default"/>
          <w:rFonts w:cs="FrankRuehl"/>
          <w:vanish/>
          <w:sz w:val="20"/>
          <w:szCs w:val="20"/>
          <w:shd w:val="clear" w:color="auto" w:fill="FFFF99"/>
          <w:rtl/>
        </w:rPr>
      </w:pPr>
      <w:hyperlink r:id="rId8"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2690</w:t>
      </w:r>
    </w:p>
    <w:p w14:paraId="08EC140B" w14:textId="77777777" w:rsidR="00255A69" w:rsidRPr="00C95E06" w:rsidRDefault="00255A69" w:rsidP="00C95E06">
      <w:pPr>
        <w:pStyle w:val="P00"/>
        <w:ind w:left="0" w:right="1134"/>
        <w:rPr>
          <w:rStyle w:val="default"/>
          <w:rFonts w:cs="FrankRuehl"/>
          <w:sz w:val="2"/>
          <w:szCs w:val="2"/>
          <w:rtl/>
        </w:rPr>
      </w:pPr>
      <w:r w:rsidRPr="00407D2D">
        <w:rPr>
          <w:rStyle w:val="default"/>
          <w:rFonts w:cs="FrankRuehl" w:hint="cs"/>
          <w:vanish/>
          <w:sz w:val="16"/>
          <w:szCs w:val="22"/>
          <w:shd w:val="clear" w:color="auto" w:fill="FFFF99"/>
          <w:rtl/>
        </w:rPr>
        <w:tab/>
        <w:t xml:space="preserve">בתוקף סמכותה לפי סעיף </w:t>
      </w:r>
      <w:r w:rsidRPr="00407D2D">
        <w:rPr>
          <w:rStyle w:val="default"/>
          <w:rFonts w:cs="FrankRuehl" w:hint="cs"/>
          <w:strike/>
          <w:vanish/>
          <w:sz w:val="16"/>
          <w:szCs w:val="22"/>
          <w:shd w:val="clear" w:color="auto" w:fill="FFFF99"/>
          <w:rtl/>
        </w:rPr>
        <w:t>146(א)</w:t>
      </w:r>
      <w:r w:rsidR="00C95E06" w:rsidRPr="00407D2D">
        <w:rPr>
          <w:rStyle w:val="default"/>
          <w:rFonts w:cs="FrankRuehl" w:hint="cs"/>
          <w:vanish/>
          <w:sz w:val="16"/>
          <w:szCs w:val="22"/>
          <w:shd w:val="clear" w:color="auto" w:fill="FFFF99"/>
          <w:rtl/>
        </w:rPr>
        <w:t xml:space="preserve"> </w:t>
      </w:r>
      <w:r w:rsidR="00C95E06" w:rsidRPr="00407D2D">
        <w:rPr>
          <w:rStyle w:val="default"/>
          <w:rFonts w:cs="FrankRuehl" w:hint="cs"/>
          <w:vanish/>
          <w:sz w:val="16"/>
          <w:szCs w:val="22"/>
          <w:u w:val="single"/>
          <w:shd w:val="clear" w:color="auto" w:fill="FFFF99"/>
          <w:rtl/>
        </w:rPr>
        <w:t>146</w:t>
      </w:r>
      <w:r w:rsidRPr="00407D2D">
        <w:rPr>
          <w:rStyle w:val="default"/>
          <w:rFonts w:cs="FrankRuehl" w:hint="cs"/>
          <w:vanish/>
          <w:sz w:val="16"/>
          <w:szCs w:val="22"/>
          <w:shd w:val="clear" w:color="auto" w:fill="FFFF99"/>
          <w:rtl/>
        </w:rPr>
        <w:t xml:space="preserve"> לחוק תאגידי מים וביוב, התשס"א-2001 (להלן </w:t>
      </w:r>
      <w:r w:rsidRPr="00407D2D">
        <w:rPr>
          <w:rStyle w:val="default"/>
          <w:rFonts w:cs="FrankRuehl"/>
          <w:vanish/>
          <w:sz w:val="16"/>
          <w:szCs w:val="22"/>
          <w:shd w:val="clear" w:color="auto" w:fill="FFFF99"/>
          <w:rtl/>
        </w:rPr>
        <w:t>–</w:t>
      </w:r>
      <w:r w:rsidRPr="00407D2D">
        <w:rPr>
          <w:rStyle w:val="default"/>
          <w:rFonts w:cs="FrankRuehl" w:hint="cs"/>
          <w:vanish/>
          <w:sz w:val="16"/>
          <w:szCs w:val="22"/>
          <w:shd w:val="clear" w:color="auto" w:fill="FFFF99"/>
          <w:rtl/>
        </w:rPr>
        <w:t xml:space="preserve"> החוק), ובאישור ועדת הכלכלה של הכנסת, קובעת מועצת הרשות הממשלתית למים ולביוב כללים אלה:</w:t>
      </w:r>
      <w:bookmarkEnd w:id="1"/>
    </w:p>
    <w:p w14:paraId="63C99753" w14:textId="77777777" w:rsidR="000A51DD" w:rsidRPr="00033DA2" w:rsidRDefault="000A51DD" w:rsidP="00946A28">
      <w:pPr>
        <w:pStyle w:val="P00"/>
        <w:spacing w:before="72"/>
        <w:ind w:left="0" w:right="1134"/>
        <w:rPr>
          <w:rStyle w:val="default"/>
          <w:rFonts w:cs="FrankRuehl" w:hint="cs"/>
          <w:sz w:val="20"/>
          <w:rtl/>
        </w:rPr>
      </w:pPr>
      <w:bookmarkStart w:id="2" w:name="Seif1"/>
      <w:bookmarkEnd w:id="2"/>
      <w:r w:rsidRPr="00033DA2">
        <w:rPr>
          <w:rFonts w:cs="Miriam"/>
          <w:lang w:val="he-IL"/>
        </w:rPr>
        <w:pict w14:anchorId="45065926">
          <v:rect id="_x0000_s1026" style="position:absolute;left:0;text-align:left;margin-left:464.35pt;margin-top:7.1pt;width:75.05pt;height:14.95pt;z-index:251635712" o:allowincell="f" filled="f" stroked="f" strokecolor="lime" strokeweight=".25pt">
            <v:textbox style="mso-next-textbox:#_x0000_s1026" inset="0,0,0,0">
              <w:txbxContent>
                <w:p w14:paraId="3DD58D1F" w14:textId="77777777" w:rsidR="003244AB" w:rsidRDefault="003244AB" w:rsidP="00AC68F1">
                  <w:pPr>
                    <w:spacing w:line="160" w:lineRule="exact"/>
                    <w:rPr>
                      <w:rFonts w:cs="Miriam" w:hint="cs"/>
                      <w:noProof/>
                      <w:sz w:val="18"/>
                      <w:szCs w:val="18"/>
                      <w:rtl/>
                    </w:rPr>
                  </w:pPr>
                  <w:r>
                    <w:rPr>
                      <w:rFonts w:cs="Miriam" w:hint="cs"/>
                      <w:sz w:val="18"/>
                      <w:szCs w:val="18"/>
                      <w:rtl/>
                    </w:rPr>
                    <w:t>מטרות</w:t>
                  </w:r>
                </w:p>
              </w:txbxContent>
            </v:textbox>
            <w10:anchorlock/>
          </v:rect>
        </w:pict>
      </w:r>
      <w:r w:rsidRPr="00033DA2">
        <w:rPr>
          <w:rStyle w:val="big-number"/>
          <w:rFonts w:cs="Miriam"/>
          <w:sz w:val="20"/>
          <w:rtl/>
        </w:rPr>
        <w:t>1</w:t>
      </w:r>
      <w:r w:rsidRPr="00033DA2">
        <w:rPr>
          <w:rStyle w:val="big-number"/>
          <w:rFonts w:cs="FrankRuehl"/>
          <w:sz w:val="20"/>
          <w:szCs w:val="26"/>
          <w:rtl/>
        </w:rPr>
        <w:t>.</w:t>
      </w:r>
      <w:r w:rsidRPr="00033DA2">
        <w:rPr>
          <w:rStyle w:val="big-number"/>
          <w:rFonts w:cs="FrankRuehl"/>
          <w:sz w:val="20"/>
          <w:szCs w:val="26"/>
          <w:rtl/>
        </w:rPr>
        <w:tab/>
      </w:r>
      <w:r w:rsidR="00946A28" w:rsidRPr="00033DA2">
        <w:rPr>
          <w:rStyle w:val="default"/>
          <w:rFonts w:cs="FrankRuehl" w:hint="cs"/>
          <w:sz w:val="20"/>
          <w:rtl/>
        </w:rPr>
        <w:t>מטרותיהם של כללים אלה הן:</w:t>
      </w:r>
    </w:p>
    <w:p w14:paraId="47BF473C" w14:textId="77777777" w:rsidR="00946A28" w:rsidRDefault="00946A28" w:rsidP="00946A28">
      <w:pPr>
        <w:pStyle w:val="P00"/>
        <w:spacing w:before="72"/>
        <w:ind w:left="624" w:right="1134"/>
        <w:rPr>
          <w:rStyle w:val="default"/>
          <w:rFonts w:cs="FrankRuehl"/>
          <w:sz w:val="20"/>
          <w:rtl/>
        </w:rPr>
      </w:pPr>
      <w:r w:rsidRPr="00033DA2">
        <w:rPr>
          <w:rStyle w:val="default"/>
          <w:rFonts w:cs="FrankRuehl" w:hint="cs"/>
          <w:sz w:val="20"/>
          <w:rtl/>
        </w:rPr>
        <w:t>(1)</w:t>
      </w:r>
      <w:r w:rsidRPr="00033DA2">
        <w:rPr>
          <w:rStyle w:val="default"/>
          <w:rFonts w:cs="FrankRuehl" w:hint="cs"/>
          <w:sz w:val="20"/>
          <w:rtl/>
        </w:rPr>
        <w:tab/>
        <w:t>להסדיר את המקרים והתנאים לביצוע פעולת ניתוק אספקת מים כאמצעי להבטחת תשלום חשבונות צריכה שוטפים של צרכנים, אך לא כאמצעי לגביית חובות עבר;</w:t>
      </w:r>
    </w:p>
    <w:p w14:paraId="101C9AD9" w14:textId="77777777" w:rsidR="005428BD" w:rsidRDefault="005428BD" w:rsidP="005428BD">
      <w:pPr>
        <w:pStyle w:val="P00"/>
        <w:spacing w:before="72"/>
        <w:ind w:left="624" w:right="1134"/>
        <w:rPr>
          <w:rStyle w:val="default"/>
          <w:rFonts w:cs="FrankRuehl"/>
          <w:sz w:val="20"/>
          <w:rtl/>
        </w:rPr>
      </w:pPr>
      <w:r w:rsidRPr="005428BD">
        <w:rPr>
          <w:rStyle w:val="default"/>
          <w:rFonts w:cs="FrankRuehl"/>
          <w:sz w:val="20"/>
          <w:rtl/>
        </w:rPr>
        <w:pict w14:anchorId="1F96E298">
          <v:shape id="_x0000_s1747" type="#_x0000_t202" style="position:absolute;left:0;text-align:left;margin-left:464.35pt;margin-top:7.15pt;width:77.9pt;height:9.8pt;z-index:251677696" filled="f" stroked="f">
            <v:textbox style="mso-next-textbox:#_x0000_s1747" inset="1mm,0,1mm,0">
              <w:txbxContent>
                <w:p w14:paraId="6F642DA3" w14:textId="77777777" w:rsidR="005428BD" w:rsidRDefault="005428BD" w:rsidP="005428BD">
                  <w:pPr>
                    <w:spacing w:line="160" w:lineRule="exact"/>
                    <w:rPr>
                      <w:rFonts w:cs="Miriam" w:hint="cs"/>
                      <w:sz w:val="18"/>
                      <w:szCs w:val="18"/>
                      <w:rtl/>
                    </w:rPr>
                  </w:pPr>
                  <w:r>
                    <w:rPr>
                      <w:rFonts w:cs="Miriam" w:hint="cs"/>
                      <w:sz w:val="18"/>
                      <w:szCs w:val="18"/>
                      <w:rtl/>
                    </w:rPr>
                    <w:t>כללים תשע"ח-2018</w:t>
                  </w:r>
                </w:p>
              </w:txbxContent>
            </v:textbox>
          </v:shape>
        </w:pict>
      </w:r>
      <w:r w:rsidRPr="005428BD">
        <w:rPr>
          <w:rStyle w:val="default"/>
          <w:rFonts w:cs="FrankRuehl"/>
          <w:sz w:val="20"/>
          <w:rtl/>
        </w:rPr>
        <w:t>(</w:t>
      </w:r>
      <w:r>
        <w:rPr>
          <w:rStyle w:val="default"/>
          <w:rFonts w:cs="FrankRuehl" w:hint="cs"/>
          <w:sz w:val="20"/>
          <w:rtl/>
        </w:rPr>
        <w:t>1א</w:t>
      </w:r>
      <w:r w:rsidRPr="00033DA2">
        <w:rPr>
          <w:rStyle w:val="default"/>
          <w:rFonts w:cs="FrankRuehl" w:hint="cs"/>
          <w:sz w:val="20"/>
          <w:rtl/>
        </w:rPr>
        <w:t>)</w:t>
      </w:r>
      <w:r>
        <w:rPr>
          <w:rStyle w:val="default"/>
          <w:rFonts w:cs="FrankRuehl" w:hint="cs"/>
          <w:sz w:val="20"/>
          <w:rtl/>
        </w:rPr>
        <w:t xml:space="preserve"> </w:t>
      </w:r>
      <w:r w:rsidRPr="005428BD">
        <w:rPr>
          <w:rStyle w:val="default"/>
          <w:rFonts w:cs="FrankRuehl" w:hint="cs"/>
          <w:sz w:val="20"/>
          <w:rtl/>
        </w:rPr>
        <w:t>להסדיר את המקרים והתנאים לביצוע פעולת ניתוק אספקת מים לנכס אחר בשל אי-קיום הוראה או דרישה לפי סעיפים 51 ו-53 לחוק, או לשם מניעת סכנה ממשית ומיידית לפעולתה של מערכת הביוב עקב הזרמת שפכי תעשייה</w:t>
      </w:r>
      <w:r>
        <w:rPr>
          <w:rStyle w:val="default"/>
          <w:rFonts w:cs="FrankRuehl" w:hint="cs"/>
          <w:sz w:val="20"/>
          <w:rtl/>
        </w:rPr>
        <w:t>;</w:t>
      </w:r>
    </w:p>
    <w:p w14:paraId="346D2656" w14:textId="77777777" w:rsidR="00946A28" w:rsidRDefault="00946A28" w:rsidP="005428BD">
      <w:pPr>
        <w:pStyle w:val="P00"/>
        <w:spacing w:before="72"/>
        <w:ind w:left="624" w:right="1134"/>
        <w:rPr>
          <w:rStyle w:val="default"/>
          <w:rFonts w:cs="FrankRuehl"/>
          <w:sz w:val="20"/>
          <w:rtl/>
        </w:rPr>
      </w:pPr>
      <w:r w:rsidRPr="00033DA2">
        <w:rPr>
          <w:rStyle w:val="default"/>
          <w:rFonts w:cs="FrankRuehl" w:hint="cs"/>
          <w:sz w:val="20"/>
          <w:rtl/>
        </w:rPr>
        <w:t>(2)</w:t>
      </w:r>
      <w:r w:rsidRPr="00033DA2">
        <w:rPr>
          <w:rStyle w:val="default"/>
          <w:rFonts w:cs="FrankRuehl" w:hint="cs"/>
          <w:sz w:val="20"/>
          <w:rtl/>
        </w:rPr>
        <w:tab/>
        <w:t>להבטיח כי צרכן ביתי לא ינותק מאספקת המים בשל אי-תשלום חובו, אלא אם כן אישר זאת מנהל הרשות, בהתאם לכללים אלה;</w:t>
      </w:r>
    </w:p>
    <w:p w14:paraId="5A649139" w14:textId="77777777" w:rsidR="00946A28" w:rsidRDefault="00C95E06" w:rsidP="00C95E06">
      <w:pPr>
        <w:pStyle w:val="P00"/>
        <w:spacing w:before="72"/>
        <w:ind w:left="624" w:right="1134"/>
        <w:rPr>
          <w:rStyle w:val="default"/>
          <w:rFonts w:cs="FrankRuehl"/>
          <w:sz w:val="20"/>
          <w:rtl/>
        </w:rPr>
      </w:pPr>
      <w:r w:rsidRPr="001B063F">
        <w:rPr>
          <w:rStyle w:val="default"/>
          <w:rFonts w:cs="FrankRuehl"/>
          <w:rtl/>
        </w:rPr>
        <w:pict w14:anchorId="7A7FA83F">
          <v:shape id="_x0000_s1729" type="#_x0000_t202" style="position:absolute;left:0;text-align:left;margin-left:464.35pt;margin-top:7.15pt;width:77.9pt;height:9.8pt;z-index:251663360" filled="f" stroked="f">
            <v:textbox style="mso-next-textbox:#_x0000_s1729" inset="1mm,0,1mm,0">
              <w:txbxContent>
                <w:p w14:paraId="7FF83454"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rtl/>
        </w:rPr>
        <w:t>(</w:t>
      </w:r>
      <w:r w:rsidR="00946A28" w:rsidRPr="00033DA2">
        <w:rPr>
          <w:rStyle w:val="default"/>
          <w:rFonts w:cs="FrankRuehl" w:hint="cs"/>
          <w:sz w:val="20"/>
          <w:rtl/>
        </w:rPr>
        <w:t>3)</w:t>
      </w:r>
      <w:r w:rsidR="00946A28" w:rsidRPr="00033DA2">
        <w:rPr>
          <w:rStyle w:val="default"/>
          <w:rFonts w:cs="FrankRuehl" w:hint="cs"/>
          <w:sz w:val="20"/>
          <w:rtl/>
        </w:rPr>
        <w:tab/>
        <w:t xml:space="preserve">להבטיח שחברה תעשה שימוש בסמכותה לבצע פעולת ניתוק אספקת מים באישור מנהל הרשות, </w:t>
      </w:r>
      <w:r w:rsidR="005428BD" w:rsidRPr="005428BD">
        <w:rPr>
          <w:rStyle w:val="default"/>
          <w:rFonts w:cs="FrankRuehl" w:hint="cs"/>
          <w:sz w:val="20"/>
          <w:rtl/>
        </w:rPr>
        <w:t xml:space="preserve">או ממונה שפכי תעשייה, לפי העניין, </w:t>
      </w:r>
      <w:r w:rsidR="00946A28" w:rsidRPr="00033DA2">
        <w:rPr>
          <w:rStyle w:val="default"/>
          <w:rFonts w:cs="FrankRuehl" w:hint="cs"/>
          <w:sz w:val="20"/>
          <w:rtl/>
        </w:rPr>
        <w:t>תוך צמצום הפגיעה בצרכן, תוך בחינת האפשרות לעשות שימוש באמצעים חלופיים לפי כללים אלה ובכלל זה הסדר תשלום, ובשים לב לחיוניותם של שירותי המים, בהתחשב בסוג הנכס, השירותים הניתנים בו והיקף הפגיעה הצפויה להיגרם לצרכן.</w:t>
      </w:r>
    </w:p>
    <w:p w14:paraId="5F242BB2" w14:textId="77777777" w:rsidR="00C95E06" w:rsidRPr="00407D2D" w:rsidRDefault="00C95E06" w:rsidP="00C95E06">
      <w:pPr>
        <w:pStyle w:val="P00"/>
        <w:spacing w:before="0"/>
        <w:ind w:left="624" w:right="1134"/>
        <w:rPr>
          <w:rStyle w:val="default"/>
          <w:rFonts w:cs="FrankRuehl"/>
          <w:vanish/>
          <w:color w:val="FF0000"/>
          <w:sz w:val="20"/>
          <w:szCs w:val="20"/>
          <w:shd w:val="clear" w:color="auto" w:fill="FFFF99"/>
          <w:rtl/>
        </w:rPr>
      </w:pPr>
      <w:bookmarkStart w:id="3" w:name="Rov28"/>
      <w:r w:rsidRPr="00407D2D">
        <w:rPr>
          <w:rStyle w:val="default"/>
          <w:rFonts w:cs="FrankRuehl" w:hint="cs"/>
          <w:vanish/>
          <w:color w:val="FF0000"/>
          <w:sz w:val="20"/>
          <w:szCs w:val="20"/>
          <w:shd w:val="clear" w:color="auto" w:fill="FFFF99"/>
          <w:rtl/>
        </w:rPr>
        <w:t>מיום 22.2.2019</w:t>
      </w:r>
    </w:p>
    <w:p w14:paraId="09AD2C66" w14:textId="77777777" w:rsidR="00C95E06" w:rsidRPr="00407D2D" w:rsidRDefault="00C95E06" w:rsidP="00C95E06">
      <w:pPr>
        <w:pStyle w:val="P00"/>
        <w:spacing w:before="0"/>
        <w:ind w:left="624"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538D0BA3" w14:textId="77777777" w:rsidR="00C95E06" w:rsidRPr="00407D2D" w:rsidRDefault="00C95E06" w:rsidP="00C95E06">
      <w:pPr>
        <w:pStyle w:val="P00"/>
        <w:spacing w:before="0"/>
        <w:ind w:left="624" w:right="1134"/>
        <w:rPr>
          <w:rStyle w:val="default"/>
          <w:rFonts w:cs="FrankRuehl"/>
          <w:vanish/>
          <w:sz w:val="20"/>
          <w:szCs w:val="20"/>
          <w:shd w:val="clear" w:color="auto" w:fill="FFFF99"/>
          <w:rtl/>
        </w:rPr>
      </w:pPr>
      <w:hyperlink r:id="rId9"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65044A19" w14:textId="77777777" w:rsidR="00C95E06" w:rsidRPr="00407D2D" w:rsidRDefault="00C95E06" w:rsidP="00C95E06">
      <w:pPr>
        <w:pStyle w:val="P00"/>
        <w:ind w:left="624" w:right="1134"/>
        <w:rPr>
          <w:rStyle w:val="default"/>
          <w:rFonts w:cs="FrankRuehl"/>
          <w:vanish/>
          <w:sz w:val="16"/>
          <w:szCs w:val="22"/>
          <w:u w:val="single"/>
          <w:shd w:val="clear" w:color="auto" w:fill="FFFF99"/>
          <w:rtl/>
        </w:rPr>
      </w:pPr>
      <w:r w:rsidRPr="00407D2D">
        <w:rPr>
          <w:rStyle w:val="default"/>
          <w:rFonts w:cs="FrankRuehl" w:hint="cs"/>
          <w:vanish/>
          <w:sz w:val="16"/>
          <w:szCs w:val="22"/>
          <w:u w:val="single"/>
          <w:shd w:val="clear" w:color="auto" w:fill="FFFF99"/>
          <w:rtl/>
        </w:rPr>
        <w:t>(1א)</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להסדיר את המקרים והתנאים לביצוע פעולת ניתוק אספקת מים לנכס אחר בשל אי-קיום הוראה או דרישה לפי סעיפים 51 ו-53 לחוק, או לשם מניעת סכנה ממשית ומיידית לפעולתה של מערכת הביוב עקב הזרמת שפכי תעשייה;</w:t>
      </w:r>
    </w:p>
    <w:p w14:paraId="709B91C6" w14:textId="77777777" w:rsidR="00C95E06" w:rsidRPr="00407D2D" w:rsidRDefault="00C95E06" w:rsidP="00C95E06">
      <w:pPr>
        <w:pStyle w:val="P00"/>
        <w:spacing w:before="0"/>
        <w:ind w:left="624"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(2)</w:t>
      </w:r>
      <w:r w:rsidRPr="00407D2D">
        <w:rPr>
          <w:rStyle w:val="default"/>
          <w:rFonts w:cs="FrankRuehl" w:hint="cs"/>
          <w:vanish/>
          <w:sz w:val="16"/>
          <w:szCs w:val="22"/>
          <w:shd w:val="clear" w:color="auto" w:fill="FFFF99"/>
          <w:rtl/>
        </w:rPr>
        <w:tab/>
        <w:t>להבטיח כי צרכן ביתי לא ינותק מאספקת המים בשל אי-תשלום חובו, אלא אם כן אישר זאת מנהל הרשות, בהתאם לכללים אלה;</w:t>
      </w:r>
    </w:p>
    <w:p w14:paraId="1B3439F7" w14:textId="77777777" w:rsidR="00C95E06" w:rsidRPr="00C95E06" w:rsidRDefault="00C95E06" w:rsidP="00C95E06">
      <w:pPr>
        <w:pStyle w:val="P00"/>
        <w:spacing w:before="0"/>
        <w:ind w:left="624" w:right="1134"/>
        <w:rPr>
          <w:rStyle w:val="default"/>
          <w:rFonts w:cs="FrankRuehl"/>
          <w:sz w:val="2"/>
          <w:szCs w:val="2"/>
          <w:rtl/>
        </w:rPr>
      </w:pPr>
      <w:r w:rsidRPr="00407D2D">
        <w:rPr>
          <w:rStyle w:val="default"/>
          <w:rFonts w:cs="FrankRuehl" w:hint="cs"/>
          <w:vanish/>
          <w:sz w:val="16"/>
          <w:szCs w:val="22"/>
          <w:shd w:val="clear" w:color="auto" w:fill="FFFF99"/>
          <w:rtl/>
        </w:rPr>
        <w:t>(3)</w:t>
      </w:r>
      <w:r w:rsidRPr="00407D2D">
        <w:rPr>
          <w:rStyle w:val="default"/>
          <w:rFonts w:cs="FrankRuehl" w:hint="cs"/>
          <w:vanish/>
          <w:sz w:val="16"/>
          <w:szCs w:val="22"/>
          <w:shd w:val="clear" w:color="auto" w:fill="FFFF99"/>
          <w:rtl/>
        </w:rPr>
        <w:tab/>
        <w:t xml:space="preserve">להבטיח שחברה תעשה שימוש בסמכותה לבצע פעולת ניתוק אספקת מים באישור מנהל הרשות, </w:t>
      </w:r>
      <w:r w:rsidRPr="00407D2D">
        <w:rPr>
          <w:rStyle w:val="default"/>
          <w:rFonts w:cs="FrankRuehl" w:hint="cs"/>
          <w:vanish/>
          <w:sz w:val="16"/>
          <w:szCs w:val="22"/>
          <w:u w:val="single"/>
          <w:shd w:val="clear" w:color="auto" w:fill="FFFF99"/>
          <w:rtl/>
        </w:rPr>
        <w:t>או ממונה שפכי תעשייה, לפי העניין,</w:t>
      </w:r>
      <w:r w:rsidRPr="00407D2D">
        <w:rPr>
          <w:rStyle w:val="default"/>
          <w:rFonts w:cs="FrankRuehl" w:hint="cs"/>
          <w:vanish/>
          <w:sz w:val="16"/>
          <w:szCs w:val="22"/>
          <w:shd w:val="clear" w:color="auto" w:fill="FFFF99"/>
          <w:rtl/>
        </w:rPr>
        <w:t xml:space="preserve"> תוך צמצום הפגיעה בצרכן, תוך בחינת האפשרות לעשות שימוש באמצעים חלופיים לפי כללים אלה ובכלל זה הסדר תשלום, ובשים לב לחיוניותם של שירותי המים, בהתחשב בסוג הנכס, השירותים הניתנים בו והיקף הפגיעה הצפויה להיגרם לצרכן.</w:t>
      </w:r>
      <w:bookmarkEnd w:id="3"/>
    </w:p>
    <w:p w14:paraId="3DA074E6" w14:textId="77777777" w:rsidR="00A70937" w:rsidRPr="00033DA2" w:rsidRDefault="00A70937" w:rsidP="00D50868">
      <w:pPr>
        <w:pStyle w:val="P00"/>
        <w:spacing w:before="72"/>
        <w:ind w:left="0" w:right="1134"/>
        <w:rPr>
          <w:rStyle w:val="default"/>
          <w:rFonts w:cs="FrankRuehl" w:hint="cs"/>
          <w:sz w:val="20"/>
          <w:rtl/>
        </w:rPr>
      </w:pPr>
      <w:bookmarkStart w:id="4" w:name="Seif2"/>
      <w:bookmarkEnd w:id="4"/>
      <w:r w:rsidRPr="00033DA2">
        <w:rPr>
          <w:rFonts w:cs="Miriam"/>
          <w:lang w:val="he-IL"/>
        </w:rPr>
        <w:pict w14:anchorId="0E668096">
          <v:rect id="_x0000_s1383" style="position:absolute;left:0;text-align:left;margin-left:464.35pt;margin-top:7.1pt;width:75.05pt;height:17.6pt;z-index:251636736" o:allowincell="f" filled="f" stroked="f" strokecolor="lime" strokeweight=".25pt">
            <v:textbox style="mso-next-textbox:#_x0000_s1383" inset="0,0,0,0">
              <w:txbxContent>
                <w:p w14:paraId="410018FE" w14:textId="77777777" w:rsidR="003244AB" w:rsidRDefault="003244AB" w:rsidP="008F6BF4">
                  <w:pPr>
                    <w:spacing w:line="160" w:lineRule="exact"/>
                    <w:rPr>
                      <w:rFonts w:cs="Miriam" w:hint="cs"/>
                      <w:noProof/>
                      <w:sz w:val="18"/>
                      <w:szCs w:val="18"/>
                      <w:rtl/>
                    </w:rPr>
                  </w:pPr>
                  <w:r>
                    <w:rPr>
                      <w:rFonts w:cs="Miriam" w:hint="cs"/>
                      <w:sz w:val="18"/>
                      <w:szCs w:val="18"/>
                      <w:rtl/>
                    </w:rPr>
                    <w:t>הגדרות</w:t>
                  </w:r>
                </w:p>
              </w:txbxContent>
            </v:textbox>
            <w10:anchorlock/>
          </v:rect>
        </w:pict>
      </w:r>
      <w:r w:rsidRPr="00033DA2">
        <w:rPr>
          <w:rStyle w:val="big-number"/>
          <w:rFonts w:cs="Miriam" w:hint="cs"/>
          <w:sz w:val="20"/>
          <w:rtl/>
        </w:rPr>
        <w:t>2</w:t>
      </w:r>
      <w:r w:rsidRPr="00033DA2">
        <w:rPr>
          <w:rStyle w:val="big-number"/>
          <w:rFonts w:cs="FrankRuehl"/>
          <w:sz w:val="20"/>
          <w:szCs w:val="26"/>
          <w:rtl/>
        </w:rPr>
        <w:t>.</w:t>
      </w:r>
      <w:r w:rsidRPr="00033DA2">
        <w:rPr>
          <w:rStyle w:val="big-number"/>
          <w:rFonts w:cs="FrankRuehl"/>
          <w:sz w:val="20"/>
          <w:szCs w:val="26"/>
          <w:rtl/>
        </w:rPr>
        <w:tab/>
      </w:r>
      <w:r w:rsidR="00D50868" w:rsidRPr="00033DA2">
        <w:rPr>
          <w:rStyle w:val="default"/>
          <w:rFonts w:cs="FrankRuehl" w:hint="cs"/>
          <w:sz w:val="20"/>
          <w:rtl/>
        </w:rPr>
        <w:t xml:space="preserve">בכללים אלה </w:t>
      </w:r>
      <w:r w:rsidR="00D50868" w:rsidRPr="00033DA2">
        <w:rPr>
          <w:rStyle w:val="default"/>
          <w:rFonts w:cs="FrankRuehl"/>
          <w:sz w:val="20"/>
          <w:rtl/>
        </w:rPr>
        <w:t>–</w:t>
      </w:r>
    </w:p>
    <w:p w14:paraId="4FB16FEC" w14:textId="77777777" w:rsidR="00D50868" w:rsidRDefault="00D50868" w:rsidP="00D50868">
      <w:pPr>
        <w:pStyle w:val="P00"/>
        <w:spacing w:before="72"/>
        <w:ind w:left="0" w:right="1134"/>
        <w:rPr>
          <w:rStyle w:val="default"/>
          <w:rFonts w:cs="FrankRuehl"/>
          <w:sz w:val="20"/>
          <w:rtl/>
        </w:rPr>
      </w:pPr>
      <w:r w:rsidRPr="00033DA2">
        <w:rPr>
          <w:rStyle w:val="default"/>
          <w:rFonts w:cs="FrankRuehl" w:hint="cs"/>
          <w:sz w:val="20"/>
          <w:rtl/>
        </w:rPr>
        <w:tab/>
        <w:t xml:space="preserve">"אתר אינטרנט" </w:t>
      </w:r>
      <w:r w:rsidRPr="00033DA2">
        <w:rPr>
          <w:rStyle w:val="default"/>
          <w:rFonts w:cs="FrankRuehl"/>
          <w:sz w:val="20"/>
          <w:rtl/>
        </w:rPr>
        <w:t>–</w:t>
      </w:r>
      <w:r w:rsidRPr="00033DA2">
        <w:rPr>
          <w:rStyle w:val="default"/>
          <w:rFonts w:cs="FrankRuehl" w:hint="cs"/>
          <w:sz w:val="20"/>
          <w:rtl/>
        </w:rPr>
        <w:t xml:space="preserve"> אתר האינטרנט של הרשות הממשלתית שכתובתו </w:t>
      </w:r>
      <w:hyperlink r:id="rId10" w:history="1">
        <w:r w:rsidR="00033DA2" w:rsidRPr="007A5405">
          <w:rPr>
            <w:rStyle w:val="Hyperlink"/>
            <w:rFonts w:cs="FrankRuehl"/>
          </w:rPr>
          <w:t>www.water.gov.il</w:t>
        </w:r>
      </w:hyperlink>
      <w:r w:rsidR="00033DA2">
        <w:rPr>
          <w:rStyle w:val="default"/>
          <w:rFonts w:cs="FrankRuehl" w:hint="cs"/>
          <w:sz w:val="20"/>
          <w:rtl/>
        </w:rPr>
        <w:t>;</w:t>
      </w:r>
    </w:p>
    <w:p w14:paraId="651F9ECD" w14:textId="77777777" w:rsidR="00C95E06" w:rsidRPr="005428BD" w:rsidRDefault="00C95E06" w:rsidP="00C95E06">
      <w:pPr>
        <w:pStyle w:val="P00"/>
        <w:spacing w:before="72"/>
        <w:ind w:left="0" w:right="1134"/>
        <w:rPr>
          <w:rStyle w:val="default"/>
          <w:rFonts w:cs="FrankRuehl"/>
          <w:sz w:val="20"/>
          <w:rtl/>
        </w:rPr>
      </w:pPr>
      <w:r w:rsidRPr="005428BD">
        <w:rPr>
          <w:rStyle w:val="default"/>
          <w:rFonts w:cs="FrankRuehl" w:hint="cs"/>
          <w:rtl/>
        </w:rPr>
        <w:tab/>
      </w:r>
      <w:r w:rsidRPr="005428BD">
        <w:rPr>
          <w:rStyle w:val="default"/>
          <w:rFonts w:cs="FrankRuehl"/>
          <w:rtl/>
        </w:rPr>
        <w:pict w14:anchorId="0D5FAC2C">
          <v:shape id="_x0000_s1730" type="#_x0000_t202" style="position:absolute;left:0;text-align:left;margin-left:464.35pt;margin-top:7.15pt;width:77.9pt;height:10.7pt;z-index:251664384;mso-position-horizontal-relative:text;mso-position-vertical-relative:text" filled="f" stroked="f">
            <v:textbox style="mso-next-textbox:#_x0000_s1730" inset="1mm,0,1mm,0">
              <w:txbxContent>
                <w:p w14:paraId="0CA15506"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sidRPr="005428BD">
        <w:rPr>
          <w:rStyle w:val="default"/>
          <w:rFonts w:cs="FrankRuehl" w:hint="cs"/>
          <w:rtl/>
        </w:rPr>
        <w:t xml:space="preserve">"דיגום" </w:t>
      </w:r>
      <w:r w:rsidRPr="005428BD">
        <w:rPr>
          <w:rStyle w:val="default"/>
          <w:rFonts w:cs="FrankRuehl"/>
          <w:rtl/>
        </w:rPr>
        <w:t>–</w:t>
      </w:r>
      <w:r w:rsidRPr="005428BD">
        <w:rPr>
          <w:rStyle w:val="default"/>
          <w:rFonts w:cs="FrankRuehl" w:hint="cs"/>
          <w:rtl/>
        </w:rPr>
        <w:t xml:space="preserve"> דיגום ובדיקה שנערכו לפי כללי שפכי מפעלים</w:t>
      </w:r>
      <w:r w:rsidRPr="005428BD">
        <w:rPr>
          <w:rStyle w:val="default"/>
          <w:rFonts w:cs="FrankRuehl" w:hint="cs"/>
          <w:sz w:val="20"/>
          <w:rtl/>
        </w:rPr>
        <w:t>;</w:t>
      </w:r>
    </w:p>
    <w:p w14:paraId="091C1829"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5" w:name="Rov38"/>
      <w:r w:rsidRPr="00407D2D">
        <w:rPr>
          <w:rStyle w:val="default"/>
          <w:rFonts w:cs="FrankRuehl" w:hint="cs"/>
          <w:vanish/>
          <w:color w:val="FF0000"/>
          <w:sz w:val="20"/>
          <w:szCs w:val="20"/>
          <w:shd w:val="clear" w:color="auto" w:fill="FFFF99"/>
          <w:rtl/>
        </w:rPr>
        <w:t>מיום 22.2.2019</w:t>
      </w:r>
    </w:p>
    <w:p w14:paraId="15D78FC6"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09B35F39"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1"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4158BB57" w14:textId="77777777" w:rsidR="00C95E06" w:rsidRPr="005428BD" w:rsidRDefault="00C95E06" w:rsidP="005428BD">
      <w:pPr>
        <w:pStyle w:val="P00"/>
        <w:spacing w:before="0"/>
        <w:ind w:left="0" w:right="1134"/>
        <w:rPr>
          <w:rStyle w:val="default"/>
          <w:rFonts w:cs="FrankRuehl"/>
          <w:b/>
          <w:bCs/>
          <w:sz w:val="2"/>
          <w:szCs w:val="2"/>
          <w:shd w:val="clear" w:color="auto" w:fill="FFFF99"/>
          <w:rtl/>
        </w:rPr>
      </w:pPr>
      <w:r w:rsidRPr="00407D2D">
        <w:rPr>
          <w:rStyle w:val="default"/>
          <w:rFonts w:cs="FrankRuehl" w:hint="cs"/>
          <w:b/>
          <w:bCs/>
          <w:vanish/>
          <w:sz w:val="20"/>
          <w:szCs w:val="20"/>
          <w:shd w:val="clear" w:color="auto" w:fill="FFFF99"/>
          <w:rtl/>
        </w:rPr>
        <w:t>הוספת הגדרת "דיגום"</w:t>
      </w:r>
      <w:bookmarkEnd w:id="5"/>
    </w:p>
    <w:p w14:paraId="0417C3D6"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"הממונה לפי חוק החומרים המסוכנים" </w:t>
      </w:r>
      <w:r>
        <w:rPr>
          <w:rStyle w:val="default"/>
          <w:rFonts w:cs="FrankRuehl"/>
          <w:sz w:val="20"/>
          <w:rtl/>
        </w:rPr>
        <w:t>–</w:t>
      </w:r>
      <w:r>
        <w:rPr>
          <w:rStyle w:val="default"/>
          <w:rFonts w:cs="FrankRuehl" w:hint="cs"/>
          <w:sz w:val="20"/>
          <w:rtl/>
        </w:rPr>
        <w:t xml:space="preserve"> ממונה כהגדרתו בחוק החומרים המסוכנים, התשנ"ג-1993;</w:t>
      </w:r>
    </w:p>
    <w:p w14:paraId="1EC0AA4F"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"המנהל הכללי" </w:t>
      </w:r>
      <w:r>
        <w:rPr>
          <w:rStyle w:val="default"/>
          <w:rFonts w:cs="FrankRuehl"/>
          <w:sz w:val="20"/>
          <w:rtl/>
        </w:rPr>
        <w:t>–</w:t>
      </w:r>
      <w:r>
        <w:rPr>
          <w:rStyle w:val="default"/>
          <w:rFonts w:cs="FrankRuehl" w:hint="cs"/>
          <w:sz w:val="20"/>
          <w:rtl/>
        </w:rPr>
        <w:t xml:space="preserve"> המנהל הכללי של החברה;</w:t>
      </w:r>
    </w:p>
    <w:p w14:paraId="605249B3"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"הרשות הממשלתית" </w:t>
      </w:r>
      <w:r>
        <w:rPr>
          <w:rStyle w:val="default"/>
          <w:rFonts w:cs="FrankRuehl"/>
          <w:sz w:val="20"/>
          <w:rtl/>
        </w:rPr>
        <w:t>–</w:t>
      </w:r>
      <w:r>
        <w:rPr>
          <w:rStyle w:val="default"/>
          <w:rFonts w:cs="FrankRuehl" w:hint="cs"/>
          <w:sz w:val="20"/>
          <w:rtl/>
        </w:rPr>
        <w:t xml:space="preserve"> הרשות הממשלתית למים ולביוב, שהוקמה לפי סעיף 124יא לחוק המים;</w:t>
      </w:r>
    </w:p>
    <w:p w14:paraId="4FE25049"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"הוועדה מייעצת" </w:t>
      </w:r>
      <w:r>
        <w:rPr>
          <w:rStyle w:val="default"/>
          <w:rFonts w:cs="FrankRuehl"/>
          <w:sz w:val="20"/>
          <w:rtl/>
        </w:rPr>
        <w:t>–</w:t>
      </w:r>
      <w:r>
        <w:rPr>
          <w:rStyle w:val="default"/>
          <w:rFonts w:cs="FrankRuehl" w:hint="cs"/>
          <w:sz w:val="20"/>
          <w:rtl/>
        </w:rPr>
        <w:t xml:space="preserve"> הוועדה המייעצת שמונתה לפי סעיף 8;</w:t>
      </w:r>
    </w:p>
    <w:p w14:paraId="382EEED1"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"חוב נכס אחר" </w:t>
      </w:r>
      <w:r>
        <w:rPr>
          <w:rStyle w:val="default"/>
          <w:rFonts w:cs="FrankRuehl"/>
          <w:sz w:val="20"/>
          <w:rtl/>
        </w:rPr>
        <w:t>–</w:t>
      </w:r>
      <w:r>
        <w:rPr>
          <w:rStyle w:val="default"/>
          <w:rFonts w:cs="FrankRuehl" w:hint="cs"/>
          <w:sz w:val="20"/>
          <w:rtl/>
        </w:rPr>
        <w:t xml:space="preserve"> חוב בעד אספקת מים או שירותי ביוב לגבי נכס אחר;</w:t>
      </w:r>
    </w:p>
    <w:p w14:paraId="7B8C89C9"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"חוב שוטף" </w:t>
      </w:r>
      <w:r>
        <w:rPr>
          <w:rStyle w:val="default"/>
          <w:rFonts w:cs="FrankRuehl"/>
          <w:sz w:val="20"/>
          <w:rtl/>
        </w:rPr>
        <w:t>–</w:t>
      </w:r>
      <w:r>
        <w:rPr>
          <w:rStyle w:val="default"/>
          <w:rFonts w:cs="FrankRuehl" w:hint="cs"/>
          <w:sz w:val="20"/>
          <w:rtl/>
        </w:rPr>
        <w:t xml:space="preserve"> חוב לפי סעיף 4;</w:t>
      </w:r>
    </w:p>
    <w:p w14:paraId="598ED742"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"חוק המים" </w:t>
      </w:r>
      <w:r>
        <w:rPr>
          <w:rStyle w:val="default"/>
          <w:rFonts w:cs="FrankRuehl"/>
          <w:sz w:val="20"/>
          <w:rtl/>
        </w:rPr>
        <w:t>–</w:t>
      </w:r>
      <w:r>
        <w:rPr>
          <w:rStyle w:val="default"/>
          <w:rFonts w:cs="FrankRuehl" w:hint="cs"/>
          <w:sz w:val="20"/>
          <w:rtl/>
        </w:rPr>
        <w:t xml:space="preserve"> חוק המים, התשי"ט-1959;</w:t>
      </w:r>
    </w:p>
    <w:p w14:paraId="57E4E6E7"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"חוק הרשות הארצית לכבאות והצלה" </w:t>
      </w:r>
      <w:r>
        <w:rPr>
          <w:rStyle w:val="default"/>
          <w:rFonts w:cs="FrankRuehl"/>
          <w:sz w:val="20"/>
          <w:rtl/>
        </w:rPr>
        <w:t>–</w:t>
      </w:r>
      <w:r>
        <w:rPr>
          <w:rStyle w:val="default"/>
          <w:rFonts w:cs="FrankRuehl" w:hint="cs"/>
          <w:sz w:val="20"/>
          <w:rtl/>
        </w:rPr>
        <w:t xml:space="preserve"> חוק הרשות הארצית לכבאות והצלה, התשע"ב-2012;</w:t>
      </w:r>
    </w:p>
    <w:p w14:paraId="037B034A"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"כללי אמות מידה" </w:t>
      </w:r>
      <w:r>
        <w:rPr>
          <w:rStyle w:val="default"/>
          <w:rFonts w:cs="FrankRuehl"/>
          <w:sz w:val="20"/>
          <w:rtl/>
        </w:rPr>
        <w:t>–</w:t>
      </w:r>
      <w:r>
        <w:rPr>
          <w:rStyle w:val="default"/>
          <w:rFonts w:cs="FrankRuehl" w:hint="cs"/>
          <w:sz w:val="20"/>
          <w:rtl/>
        </w:rPr>
        <w:t xml:space="preserve"> כללי תאגידי מים וביוב (אמות מידה והוראות בעניין הרמה, הטיב והאיכות של השירותים שעל חברה לתת לצרכניה), התשע"א-2011;</w:t>
      </w:r>
    </w:p>
    <w:p w14:paraId="2139D96B" w14:textId="77777777" w:rsidR="00033DA2" w:rsidRDefault="00033DA2" w:rsidP="00D50868">
      <w:pPr>
        <w:pStyle w:val="P00"/>
        <w:spacing w:before="72"/>
        <w:ind w:left="0" w:right="1134"/>
        <w:rPr>
          <w:rStyle w:val="default"/>
          <w:rFonts w:cs="FrankRuehl" w:hint="cs"/>
          <w:sz w:val="20"/>
          <w:rtl/>
        </w:rPr>
      </w:pPr>
      <w:r>
        <w:rPr>
          <w:rStyle w:val="default"/>
          <w:rFonts w:cs="FrankRuehl" w:hint="cs"/>
          <w:sz w:val="20"/>
          <w:rtl/>
        </w:rPr>
        <w:tab/>
        <w:t xml:space="preserve">"כללי שפכי מפעלים" </w:t>
      </w:r>
      <w:r>
        <w:rPr>
          <w:rStyle w:val="default"/>
          <w:rFonts w:cs="FrankRuehl"/>
          <w:sz w:val="20"/>
          <w:rtl/>
        </w:rPr>
        <w:t>–</w:t>
      </w:r>
      <w:r>
        <w:rPr>
          <w:rStyle w:val="default"/>
          <w:rFonts w:cs="FrankRuehl" w:hint="cs"/>
          <w:sz w:val="20"/>
          <w:rtl/>
        </w:rPr>
        <w:t xml:space="preserve"> כללי תאגידי מים וביוב (שפכי מפעלים המוזרמים למערכות ביוב), התשע"ד-2014;</w:t>
      </w:r>
    </w:p>
    <w:p w14:paraId="4356A5CD"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"כללי התעריפים" </w:t>
      </w:r>
      <w:r>
        <w:rPr>
          <w:rStyle w:val="default"/>
          <w:rFonts w:cs="FrankRuehl"/>
          <w:sz w:val="20"/>
          <w:rtl/>
        </w:rPr>
        <w:t>–</w:t>
      </w:r>
      <w:r>
        <w:rPr>
          <w:rStyle w:val="default"/>
          <w:rFonts w:cs="FrankRuehl" w:hint="cs"/>
          <w:sz w:val="20"/>
          <w:rtl/>
        </w:rPr>
        <w:t xml:space="preserve"> כללי תאגידי מים וביוב (תעריפים לשירותי מים וביוב והקמת מערכות מים או ביוב), התש"ע-2009;</w:t>
      </w:r>
    </w:p>
    <w:p w14:paraId="6E2391B2"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lastRenderedPageBreak/>
        <w:tab/>
        <w:t xml:space="preserve">"כללי חישוב עלות" </w:t>
      </w:r>
      <w:r>
        <w:rPr>
          <w:rStyle w:val="default"/>
          <w:rFonts w:cs="FrankRuehl"/>
          <w:sz w:val="20"/>
          <w:rtl/>
        </w:rPr>
        <w:t>–</w:t>
      </w:r>
      <w:r>
        <w:rPr>
          <w:rStyle w:val="default"/>
          <w:rFonts w:cs="FrankRuehl" w:hint="cs"/>
          <w:sz w:val="20"/>
          <w:rtl/>
        </w:rPr>
        <w:t xml:space="preserve"> כללי תאגידי מים וביוב (חישוב עלות שירותי מים וביוב והקמת מערכת מים או ביוב), התש"ע-2009;</w:t>
      </w:r>
    </w:p>
    <w:p w14:paraId="65994CE7"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"מחלקה לשירותים חברתיים" </w:t>
      </w:r>
      <w:r>
        <w:rPr>
          <w:rStyle w:val="default"/>
          <w:rFonts w:cs="FrankRuehl"/>
          <w:sz w:val="20"/>
          <w:rtl/>
        </w:rPr>
        <w:t>–</w:t>
      </w:r>
      <w:r>
        <w:rPr>
          <w:rStyle w:val="default"/>
          <w:rFonts w:cs="FrankRuehl" w:hint="cs"/>
          <w:sz w:val="20"/>
          <w:rtl/>
        </w:rPr>
        <w:t xml:space="preserve"> מחלקה לשירותים חברתיים ברשות מקומית שהצרכן הביתי מוכר לה או מטופל בה;</w:t>
      </w:r>
    </w:p>
    <w:p w14:paraId="452821D8"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"מיצוי הליכי גבייה" </w:t>
      </w:r>
      <w:r>
        <w:rPr>
          <w:rStyle w:val="default"/>
          <w:rFonts w:cs="FrankRuehl"/>
          <w:sz w:val="20"/>
          <w:rtl/>
        </w:rPr>
        <w:t>–</w:t>
      </w:r>
      <w:r>
        <w:rPr>
          <w:rStyle w:val="default"/>
          <w:rFonts w:cs="FrankRuehl" w:hint="cs"/>
          <w:sz w:val="20"/>
          <w:rtl/>
        </w:rPr>
        <w:t xml:space="preserve"> הפעלת כל סמכויות הגבייה לפי פקודת המסים (גבייה), או לפי חוק ההוצאה לפועל, התשכ"ז-1967, בהתאם למדיניות אחידה של החברה בעניין גביית חובות, שפרסמה החברה לפי כללי אמות המידה, ובכפוף לכללים לעניין הפעלת סמכויות והליכי גבייה שתקבע מועצת הרשות הממשלתית לפי החוק;</w:t>
      </w:r>
    </w:p>
    <w:p w14:paraId="2FA732D6" w14:textId="77777777" w:rsidR="00C95E06" w:rsidRPr="005428BD" w:rsidRDefault="00C95E06" w:rsidP="00C95E06">
      <w:pPr>
        <w:pStyle w:val="P00"/>
        <w:spacing w:before="72"/>
        <w:ind w:left="0" w:right="1134"/>
        <w:rPr>
          <w:rStyle w:val="default"/>
          <w:rFonts w:cs="FrankRuehl"/>
          <w:sz w:val="20"/>
          <w:rtl/>
        </w:rPr>
      </w:pPr>
      <w:r w:rsidRPr="005428BD">
        <w:rPr>
          <w:rStyle w:val="default"/>
          <w:rFonts w:cs="FrankRuehl" w:hint="cs"/>
          <w:rtl/>
        </w:rPr>
        <w:tab/>
      </w:r>
      <w:r w:rsidRPr="005428BD">
        <w:rPr>
          <w:rStyle w:val="default"/>
          <w:rFonts w:cs="FrankRuehl"/>
          <w:rtl/>
        </w:rPr>
        <w:pict w14:anchorId="2A5CD7DF">
          <v:shape id="_x0000_s1731" type="#_x0000_t202" style="position:absolute;left:0;text-align:left;margin-left:464.35pt;margin-top:7.15pt;width:77.9pt;height:10.7pt;z-index:251665408;mso-position-horizontal-relative:text;mso-position-vertical-relative:text" filled="f" stroked="f">
            <v:textbox style="mso-next-textbox:#_x0000_s1731" inset="1mm,0,1mm,0">
              <w:txbxContent>
                <w:p w14:paraId="64F453CE"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sidRPr="005428BD">
        <w:rPr>
          <w:rStyle w:val="default"/>
          <w:rFonts w:cs="FrankRuehl" w:hint="cs"/>
          <w:rtl/>
        </w:rPr>
        <w:t xml:space="preserve">"ממונה שפכי תעשייה", "שפכים אסורים" ו"תכנית ניטור" </w:t>
      </w:r>
      <w:r w:rsidRPr="005428BD">
        <w:rPr>
          <w:rStyle w:val="default"/>
          <w:rFonts w:cs="FrankRuehl"/>
          <w:rtl/>
        </w:rPr>
        <w:t>–</w:t>
      </w:r>
      <w:r w:rsidRPr="005428BD">
        <w:rPr>
          <w:rStyle w:val="default"/>
          <w:rFonts w:cs="FrankRuehl" w:hint="cs"/>
          <w:rtl/>
        </w:rPr>
        <w:t xml:space="preserve"> כהגדרתם בכללי שפכי מפעלים</w:t>
      </w:r>
      <w:r w:rsidRPr="005428BD">
        <w:rPr>
          <w:rStyle w:val="default"/>
          <w:rFonts w:cs="FrankRuehl" w:hint="cs"/>
          <w:sz w:val="20"/>
          <w:rtl/>
        </w:rPr>
        <w:t>;</w:t>
      </w:r>
    </w:p>
    <w:p w14:paraId="3C560DA4"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6" w:name="Rov39"/>
      <w:r w:rsidRPr="00407D2D">
        <w:rPr>
          <w:rStyle w:val="default"/>
          <w:rFonts w:cs="FrankRuehl" w:hint="cs"/>
          <w:vanish/>
          <w:color w:val="FF0000"/>
          <w:sz w:val="20"/>
          <w:szCs w:val="20"/>
          <w:shd w:val="clear" w:color="auto" w:fill="FFFF99"/>
          <w:rtl/>
        </w:rPr>
        <w:t>מיום 22.2.2019</w:t>
      </w:r>
    </w:p>
    <w:p w14:paraId="4C561482"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1D5DA774"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2"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2CEDDA05" w14:textId="77777777" w:rsidR="00C95E06" w:rsidRPr="005428BD" w:rsidRDefault="00C95E06" w:rsidP="005428BD">
      <w:pPr>
        <w:pStyle w:val="P00"/>
        <w:spacing w:before="0"/>
        <w:ind w:left="0" w:right="1134"/>
        <w:rPr>
          <w:rStyle w:val="default"/>
          <w:rFonts w:cs="FrankRuehl"/>
          <w:b/>
          <w:bCs/>
          <w:sz w:val="2"/>
          <w:szCs w:val="2"/>
          <w:shd w:val="clear" w:color="auto" w:fill="FFFF99"/>
          <w:rtl/>
        </w:rPr>
      </w:pPr>
      <w:r w:rsidRPr="00407D2D">
        <w:rPr>
          <w:rStyle w:val="default"/>
          <w:rFonts w:cs="FrankRuehl" w:hint="cs"/>
          <w:b/>
          <w:bCs/>
          <w:vanish/>
          <w:sz w:val="20"/>
          <w:szCs w:val="20"/>
          <w:shd w:val="clear" w:color="auto" w:fill="FFFF99"/>
          <w:rtl/>
        </w:rPr>
        <w:t>הוספת הגדרת ""ממונה שפכי תעשייה", "שפכים אסורים" ו"תכנית ניטור""</w:t>
      </w:r>
      <w:bookmarkEnd w:id="6"/>
    </w:p>
    <w:p w14:paraId="3BD1B33B"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"נכס אחר" </w:t>
      </w:r>
      <w:r>
        <w:rPr>
          <w:rStyle w:val="default"/>
          <w:rFonts w:cs="FrankRuehl"/>
          <w:sz w:val="20"/>
          <w:rtl/>
        </w:rPr>
        <w:t>–</w:t>
      </w:r>
      <w:r>
        <w:rPr>
          <w:rStyle w:val="default"/>
          <w:rFonts w:cs="FrankRuehl" w:hint="cs"/>
          <w:sz w:val="20"/>
          <w:rtl/>
        </w:rPr>
        <w:t xml:space="preserve"> נכס או מקרקעין שצרכן אינו זכאי לשלם לגביו תעריף בעד כמות מוכרת ליחידת דיור, כהגדרתה בכללי חישוב עלות;</w:t>
      </w:r>
    </w:p>
    <w:p w14:paraId="76D5A7DC"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"נכס של צרכן ביתי" </w:t>
      </w:r>
      <w:r>
        <w:rPr>
          <w:rStyle w:val="default"/>
          <w:rFonts w:cs="FrankRuehl"/>
          <w:sz w:val="20"/>
          <w:rtl/>
        </w:rPr>
        <w:t>–</w:t>
      </w:r>
      <w:r>
        <w:rPr>
          <w:rStyle w:val="default"/>
          <w:rFonts w:cs="FrankRuehl" w:hint="cs"/>
          <w:sz w:val="20"/>
          <w:rtl/>
        </w:rPr>
        <w:t xml:space="preserve"> נכס שצרכן ביתי זכאי לשלם לגביו תעריף בעד כמות מוכרת ליחידת דיור, כהגדרתה בכללי חישוב עלות;</w:t>
      </w:r>
    </w:p>
    <w:p w14:paraId="7D95A36C" w14:textId="77777777" w:rsidR="00C95E06" w:rsidRPr="005428BD" w:rsidRDefault="00C95E06" w:rsidP="00C95E06">
      <w:pPr>
        <w:pStyle w:val="P00"/>
        <w:spacing w:before="72"/>
        <w:ind w:left="0" w:right="1134"/>
        <w:rPr>
          <w:rStyle w:val="default"/>
          <w:rFonts w:cs="FrankRuehl"/>
          <w:sz w:val="20"/>
          <w:rtl/>
        </w:rPr>
      </w:pPr>
      <w:r w:rsidRPr="005428BD">
        <w:rPr>
          <w:rStyle w:val="default"/>
          <w:rFonts w:cs="FrankRuehl" w:hint="cs"/>
          <w:rtl/>
        </w:rPr>
        <w:tab/>
      </w:r>
      <w:r w:rsidRPr="005428BD">
        <w:rPr>
          <w:rStyle w:val="default"/>
          <w:rFonts w:cs="FrankRuehl"/>
          <w:rtl/>
        </w:rPr>
        <w:pict w14:anchorId="46D24F37">
          <v:shape id="_x0000_s1732" type="#_x0000_t202" style="position:absolute;left:0;text-align:left;margin-left:464.35pt;margin-top:7.15pt;width:77.9pt;height:10.7pt;z-index:251666432;mso-position-horizontal-relative:text;mso-position-vertical-relative:text" filled="f" stroked="f">
            <v:textbox style="mso-next-textbox:#_x0000_s1732" inset="1mm,0,1mm,0">
              <w:txbxContent>
                <w:p w14:paraId="0CB65C05"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sidRPr="005428BD">
        <w:rPr>
          <w:rStyle w:val="default"/>
          <w:rFonts w:cs="FrankRuehl" w:hint="cs"/>
          <w:rtl/>
        </w:rPr>
        <w:t xml:space="preserve">"סרבן דיגום" </w:t>
      </w:r>
      <w:r w:rsidRPr="005428BD">
        <w:rPr>
          <w:rStyle w:val="default"/>
          <w:rFonts w:cs="FrankRuehl"/>
          <w:rtl/>
        </w:rPr>
        <w:t>–</w:t>
      </w:r>
      <w:r w:rsidRPr="005428BD">
        <w:rPr>
          <w:rStyle w:val="default"/>
          <w:rFonts w:cs="FrankRuehl" w:hint="cs"/>
          <w:rtl/>
        </w:rPr>
        <w:t xml:space="preserve"> כמשמעותו בסעיף 15ג</w:t>
      </w:r>
      <w:r w:rsidRPr="005428BD">
        <w:rPr>
          <w:rStyle w:val="default"/>
          <w:rFonts w:cs="FrankRuehl" w:hint="cs"/>
          <w:sz w:val="20"/>
          <w:rtl/>
        </w:rPr>
        <w:t>;</w:t>
      </w:r>
    </w:p>
    <w:p w14:paraId="70AB53DA"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7" w:name="Rov40"/>
      <w:r w:rsidRPr="00407D2D">
        <w:rPr>
          <w:rStyle w:val="default"/>
          <w:rFonts w:cs="FrankRuehl" w:hint="cs"/>
          <w:vanish/>
          <w:color w:val="FF0000"/>
          <w:sz w:val="20"/>
          <w:szCs w:val="20"/>
          <w:shd w:val="clear" w:color="auto" w:fill="FFFF99"/>
          <w:rtl/>
        </w:rPr>
        <w:t>מיום 22.2.2019</w:t>
      </w:r>
    </w:p>
    <w:p w14:paraId="77BCC881"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2064F5E0"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3"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5C395356" w14:textId="77777777" w:rsidR="00C95E06" w:rsidRPr="005428BD" w:rsidRDefault="00C95E06" w:rsidP="005428BD">
      <w:pPr>
        <w:pStyle w:val="P00"/>
        <w:spacing w:before="0"/>
        <w:ind w:left="0" w:right="1134"/>
        <w:rPr>
          <w:rStyle w:val="default"/>
          <w:rFonts w:cs="FrankRuehl"/>
          <w:b/>
          <w:bCs/>
          <w:sz w:val="2"/>
          <w:szCs w:val="2"/>
          <w:shd w:val="clear" w:color="auto" w:fill="FFFF99"/>
          <w:rtl/>
        </w:rPr>
      </w:pPr>
      <w:r w:rsidRPr="00407D2D">
        <w:rPr>
          <w:rStyle w:val="default"/>
          <w:rFonts w:cs="FrankRuehl" w:hint="cs"/>
          <w:b/>
          <w:bCs/>
          <w:vanish/>
          <w:sz w:val="20"/>
          <w:szCs w:val="20"/>
          <w:shd w:val="clear" w:color="auto" w:fill="FFFF99"/>
          <w:rtl/>
        </w:rPr>
        <w:t>הוספת הגדרת "סרבן דיגום"</w:t>
      </w:r>
      <w:bookmarkEnd w:id="7"/>
    </w:p>
    <w:p w14:paraId="1E3EF697"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"צרכן" </w:t>
      </w:r>
      <w:r>
        <w:rPr>
          <w:rStyle w:val="default"/>
          <w:rFonts w:cs="FrankRuehl"/>
          <w:sz w:val="20"/>
          <w:rtl/>
        </w:rPr>
        <w:t>–</w:t>
      </w:r>
      <w:r>
        <w:rPr>
          <w:rStyle w:val="default"/>
          <w:rFonts w:cs="FrankRuehl" w:hint="cs"/>
          <w:sz w:val="20"/>
          <w:rtl/>
        </w:rPr>
        <w:t xml:space="preserve"> כהגדרתו בכללי אמות המידה;</w:t>
      </w:r>
    </w:p>
    <w:p w14:paraId="7086CB5B"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"צרכן ביתי" </w:t>
      </w:r>
      <w:r>
        <w:rPr>
          <w:rStyle w:val="default"/>
          <w:rFonts w:cs="FrankRuehl"/>
          <w:sz w:val="20"/>
          <w:rtl/>
        </w:rPr>
        <w:t>–</w:t>
      </w:r>
      <w:r>
        <w:rPr>
          <w:rStyle w:val="default"/>
          <w:rFonts w:cs="FrankRuehl" w:hint="cs"/>
          <w:sz w:val="20"/>
          <w:rtl/>
        </w:rPr>
        <w:t xml:space="preserve"> צרכן הזכאי לתעריף בעד כמות מוכרת ליחידת דיור כהגדרתה בכללי חישוב עלות, לרבות כל אדם המתגורר עמו בנכס והנמנה עם מספר הנפשות המוכרות לפי אותם כללים, ביחס או לחוד;</w:t>
      </w:r>
    </w:p>
    <w:p w14:paraId="7E344D5A"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"פעולת ניתוק אספקת מים" </w:t>
      </w:r>
      <w:r>
        <w:rPr>
          <w:rStyle w:val="default"/>
          <w:rFonts w:cs="FrankRuehl"/>
          <w:sz w:val="20"/>
          <w:rtl/>
        </w:rPr>
        <w:t>–</w:t>
      </w:r>
      <w:r>
        <w:rPr>
          <w:rStyle w:val="default"/>
          <w:rFonts w:cs="FrankRuehl" w:hint="cs"/>
          <w:sz w:val="20"/>
          <w:rtl/>
        </w:rPr>
        <w:t xml:space="preserve"> פעולה המונעת אספקת מים לנכס;</w:t>
      </w:r>
    </w:p>
    <w:p w14:paraId="37887A18" w14:textId="77777777" w:rsidR="00C95E06" w:rsidRPr="005428BD" w:rsidRDefault="00C95E06" w:rsidP="00C95E06">
      <w:pPr>
        <w:pStyle w:val="P00"/>
        <w:spacing w:before="72"/>
        <w:ind w:left="0" w:right="1134"/>
        <w:rPr>
          <w:rStyle w:val="default"/>
          <w:rFonts w:cs="FrankRuehl"/>
          <w:sz w:val="20"/>
          <w:rtl/>
        </w:rPr>
      </w:pPr>
      <w:r w:rsidRPr="005428BD">
        <w:rPr>
          <w:rStyle w:val="default"/>
          <w:rFonts w:cs="FrankRuehl" w:hint="cs"/>
          <w:rtl/>
        </w:rPr>
        <w:tab/>
      </w:r>
      <w:r w:rsidRPr="005428BD">
        <w:rPr>
          <w:rStyle w:val="default"/>
          <w:rFonts w:cs="FrankRuehl"/>
          <w:rtl/>
        </w:rPr>
        <w:pict w14:anchorId="0D35DC95">
          <v:shape id="_x0000_s1733" type="#_x0000_t202" style="position:absolute;left:0;text-align:left;margin-left:464.35pt;margin-top:7.15pt;width:77.9pt;height:10.7pt;z-index:251667456;mso-position-horizontal-relative:text;mso-position-vertical-relative:text" filled="f" stroked="f">
            <v:textbox style="mso-next-textbox:#_x0000_s1733" inset="1mm,0,1mm,0">
              <w:txbxContent>
                <w:p w14:paraId="2E359CC8" w14:textId="77777777" w:rsidR="00C95E06" w:rsidRDefault="00C95E06" w:rsidP="00C95E06">
                  <w:pPr>
                    <w:spacing w:line="160" w:lineRule="exact"/>
                    <w:rPr>
                      <w:rFonts w:cs="Miriam" w:hint="cs"/>
                      <w:sz w:val="18"/>
                      <w:szCs w:val="18"/>
                      <w:rtl/>
                    </w:rPr>
                  </w:pPr>
                  <w:r>
                    <w:rPr>
                      <w:rFonts w:cs="Miriam" w:hint="cs"/>
                      <w:sz w:val="18"/>
                      <w:szCs w:val="18"/>
                      <w:rtl/>
                    </w:rPr>
                    <w:t>כללים תשע"ח-2018</w:t>
                  </w:r>
                </w:p>
              </w:txbxContent>
            </v:textbox>
          </v:shape>
        </w:pict>
      </w:r>
      <w:r w:rsidRPr="005428BD">
        <w:rPr>
          <w:rStyle w:val="default"/>
          <w:rFonts w:cs="FrankRuehl" w:hint="cs"/>
          <w:rtl/>
        </w:rPr>
        <w:t xml:space="preserve">"פעולת ניתוק שירותי ביוב" </w:t>
      </w:r>
      <w:r w:rsidRPr="005428BD">
        <w:rPr>
          <w:rStyle w:val="default"/>
          <w:rFonts w:cs="FrankRuehl"/>
          <w:rtl/>
        </w:rPr>
        <w:t>–</w:t>
      </w:r>
      <w:r w:rsidRPr="005428BD">
        <w:rPr>
          <w:rStyle w:val="default"/>
          <w:rFonts w:cs="FrankRuehl" w:hint="cs"/>
          <w:rtl/>
        </w:rPr>
        <w:t xml:space="preserve"> פעולה המונעת הזרמת שפכים מהנכס למערכת הביוב</w:t>
      </w:r>
      <w:r w:rsidRPr="005428BD">
        <w:rPr>
          <w:rStyle w:val="default"/>
          <w:rFonts w:cs="FrankRuehl" w:hint="cs"/>
          <w:sz w:val="20"/>
          <w:rtl/>
        </w:rPr>
        <w:t>;</w:t>
      </w:r>
    </w:p>
    <w:p w14:paraId="09C0C310"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8" w:name="Rov41"/>
      <w:r w:rsidRPr="00407D2D">
        <w:rPr>
          <w:rStyle w:val="default"/>
          <w:rFonts w:cs="FrankRuehl" w:hint="cs"/>
          <w:vanish/>
          <w:color w:val="FF0000"/>
          <w:sz w:val="20"/>
          <w:szCs w:val="20"/>
          <w:shd w:val="clear" w:color="auto" w:fill="FFFF99"/>
          <w:rtl/>
        </w:rPr>
        <w:t>מיום 22.2.2019</w:t>
      </w:r>
    </w:p>
    <w:p w14:paraId="4307F635"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237D2E57"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4"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14678657" w14:textId="77777777" w:rsidR="00C95E06" w:rsidRPr="005428BD" w:rsidRDefault="00C95E06" w:rsidP="005428BD">
      <w:pPr>
        <w:pStyle w:val="P00"/>
        <w:spacing w:before="0"/>
        <w:ind w:left="0" w:right="1134"/>
        <w:rPr>
          <w:rStyle w:val="default"/>
          <w:rFonts w:cs="FrankRuehl"/>
          <w:b/>
          <w:bCs/>
          <w:sz w:val="2"/>
          <w:szCs w:val="2"/>
          <w:shd w:val="clear" w:color="auto" w:fill="FFFF99"/>
          <w:rtl/>
        </w:rPr>
      </w:pPr>
      <w:r w:rsidRPr="00407D2D">
        <w:rPr>
          <w:rStyle w:val="default"/>
          <w:rFonts w:cs="FrankRuehl" w:hint="cs"/>
          <w:b/>
          <w:bCs/>
          <w:vanish/>
          <w:sz w:val="20"/>
          <w:szCs w:val="20"/>
          <w:shd w:val="clear" w:color="auto" w:fill="FFFF99"/>
          <w:rtl/>
        </w:rPr>
        <w:t>הוספת הגדרת "פעולת ניתוק שירותי ביוב"</w:t>
      </w:r>
      <w:bookmarkEnd w:id="8"/>
    </w:p>
    <w:p w14:paraId="62997D10"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"רישיון הפקה" </w:t>
      </w:r>
      <w:r>
        <w:rPr>
          <w:rStyle w:val="default"/>
          <w:rFonts w:cs="FrankRuehl"/>
          <w:sz w:val="20"/>
          <w:rtl/>
        </w:rPr>
        <w:t>–</w:t>
      </w:r>
      <w:r>
        <w:rPr>
          <w:rStyle w:val="default"/>
          <w:rFonts w:cs="FrankRuehl" w:hint="cs"/>
          <w:sz w:val="20"/>
          <w:rtl/>
        </w:rPr>
        <w:t xml:space="preserve"> כמשמעותו בסעיף 23 לחוק המים;</w:t>
      </w:r>
    </w:p>
    <w:p w14:paraId="355FB743"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"תקופת חיוב" </w:t>
      </w:r>
      <w:r>
        <w:rPr>
          <w:rStyle w:val="default"/>
          <w:rFonts w:cs="FrankRuehl"/>
          <w:sz w:val="20"/>
          <w:rtl/>
        </w:rPr>
        <w:t>–</w:t>
      </w:r>
      <w:r>
        <w:rPr>
          <w:rStyle w:val="default"/>
          <w:rFonts w:cs="FrankRuehl" w:hint="cs"/>
          <w:sz w:val="20"/>
          <w:rtl/>
        </w:rPr>
        <w:t xml:space="preserve"> כהגדרתה בכללי אמות המידה;</w:t>
      </w:r>
    </w:p>
    <w:p w14:paraId="3406671F" w14:textId="77777777" w:rsid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"תקופות חיוב רצופות" </w:t>
      </w:r>
      <w:r>
        <w:rPr>
          <w:rStyle w:val="default"/>
          <w:rFonts w:cs="FrankRuehl"/>
          <w:sz w:val="20"/>
          <w:rtl/>
        </w:rPr>
        <w:t>–</w:t>
      </w:r>
      <w:r>
        <w:rPr>
          <w:rStyle w:val="default"/>
          <w:rFonts w:cs="FrankRuehl" w:hint="cs"/>
          <w:sz w:val="20"/>
          <w:rtl/>
        </w:rPr>
        <w:t xml:space="preserve"> שתי תקופות חיוב עוקבות לפחות;</w:t>
      </w:r>
    </w:p>
    <w:p w14:paraId="74AEEBAC" w14:textId="77777777" w:rsidR="00033DA2" w:rsidRPr="00033DA2" w:rsidRDefault="00033DA2" w:rsidP="00033DA2">
      <w:pPr>
        <w:pStyle w:val="P00"/>
        <w:spacing w:before="72"/>
        <w:ind w:left="0" w:right="1134"/>
        <w:rPr>
          <w:rStyle w:val="default"/>
          <w:rFonts w:cs="FrankRuehl" w:hint="cs"/>
          <w:sz w:val="20"/>
          <w:rtl/>
        </w:rPr>
      </w:pPr>
      <w:r>
        <w:rPr>
          <w:rStyle w:val="default"/>
          <w:rFonts w:cs="FrankRuehl" w:hint="cs"/>
          <w:sz w:val="20"/>
          <w:rtl/>
        </w:rPr>
        <w:tab/>
        <w:t xml:space="preserve">"תקופות חיוב לסירוגין" </w:t>
      </w:r>
      <w:r>
        <w:rPr>
          <w:rStyle w:val="default"/>
          <w:rFonts w:cs="FrankRuehl"/>
          <w:sz w:val="20"/>
          <w:rtl/>
        </w:rPr>
        <w:t>–</w:t>
      </w:r>
      <w:r>
        <w:rPr>
          <w:rStyle w:val="default"/>
          <w:rFonts w:cs="FrankRuehl" w:hint="cs"/>
          <w:sz w:val="20"/>
          <w:rtl/>
        </w:rPr>
        <w:t xml:space="preserve"> שתי תקופות חיוב לפחות מתוך שש תקופות חיוב רצופות.</w:t>
      </w:r>
    </w:p>
    <w:p w14:paraId="75941666" w14:textId="77777777" w:rsidR="0032138B" w:rsidRPr="00033DA2" w:rsidRDefault="0032138B" w:rsidP="00135FB2">
      <w:pPr>
        <w:pStyle w:val="P00"/>
        <w:spacing w:before="72"/>
        <w:ind w:left="0" w:right="1134"/>
        <w:rPr>
          <w:rStyle w:val="default"/>
          <w:rFonts w:cs="FrankRuehl" w:hint="cs"/>
          <w:sz w:val="20"/>
          <w:rtl/>
        </w:rPr>
      </w:pPr>
      <w:bookmarkStart w:id="9" w:name="Seif3"/>
      <w:bookmarkEnd w:id="9"/>
      <w:r w:rsidRPr="00033DA2">
        <w:rPr>
          <w:rFonts w:cs="Miriam"/>
          <w:lang w:val="he-IL"/>
        </w:rPr>
        <w:pict w14:anchorId="665BED4F">
          <v:rect id="_x0000_s1454" style="position:absolute;left:0;text-align:left;margin-left:464.35pt;margin-top:7.1pt;width:75.05pt;height:17.5pt;z-index:251637760" o:allowincell="f" filled="f" stroked="f" strokecolor="lime" strokeweight=".25pt">
            <v:textbox style="mso-next-textbox:#_x0000_s1454" inset="0,0,0,0">
              <w:txbxContent>
                <w:p w14:paraId="152EDF09" w14:textId="77777777" w:rsidR="003244AB" w:rsidRDefault="003244AB" w:rsidP="0032138B">
                  <w:pPr>
                    <w:spacing w:line="160" w:lineRule="exact"/>
                    <w:rPr>
                      <w:rFonts w:cs="Miriam" w:hint="cs"/>
                      <w:noProof/>
                      <w:sz w:val="18"/>
                      <w:szCs w:val="18"/>
                      <w:rtl/>
                    </w:rPr>
                  </w:pPr>
                  <w:r>
                    <w:rPr>
                      <w:rFonts w:cs="Miriam" w:hint="cs"/>
                      <w:sz w:val="18"/>
                      <w:szCs w:val="18"/>
                      <w:rtl/>
                    </w:rPr>
                    <w:t>סמכות החברה לגבות החוב</w:t>
                  </w:r>
                </w:p>
              </w:txbxContent>
            </v:textbox>
            <w10:anchorlock/>
          </v:rect>
        </w:pict>
      </w:r>
      <w:r w:rsidR="00FA5A50" w:rsidRPr="00033DA2">
        <w:rPr>
          <w:rStyle w:val="big-number"/>
          <w:rFonts w:cs="Miriam" w:hint="cs"/>
          <w:sz w:val="20"/>
          <w:rtl/>
        </w:rPr>
        <w:t>3</w:t>
      </w:r>
      <w:r w:rsidRPr="00033DA2">
        <w:rPr>
          <w:rStyle w:val="big-number"/>
          <w:rFonts w:cs="FrankRuehl"/>
          <w:sz w:val="20"/>
          <w:szCs w:val="26"/>
          <w:rtl/>
        </w:rPr>
        <w:t>.</w:t>
      </w:r>
      <w:r w:rsidRPr="00033DA2">
        <w:rPr>
          <w:rStyle w:val="big-number"/>
          <w:rFonts w:cs="FrankRuehl"/>
          <w:sz w:val="20"/>
          <w:szCs w:val="26"/>
          <w:rtl/>
        </w:rPr>
        <w:tab/>
      </w:r>
      <w:r w:rsidR="00135FB2">
        <w:rPr>
          <w:rStyle w:val="default"/>
          <w:rFonts w:cs="FrankRuehl" w:hint="cs"/>
          <w:sz w:val="20"/>
          <w:rtl/>
        </w:rPr>
        <w:t>אין בפעולה או באי-פעולה של חברה לניתוק אספקת מים לפי כללים אלה כדי לפטור את הצרכן מתשלום מלוא חובותיו לחברה או לגרוע מסמכות החברה לפעול לגביית החוב בכפוף לכל דין</w:t>
      </w:r>
      <w:r w:rsidR="00A51F3C" w:rsidRPr="00033DA2">
        <w:rPr>
          <w:rStyle w:val="default"/>
          <w:rFonts w:cs="FrankRuehl" w:hint="cs"/>
          <w:sz w:val="20"/>
          <w:rtl/>
        </w:rPr>
        <w:t>.</w:t>
      </w:r>
    </w:p>
    <w:p w14:paraId="4D2C3D11" w14:textId="77777777" w:rsidR="0032138B" w:rsidRDefault="0032138B" w:rsidP="00135FB2">
      <w:pPr>
        <w:pStyle w:val="P00"/>
        <w:spacing w:before="72"/>
        <w:ind w:left="0" w:right="1134"/>
        <w:rPr>
          <w:rStyle w:val="default"/>
          <w:rFonts w:cs="FrankRuehl" w:hint="cs"/>
          <w:sz w:val="20"/>
          <w:rtl/>
        </w:rPr>
      </w:pPr>
      <w:bookmarkStart w:id="10" w:name="Seif4"/>
      <w:bookmarkEnd w:id="10"/>
      <w:r w:rsidRPr="00033DA2">
        <w:rPr>
          <w:rFonts w:cs="Miriam"/>
          <w:lang w:val="he-IL"/>
        </w:rPr>
        <w:pict w14:anchorId="6FABDDD7">
          <v:rect id="_x0000_s1455" style="position:absolute;left:0;text-align:left;margin-left:464.35pt;margin-top:7.1pt;width:75.05pt;height:11.95pt;z-index:251638784" o:allowincell="f" filled="f" stroked="f" strokecolor="lime" strokeweight=".25pt">
            <v:textbox style="mso-next-textbox:#_x0000_s1455" inset="0,0,0,0">
              <w:txbxContent>
                <w:p w14:paraId="2475CD4D" w14:textId="77777777" w:rsidR="003244AB" w:rsidRDefault="003244AB" w:rsidP="0032138B">
                  <w:pPr>
                    <w:spacing w:line="160" w:lineRule="exact"/>
                    <w:rPr>
                      <w:rFonts w:cs="Miriam" w:hint="cs"/>
                      <w:noProof/>
                      <w:sz w:val="18"/>
                      <w:szCs w:val="18"/>
                      <w:rtl/>
                    </w:rPr>
                  </w:pPr>
                  <w:r>
                    <w:rPr>
                      <w:rFonts w:cs="Miriam" w:hint="cs"/>
                      <w:sz w:val="18"/>
                      <w:szCs w:val="18"/>
                      <w:rtl/>
                    </w:rPr>
                    <w:t>חוב שוטף</w:t>
                  </w:r>
                </w:p>
              </w:txbxContent>
            </v:textbox>
            <w10:anchorlock/>
          </v:rect>
        </w:pict>
      </w:r>
      <w:r w:rsidR="00FA5A50" w:rsidRPr="00033DA2">
        <w:rPr>
          <w:rStyle w:val="big-number"/>
          <w:rFonts w:cs="Miriam" w:hint="cs"/>
          <w:sz w:val="20"/>
          <w:rtl/>
        </w:rPr>
        <w:t>4</w:t>
      </w:r>
      <w:r w:rsidRPr="00033DA2">
        <w:rPr>
          <w:rStyle w:val="big-number"/>
          <w:rFonts w:cs="FrankRuehl"/>
          <w:sz w:val="20"/>
          <w:szCs w:val="26"/>
          <w:rtl/>
        </w:rPr>
        <w:t>.</w:t>
      </w:r>
      <w:r w:rsidRPr="00033DA2">
        <w:rPr>
          <w:rStyle w:val="big-number"/>
          <w:rFonts w:cs="FrankRuehl"/>
          <w:sz w:val="20"/>
          <w:szCs w:val="26"/>
          <w:rtl/>
        </w:rPr>
        <w:tab/>
      </w:r>
      <w:r w:rsidR="00135FB2">
        <w:rPr>
          <w:rStyle w:val="default"/>
          <w:rFonts w:cs="FrankRuehl" w:hint="cs"/>
          <w:sz w:val="20"/>
          <w:rtl/>
        </w:rPr>
        <w:t>(א)</w:t>
      </w:r>
      <w:r w:rsidR="00135FB2">
        <w:rPr>
          <w:rStyle w:val="default"/>
          <w:rFonts w:cs="FrankRuehl" w:hint="cs"/>
          <w:sz w:val="20"/>
          <w:rtl/>
        </w:rPr>
        <w:tab/>
        <w:t xml:space="preserve">חוב שוטף של צרכן ביתי הוא החוב בעד אספקת מים או שירותי ביוב, לרבות בדרך כל הערכת צריכה כמשמעותה בסעיפים 8 ו-9 לכללי אמות המידה, כפי שנרשם בהודעת החיוב, ולמעט </w:t>
      </w:r>
      <w:r w:rsidR="00135FB2">
        <w:rPr>
          <w:rStyle w:val="default"/>
          <w:rFonts w:cs="FrankRuehl"/>
          <w:sz w:val="20"/>
          <w:rtl/>
        </w:rPr>
        <w:t>–</w:t>
      </w:r>
    </w:p>
    <w:p w14:paraId="352F9250" w14:textId="77777777" w:rsidR="00135FB2" w:rsidRDefault="00135FB2" w:rsidP="00135FB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הוצאות גבייה, אגרות וריבית, ובכלל זה ריבית פיגורים כמשמעותה בסעיף 31 לכללי אמות המידה;</w:t>
      </w:r>
    </w:p>
    <w:p w14:paraId="7D0CD86E" w14:textId="77777777" w:rsidR="00135FB2" w:rsidRDefault="00135FB2" w:rsidP="00135FB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חובות שעליהם הוגשה בקשה לבירור חשבון לפי סעיפים 34, 43, ו-52א לכללי אמות המידה וטרם ניתנה בה החלטה;</w:t>
      </w:r>
    </w:p>
    <w:p w14:paraId="70D7FE33" w14:textId="77777777" w:rsidR="00135FB2" w:rsidRDefault="00135FB2" w:rsidP="00135FB2">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חוב בשל צריכה חריגה כהגדרתה בכללי אמות המידה, ולמעט החוב בעד הצריכה הרגילה כהגדרתה בכללי אמות המידה.</w:t>
      </w:r>
    </w:p>
    <w:p w14:paraId="293FEFAD" w14:textId="77777777" w:rsidR="00135FB2" w:rsidRPr="00033DA2" w:rsidRDefault="00135FB2" w:rsidP="00135FB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לעניין חוב הנוצר בשל הפרת הסדר תשלום שנקבע לצרכן לפי סעיף 32 לכללי אמות המידה, יראו אותו כחוב שוטף או כחלק מחוב שוטף, ובלבד שההפרה נמשכת מעל שתי תקופות חיוב רצופות החופפות או הסמוכות לתקופות החיוב המנויות בסעיף </w:t>
      </w:r>
      <w:r w:rsidR="003244AB">
        <w:rPr>
          <w:rStyle w:val="default"/>
          <w:rFonts w:cs="FrankRuehl" w:hint="cs"/>
          <w:sz w:val="20"/>
          <w:rtl/>
        </w:rPr>
        <w:t>6(א)(2).</w:t>
      </w:r>
    </w:p>
    <w:p w14:paraId="14DA9126" w14:textId="77777777" w:rsidR="0032138B" w:rsidRPr="00033DA2" w:rsidRDefault="0032138B" w:rsidP="003244AB">
      <w:pPr>
        <w:pStyle w:val="P00"/>
        <w:spacing w:before="72"/>
        <w:ind w:left="0" w:right="1134"/>
        <w:rPr>
          <w:rStyle w:val="default"/>
          <w:rFonts w:cs="FrankRuehl" w:hint="cs"/>
          <w:sz w:val="20"/>
          <w:rtl/>
        </w:rPr>
      </w:pPr>
      <w:bookmarkStart w:id="11" w:name="Seif5"/>
      <w:bookmarkEnd w:id="11"/>
      <w:r w:rsidRPr="00033DA2">
        <w:rPr>
          <w:rFonts w:cs="Miriam"/>
          <w:lang w:val="he-IL"/>
        </w:rPr>
        <w:pict w14:anchorId="2F6A81C2">
          <v:rect id="_x0000_s1456" style="position:absolute;left:0;text-align:left;margin-left:464.35pt;margin-top:7.1pt;width:75.05pt;height:19.25pt;z-index:251639808" o:allowincell="f" filled="f" stroked="f" strokecolor="lime" strokeweight=".25pt">
            <v:textbox style="mso-next-textbox:#_x0000_s1456" inset="0,0,0,0">
              <w:txbxContent>
                <w:p w14:paraId="1849E605" w14:textId="77777777" w:rsidR="003244AB" w:rsidRDefault="003244AB" w:rsidP="0032138B">
                  <w:pPr>
                    <w:spacing w:line="160" w:lineRule="exact"/>
                    <w:rPr>
                      <w:rFonts w:cs="Miriam" w:hint="cs"/>
                      <w:noProof/>
                      <w:sz w:val="18"/>
                      <w:szCs w:val="18"/>
                      <w:rtl/>
                    </w:rPr>
                  </w:pPr>
                  <w:r>
                    <w:rPr>
                      <w:rFonts w:cs="Miriam" w:hint="cs"/>
                      <w:sz w:val="18"/>
                      <w:szCs w:val="18"/>
                      <w:rtl/>
                    </w:rPr>
                    <w:t>איסור ניתוק אספקת מים לצרכן הביתי</w:t>
                  </w:r>
                </w:p>
              </w:txbxContent>
            </v:textbox>
            <w10:anchorlock/>
          </v:rect>
        </w:pict>
      </w:r>
      <w:r w:rsidR="00FA5A50" w:rsidRPr="00033DA2">
        <w:rPr>
          <w:rStyle w:val="big-number"/>
          <w:rFonts w:cs="Miriam" w:hint="cs"/>
          <w:sz w:val="20"/>
          <w:rtl/>
        </w:rPr>
        <w:t>5</w:t>
      </w:r>
      <w:r w:rsidRPr="00033DA2">
        <w:rPr>
          <w:rStyle w:val="big-number"/>
          <w:rFonts w:cs="FrankRuehl"/>
          <w:sz w:val="20"/>
          <w:szCs w:val="26"/>
          <w:rtl/>
        </w:rPr>
        <w:t>.</w:t>
      </w:r>
      <w:r w:rsidRPr="00033DA2">
        <w:rPr>
          <w:rStyle w:val="big-number"/>
          <w:rFonts w:cs="FrankRuehl"/>
          <w:sz w:val="20"/>
          <w:szCs w:val="26"/>
          <w:rtl/>
        </w:rPr>
        <w:tab/>
      </w:r>
      <w:r w:rsidR="003244AB">
        <w:rPr>
          <w:rStyle w:val="default"/>
          <w:rFonts w:cs="FrankRuehl" w:hint="cs"/>
          <w:sz w:val="20"/>
          <w:rtl/>
        </w:rPr>
        <w:t>צרכן ביתי לא ינותק מאספקת המים בנכסו בשל אי-תשלום בעד אספקת מים או שירותי ביוב בנכס</w:t>
      </w:r>
      <w:r w:rsidR="00FA5A50" w:rsidRPr="00033DA2">
        <w:rPr>
          <w:rStyle w:val="default"/>
          <w:rFonts w:cs="FrankRuehl" w:hint="cs"/>
          <w:sz w:val="20"/>
          <w:rtl/>
        </w:rPr>
        <w:t>.</w:t>
      </w:r>
    </w:p>
    <w:p w14:paraId="1FFF155B" w14:textId="77777777" w:rsidR="0032138B" w:rsidRDefault="0032138B" w:rsidP="003244AB">
      <w:pPr>
        <w:pStyle w:val="P00"/>
        <w:spacing w:before="72"/>
        <w:ind w:left="0" w:right="1134"/>
        <w:rPr>
          <w:rStyle w:val="default"/>
          <w:rFonts w:cs="FrankRuehl" w:hint="cs"/>
          <w:sz w:val="20"/>
          <w:rtl/>
        </w:rPr>
      </w:pPr>
      <w:bookmarkStart w:id="12" w:name="Seif6"/>
      <w:bookmarkEnd w:id="12"/>
      <w:r w:rsidRPr="00033DA2">
        <w:rPr>
          <w:rFonts w:cs="Miriam"/>
          <w:lang w:val="he-IL"/>
        </w:rPr>
        <w:pict w14:anchorId="2400C4AC">
          <v:rect id="_x0000_s1457" style="position:absolute;left:0;text-align:left;margin-left:464.35pt;margin-top:7.1pt;width:75.05pt;height:31.35pt;z-index:251640832" o:allowincell="f" filled="f" stroked="f" strokecolor="lime" strokeweight=".25pt">
            <v:textbox style="mso-next-textbox:#_x0000_s1457" inset="0,0,0,0">
              <w:txbxContent>
                <w:p w14:paraId="2B9DCC5D" w14:textId="77777777" w:rsidR="003244AB" w:rsidRDefault="003244AB" w:rsidP="00FA5A50">
                  <w:pPr>
                    <w:spacing w:line="160" w:lineRule="exact"/>
                    <w:rPr>
                      <w:rFonts w:cs="Miriam" w:hint="cs"/>
                      <w:noProof/>
                      <w:sz w:val="18"/>
                      <w:szCs w:val="18"/>
                      <w:rtl/>
                    </w:rPr>
                  </w:pPr>
                  <w:r>
                    <w:rPr>
                      <w:rFonts w:cs="Miriam" w:hint="cs"/>
                      <w:sz w:val="18"/>
                      <w:szCs w:val="18"/>
                      <w:rtl/>
                    </w:rPr>
                    <w:t>פנייה למנהל הרשות לאישור ביצוע פעולת ניתוק אספקת מים</w:t>
                  </w:r>
                </w:p>
              </w:txbxContent>
            </v:textbox>
            <w10:anchorlock/>
          </v:rect>
        </w:pict>
      </w:r>
      <w:r w:rsidR="00FA5A50" w:rsidRPr="00033DA2">
        <w:rPr>
          <w:rStyle w:val="big-number"/>
          <w:rFonts w:cs="Miriam" w:hint="cs"/>
          <w:sz w:val="20"/>
          <w:rtl/>
        </w:rPr>
        <w:t>6</w:t>
      </w:r>
      <w:r w:rsidRPr="00033DA2">
        <w:rPr>
          <w:rStyle w:val="big-number"/>
          <w:rFonts w:cs="FrankRuehl"/>
          <w:sz w:val="20"/>
          <w:szCs w:val="26"/>
          <w:rtl/>
        </w:rPr>
        <w:t>.</w:t>
      </w:r>
      <w:r w:rsidRPr="00033DA2">
        <w:rPr>
          <w:rStyle w:val="big-number"/>
          <w:rFonts w:cs="FrankRuehl"/>
          <w:sz w:val="20"/>
          <w:szCs w:val="26"/>
          <w:rtl/>
        </w:rPr>
        <w:tab/>
      </w:r>
      <w:r w:rsidR="003244AB">
        <w:rPr>
          <w:rStyle w:val="default"/>
          <w:rFonts w:cs="FrankRuehl" w:hint="cs"/>
          <w:sz w:val="20"/>
          <w:rtl/>
        </w:rPr>
        <w:t>(א)</w:t>
      </w:r>
      <w:r w:rsidR="003244AB">
        <w:rPr>
          <w:rStyle w:val="default"/>
          <w:rFonts w:cs="FrankRuehl" w:hint="cs"/>
          <w:sz w:val="20"/>
          <w:rtl/>
        </w:rPr>
        <w:tab/>
        <w:t>על אף האמור בסעיף 5, חברה רשאית לפנות בבקשה למנהל הרשות לאשר ביצוע פעולת ניתוק אספקת מים בנכס של צרכן ביתי בשל אי-תשלום חוב שוטף בעד אספקת מים או שירותי ביוב בנכס, ובלבד שהתקיימו כל אלה:</w:t>
      </w:r>
    </w:p>
    <w:p w14:paraId="17E30087"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גובה החוב השוטף, למעט הפרשי הצמדה, מתוך יתרת החוב של הצרכן הביתי, שהגיע מועד פירעונו, עולה על 1,000 שקלים חדשים;</w:t>
      </w:r>
    </w:p>
    <w:p w14:paraId="7A9804EB"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הצרכן הביתי לא שילם לחברה בעד אספקת מים או שירותי ביוב בעד תקופות חיוב רצופות או בעד תקופות חיוב לסירוגין;</w:t>
      </w:r>
    </w:p>
    <w:p w14:paraId="3501AF52"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טרם חלפו 12 חודשים מהמועד האחרון שהיה על הצרכן הביתי לשלם בעד תקופת החיוב המאוחרת לפי פסקה (2), לפי העניין;</w:t>
      </w:r>
    </w:p>
    <w:p w14:paraId="1CAFB1AF"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התקיימו אחד או יותר מאלה:</w:t>
      </w:r>
    </w:p>
    <w:p w14:paraId="1B4058B3" w14:textId="77777777" w:rsidR="003244AB" w:rsidRDefault="003244AB" w:rsidP="003244AB">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הצרכן הביתי סירב למסור לה את מספר הזהות שלו וכתובת מגוריו העדכנית כפי שמופיע ברישומי רשות האוכלוסין ההגירה ומעברי הגבול;</w:t>
      </w:r>
    </w:p>
    <w:p w14:paraId="0E978181" w14:textId="77777777" w:rsidR="003244AB" w:rsidRDefault="003244AB" w:rsidP="003244AB">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החברה לא הצליחה לגבות את החוב השוטף למרות מיצוי הליכי הגבייה וחלפו 30 ימים לפחות ממועד מיצוי ההליכים כאמור;</w:t>
      </w:r>
    </w:p>
    <w:p w14:paraId="654FE75C"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החברה שלחה לצרכן התראה, בשפה פשוטה וברורה, ולפי הוראות סעיף 20(1), על כוונתה להעביר למנהל הרשות בקשה לאישור ביצוע פעולת ניתוק אספקת מים, הכוללת, בין השאר, בקשה להמציא לחברה מסמכים להוכחת העדר יכולתו הכלכלית לשלם את חובותיו השוטפים והמועדים לכך, וכן מידע בדבר זכותו של הצרכן להימנע מהמצאת מסמכים כאמור לחברה;</w:t>
      </w:r>
    </w:p>
    <w:p w14:paraId="456BA8C9"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המנהל הכללי או עובד בכיר של החברה שהמנהל הכללי אצל לו את סמכותו לעניין זה, סבר שהצרכן הביתי הוא בעל יכולת כלכלית מספקת לכאורה לשלם את חובו השוטף, לאחר שבחן את טענותיו וראיותיו של הצרכן הביתי, אם נמסרו לחברה, ובכלל זה את חוות הדעת שקיבל בעניינו, אם התקבלה, מהמחלקה לשירותים חברתיים, ובלבד שהתקיימו בעניין הפנייה למחלקה לשירותים חברתיים הוראות סעיף 112(3) לכללי אמות המידה;</w:t>
      </w:r>
    </w:p>
    <w:p w14:paraId="4E37043B"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המנהל הכללי ינמק את החלטתו כאמור בפסקה (6) ויפרט מדוע יש לראות בצרכן הביתי בעל יכולת כלכלית מספקת לכאורה לשלם את החוב השוטף, וזאת למרות שמיצוי הליכי הגבייה לא הביא לגביית החוב השוטף;</w:t>
      </w:r>
    </w:p>
    <w:p w14:paraId="2FAA23C6"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החברה שלחה לצרכן הביתי הודעה על החלטתה כאמור בפסקה (6) ועל כוונתה לפנות למנהל הרשות בבקשה לאשר את ביצוע פעולת ניתוק אספקת המים בנכסו, כמפורט בסעיף 20(2).</w:t>
      </w:r>
    </w:p>
    <w:p w14:paraId="2D2B42B1"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בסעיף קטן (א)(6), חברה רשאית לפנות בבקשה למנהל הרשות לאשר ביצוע פעולת ניתוק אספקת מים בנכס של צרכן ביתי, אף אם סבר המנהל הכללי או עובד בכיר של החברה שהמנהל הכללי אצל לו את סמכותו לעניין זה, שהצרכן הביתי אינו בעל יכולת כלכלית לשלם את חובו, אם הוכחה לדעת שהצרכן הביתי מנצל לרעה את האיסור לנתקו לפי כללים אלה; לעניין זה, "ניצול לרעה" </w:t>
      </w:r>
      <w:r>
        <w:rPr>
          <w:rStyle w:val="default"/>
          <w:rFonts w:cs="FrankRuehl"/>
          <w:sz w:val="20"/>
          <w:rtl/>
        </w:rPr>
        <w:t>–</w:t>
      </w:r>
      <w:r>
        <w:rPr>
          <w:rStyle w:val="default"/>
          <w:rFonts w:cs="FrankRuehl" w:hint="cs"/>
          <w:sz w:val="20"/>
          <w:rtl/>
        </w:rPr>
        <w:t xml:space="preserve"> צריכת מים מעבר לכמות מוכרת ליחידת דיור, כהגדרתה בכללי חישוב עלות בנכס של הצרכן הביתי, שסופקה לאחרים או יועדה בפועל לשימושים שאינם מטיבם ומטבעם צורכי בית של הצרכן הביתי, ולמעט צריכה כאמור שאינה בשליטתו של הצרכן הביתי, לפי סוגי המקרים והתנאים כפי שנקבעו לעניין זה בסעיף 8(א), למעט פסקה (3), ובסימן ג' לפרק השני לכללי אמות המידה.</w:t>
      </w:r>
    </w:p>
    <w:p w14:paraId="6FAA3905" w14:textId="77777777" w:rsidR="003244AB" w:rsidRPr="00033DA2" w:rsidRDefault="003244AB" w:rsidP="003244A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לבקשה כאמור בסעיפים קטנים (א) או (ב) תצרף החברה את כל ההחלטות, המידע והמסמכים המצויים בידה בעניינו של הצרכן הביתי, ובכלל זה את כל האסמכתאות שעליהן הסתמכה בהחלטתה בעניינו.</w:t>
      </w:r>
    </w:p>
    <w:p w14:paraId="705A61E9" w14:textId="77777777" w:rsidR="00D349D7" w:rsidRDefault="00D349D7" w:rsidP="003244AB">
      <w:pPr>
        <w:pStyle w:val="P00"/>
        <w:spacing w:before="72"/>
        <w:ind w:left="0" w:right="1134"/>
        <w:rPr>
          <w:rStyle w:val="default"/>
          <w:rFonts w:cs="FrankRuehl" w:hint="cs"/>
          <w:sz w:val="20"/>
          <w:rtl/>
        </w:rPr>
      </w:pPr>
      <w:bookmarkStart w:id="13" w:name="Seif7"/>
      <w:bookmarkEnd w:id="13"/>
      <w:r w:rsidRPr="00033DA2">
        <w:rPr>
          <w:rFonts w:cs="Miriam"/>
          <w:lang w:val="he-IL"/>
        </w:rPr>
        <w:pict w14:anchorId="4C85C21E">
          <v:rect id="_x0000_s1458" style="position:absolute;left:0;text-align:left;margin-left:464.35pt;margin-top:7.1pt;width:75.05pt;height:13.3pt;z-index:251641856" o:allowincell="f" filled="f" stroked="f" strokecolor="lime" strokeweight=".25pt">
            <v:textbox style="mso-next-textbox:#_x0000_s1458" inset="0,0,0,0">
              <w:txbxContent>
                <w:p w14:paraId="5EEF4B8A" w14:textId="77777777" w:rsidR="003244AB" w:rsidRDefault="003244AB" w:rsidP="00D349D7">
                  <w:pPr>
                    <w:spacing w:line="160" w:lineRule="exact"/>
                    <w:rPr>
                      <w:rFonts w:cs="Miriam" w:hint="cs"/>
                      <w:noProof/>
                      <w:sz w:val="18"/>
                      <w:szCs w:val="18"/>
                      <w:rtl/>
                    </w:rPr>
                  </w:pPr>
                  <w:r>
                    <w:rPr>
                      <w:rFonts w:cs="Miriam" w:hint="cs"/>
                      <w:sz w:val="18"/>
                      <w:szCs w:val="18"/>
                      <w:rtl/>
                    </w:rPr>
                    <w:t>סרבן תשלום</w:t>
                  </w:r>
                </w:p>
              </w:txbxContent>
            </v:textbox>
            <w10:anchorlock/>
          </v:rect>
        </w:pict>
      </w:r>
      <w:r w:rsidR="002E6DE2" w:rsidRPr="00033DA2">
        <w:rPr>
          <w:rStyle w:val="big-number"/>
          <w:rFonts w:cs="Miriam" w:hint="cs"/>
          <w:sz w:val="20"/>
          <w:rtl/>
        </w:rPr>
        <w:t>7</w:t>
      </w:r>
      <w:r w:rsidRPr="00033DA2">
        <w:rPr>
          <w:rStyle w:val="big-number"/>
          <w:rFonts w:cs="FrankRuehl"/>
          <w:sz w:val="20"/>
          <w:szCs w:val="26"/>
          <w:rtl/>
        </w:rPr>
        <w:t>.</w:t>
      </w:r>
      <w:r w:rsidRPr="00033DA2">
        <w:rPr>
          <w:rStyle w:val="big-number"/>
          <w:rFonts w:cs="FrankRuehl"/>
          <w:sz w:val="20"/>
          <w:szCs w:val="26"/>
          <w:rtl/>
        </w:rPr>
        <w:tab/>
      </w:r>
      <w:r w:rsidR="003244AB">
        <w:rPr>
          <w:rStyle w:val="default"/>
          <w:rFonts w:cs="FrankRuehl" w:hint="cs"/>
          <w:sz w:val="20"/>
          <w:rtl/>
        </w:rPr>
        <w:t>סרבן תשלום הוא צרכן שאינו משלם את החוב השוטף ושהוועדה המייעצת השתכנעה שהוא אחד מאלה:</w:t>
      </w:r>
    </w:p>
    <w:p w14:paraId="566B1377" w14:textId="77777777" w:rsidR="003244AB" w:rsidRDefault="003244AB" w:rsidP="003244AB">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צרכן ביתי, שלאחר שנמסרה לו הודעה לפי סעיף 20 בשפה פשוטה וברורה, לא העביר לידי חברה המספקת מים או שירותי ביוב את מספר הזהות שלו ואת פרטי כתובת מגוריו כפי שמופיע ברישומי רשות האוכלוסין וההגירה ומעברי הגבול, לצורך הפעלת הליכי גבייה כנגדו;</w:t>
      </w:r>
    </w:p>
    <w:p w14:paraId="64D6A4C1" w14:textId="77777777" w:rsidR="003244AB" w:rsidRPr="00033DA2" w:rsidRDefault="003244AB" w:rsidP="003244AB">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צרכן ביתי, שהמנהל הכללי או עובד בכיר של החברה שהמנהל הכללי אצל לו את סמכותו לעניין זה, סבר כי הוא בעל יכולת כלכלית מספקת לכאורה לתשלום חשבונות המים והביוב השוטפים כאמור בסעיף 6(א)(6).</w:t>
      </w:r>
    </w:p>
    <w:p w14:paraId="197B68DE" w14:textId="77777777" w:rsidR="00D349D7" w:rsidRDefault="00D349D7" w:rsidP="003244AB">
      <w:pPr>
        <w:pStyle w:val="P00"/>
        <w:spacing w:before="72"/>
        <w:ind w:left="0" w:right="1134"/>
        <w:rPr>
          <w:rStyle w:val="default"/>
          <w:rFonts w:cs="FrankRuehl" w:hint="cs"/>
          <w:sz w:val="20"/>
          <w:rtl/>
        </w:rPr>
      </w:pPr>
      <w:bookmarkStart w:id="14" w:name="Seif8"/>
      <w:bookmarkEnd w:id="14"/>
      <w:r w:rsidRPr="00033DA2">
        <w:rPr>
          <w:rFonts w:cs="Miriam"/>
          <w:lang w:val="he-IL"/>
        </w:rPr>
        <w:pict w14:anchorId="4274C540">
          <v:rect id="_x0000_s1459" style="position:absolute;left:0;text-align:left;margin-left:464.35pt;margin-top:7.1pt;width:75.05pt;height:17.2pt;z-index:251642880" o:allowincell="f" filled="f" stroked="f" strokecolor="lime" strokeweight=".25pt">
            <v:textbox style="mso-next-textbox:#_x0000_s1459" inset="0,0,0,0">
              <w:txbxContent>
                <w:p w14:paraId="1B04009D" w14:textId="77777777" w:rsidR="003244AB" w:rsidRDefault="003244AB" w:rsidP="00D349D7">
                  <w:pPr>
                    <w:spacing w:line="160" w:lineRule="exact"/>
                    <w:rPr>
                      <w:rFonts w:cs="Miriam" w:hint="cs"/>
                      <w:noProof/>
                      <w:sz w:val="18"/>
                      <w:szCs w:val="18"/>
                      <w:rtl/>
                    </w:rPr>
                  </w:pPr>
                  <w:r>
                    <w:rPr>
                      <w:rFonts w:cs="Miriam" w:hint="cs"/>
                      <w:sz w:val="18"/>
                      <w:szCs w:val="18"/>
                      <w:rtl/>
                    </w:rPr>
                    <w:t>הקמת ועדה מייעצת למנהל הרשות</w:t>
                  </w:r>
                </w:p>
              </w:txbxContent>
            </v:textbox>
            <w10:anchorlock/>
          </v:rect>
        </w:pict>
      </w:r>
      <w:r w:rsidR="002E6DE2" w:rsidRPr="00033DA2">
        <w:rPr>
          <w:rStyle w:val="big-number"/>
          <w:rFonts w:cs="Miriam" w:hint="cs"/>
          <w:sz w:val="20"/>
          <w:rtl/>
        </w:rPr>
        <w:t>8</w:t>
      </w:r>
      <w:r w:rsidRPr="00033DA2">
        <w:rPr>
          <w:rStyle w:val="big-number"/>
          <w:rFonts w:cs="FrankRuehl"/>
          <w:sz w:val="20"/>
          <w:szCs w:val="26"/>
          <w:rtl/>
        </w:rPr>
        <w:t>.</w:t>
      </w:r>
      <w:r w:rsidRPr="00033DA2">
        <w:rPr>
          <w:rStyle w:val="big-number"/>
          <w:rFonts w:cs="FrankRuehl"/>
          <w:sz w:val="20"/>
          <w:szCs w:val="26"/>
          <w:rtl/>
        </w:rPr>
        <w:tab/>
      </w:r>
      <w:r w:rsidR="002E6DE2" w:rsidRPr="00033DA2">
        <w:rPr>
          <w:rStyle w:val="default"/>
          <w:rFonts w:cs="FrankRuehl" w:hint="cs"/>
          <w:sz w:val="20"/>
          <w:rtl/>
        </w:rPr>
        <w:t>(א)</w:t>
      </w:r>
      <w:r w:rsidR="002E6DE2" w:rsidRPr="00033DA2">
        <w:rPr>
          <w:rStyle w:val="default"/>
          <w:rFonts w:cs="FrankRuehl" w:hint="cs"/>
          <w:sz w:val="20"/>
          <w:rtl/>
        </w:rPr>
        <w:tab/>
      </w:r>
      <w:r w:rsidR="003244AB">
        <w:rPr>
          <w:rStyle w:val="default"/>
          <w:rFonts w:cs="FrankRuehl" w:hint="cs"/>
          <w:sz w:val="20"/>
          <w:rtl/>
        </w:rPr>
        <w:t>מנהל הרשות ימנה ועדה מייעצת שתדון בבקשות שתגיש חברה לפי סעיף 6 לצורך בחינת האפשרות לאשר לחברה לבצע פעולת ניתוק אספקת המים לצרכן ביתי; הוועדה המייעצת תמליץ למנהל הרשות אם לאשר בקשת חברה לביצוע פעולת ניתוק אספקת מים בנכס של צרכן ביתי; שוכנעה הוועדה המייעצת שהצרכן הביתי הוא סרבן תשלום כאמור בסעיף 7, או שהוא מנצל לרעה את האיסור לנתקו כאמור בסעיף 6(ב), תמליץ לאשר את בקשת החברה, ורשאית היא להמליץ על ביצוע פעולה לצמצום אספקת המים לצרכן הביתי חלף פעולת הניתוק, אם יש בידי החברה אפשרות טכנולוגית ומעשית לנקוט אמצעי זה כלפי הצרכן.</w:t>
      </w:r>
    </w:p>
    <w:p w14:paraId="2E72BD94"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הוועדה המייעצת תהיה בת חמישה חברים והם:</w:t>
      </w:r>
    </w:p>
    <w:p w14:paraId="02DFA1B3"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שני נציגי ציבור בעלי מומחיות בתחום השירותים החברתיים, שאחד מהם עובד סוציאלי כהגדרתו בחוק העובדים הסוציאליים;</w:t>
      </w:r>
    </w:p>
    <w:p w14:paraId="584AF5B7"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נציג ציבור בעל ניסיון בתחום כלכלת המשפחה ובכלל זה בעריכת מבחני הכנסה;</w:t>
      </w:r>
    </w:p>
    <w:p w14:paraId="4EC15555"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נציג הרשות הממשלתית בעל ניסיון בטיפול בפניות הציבור;</w:t>
      </w:r>
    </w:p>
    <w:p w14:paraId="69F38547" w14:textId="77777777" w:rsidR="003244AB" w:rsidRDefault="003244AB" w:rsidP="003244AB">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נציג הרשות הממשלתית, שהוא משפטן הכשיר לשמש שופט של בית משפט שלום.</w:t>
      </w:r>
    </w:p>
    <w:p w14:paraId="3E4CE81C"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מנהל הרשות רשאי למנות לוועדה המייעצת מרכז שאינו חבר בה.</w:t>
      </w:r>
    </w:p>
    <w:p w14:paraId="2771428E"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מנהל הרשות ימנה את יושב ראש הוועדה המייעצת מבין החברים שמונו לפי פסקאות (1) ו-(2) של סעיף קטן (ב).</w:t>
      </w:r>
    </w:p>
    <w:p w14:paraId="3F1306E5"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מנהל הרשות רשאי למנות ממלא מקום לכל אחד מחברי הוועדה המייעצת.</w:t>
      </w:r>
    </w:p>
    <w:p w14:paraId="57FC59B4"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מנהל הרשות יפרסם הודעה על מינוי חברה הוועדה המייעצת באתר האינטרנט.</w:t>
      </w:r>
    </w:p>
    <w:p w14:paraId="070A386B" w14:textId="77777777" w:rsidR="003244AB" w:rsidRDefault="003244AB" w:rsidP="003244AB">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דין חברי הוועדה המייעצת שאינם עובדי המדינה הוא כדין עובדי המדינה לעניין חיקוקים אלה:</w:t>
      </w:r>
    </w:p>
    <w:p w14:paraId="2E23152C" w14:textId="77777777" w:rsidR="003244AB" w:rsidRDefault="003244AB" w:rsidP="0089168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891684">
        <w:rPr>
          <w:rStyle w:val="default"/>
          <w:rFonts w:cs="FrankRuehl" w:hint="cs"/>
          <w:sz w:val="20"/>
          <w:rtl/>
        </w:rPr>
        <w:t>חוק שירות הציבור (מתנות), התש"ם-1979;</w:t>
      </w:r>
    </w:p>
    <w:p w14:paraId="12F00A96" w14:textId="77777777" w:rsidR="00891684" w:rsidRDefault="00891684" w:rsidP="0089168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חוק העונשין, התשל"ז-1977 </w:t>
      </w:r>
      <w:r>
        <w:rPr>
          <w:rStyle w:val="default"/>
          <w:rFonts w:cs="FrankRuehl"/>
          <w:sz w:val="20"/>
          <w:rtl/>
        </w:rPr>
        <w:t>–</w:t>
      </w:r>
      <w:r>
        <w:rPr>
          <w:rStyle w:val="default"/>
          <w:rFonts w:cs="FrankRuehl" w:hint="cs"/>
          <w:sz w:val="20"/>
          <w:rtl/>
        </w:rPr>
        <w:t xml:space="preserve"> הוראות הנוגעות לעובדי ציבור;</w:t>
      </w:r>
    </w:p>
    <w:p w14:paraId="1DD2C88D" w14:textId="77777777" w:rsidR="00891684" w:rsidRDefault="00891684" w:rsidP="0089168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פקודת הראיות [נוסח חדש], התשל"א-1971;</w:t>
      </w:r>
    </w:p>
    <w:p w14:paraId="3A649B92" w14:textId="77777777" w:rsidR="00891684" w:rsidRPr="00033DA2" w:rsidRDefault="00891684" w:rsidP="0089168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חוק שירות המדינה (משמעת), התשכ"ג-1963.</w:t>
      </w:r>
    </w:p>
    <w:p w14:paraId="40B0FB6B" w14:textId="77777777" w:rsidR="00D349D7" w:rsidRDefault="00D349D7" w:rsidP="00891684">
      <w:pPr>
        <w:pStyle w:val="P00"/>
        <w:spacing w:before="72"/>
        <w:ind w:left="0" w:right="1134"/>
        <w:rPr>
          <w:rStyle w:val="default"/>
          <w:rFonts w:cs="FrankRuehl" w:hint="cs"/>
          <w:sz w:val="20"/>
          <w:rtl/>
        </w:rPr>
      </w:pPr>
      <w:bookmarkStart w:id="15" w:name="Seif9"/>
      <w:bookmarkEnd w:id="15"/>
      <w:r w:rsidRPr="00033DA2">
        <w:rPr>
          <w:rFonts w:cs="Miriam"/>
          <w:lang w:val="he-IL"/>
        </w:rPr>
        <w:pict w14:anchorId="14C0059D">
          <v:rect id="_x0000_s1460" style="position:absolute;left:0;text-align:left;margin-left:464.35pt;margin-top:7.1pt;width:75.05pt;height:17.5pt;z-index:251643904" o:allowincell="f" filled="f" stroked="f" strokecolor="lime" strokeweight=".25pt">
            <v:textbox style="mso-next-textbox:#_x0000_s1460" inset="0,0,0,0">
              <w:txbxContent>
                <w:p w14:paraId="02993ECD" w14:textId="77777777" w:rsidR="003244AB" w:rsidRDefault="00891684" w:rsidP="00D349D7">
                  <w:pPr>
                    <w:spacing w:line="160" w:lineRule="exact"/>
                    <w:rPr>
                      <w:rFonts w:cs="Miriam" w:hint="cs"/>
                      <w:noProof/>
                      <w:sz w:val="18"/>
                      <w:szCs w:val="18"/>
                      <w:rtl/>
                    </w:rPr>
                  </w:pPr>
                  <w:r>
                    <w:rPr>
                      <w:rFonts w:cs="Miriam" w:hint="cs"/>
                      <w:sz w:val="18"/>
                      <w:szCs w:val="18"/>
                      <w:rtl/>
                    </w:rPr>
                    <w:t>איסור ניגוד עניינים וחובת גילוי</w:t>
                  </w:r>
                </w:p>
              </w:txbxContent>
            </v:textbox>
            <w10:anchorlock/>
          </v:rect>
        </w:pict>
      </w:r>
      <w:r w:rsidR="00E26244" w:rsidRPr="00033DA2">
        <w:rPr>
          <w:rStyle w:val="big-number"/>
          <w:rFonts w:cs="Miriam" w:hint="cs"/>
          <w:sz w:val="20"/>
          <w:rtl/>
        </w:rPr>
        <w:t>9</w:t>
      </w:r>
      <w:r w:rsidRPr="00033DA2">
        <w:rPr>
          <w:rStyle w:val="big-number"/>
          <w:rFonts w:cs="FrankRuehl"/>
          <w:sz w:val="20"/>
          <w:szCs w:val="26"/>
          <w:rtl/>
        </w:rPr>
        <w:t>.</w:t>
      </w:r>
      <w:r w:rsidRPr="00033DA2">
        <w:rPr>
          <w:rStyle w:val="big-number"/>
          <w:rFonts w:cs="FrankRuehl"/>
          <w:sz w:val="20"/>
          <w:szCs w:val="26"/>
          <w:rtl/>
        </w:rPr>
        <w:tab/>
      </w:r>
      <w:r w:rsidR="007F21F0" w:rsidRPr="00033DA2">
        <w:rPr>
          <w:rStyle w:val="default"/>
          <w:rFonts w:cs="FrankRuehl" w:hint="cs"/>
          <w:sz w:val="20"/>
          <w:rtl/>
        </w:rPr>
        <w:t>(א)</w:t>
      </w:r>
      <w:r w:rsidR="007F21F0" w:rsidRPr="00033DA2">
        <w:rPr>
          <w:rStyle w:val="default"/>
          <w:rFonts w:cs="FrankRuehl" w:hint="cs"/>
          <w:sz w:val="20"/>
          <w:rtl/>
        </w:rPr>
        <w:tab/>
      </w:r>
      <w:r w:rsidR="00891684">
        <w:rPr>
          <w:rStyle w:val="default"/>
          <w:rFonts w:cs="FrankRuehl" w:hint="cs"/>
          <w:sz w:val="20"/>
          <w:rtl/>
        </w:rPr>
        <w:t>לא ימונה לחבר הוועדה המייעצת מי שעלול להימצא, במישרין או בעקיפין, באופן תדיר, במצב של ניגוד עניינים בין תפקידו בוועדה המייעצת לבין עניין אחר או תפקיד אחר שלו</w:t>
      </w:r>
      <w:r w:rsidR="007F21F0" w:rsidRPr="00033DA2">
        <w:rPr>
          <w:rStyle w:val="default"/>
          <w:rFonts w:cs="FrankRuehl" w:hint="cs"/>
          <w:sz w:val="20"/>
          <w:rtl/>
        </w:rPr>
        <w:t>.</w:t>
      </w:r>
    </w:p>
    <w:p w14:paraId="60AA075E"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חבר הוועדה המייעצת יימנע מהשתתפות בדיון ומהצבעה בישיבות הוועדה המייעצת, אם הנושא הנדון עלול לגרום לו להימצא, במישרין או בעקיפין, במצב של ניגוד עניינים בין תפקידו בוועדה המייעצת ובין עניין אישי שלו או בין תפקיד אחר שלו; חבר הוועדה המייעצת לא יטפל במסגרת תפקידו בנושא כאמור, גם מחוץ לישיבות הוועדה המייעצת.</w:t>
      </w:r>
    </w:p>
    <w:p w14:paraId="75E996A2"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התברר לחבר הוועדה המייעצת כי הנושא הנדון בישיבת הוועדה המייעצת או שהוא מטפל בו עלול לגרום לו להימצא במצב של ניגוד עניינים כאמור בסעיף קטן (ב), יודיע על כך בלא דיחוי ליושב ראש הוועדה המייעצת.</w:t>
      </w:r>
    </w:p>
    <w:p w14:paraId="1D44BDDD"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על אף האמור בסעיף זה, חבר הוועדה המייעצת רשאי להביא בחשבון גם את ענייניו של הגוף שהוא נציגו, ולא יראו אותו כמצוי במצב של ניגוד עניינים בשל כך בלבד.</w:t>
      </w:r>
    </w:p>
    <w:p w14:paraId="7134883F"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בסעיף זה </w:t>
      </w:r>
      <w:r>
        <w:rPr>
          <w:rStyle w:val="default"/>
          <w:rFonts w:cs="FrankRuehl"/>
          <w:sz w:val="20"/>
          <w:rtl/>
        </w:rPr>
        <w:t>–</w:t>
      </w:r>
    </w:p>
    <w:p w14:paraId="075BC53D"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 xml:space="preserve">"עניין אישי" </w:t>
      </w:r>
      <w:r>
        <w:rPr>
          <w:rStyle w:val="default"/>
          <w:rFonts w:cs="FrankRuehl"/>
          <w:sz w:val="20"/>
          <w:rtl/>
        </w:rPr>
        <w:t>–</w:t>
      </w:r>
      <w:r>
        <w:rPr>
          <w:rStyle w:val="default"/>
          <w:rFonts w:cs="FrankRuehl" w:hint="cs"/>
          <w:sz w:val="20"/>
          <w:rtl/>
        </w:rPr>
        <w:t xml:space="preserve"> לרבות עניין אישי של קרובו או עניין אישי של גוף שהוא או קרובו בעלי עניין, בעלי שליטה או נושאי משרה בו;</w:t>
      </w:r>
    </w:p>
    <w:p w14:paraId="66AA5B72" w14:textId="77777777" w:rsidR="00891684" w:rsidRPr="00033DA2" w:rsidRDefault="00891684" w:rsidP="00891684">
      <w:pPr>
        <w:pStyle w:val="P00"/>
        <w:spacing w:before="72"/>
        <w:ind w:left="0" w:right="1134"/>
        <w:rPr>
          <w:rStyle w:val="default"/>
          <w:rFonts w:cs="FrankRuehl" w:hint="cs"/>
          <w:sz w:val="20"/>
          <w:rtl/>
        </w:rPr>
      </w:pPr>
      <w:r>
        <w:rPr>
          <w:rStyle w:val="default"/>
          <w:rFonts w:cs="FrankRuehl" w:hint="cs"/>
          <w:sz w:val="20"/>
          <w:rtl/>
        </w:rPr>
        <w:tab/>
        <w:t xml:space="preserve">"קרוב" </w:t>
      </w:r>
      <w:r>
        <w:rPr>
          <w:rStyle w:val="default"/>
          <w:rFonts w:cs="FrankRuehl"/>
          <w:sz w:val="20"/>
          <w:rtl/>
        </w:rPr>
        <w:t>–</w:t>
      </w:r>
      <w:r>
        <w:rPr>
          <w:rStyle w:val="default"/>
          <w:rFonts w:cs="FrankRuehl" w:hint="cs"/>
          <w:sz w:val="20"/>
          <w:rtl/>
        </w:rPr>
        <w:t xml:space="preserve"> בן זוג, הורה, הורה הורה, הורה של בן זוג, ילד, אח או אחות, או בן זוגו או ילדו של כל אחד מאלה, וכן כל אדם אחר שיש לו כלפיו קרבה או זיקה אישית, כלכלית או פוליטית.</w:t>
      </w:r>
    </w:p>
    <w:p w14:paraId="30831DA6" w14:textId="77777777" w:rsidR="00D349D7" w:rsidRPr="00033DA2" w:rsidRDefault="00D349D7" w:rsidP="00891684">
      <w:pPr>
        <w:pStyle w:val="P00"/>
        <w:spacing w:before="72"/>
        <w:ind w:left="0" w:right="1134"/>
        <w:rPr>
          <w:rStyle w:val="default"/>
          <w:rFonts w:cs="FrankRuehl" w:hint="cs"/>
          <w:sz w:val="20"/>
          <w:rtl/>
        </w:rPr>
      </w:pPr>
      <w:bookmarkStart w:id="16" w:name="Seif10"/>
      <w:bookmarkEnd w:id="16"/>
      <w:r w:rsidRPr="00033DA2">
        <w:rPr>
          <w:rFonts w:cs="Miriam"/>
          <w:lang w:val="he-IL"/>
        </w:rPr>
        <w:pict w14:anchorId="25A417F3">
          <v:rect id="_x0000_s1461" style="position:absolute;left:0;text-align:left;margin-left:464.35pt;margin-top:7.1pt;width:75.05pt;height:26.8pt;z-index:251644928" o:allowincell="f" filled="f" stroked="f" strokecolor="lime" strokeweight=".25pt">
            <v:textbox style="mso-next-textbox:#_x0000_s1461" inset="0,0,0,0">
              <w:txbxContent>
                <w:p w14:paraId="58BD624C" w14:textId="77777777" w:rsidR="003244AB" w:rsidRDefault="00891684" w:rsidP="00D349D7">
                  <w:pPr>
                    <w:spacing w:line="160" w:lineRule="exact"/>
                    <w:rPr>
                      <w:rFonts w:cs="Miriam" w:hint="cs"/>
                      <w:noProof/>
                      <w:sz w:val="18"/>
                      <w:szCs w:val="18"/>
                      <w:rtl/>
                    </w:rPr>
                  </w:pPr>
                  <w:r>
                    <w:rPr>
                      <w:rFonts w:cs="Miriam" w:hint="cs"/>
                      <w:sz w:val="18"/>
                      <w:szCs w:val="18"/>
                      <w:rtl/>
                    </w:rPr>
                    <w:t>תקופת כהונה של חבר הוועדה המייעצת</w:t>
                  </w:r>
                </w:p>
              </w:txbxContent>
            </v:textbox>
            <w10:anchorlock/>
          </v:rect>
        </w:pict>
      </w:r>
      <w:r w:rsidRPr="00033DA2">
        <w:rPr>
          <w:rStyle w:val="big-number"/>
          <w:rFonts w:cs="Miriam" w:hint="cs"/>
          <w:sz w:val="20"/>
          <w:rtl/>
        </w:rPr>
        <w:t>10</w:t>
      </w:r>
      <w:r w:rsidRPr="00033DA2">
        <w:rPr>
          <w:rStyle w:val="big-number"/>
          <w:rFonts w:cs="FrankRuehl"/>
          <w:sz w:val="20"/>
          <w:szCs w:val="26"/>
          <w:rtl/>
        </w:rPr>
        <w:t>.</w:t>
      </w:r>
      <w:r w:rsidRPr="00033DA2">
        <w:rPr>
          <w:rStyle w:val="big-number"/>
          <w:rFonts w:cs="FrankRuehl"/>
          <w:sz w:val="20"/>
          <w:szCs w:val="26"/>
          <w:rtl/>
        </w:rPr>
        <w:tab/>
      </w:r>
      <w:r w:rsidR="00891684">
        <w:rPr>
          <w:rStyle w:val="default"/>
          <w:rFonts w:cs="FrankRuehl" w:hint="cs"/>
          <w:sz w:val="20"/>
          <w:rtl/>
        </w:rPr>
        <w:t>תקופת כהונתו של חבר הוועדה המייעצת תהיה שלוש שנים ומותר לשוב ולמנותו לתקופת כהונה נוספת, ובלבד שלא יכהן יותר משתי תקופות כהונה רצופות</w:t>
      </w:r>
      <w:r w:rsidR="00E166F4" w:rsidRPr="00033DA2">
        <w:rPr>
          <w:rStyle w:val="default"/>
          <w:rFonts w:cs="FrankRuehl" w:hint="cs"/>
          <w:sz w:val="20"/>
          <w:rtl/>
        </w:rPr>
        <w:t>.</w:t>
      </w:r>
    </w:p>
    <w:p w14:paraId="31153F19" w14:textId="77777777" w:rsidR="00D349D7" w:rsidRDefault="00D349D7" w:rsidP="00891684">
      <w:pPr>
        <w:pStyle w:val="P00"/>
        <w:spacing w:before="72"/>
        <w:ind w:left="0" w:right="1134"/>
        <w:rPr>
          <w:rStyle w:val="default"/>
          <w:rFonts w:cs="FrankRuehl" w:hint="cs"/>
          <w:sz w:val="20"/>
          <w:rtl/>
        </w:rPr>
      </w:pPr>
      <w:bookmarkStart w:id="17" w:name="Seif11"/>
      <w:bookmarkEnd w:id="17"/>
      <w:r w:rsidRPr="00033DA2">
        <w:rPr>
          <w:rFonts w:cs="Miriam"/>
          <w:lang w:val="he-IL"/>
        </w:rPr>
        <w:pict w14:anchorId="23379CCC">
          <v:rect id="_x0000_s1462" style="position:absolute;left:0;text-align:left;margin-left:464.35pt;margin-top:7.1pt;width:75.05pt;height:20.85pt;z-index:251645952" o:allowincell="f" filled="f" stroked="f" strokecolor="lime" strokeweight=".25pt">
            <v:textbox style="mso-next-textbox:#_x0000_s1462" inset="0,0,0,0">
              <w:txbxContent>
                <w:p w14:paraId="2BB7DDE7" w14:textId="77777777" w:rsidR="003244AB" w:rsidRDefault="00891684" w:rsidP="00D349D7">
                  <w:pPr>
                    <w:spacing w:line="160" w:lineRule="exact"/>
                    <w:rPr>
                      <w:rFonts w:cs="Miriam" w:hint="cs"/>
                      <w:noProof/>
                      <w:sz w:val="18"/>
                      <w:szCs w:val="18"/>
                      <w:rtl/>
                    </w:rPr>
                  </w:pPr>
                  <w:r>
                    <w:rPr>
                      <w:rFonts w:cs="Miriam" w:hint="cs"/>
                      <w:sz w:val="18"/>
                      <w:szCs w:val="18"/>
                      <w:rtl/>
                    </w:rPr>
                    <w:t>סדרי עבודת הוועדה המייעצת</w:t>
                  </w:r>
                </w:p>
              </w:txbxContent>
            </v:textbox>
            <w10:anchorlock/>
          </v:rect>
        </w:pict>
      </w:r>
      <w:r w:rsidRPr="00033DA2">
        <w:rPr>
          <w:rStyle w:val="big-number"/>
          <w:rFonts w:cs="Miriam" w:hint="cs"/>
          <w:sz w:val="20"/>
          <w:rtl/>
        </w:rPr>
        <w:t>1</w:t>
      </w:r>
      <w:r w:rsidR="00E166F4" w:rsidRPr="00033DA2">
        <w:rPr>
          <w:rStyle w:val="big-number"/>
          <w:rFonts w:cs="Miriam" w:hint="cs"/>
          <w:sz w:val="20"/>
          <w:rtl/>
        </w:rPr>
        <w:t>1</w:t>
      </w:r>
      <w:r w:rsidRPr="00033DA2">
        <w:rPr>
          <w:rStyle w:val="big-number"/>
          <w:rFonts w:cs="FrankRuehl"/>
          <w:sz w:val="20"/>
          <w:szCs w:val="26"/>
          <w:rtl/>
        </w:rPr>
        <w:t>.</w:t>
      </w:r>
      <w:r w:rsidRPr="00033DA2">
        <w:rPr>
          <w:rStyle w:val="big-number"/>
          <w:rFonts w:cs="FrankRuehl"/>
          <w:sz w:val="20"/>
          <w:szCs w:val="26"/>
          <w:rtl/>
        </w:rPr>
        <w:tab/>
      </w:r>
      <w:r w:rsidR="00891684">
        <w:rPr>
          <w:rStyle w:val="default"/>
          <w:rFonts w:cs="FrankRuehl" w:hint="cs"/>
          <w:sz w:val="20"/>
          <w:rtl/>
        </w:rPr>
        <w:t>(א)</w:t>
      </w:r>
      <w:r w:rsidR="00891684">
        <w:rPr>
          <w:rStyle w:val="default"/>
          <w:rFonts w:cs="FrankRuehl" w:hint="cs"/>
          <w:sz w:val="20"/>
          <w:rtl/>
        </w:rPr>
        <w:tab/>
        <w:t>תוקף החלטותיה של הוועדה המייעצת לא ייפגע מחמת שנתפנה מקומו של חבר הוועדה או מחמת ליקוי במינויו או בהמשך כהונתו, ובלבד שרוב חבריה מכהנים כדין</w:t>
      </w:r>
      <w:r w:rsidR="00710F7B" w:rsidRPr="00033DA2">
        <w:rPr>
          <w:rStyle w:val="default"/>
          <w:rFonts w:cs="FrankRuehl" w:hint="cs"/>
          <w:sz w:val="20"/>
          <w:rtl/>
        </w:rPr>
        <w:t>.</w:t>
      </w:r>
    </w:p>
    <w:p w14:paraId="17227B1A"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המניין החוקי לישיבות והחלטות הוועדה המייעצת הוא רוב חבריה, ובלבד שנציג אחד לפחות יהיה בעל מומחיות בתחום השירותים החברתיים; במקרה של שוויון קולות בהצבעה תכריע דעת יושב ראש הוועדה המייעצת.</w:t>
      </w:r>
    </w:p>
    <w:p w14:paraId="20D93FD5"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הוועדה המייעצת, באישור מנהל הרשות, תקבע את סדרי עבודתה ואת נוהלי דיוניה, אם לא נקבעו בכללים אלה; סדרי עבודת הוועדה המייעצת יפורסמו באתר האינטרנט.</w:t>
      </w:r>
    </w:p>
    <w:p w14:paraId="49728860" w14:textId="77777777" w:rsidR="00891684" w:rsidRDefault="00891684" w:rsidP="0089168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הוועדה המייעצת תפעל לעניין הטיעון לפניה כמפורט להלן:</w:t>
      </w:r>
    </w:p>
    <w:p w14:paraId="49E694FB" w14:textId="77777777" w:rsidR="00891684" w:rsidRDefault="00891684" w:rsidP="0089168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הוועדה המייעצת תיידע את הצרכן הביתי על זכותו לטעון לפניה בכתב או בעל פה, לפי בחירתו; ביקש הצרכן הביתי לטעון את טענותיו בעל פה, תזמן אותו הוועדה המייעצת לטעון לפניה, אלא אם כן ראתה כי מתקיימים טעמים מיוחדים שלא לעשות כן, כפי שתפרט בהחלטתה;</w:t>
      </w:r>
    </w:p>
    <w:p w14:paraId="2DEE2D50" w14:textId="77777777" w:rsidR="00891684" w:rsidRDefault="00891684" w:rsidP="0089168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הוועדה המייעצת רשאית להזמין את נציג החברה לטעון לפניה, להשיב לשאלותיה ולהציג לפניה מסמכים נוספים כפי שתמצא לנכון.</w:t>
      </w:r>
    </w:p>
    <w:p w14:paraId="254D1E85" w14:textId="77777777" w:rsidR="00891684" w:rsidRPr="00033DA2" w:rsidRDefault="00891684" w:rsidP="00891684">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הוועדה המייעצת תתעד בקשות של צרכנים ביתיים ואת המלצותיה.</w:t>
      </w:r>
    </w:p>
    <w:p w14:paraId="1A98A099" w14:textId="77777777" w:rsidR="00D349D7" w:rsidRPr="00033DA2" w:rsidRDefault="00D349D7" w:rsidP="00891684">
      <w:pPr>
        <w:pStyle w:val="P00"/>
        <w:spacing w:before="72"/>
        <w:ind w:left="0" w:right="1134"/>
        <w:rPr>
          <w:rStyle w:val="default"/>
          <w:rFonts w:cs="FrankRuehl" w:hint="cs"/>
          <w:sz w:val="20"/>
          <w:rtl/>
        </w:rPr>
      </w:pPr>
      <w:bookmarkStart w:id="18" w:name="Seif12"/>
      <w:bookmarkEnd w:id="18"/>
      <w:r w:rsidRPr="00033DA2">
        <w:rPr>
          <w:rFonts w:cs="Miriam"/>
          <w:lang w:val="he-IL"/>
        </w:rPr>
        <w:pict w14:anchorId="2786F795">
          <v:rect id="_x0000_s1463" style="position:absolute;left:0;text-align:left;margin-left:464.35pt;margin-top:7.1pt;width:75.05pt;height:11.55pt;z-index:251646976" o:allowincell="f" filled="f" stroked="f" strokecolor="lime" strokeweight=".25pt">
            <v:textbox style="mso-next-textbox:#_x0000_s1463" inset="0,0,0,0">
              <w:txbxContent>
                <w:p w14:paraId="79923B6D" w14:textId="77777777" w:rsidR="003244AB" w:rsidRDefault="00891684" w:rsidP="00D349D7">
                  <w:pPr>
                    <w:spacing w:line="160" w:lineRule="exact"/>
                    <w:rPr>
                      <w:rFonts w:cs="Miriam" w:hint="cs"/>
                      <w:noProof/>
                      <w:sz w:val="18"/>
                      <w:szCs w:val="18"/>
                      <w:rtl/>
                    </w:rPr>
                  </w:pPr>
                  <w:r>
                    <w:rPr>
                      <w:rFonts w:cs="Miriam" w:hint="cs"/>
                      <w:sz w:val="18"/>
                      <w:szCs w:val="18"/>
                      <w:rtl/>
                    </w:rPr>
                    <w:t>סודיות</w:t>
                  </w:r>
                </w:p>
              </w:txbxContent>
            </v:textbox>
            <w10:anchorlock/>
          </v:rect>
        </w:pict>
      </w:r>
      <w:r w:rsidRPr="00033DA2">
        <w:rPr>
          <w:rStyle w:val="big-number"/>
          <w:rFonts w:cs="Miriam" w:hint="cs"/>
          <w:sz w:val="20"/>
          <w:rtl/>
        </w:rPr>
        <w:t>1</w:t>
      </w:r>
      <w:r w:rsidR="00710F7B" w:rsidRPr="00033DA2">
        <w:rPr>
          <w:rStyle w:val="big-number"/>
          <w:rFonts w:cs="Miriam" w:hint="cs"/>
          <w:sz w:val="20"/>
          <w:rtl/>
        </w:rPr>
        <w:t>2</w:t>
      </w:r>
      <w:r w:rsidRPr="00033DA2">
        <w:rPr>
          <w:rStyle w:val="big-number"/>
          <w:rFonts w:cs="FrankRuehl"/>
          <w:sz w:val="20"/>
          <w:szCs w:val="26"/>
          <w:rtl/>
        </w:rPr>
        <w:t>.</w:t>
      </w:r>
      <w:r w:rsidRPr="00033DA2">
        <w:rPr>
          <w:rStyle w:val="big-number"/>
          <w:rFonts w:cs="FrankRuehl"/>
          <w:sz w:val="20"/>
          <w:szCs w:val="26"/>
          <w:rtl/>
        </w:rPr>
        <w:tab/>
      </w:r>
      <w:r w:rsidR="00891684">
        <w:rPr>
          <w:rStyle w:val="default"/>
          <w:rFonts w:cs="FrankRuehl" w:hint="cs"/>
          <w:sz w:val="20"/>
          <w:rtl/>
        </w:rPr>
        <w:t xml:space="preserve">חבר הוועדה המייעצת, בעל תפקיד בה או עובד החברה או מי מטעמה, שהגיע אליו מידע לפי כללים אלה תוך כדי מילוי תפקידו או במהלך עבודתו, ישמרנו בסוד, לא יגלה אותו לאחר ולא יעשה בו כל שימוש, אלא לפי כללים אלה או חיקוק אחר או לפי צו של בית משפט; לעניין זה, "מידע" </w:t>
      </w:r>
      <w:r w:rsidR="00891684">
        <w:rPr>
          <w:rStyle w:val="default"/>
          <w:rFonts w:cs="FrankRuehl"/>
          <w:sz w:val="20"/>
          <w:rtl/>
        </w:rPr>
        <w:t>–</w:t>
      </w:r>
      <w:r w:rsidR="00891684">
        <w:rPr>
          <w:rStyle w:val="default"/>
          <w:rFonts w:cs="FrankRuehl" w:hint="cs"/>
          <w:sz w:val="20"/>
          <w:rtl/>
        </w:rPr>
        <w:t xml:space="preserve"> לרבות כל ידיעה, נתון או רישום, בין על גבי מסמך ובין בתצלום, הקלטה או מאגר מידע אלקטרוני</w:t>
      </w:r>
      <w:r w:rsidR="00974C41" w:rsidRPr="00033DA2">
        <w:rPr>
          <w:rStyle w:val="default"/>
          <w:rFonts w:cs="FrankRuehl" w:hint="cs"/>
          <w:sz w:val="20"/>
          <w:rtl/>
        </w:rPr>
        <w:t>.</w:t>
      </w:r>
    </w:p>
    <w:p w14:paraId="6C55BD9C" w14:textId="77777777" w:rsidR="00D349D7" w:rsidRPr="00033DA2" w:rsidRDefault="00D349D7" w:rsidP="00891684">
      <w:pPr>
        <w:pStyle w:val="P00"/>
        <w:spacing w:before="72"/>
        <w:ind w:left="0" w:right="1134"/>
        <w:rPr>
          <w:rStyle w:val="default"/>
          <w:rFonts w:cs="FrankRuehl" w:hint="cs"/>
          <w:sz w:val="20"/>
          <w:rtl/>
        </w:rPr>
      </w:pPr>
      <w:bookmarkStart w:id="19" w:name="Seif13"/>
      <w:bookmarkEnd w:id="19"/>
      <w:r w:rsidRPr="00033DA2">
        <w:rPr>
          <w:rFonts w:cs="Miriam"/>
          <w:lang w:val="he-IL"/>
        </w:rPr>
        <w:pict w14:anchorId="7FD4CED0">
          <v:rect id="_x0000_s1464" style="position:absolute;left:0;text-align:left;margin-left:464.35pt;margin-top:7.1pt;width:75.05pt;height:15.8pt;z-index:251648000" o:allowincell="f" filled="f" stroked="f" strokecolor="lime" strokeweight=".25pt">
            <v:textbox style="mso-next-textbox:#_x0000_s1464" inset="0,0,0,0">
              <w:txbxContent>
                <w:p w14:paraId="39EE2AF8" w14:textId="77777777" w:rsidR="003244AB" w:rsidRDefault="00891684" w:rsidP="00D349D7">
                  <w:pPr>
                    <w:spacing w:line="160" w:lineRule="exact"/>
                    <w:rPr>
                      <w:rFonts w:cs="Miriam" w:hint="cs"/>
                      <w:noProof/>
                      <w:sz w:val="18"/>
                      <w:szCs w:val="18"/>
                      <w:rtl/>
                    </w:rPr>
                  </w:pPr>
                  <w:r>
                    <w:rPr>
                      <w:rFonts w:cs="Miriam" w:hint="cs"/>
                      <w:sz w:val="18"/>
                      <w:szCs w:val="18"/>
                      <w:rtl/>
                    </w:rPr>
                    <w:t>קבלת החלטות בידי מנהל הרשות</w:t>
                  </w:r>
                </w:p>
              </w:txbxContent>
            </v:textbox>
            <w10:anchorlock/>
          </v:rect>
        </w:pict>
      </w:r>
      <w:r w:rsidRPr="00033DA2">
        <w:rPr>
          <w:rStyle w:val="big-number"/>
          <w:rFonts w:cs="Miriam" w:hint="cs"/>
          <w:sz w:val="20"/>
          <w:rtl/>
        </w:rPr>
        <w:t>1</w:t>
      </w:r>
      <w:r w:rsidR="00974C41" w:rsidRPr="00033DA2">
        <w:rPr>
          <w:rStyle w:val="big-number"/>
          <w:rFonts w:cs="Miriam" w:hint="cs"/>
          <w:sz w:val="20"/>
          <w:rtl/>
        </w:rPr>
        <w:t>3</w:t>
      </w:r>
      <w:r w:rsidRPr="00033DA2">
        <w:rPr>
          <w:rStyle w:val="big-number"/>
          <w:rFonts w:cs="FrankRuehl"/>
          <w:sz w:val="20"/>
          <w:szCs w:val="26"/>
          <w:rtl/>
        </w:rPr>
        <w:t>.</w:t>
      </w:r>
      <w:r w:rsidRPr="00033DA2">
        <w:rPr>
          <w:rStyle w:val="big-number"/>
          <w:rFonts w:cs="FrankRuehl"/>
          <w:sz w:val="20"/>
          <w:szCs w:val="26"/>
          <w:rtl/>
        </w:rPr>
        <w:tab/>
      </w:r>
      <w:r w:rsidR="00891684">
        <w:rPr>
          <w:rStyle w:val="default"/>
          <w:rFonts w:cs="FrankRuehl" w:hint="cs"/>
          <w:sz w:val="20"/>
          <w:rtl/>
        </w:rPr>
        <w:t>מנהל הרשות יבחן את המלצות הוועדה המייעצת ויחליט בתוך 15 ימי עסקים מיום קבלתן בידיו אם לקבלן, לדחותן או לקבלן בשינויים; המנהל יעביר עותק מהחלטתו לחברה ולצרכן הביתי בתוך 7 ימי עסקים מהיום שבו התקבלה; המליצה הוועדה המייעצת לאשר לחברה לבצע פעולת ניתוק אספקת מים בנכסו של צרכן ביתי או כל פעולה אחרת לפי סעיף 8, ומנהל הרשות קיבל את המלצתה, ישלח מנהל הרשות לצרכן הביתי את נימוקיו, ובכלל זה את נימוקי הוועדה המייעצת</w:t>
      </w:r>
      <w:r w:rsidR="00974C41" w:rsidRPr="00033DA2">
        <w:rPr>
          <w:rStyle w:val="default"/>
          <w:rFonts w:cs="FrankRuehl" w:hint="cs"/>
          <w:sz w:val="20"/>
          <w:rtl/>
        </w:rPr>
        <w:t>.</w:t>
      </w:r>
    </w:p>
    <w:p w14:paraId="3057F412" w14:textId="77777777" w:rsidR="00D349D7" w:rsidRPr="00033DA2" w:rsidRDefault="00D349D7" w:rsidP="00891684">
      <w:pPr>
        <w:pStyle w:val="P00"/>
        <w:spacing w:before="72"/>
        <w:ind w:left="0" w:right="1134"/>
        <w:rPr>
          <w:rStyle w:val="default"/>
          <w:rFonts w:cs="FrankRuehl" w:hint="cs"/>
          <w:sz w:val="20"/>
          <w:rtl/>
        </w:rPr>
      </w:pPr>
      <w:bookmarkStart w:id="20" w:name="Seif14"/>
      <w:bookmarkEnd w:id="20"/>
      <w:r w:rsidRPr="00033DA2">
        <w:rPr>
          <w:rFonts w:cs="Miriam"/>
          <w:lang w:val="he-IL"/>
        </w:rPr>
        <w:pict w14:anchorId="220F10E7">
          <v:rect id="_x0000_s1465" style="position:absolute;left:0;text-align:left;margin-left:464.35pt;margin-top:7.1pt;width:75.05pt;height:30.6pt;z-index:251649024" o:allowincell="f" filled="f" stroked="f" strokecolor="lime" strokeweight=".25pt">
            <v:textbox style="mso-next-textbox:#_x0000_s1465" inset="0,0,0,0">
              <w:txbxContent>
                <w:p w14:paraId="0C031F36" w14:textId="77777777" w:rsidR="003244AB" w:rsidRDefault="00891684" w:rsidP="00D349D7">
                  <w:pPr>
                    <w:spacing w:line="160" w:lineRule="exact"/>
                    <w:rPr>
                      <w:rFonts w:cs="Miriam" w:hint="cs"/>
                      <w:noProof/>
                      <w:sz w:val="18"/>
                      <w:szCs w:val="18"/>
                      <w:rtl/>
                    </w:rPr>
                  </w:pPr>
                  <w:r>
                    <w:rPr>
                      <w:rFonts w:cs="Miriam" w:hint="cs"/>
                      <w:sz w:val="18"/>
                      <w:szCs w:val="18"/>
                      <w:rtl/>
                    </w:rPr>
                    <w:t>ביצוע פעולת ניתוק אספקת מים לצרכן ביתי על ידי החברה</w:t>
                  </w:r>
                </w:p>
              </w:txbxContent>
            </v:textbox>
            <w10:anchorlock/>
          </v:rect>
        </w:pict>
      </w:r>
      <w:r w:rsidRPr="00033DA2">
        <w:rPr>
          <w:rStyle w:val="big-number"/>
          <w:rFonts w:cs="Miriam" w:hint="cs"/>
          <w:sz w:val="20"/>
          <w:rtl/>
        </w:rPr>
        <w:t>1</w:t>
      </w:r>
      <w:r w:rsidR="00974C41" w:rsidRPr="00033DA2">
        <w:rPr>
          <w:rStyle w:val="big-number"/>
          <w:rFonts w:cs="Miriam" w:hint="cs"/>
          <w:sz w:val="20"/>
          <w:rtl/>
        </w:rPr>
        <w:t>4</w:t>
      </w:r>
      <w:r w:rsidRPr="00033DA2">
        <w:rPr>
          <w:rStyle w:val="big-number"/>
          <w:rFonts w:cs="FrankRuehl"/>
          <w:sz w:val="20"/>
          <w:szCs w:val="26"/>
          <w:rtl/>
        </w:rPr>
        <w:t>.</w:t>
      </w:r>
      <w:r w:rsidRPr="00033DA2">
        <w:rPr>
          <w:rStyle w:val="big-number"/>
          <w:rFonts w:cs="FrankRuehl"/>
          <w:sz w:val="20"/>
          <w:szCs w:val="26"/>
          <w:rtl/>
        </w:rPr>
        <w:tab/>
      </w:r>
      <w:r w:rsidR="00891684">
        <w:rPr>
          <w:rStyle w:val="default"/>
          <w:rFonts w:cs="FrankRuehl" w:hint="cs"/>
          <w:sz w:val="20"/>
          <w:rtl/>
        </w:rPr>
        <w:t xml:space="preserve">החליט מנהל הרשות, לאחר שקיבל את המלצתה של הוועדה המייעצת בעניינו של הצרכן הביתי, לאשר לחברה לבצע פעולת ניתוק אספקת מים בנכסו של צרכן ביתי, רשאית החברה לבצע את הפעולה האמורה, ובלבד שחלפו 30 ימים מיום שהחברה שלחה לצרכן הביתי הודעה לפי סעיף 20 בדבר החלטת מנהל הרשות; </w:t>
      </w:r>
      <w:r w:rsidR="00965225">
        <w:rPr>
          <w:rStyle w:val="default"/>
          <w:rFonts w:cs="FrankRuehl" w:hint="cs"/>
          <w:sz w:val="20"/>
          <w:rtl/>
        </w:rPr>
        <w:t>בהודעה תצוין זכות הצרכן לעתור על החלטת מנהל הרשות לפי הדין, בתוך המועד הקבוע לכך, אם נקבע; נוסף על האמור, החליטה החברה לבצע פעולת ניתוק אספקת מים בנכסו של הצרכן הביתי, תיידע את המחלקה לשירותים חברתיים שנתנה חוות דעת בעניינו של הצרכן הביתי לפי סעיף 6(א)(6) על ההחלטה האמורה, 15 ימים לפחות בטרם ביצוע פעולת ניתוק אספקת מים.</w:t>
      </w:r>
    </w:p>
    <w:p w14:paraId="393B2DAE" w14:textId="77777777" w:rsidR="00D349D7" w:rsidRDefault="00D349D7" w:rsidP="00EF7A28">
      <w:pPr>
        <w:pStyle w:val="P00"/>
        <w:spacing w:before="72"/>
        <w:ind w:left="0" w:right="1134"/>
        <w:rPr>
          <w:rStyle w:val="default"/>
          <w:rFonts w:cs="FrankRuehl" w:hint="cs"/>
          <w:sz w:val="20"/>
          <w:rtl/>
        </w:rPr>
      </w:pPr>
      <w:bookmarkStart w:id="21" w:name="Seif15"/>
      <w:bookmarkEnd w:id="21"/>
      <w:r w:rsidRPr="00033DA2">
        <w:rPr>
          <w:rFonts w:cs="Miriam"/>
          <w:lang w:val="he-IL"/>
        </w:rPr>
        <w:pict w14:anchorId="370833D4">
          <v:rect id="_x0000_s1466" style="position:absolute;left:0;text-align:left;margin-left:464.35pt;margin-top:7.1pt;width:75.05pt;height:34pt;z-index:251650048" o:allowincell="f" filled="f" stroked="f" strokecolor="lime" strokeweight=".25pt">
            <v:textbox style="mso-next-textbox:#_x0000_s1466" inset="0,0,0,0">
              <w:txbxContent>
                <w:p w14:paraId="66CB783C" w14:textId="77777777" w:rsidR="003244AB" w:rsidRDefault="00EF7A28" w:rsidP="00974C41">
                  <w:pPr>
                    <w:spacing w:line="160" w:lineRule="exact"/>
                    <w:rPr>
                      <w:rFonts w:cs="Miriam" w:hint="cs"/>
                      <w:noProof/>
                      <w:sz w:val="18"/>
                      <w:szCs w:val="18"/>
                      <w:rtl/>
                    </w:rPr>
                  </w:pPr>
                  <w:r>
                    <w:rPr>
                      <w:rFonts w:cs="Miriam" w:hint="cs"/>
                      <w:sz w:val="18"/>
                      <w:szCs w:val="18"/>
                      <w:rtl/>
                    </w:rPr>
                    <w:t>ביצוע פעולת ניתוק אספקת מים בנכס אחר בשל אי-תשלום חוב</w:t>
                  </w:r>
                </w:p>
              </w:txbxContent>
            </v:textbox>
            <w10:anchorlock/>
          </v:rect>
        </w:pict>
      </w:r>
      <w:r w:rsidRPr="00033DA2">
        <w:rPr>
          <w:rStyle w:val="big-number"/>
          <w:rFonts w:cs="Miriam" w:hint="cs"/>
          <w:sz w:val="20"/>
          <w:rtl/>
        </w:rPr>
        <w:t>1</w:t>
      </w:r>
      <w:r w:rsidR="00974C41" w:rsidRPr="00033DA2">
        <w:rPr>
          <w:rStyle w:val="big-number"/>
          <w:rFonts w:cs="Miriam" w:hint="cs"/>
          <w:sz w:val="20"/>
          <w:rtl/>
        </w:rPr>
        <w:t>5</w:t>
      </w:r>
      <w:r w:rsidRPr="00033DA2">
        <w:rPr>
          <w:rStyle w:val="big-number"/>
          <w:rFonts w:cs="FrankRuehl"/>
          <w:sz w:val="20"/>
          <w:szCs w:val="26"/>
          <w:rtl/>
        </w:rPr>
        <w:t>.</w:t>
      </w:r>
      <w:r w:rsidRPr="00033DA2">
        <w:rPr>
          <w:rStyle w:val="big-number"/>
          <w:rFonts w:cs="FrankRuehl"/>
          <w:sz w:val="20"/>
          <w:szCs w:val="26"/>
          <w:rtl/>
        </w:rPr>
        <w:tab/>
      </w:r>
      <w:r w:rsidR="00EF7A28">
        <w:rPr>
          <w:rStyle w:val="default"/>
          <w:rFonts w:cs="FrankRuehl" w:hint="cs"/>
          <w:sz w:val="20"/>
          <w:rtl/>
        </w:rPr>
        <w:t>(א)</w:t>
      </w:r>
      <w:r w:rsidR="00EF7A28">
        <w:rPr>
          <w:rStyle w:val="default"/>
          <w:rFonts w:cs="FrankRuehl" w:hint="cs"/>
          <w:sz w:val="20"/>
          <w:rtl/>
        </w:rPr>
        <w:tab/>
        <w:t>חברה רשאית לבצע פעולת ניתוק אספקת מים בנכס אחר, בשל אי-תשלום חוב לגבי אותו נכס, לאחר מיצוי הליכי הגבייה, למעט לגבי חובות שעליהם הוגשה בקשה לבירור חשבון לפי סעיפים 34, 43 או 52א לכללי אמות המידה שטרם ניתנה בה החלטה, בהתקיים אחד מאלה:</w:t>
      </w:r>
    </w:p>
    <w:p w14:paraId="2E544F91" w14:textId="77777777" w:rsidR="00EF7A28" w:rsidRDefault="00EF7A28" w:rsidP="00A46A9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הצרכן בנכס האחר לא שילם לחברה בעד אספקת מים או בעד שירותי ביוב</w:t>
      </w:r>
      <w:r w:rsidR="00A46A95">
        <w:rPr>
          <w:rStyle w:val="default"/>
          <w:rFonts w:cs="FrankRuehl" w:hint="cs"/>
          <w:sz w:val="20"/>
          <w:rtl/>
        </w:rPr>
        <w:t xml:space="preserve"> בשל תקופות חיוב רצופות או בשל תקופות חיוב לסירוגין;</w:t>
      </w:r>
    </w:p>
    <w:p w14:paraId="737D41F8"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הצרכן בנכס האחר לא שילם תשלום, אחד או יותר, לפי הסדר תשלום שנקבע לו לפי סעיף 32 לכללי אמות מידה;</w:t>
      </w:r>
    </w:p>
    <w:p w14:paraId="2758AE32"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הצרכן בנכס האחר לא שילם תשלום לפי סעיף 11 לכללי שפכי מפעלים, ובלבד שלא קיימת לגבי התשלום האמור תלונה לפי סעיף 13(ב) לכללי שפכי מפעלים שטרם התקבלה לגביה החלטה.</w:t>
      </w:r>
    </w:p>
    <w:p w14:paraId="101F8B9C" w14:textId="77777777" w:rsidR="00A46A95" w:rsidRDefault="00A46A95" w:rsidP="00EF7A2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חברה לא תבצע פעולה כאמור בסעיף קטן (א), אלא לאחר ששלחה לצרכן בנכס האחר התראה כאמור בסעיף 20.</w:t>
      </w:r>
    </w:p>
    <w:p w14:paraId="253B922D" w14:textId="77777777" w:rsidR="00A46A95" w:rsidRDefault="00A46A95" w:rsidP="00A46A95">
      <w:pPr>
        <w:pStyle w:val="P00"/>
        <w:spacing w:before="72"/>
        <w:ind w:left="0" w:right="1134"/>
        <w:rPr>
          <w:rStyle w:val="default"/>
          <w:rFonts w:cs="FrankRuehl"/>
          <w:sz w:val="20"/>
          <w:rtl/>
        </w:rPr>
      </w:pPr>
      <w:r>
        <w:rPr>
          <w:rStyle w:val="default"/>
          <w:rFonts w:cs="FrankRuehl" w:hint="cs"/>
          <w:sz w:val="20"/>
          <w:rtl/>
        </w:rPr>
        <w:tab/>
        <w:t>(ג)</w:t>
      </w:r>
      <w:r>
        <w:rPr>
          <w:rStyle w:val="default"/>
          <w:rFonts w:cs="FrankRuehl" w:hint="cs"/>
          <w:sz w:val="20"/>
          <w:rtl/>
        </w:rPr>
        <w:tab/>
        <w:t>על אף האמור בסעיף קטן (א), ראתה חברה כי יש בביצוע פעולת ניתוק אספקת מים בנכס אחר כאמור בסעיף זה משום חשש לפגיעה בסביבה, לא תבצע החברה פעולה כאמור אלא לאחר שקיבלה אישור מאת ממונה שפכי תעשייה; ממונה שפכי תעשייה לא יקבל החלטה בעניין מתן אישור כאמור, אלא לאחר התייעצות עם הממונה לפי חוק החומרים המסוכנים, וכן עם נציב כבאות והצלה כהגדרתו בחוק הרשות הארצית לכבאות והצלה, במקרים שייקבעו בנוהל שיוסכם בין הנציב למנהל הרשות; ביצעה החברה פעולת ניתוק אספקת מים לפי סעיף זה, תודיע על כך בהקדם האפשרי, ולא יאוחר מ-48 שעות לאחר ביצוע הפעולה, לממונה לפי חוק החומרים המסוכנים.</w:t>
      </w:r>
    </w:p>
    <w:p w14:paraId="79638C28" w14:textId="77777777" w:rsidR="00C95E06" w:rsidRPr="00407D2D" w:rsidRDefault="00C95E06" w:rsidP="00C95E06">
      <w:pPr>
        <w:pStyle w:val="P00"/>
        <w:spacing w:before="72"/>
        <w:ind w:left="0" w:right="1134"/>
        <w:rPr>
          <w:rStyle w:val="default"/>
          <w:rFonts w:cs="FrankRuehl"/>
          <w:sz w:val="20"/>
          <w:rtl/>
        </w:rPr>
      </w:pPr>
      <w:bookmarkStart w:id="22" w:name="Seif26"/>
      <w:bookmarkEnd w:id="22"/>
      <w:r w:rsidRPr="00407D2D">
        <w:rPr>
          <w:rFonts w:cs="Miriam"/>
          <w:lang w:val="he-IL"/>
        </w:rPr>
        <w:pict w14:anchorId="50B9118C">
          <v:rect id="_x0000_s1734" style="position:absolute;left:0;text-align:left;margin-left:464.35pt;margin-top:7.1pt;width:75.05pt;height:42.15pt;z-index:251668480" o:allowincell="f" filled="f" stroked="f" strokecolor="lime" strokeweight=".25pt">
            <v:textbox style="mso-next-textbox:#_x0000_s1734" inset="0,0,0,0">
              <w:txbxContent>
                <w:p w14:paraId="2596CF0B" w14:textId="77777777" w:rsidR="00C95E06" w:rsidRDefault="00C95E06" w:rsidP="00C95E06">
                  <w:pPr>
                    <w:spacing w:line="160" w:lineRule="exact"/>
                    <w:rPr>
                      <w:rFonts w:cs="Miriam"/>
                      <w:sz w:val="18"/>
                      <w:szCs w:val="18"/>
                      <w:rtl/>
                    </w:rPr>
                  </w:pPr>
                  <w:r>
                    <w:rPr>
                      <w:rFonts w:cs="Miriam" w:hint="cs"/>
                      <w:sz w:val="18"/>
                      <w:szCs w:val="18"/>
                      <w:rtl/>
                    </w:rPr>
                    <w:t>פעולת ניתוק אספקת מים למפעל או מקרקעין המזרים שפכים אסורים</w:t>
                  </w:r>
                </w:p>
                <w:p w14:paraId="2591A473"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407D2D">
        <w:rPr>
          <w:rStyle w:val="big-number"/>
          <w:rFonts w:cs="Miriam" w:hint="cs"/>
          <w:sz w:val="20"/>
          <w:rtl/>
        </w:rPr>
        <w:t>15</w:t>
      </w:r>
      <w:r w:rsidRPr="00407D2D">
        <w:rPr>
          <w:rStyle w:val="big-number"/>
          <w:rFonts w:cs="FrankRuehl" w:hint="cs"/>
          <w:sz w:val="20"/>
          <w:szCs w:val="26"/>
          <w:rtl/>
        </w:rPr>
        <w:t>א</w:t>
      </w:r>
      <w:r w:rsidRPr="00407D2D">
        <w:rPr>
          <w:rStyle w:val="big-number"/>
          <w:rFonts w:cs="FrankRuehl"/>
          <w:sz w:val="20"/>
          <w:szCs w:val="26"/>
          <w:rtl/>
        </w:rPr>
        <w:t>.</w:t>
      </w:r>
      <w:r w:rsidRPr="00407D2D">
        <w:rPr>
          <w:rStyle w:val="big-number"/>
          <w:rFonts w:cs="FrankRuehl"/>
          <w:sz w:val="20"/>
          <w:szCs w:val="26"/>
          <w:rtl/>
        </w:rPr>
        <w:tab/>
      </w:r>
      <w:r w:rsidR="00C61006" w:rsidRPr="00407D2D">
        <w:rPr>
          <w:rStyle w:val="default"/>
          <w:rFonts w:cs="FrankRuehl" w:hint="cs"/>
          <w:sz w:val="20"/>
          <w:rtl/>
        </w:rPr>
        <w:t>(א)</w:t>
      </w:r>
      <w:r w:rsidR="00C61006" w:rsidRPr="00407D2D">
        <w:rPr>
          <w:rStyle w:val="default"/>
          <w:rFonts w:cs="FrankRuehl"/>
          <w:sz w:val="20"/>
          <w:rtl/>
        </w:rPr>
        <w:tab/>
      </w:r>
      <w:r w:rsidR="00476D8D" w:rsidRPr="00407D2D">
        <w:rPr>
          <w:rStyle w:val="default"/>
          <w:rFonts w:cs="FrankRuehl" w:hint="cs"/>
          <w:sz w:val="20"/>
          <w:rtl/>
        </w:rPr>
        <w:t xml:space="preserve">התקיימה אחת מן </w:t>
      </w:r>
      <w:r w:rsidR="00184AF6" w:rsidRPr="00407D2D">
        <w:rPr>
          <w:rStyle w:val="default"/>
          <w:rFonts w:cs="FrankRuehl" w:hint="cs"/>
          <w:sz w:val="20"/>
          <w:rtl/>
        </w:rPr>
        <w:t>הנסיבות האמורות בסעיף 53(א) לחוק, למעט אי-ביצוע עבודות כאמור בסעיף 51(ג) לחוק, וסברה חברה כי יש חשש ממשי לנזקים לציבור או לסביבה, למערכת הביוב או המים, להזרמת השפכים ולשלבי הטיפול בהם, רשאית היא לבצע פעולת ניתוק אספקת מים במפעל או במקרקעין המזרימים שפכים אסורים למערכת הביוב, מהסוגים או בריכוזים המפורטים בסעיף קטן (ב), במשך אחת מהתקופות המפורטות להלן:</w:t>
      </w:r>
    </w:p>
    <w:p w14:paraId="7B04C321" w14:textId="77777777" w:rsidR="00184AF6" w:rsidRPr="00407D2D" w:rsidRDefault="00184AF6" w:rsidP="00A94A5F">
      <w:pPr>
        <w:pStyle w:val="P00"/>
        <w:spacing w:before="72"/>
        <w:ind w:left="1021" w:right="1134"/>
        <w:rPr>
          <w:rStyle w:val="default"/>
          <w:rFonts w:cs="FrankRuehl"/>
          <w:sz w:val="20"/>
          <w:rtl/>
        </w:rPr>
      </w:pPr>
      <w:r w:rsidRPr="00407D2D">
        <w:rPr>
          <w:rStyle w:val="default"/>
          <w:rFonts w:cs="FrankRuehl" w:hint="cs"/>
          <w:sz w:val="20"/>
          <w:rtl/>
        </w:rPr>
        <w:t>(1)</w:t>
      </w:r>
      <w:r w:rsidRPr="00407D2D">
        <w:rPr>
          <w:rStyle w:val="default"/>
          <w:rFonts w:cs="FrankRuehl"/>
          <w:sz w:val="20"/>
          <w:rtl/>
        </w:rPr>
        <w:tab/>
      </w:r>
      <w:r w:rsidR="00A94A5F" w:rsidRPr="00407D2D">
        <w:rPr>
          <w:rStyle w:val="default"/>
          <w:rFonts w:cs="FrankRuehl" w:hint="cs"/>
          <w:sz w:val="20"/>
          <w:rtl/>
        </w:rPr>
        <w:t>חריגות מאותה קבוצת המזהמים לפי סוגי העלויות בפרט 4 לתוספת השלישית לכללי התעריפים, במשך 2 דיגומים עוקבים, שנערכו למפעל לפי כללי שפכי מפעלים ושחלפו ביניהם 14 ימים לפחות;</w:t>
      </w:r>
    </w:p>
    <w:p w14:paraId="00BEB8B6" w14:textId="77777777" w:rsidR="00A94A5F" w:rsidRPr="00407D2D" w:rsidRDefault="00A94A5F" w:rsidP="00A94A5F">
      <w:pPr>
        <w:pStyle w:val="P00"/>
        <w:spacing w:before="72"/>
        <w:ind w:left="1021" w:right="1134"/>
        <w:rPr>
          <w:rStyle w:val="default"/>
          <w:rFonts w:cs="FrankRuehl"/>
          <w:sz w:val="20"/>
          <w:rtl/>
        </w:rPr>
      </w:pPr>
      <w:r w:rsidRPr="00407D2D">
        <w:rPr>
          <w:rStyle w:val="default"/>
          <w:rFonts w:cs="FrankRuehl" w:hint="cs"/>
          <w:sz w:val="20"/>
          <w:rtl/>
        </w:rPr>
        <w:t>(2)</w:t>
      </w:r>
      <w:r w:rsidRPr="00407D2D">
        <w:rPr>
          <w:rStyle w:val="default"/>
          <w:rFonts w:cs="FrankRuehl"/>
          <w:sz w:val="20"/>
          <w:rtl/>
        </w:rPr>
        <w:tab/>
      </w:r>
      <w:r w:rsidRPr="00407D2D">
        <w:rPr>
          <w:rStyle w:val="default"/>
          <w:rFonts w:cs="FrankRuehl" w:hint="cs"/>
          <w:sz w:val="20"/>
          <w:rtl/>
        </w:rPr>
        <w:t>חריגות מאותה קבוצת מזהמים לפי סוגי העלויות בפרט 4 לתוספת השלישית לכללי התעריפים, במשך שלושה דיגומים לסירוגין מתוך שישה דיגומים עוקבים לפי כללי שפכי מפעלים ושחלפו ביניהם 14 ימים לפחות.</w:t>
      </w:r>
    </w:p>
    <w:p w14:paraId="2FC0CB00" w14:textId="77777777" w:rsidR="00A94A5F" w:rsidRPr="00407D2D" w:rsidRDefault="00A94A5F"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(ב)</w:t>
      </w:r>
      <w:r w:rsidRPr="00407D2D">
        <w:rPr>
          <w:rStyle w:val="default"/>
          <w:rFonts w:cs="FrankRuehl"/>
          <w:sz w:val="20"/>
          <w:rtl/>
        </w:rPr>
        <w:tab/>
      </w:r>
      <w:r w:rsidRPr="00407D2D">
        <w:rPr>
          <w:rStyle w:val="default"/>
          <w:rFonts w:cs="FrankRuehl" w:hint="cs"/>
          <w:sz w:val="20"/>
          <w:rtl/>
        </w:rPr>
        <w:t>הסוגים או הריכוזים לעניין סעיף קטן (א) הם אלה:</w:t>
      </w:r>
    </w:p>
    <w:p w14:paraId="12389147" w14:textId="77777777" w:rsidR="00A94A5F" w:rsidRPr="00407D2D" w:rsidRDefault="00A94A5F" w:rsidP="003810A3">
      <w:pPr>
        <w:pStyle w:val="P00"/>
        <w:spacing w:before="72"/>
        <w:ind w:left="1021" w:right="1134"/>
        <w:rPr>
          <w:rStyle w:val="default"/>
          <w:rFonts w:cs="FrankRuehl"/>
          <w:sz w:val="20"/>
          <w:rtl/>
        </w:rPr>
      </w:pPr>
      <w:r w:rsidRPr="00407D2D">
        <w:rPr>
          <w:rStyle w:val="default"/>
          <w:rFonts w:cs="FrankRuehl" w:hint="cs"/>
          <w:sz w:val="20"/>
          <w:rtl/>
        </w:rPr>
        <w:t>(1)</w:t>
      </w:r>
      <w:r w:rsidRPr="00407D2D">
        <w:rPr>
          <w:rStyle w:val="default"/>
          <w:rFonts w:cs="FrankRuehl"/>
          <w:sz w:val="20"/>
          <w:rtl/>
        </w:rPr>
        <w:tab/>
      </w:r>
      <w:r w:rsidRPr="00407D2D">
        <w:rPr>
          <w:rStyle w:val="default"/>
          <w:rFonts w:cs="FrankRuehl" w:hint="cs"/>
          <w:sz w:val="20"/>
          <w:rtl/>
        </w:rPr>
        <w:t>שפכים אסורים לפי אחת או יותר מפסקאות (2), (3) ו-(5) בפרט 1 שבתוספת הראשונה לכללי שפכי מפעלים;</w:t>
      </w:r>
    </w:p>
    <w:p w14:paraId="1F29FA58" w14:textId="77777777" w:rsidR="00A94A5F" w:rsidRPr="00407D2D" w:rsidRDefault="00A94A5F" w:rsidP="003810A3">
      <w:pPr>
        <w:pStyle w:val="P00"/>
        <w:spacing w:before="72"/>
        <w:ind w:left="1021" w:right="1134"/>
        <w:rPr>
          <w:rStyle w:val="default"/>
          <w:rFonts w:cs="FrankRuehl"/>
          <w:sz w:val="20"/>
          <w:rtl/>
        </w:rPr>
      </w:pPr>
      <w:r w:rsidRPr="00407D2D">
        <w:rPr>
          <w:rStyle w:val="default"/>
          <w:rFonts w:cs="FrankRuehl" w:hint="cs"/>
          <w:sz w:val="20"/>
          <w:rtl/>
        </w:rPr>
        <w:t>(2)</w:t>
      </w:r>
      <w:r w:rsidRPr="00407D2D">
        <w:rPr>
          <w:rStyle w:val="default"/>
          <w:rFonts w:cs="FrankRuehl"/>
          <w:sz w:val="20"/>
          <w:rtl/>
        </w:rPr>
        <w:tab/>
      </w:r>
      <w:r w:rsidR="00ED15F1" w:rsidRPr="00407D2D">
        <w:rPr>
          <w:rStyle w:val="default"/>
          <w:rFonts w:cs="FrankRuehl" w:hint="cs"/>
          <w:sz w:val="20"/>
          <w:rtl/>
        </w:rPr>
        <w:t>ריכוז מרכיביהם של השפכים האסורים בדיגום עולה על פי חמישה מהערכים הנקובים בפסקאות (21) או (22) בפרט 1 שבתוספת הראשונה לכללי שפכי מפעלים, מהערכים שנקבעו למפעל</w:t>
      </w:r>
      <w:r w:rsidR="004B6C7D" w:rsidRPr="00407D2D">
        <w:rPr>
          <w:rStyle w:val="default"/>
          <w:rFonts w:cs="FrankRuehl" w:hint="cs"/>
          <w:sz w:val="20"/>
          <w:rtl/>
        </w:rPr>
        <w:t xml:space="preserve"> ברישיונות שניתנו לו לפי חוק רישוי עסקים, התשכ"ח-1968, או מערכים אחרים שנקבעו לפי תקנות רישוי עסקים (ריכוזי מלחים בשפכים תעשייתיים), התשס"ג-2003, אם נקבעו, והכול לפי הגבוה מביניהם;</w:t>
      </w:r>
    </w:p>
    <w:p w14:paraId="2875BDE0" w14:textId="77777777" w:rsidR="004B6C7D" w:rsidRPr="00407D2D" w:rsidRDefault="004B6C7D" w:rsidP="003810A3">
      <w:pPr>
        <w:pStyle w:val="P00"/>
        <w:spacing w:before="72"/>
        <w:ind w:left="1021" w:right="1134"/>
        <w:rPr>
          <w:rStyle w:val="default"/>
          <w:rFonts w:cs="FrankRuehl"/>
          <w:sz w:val="20"/>
          <w:rtl/>
        </w:rPr>
      </w:pPr>
      <w:r w:rsidRPr="00407D2D">
        <w:rPr>
          <w:rStyle w:val="default"/>
          <w:rFonts w:cs="FrankRuehl" w:hint="cs"/>
          <w:sz w:val="20"/>
          <w:rtl/>
        </w:rPr>
        <w:t>(3)</w:t>
      </w:r>
      <w:r w:rsidRPr="00407D2D">
        <w:rPr>
          <w:rStyle w:val="default"/>
          <w:rFonts w:cs="FrankRuehl"/>
          <w:sz w:val="20"/>
          <w:rtl/>
        </w:rPr>
        <w:tab/>
      </w:r>
      <w:r w:rsidRPr="00407D2D">
        <w:rPr>
          <w:rStyle w:val="default"/>
          <w:rFonts w:cs="FrankRuehl" w:hint="cs"/>
          <w:sz w:val="20"/>
          <w:rtl/>
        </w:rPr>
        <w:t>ריכוז מרכיביהם של השפכים האסורים בדיגום עולה על פי עשרה מהערכים הנקובים באחת או יותר מפסקאות (7) עד (16), (19), (20), (23) עד (26) בפרט 1 שבתוספת הראשונה לכללי שפכי מפעלים, מהערכים שנקבעו למפעל ברישיונות שניתנו לו לפי חוק רישוי עסקים, התשכ"ח-1968, או מערך אחר שנקבע לפי תקנות המים (מניעת זיהום מים) (מתכות ומזהמים אחרים), התשס"א-2000, אם נקבעו, והכול לפי הגבוה מביניהם.</w:t>
      </w:r>
    </w:p>
    <w:p w14:paraId="48020989" w14:textId="77777777" w:rsidR="004B6C7D" w:rsidRPr="00407D2D" w:rsidRDefault="004B6C7D"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(ג)</w:t>
      </w:r>
      <w:r w:rsidRPr="00407D2D">
        <w:rPr>
          <w:rStyle w:val="default"/>
          <w:rFonts w:cs="FrankRuehl"/>
          <w:sz w:val="20"/>
          <w:rtl/>
        </w:rPr>
        <w:tab/>
      </w:r>
      <w:r w:rsidR="003810A3" w:rsidRPr="00407D2D">
        <w:rPr>
          <w:rStyle w:val="default"/>
          <w:rFonts w:cs="FrankRuehl" w:hint="cs"/>
          <w:sz w:val="20"/>
          <w:rtl/>
        </w:rPr>
        <w:t>פעולת ניתוק אספקת מים למפעל או למקרקעין כאמור תבוצע לפי אלה:</w:t>
      </w:r>
    </w:p>
    <w:p w14:paraId="1134B616" w14:textId="77777777" w:rsidR="003810A3" w:rsidRPr="00407D2D" w:rsidRDefault="003810A3" w:rsidP="006668DD">
      <w:pPr>
        <w:pStyle w:val="P00"/>
        <w:spacing w:before="72"/>
        <w:ind w:left="1021" w:right="1134"/>
        <w:rPr>
          <w:rStyle w:val="default"/>
          <w:rFonts w:cs="FrankRuehl"/>
          <w:sz w:val="20"/>
          <w:rtl/>
        </w:rPr>
      </w:pPr>
      <w:r w:rsidRPr="00407D2D">
        <w:rPr>
          <w:rStyle w:val="default"/>
          <w:rFonts w:cs="FrankRuehl" w:hint="cs"/>
          <w:sz w:val="20"/>
          <w:rtl/>
        </w:rPr>
        <w:t>(1)</w:t>
      </w:r>
      <w:r w:rsidRPr="00407D2D">
        <w:rPr>
          <w:rStyle w:val="default"/>
          <w:rFonts w:cs="FrankRuehl"/>
          <w:sz w:val="20"/>
          <w:rtl/>
        </w:rPr>
        <w:tab/>
      </w:r>
      <w:r w:rsidRPr="00407D2D">
        <w:rPr>
          <w:rStyle w:val="default"/>
          <w:rFonts w:cs="FrankRuehl" w:hint="cs"/>
          <w:sz w:val="20"/>
          <w:rtl/>
        </w:rPr>
        <w:t>החברה תשלח למפעל או לבעל המקרקעין התראה בכתב 30 ימים לפחות לפני ביצוע פעולת ניתוק אספקת מים לפי סעיף קטן (א), על תוצאות הדיגומים ועל הכוונה לנתקו; ההתראה תכלול מידע על זכות המפעל או בעל המקרקעין להביא לפניה את איעוניו כנגד החלטתה, בכתב או בעל-פה לפי בחירתו, בתוך 20 ימים ממועד קבלת ההודעה;</w:t>
      </w:r>
    </w:p>
    <w:p w14:paraId="2E3A159A" w14:textId="77777777" w:rsidR="003810A3" w:rsidRPr="00407D2D" w:rsidRDefault="003810A3" w:rsidP="006668DD">
      <w:pPr>
        <w:pStyle w:val="P00"/>
        <w:spacing w:before="72"/>
        <w:ind w:left="1021" w:right="1134"/>
        <w:rPr>
          <w:rStyle w:val="default"/>
          <w:rFonts w:cs="FrankRuehl"/>
          <w:sz w:val="20"/>
          <w:rtl/>
        </w:rPr>
      </w:pPr>
      <w:r w:rsidRPr="00407D2D">
        <w:rPr>
          <w:rStyle w:val="default"/>
          <w:rFonts w:cs="FrankRuehl" w:hint="cs"/>
          <w:sz w:val="20"/>
          <w:rtl/>
        </w:rPr>
        <w:t>(2)</w:t>
      </w:r>
      <w:r w:rsidRPr="00407D2D">
        <w:rPr>
          <w:rStyle w:val="default"/>
          <w:rFonts w:cs="FrankRuehl"/>
          <w:sz w:val="20"/>
          <w:rtl/>
        </w:rPr>
        <w:tab/>
      </w:r>
      <w:r w:rsidRPr="00407D2D">
        <w:rPr>
          <w:rStyle w:val="default"/>
          <w:rFonts w:cs="FrankRuehl" w:hint="cs"/>
          <w:sz w:val="20"/>
          <w:rtl/>
        </w:rPr>
        <w:t>החברה תודיע למפעל או לבעל המקרקעין על החלטתה בתוך 20 ימים ממועד הגשת טיעוניו בעניין;</w:t>
      </w:r>
    </w:p>
    <w:p w14:paraId="055B83D9" w14:textId="77777777" w:rsidR="003810A3" w:rsidRPr="00407D2D" w:rsidRDefault="003810A3" w:rsidP="006668DD">
      <w:pPr>
        <w:pStyle w:val="P00"/>
        <w:spacing w:before="72"/>
        <w:ind w:left="1021" w:right="1134"/>
        <w:rPr>
          <w:rStyle w:val="default"/>
          <w:rFonts w:cs="FrankRuehl"/>
          <w:sz w:val="20"/>
          <w:rtl/>
        </w:rPr>
      </w:pPr>
      <w:r w:rsidRPr="00407D2D">
        <w:rPr>
          <w:rStyle w:val="default"/>
          <w:rFonts w:cs="FrankRuehl" w:hint="cs"/>
          <w:sz w:val="20"/>
          <w:rtl/>
        </w:rPr>
        <w:t>(3)</w:t>
      </w:r>
      <w:r w:rsidRPr="00407D2D">
        <w:rPr>
          <w:rStyle w:val="default"/>
          <w:rFonts w:cs="FrankRuehl"/>
          <w:sz w:val="20"/>
          <w:rtl/>
        </w:rPr>
        <w:tab/>
      </w:r>
      <w:r w:rsidRPr="00407D2D">
        <w:rPr>
          <w:rStyle w:val="default"/>
          <w:rFonts w:cs="FrankRuehl" w:hint="cs"/>
          <w:sz w:val="20"/>
          <w:rtl/>
        </w:rPr>
        <w:t>החברה לא תבצע פעולת ניתוק אספקת מים למפעל או למקרקעין אלא לאחר חלוף 30 ימים ממועד מסירת החלטתה כאמור בפסקה (2);</w:t>
      </w:r>
    </w:p>
    <w:p w14:paraId="22DDD993" w14:textId="77777777" w:rsidR="003810A3" w:rsidRPr="00407D2D" w:rsidRDefault="003810A3" w:rsidP="006668DD">
      <w:pPr>
        <w:pStyle w:val="P00"/>
        <w:spacing w:before="72"/>
        <w:ind w:left="1021" w:right="1134"/>
        <w:rPr>
          <w:rStyle w:val="default"/>
          <w:rFonts w:cs="FrankRuehl"/>
          <w:sz w:val="20"/>
          <w:rtl/>
        </w:rPr>
      </w:pPr>
      <w:r w:rsidRPr="00407D2D">
        <w:rPr>
          <w:rStyle w:val="default"/>
          <w:rFonts w:cs="FrankRuehl" w:hint="cs"/>
          <w:sz w:val="20"/>
          <w:rtl/>
        </w:rPr>
        <w:t>(4)</w:t>
      </w:r>
      <w:r w:rsidRPr="00407D2D">
        <w:rPr>
          <w:rStyle w:val="default"/>
          <w:rFonts w:cs="FrankRuehl"/>
          <w:sz w:val="20"/>
          <w:rtl/>
        </w:rPr>
        <w:tab/>
      </w:r>
      <w:r w:rsidRPr="00407D2D">
        <w:rPr>
          <w:rStyle w:val="default"/>
          <w:rFonts w:cs="FrankRuehl" w:hint="cs"/>
          <w:sz w:val="20"/>
          <w:rtl/>
        </w:rPr>
        <w:t xml:space="preserve">החברה לא תבצע פעולת ניתוק אספקת מים לפני שקיבלה מראש ובכתב </w:t>
      </w:r>
      <w:r w:rsidR="006668DD" w:rsidRPr="00407D2D">
        <w:rPr>
          <w:rStyle w:val="default"/>
          <w:rFonts w:cs="FrankRuehl" w:hint="cs"/>
          <w:sz w:val="20"/>
          <w:rtl/>
        </w:rPr>
        <w:t>את אישורו של ממונה שפכי תעשייה לביצוע פעולת ניתוק אספקת מים לפי סעיף 15ה.</w:t>
      </w:r>
    </w:p>
    <w:p w14:paraId="33F0A9A8" w14:textId="77777777" w:rsidR="006668DD" w:rsidRPr="00407D2D" w:rsidRDefault="006668DD"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(ד)</w:t>
      </w:r>
      <w:r w:rsidRPr="00407D2D">
        <w:rPr>
          <w:rStyle w:val="default"/>
          <w:rFonts w:cs="FrankRuehl"/>
          <w:sz w:val="20"/>
          <w:rtl/>
        </w:rPr>
        <w:tab/>
      </w:r>
      <w:r w:rsidRPr="00407D2D">
        <w:rPr>
          <w:rStyle w:val="default"/>
          <w:rFonts w:cs="FrankRuehl" w:hint="cs"/>
          <w:sz w:val="20"/>
          <w:rtl/>
        </w:rPr>
        <w:t>על אף האמור בסעיפים קטנים (א) עד (ג), חברה לא תבצע פעולת ניתוק אספקת מים למפעל או למקרקעין אם הוא המציא לה, בטרם ביצוע פעולת הניתוק וכל עוד לא הוחל בביצועה, תוצאות דיגום להנחת דעתה, המראות שהנסיבות שבסעיף קטן (א) חדלו להתקיים</w:t>
      </w:r>
      <w:r w:rsidR="00FA38B6" w:rsidRPr="00407D2D">
        <w:rPr>
          <w:rStyle w:val="default"/>
          <w:rFonts w:cs="FrankRuehl" w:hint="cs"/>
          <w:sz w:val="20"/>
          <w:rtl/>
        </w:rPr>
        <w:t>, ופירט את הפעולות שנקט למניעת הישנותן.</w:t>
      </w:r>
    </w:p>
    <w:p w14:paraId="32A94FEC" w14:textId="77777777" w:rsidR="00FA38B6" w:rsidRPr="00407D2D" w:rsidRDefault="00FA38B6"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(ה)</w:t>
      </w:r>
      <w:r w:rsidRPr="00407D2D">
        <w:rPr>
          <w:rStyle w:val="default"/>
          <w:rFonts w:cs="FrankRuehl"/>
          <w:sz w:val="20"/>
          <w:rtl/>
        </w:rPr>
        <w:tab/>
      </w:r>
      <w:r w:rsidR="00F06408" w:rsidRPr="00407D2D">
        <w:rPr>
          <w:rStyle w:val="default"/>
          <w:rFonts w:cs="FrankRuehl" w:hint="cs"/>
          <w:sz w:val="20"/>
          <w:rtl/>
        </w:rPr>
        <w:t xml:space="preserve">לא בוצעה פעולת ניתוק כאמור בסעיף קטן (ד), ובדיגום הבא לפי תכנית הניטור נמצאו חריגות בשפכי המפעל או המקרקעין כאמור בסעיף קטן (ב), תתריע החברה על כך לפני המפעל או בעל המקרקעין לפי סעיף קטן (ג)(1) ותהיה רשאית לבצע פעולת ניתוק בחלוף 5 ימי עסקים ממועד ההתראה, </w:t>
      </w:r>
      <w:r w:rsidR="0074717E" w:rsidRPr="00407D2D">
        <w:rPr>
          <w:rStyle w:val="default"/>
          <w:rFonts w:cs="FrankRuehl" w:hint="cs"/>
          <w:sz w:val="20"/>
          <w:rtl/>
        </w:rPr>
        <w:t>ובלבד שלא חלפו 30 ימים מיום הפסקת פעולת הניתוק ובכפוף לקבלת אישורו של ממונה שפכי תעשייה מראש ובכתב לפי סעיף 15ה.</w:t>
      </w:r>
    </w:p>
    <w:p w14:paraId="246BEBED" w14:textId="77777777" w:rsidR="0074717E" w:rsidRPr="00407D2D" w:rsidRDefault="0074717E" w:rsidP="00C95E06">
      <w:pPr>
        <w:pStyle w:val="P00"/>
        <w:spacing w:before="72"/>
        <w:ind w:left="0" w:right="1134"/>
        <w:rPr>
          <w:rStyle w:val="default"/>
          <w:rFonts w:cs="FrankRuehl" w:hint="cs"/>
          <w:sz w:val="20"/>
          <w:rtl/>
        </w:rPr>
      </w:pPr>
      <w:r w:rsidRPr="00407D2D">
        <w:rPr>
          <w:rStyle w:val="default"/>
          <w:rFonts w:cs="FrankRuehl"/>
          <w:sz w:val="20"/>
          <w:rtl/>
        </w:rPr>
        <w:tab/>
      </w:r>
      <w:r w:rsidRPr="00407D2D">
        <w:rPr>
          <w:rStyle w:val="default"/>
          <w:rFonts w:cs="FrankRuehl" w:hint="cs"/>
          <w:sz w:val="20"/>
          <w:rtl/>
        </w:rPr>
        <w:t>(ו)</w:t>
      </w:r>
      <w:r w:rsidRPr="00407D2D">
        <w:rPr>
          <w:rStyle w:val="default"/>
          <w:rFonts w:cs="FrankRuehl"/>
          <w:sz w:val="20"/>
          <w:rtl/>
        </w:rPr>
        <w:tab/>
      </w:r>
      <w:r w:rsidRPr="00407D2D">
        <w:rPr>
          <w:rStyle w:val="default"/>
          <w:rFonts w:cs="FrankRuehl" w:hint="cs"/>
          <w:sz w:val="20"/>
          <w:rtl/>
        </w:rPr>
        <w:t xml:space="preserve">על אף האמור בסעיף זה, סברה חברה כי מפעל או בעל מקרקעין מנצל לרעה את סעיפים קטנים (א) עד (ה), תפנה לממונה שפכי תעשייה בבקשה לנתקו מאספקת המים כאמור בסעיף 15ז כאילו התקיים החשש האמור בסעיף קטן (א), וממונה שפכי תעשייה יכריע בבקשה לפי שיקול דעתו המקצועי ולאחר היוועצות בוועדה לעניין נכסים אחרים כמשמעותה בסעיף 15ו; לעניין סעיף זה, "ניצול לרעה" </w:t>
      </w:r>
      <w:r w:rsidRPr="00407D2D">
        <w:rPr>
          <w:rStyle w:val="default"/>
          <w:rFonts w:cs="FrankRuehl"/>
          <w:sz w:val="20"/>
          <w:rtl/>
        </w:rPr>
        <w:t>–</w:t>
      </w:r>
      <w:r w:rsidRPr="00407D2D">
        <w:rPr>
          <w:rStyle w:val="default"/>
          <w:rFonts w:cs="FrankRuehl" w:hint="cs"/>
          <w:sz w:val="20"/>
          <w:rtl/>
        </w:rPr>
        <w:t xml:space="preserve"> פעולות לדילול </w:t>
      </w:r>
      <w:r w:rsidR="00AD3CAD" w:rsidRPr="00407D2D">
        <w:rPr>
          <w:rStyle w:val="default"/>
          <w:rFonts w:cs="FrankRuehl" w:hint="cs"/>
          <w:sz w:val="20"/>
          <w:rtl/>
        </w:rPr>
        <w:t>שפכים שלא כדין, תוצאות דיגום הקרובות באופן עקבי לערכים שנקבעו כאמור בסעיף קטן (ב), או הצגת תוצאות דיגום סמוך לפני ביצוע פעולת ניתוק כאמור בסעיף קטן (ד), באופן חוזר ונשנה, בלי שהוצגו לחברה או לממונה שפכי תעשייה נימוקים מיוחדים המצדיקים את פעולת המפעל או בעל המקרקעין.</w:t>
      </w:r>
    </w:p>
    <w:p w14:paraId="5B4698BF"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23" w:name="Rov48"/>
      <w:r w:rsidRPr="00407D2D">
        <w:rPr>
          <w:rStyle w:val="default"/>
          <w:rFonts w:cs="FrankRuehl" w:hint="cs"/>
          <w:vanish/>
          <w:color w:val="FF0000"/>
          <w:sz w:val="20"/>
          <w:szCs w:val="20"/>
          <w:shd w:val="clear" w:color="auto" w:fill="FFFF99"/>
          <w:rtl/>
        </w:rPr>
        <w:t>מיום 22.2.2019</w:t>
      </w:r>
    </w:p>
    <w:p w14:paraId="3E5EB353"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52124C1F"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5"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2691</w:t>
      </w:r>
    </w:p>
    <w:p w14:paraId="22FF1A5B" w14:textId="77777777" w:rsidR="00C95E06" w:rsidRPr="00407D2D" w:rsidRDefault="00C95E06" w:rsidP="00407D2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15א</w:t>
      </w:r>
      <w:bookmarkEnd w:id="23"/>
    </w:p>
    <w:p w14:paraId="2FA2C769" w14:textId="77777777" w:rsidR="00C95E06" w:rsidRPr="00407D2D" w:rsidRDefault="00C95E06" w:rsidP="00C95E06">
      <w:pPr>
        <w:pStyle w:val="P00"/>
        <w:spacing w:before="72"/>
        <w:ind w:left="0" w:right="1134"/>
        <w:rPr>
          <w:rStyle w:val="default"/>
          <w:rFonts w:cs="FrankRuehl"/>
          <w:sz w:val="20"/>
          <w:rtl/>
        </w:rPr>
      </w:pPr>
      <w:bookmarkStart w:id="24" w:name="Seif27"/>
      <w:bookmarkEnd w:id="24"/>
      <w:r w:rsidRPr="00407D2D">
        <w:rPr>
          <w:rFonts w:cs="Miriam"/>
          <w:lang w:val="he-IL"/>
        </w:rPr>
        <w:pict w14:anchorId="66E31747">
          <v:rect id="_x0000_s1735" style="position:absolute;left:0;text-align:left;margin-left:464.35pt;margin-top:7.1pt;width:75.05pt;height:34.5pt;z-index:251669504" o:allowincell="f" filled="f" stroked="f" strokecolor="lime" strokeweight=".25pt">
            <v:textbox style="mso-next-textbox:#_x0000_s1735" inset="0,0,0,0">
              <w:txbxContent>
                <w:p w14:paraId="4D1C89E4" w14:textId="77777777" w:rsidR="00C95E06" w:rsidRDefault="00415941" w:rsidP="00C95E06">
                  <w:pPr>
                    <w:spacing w:line="160" w:lineRule="exact"/>
                    <w:rPr>
                      <w:rFonts w:cs="Miriam"/>
                      <w:sz w:val="18"/>
                      <w:szCs w:val="18"/>
                      <w:rtl/>
                    </w:rPr>
                  </w:pPr>
                  <w:r>
                    <w:rPr>
                      <w:rFonts w:cs="Miriam" w:hint="cs"/>
                      <w:sz w:val="18"/>
                      <w:szCs w:val="18"/>
                      <w:rtl/>
                    </w:rPr>
                    <w:t>פעולת ניתוק אספקת מים בשל אי-ביצוע עבודות</w:t>
                  </w:r>
                </w:p>
                <w:p w14:paraId="5AE2C2D9"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407D2D">
        <w:rPr>
          <w:rStyle w:val="big-number"/>
          <w:rFonts w:cs="Miriam" w:hint="cs"/>
          <w:sz w:val="20"/>
          <w:rtl/>
        </w:rPr>
        <w:t>15</w:t>
      </w:r>
      <w:r w:rsidR="00AD3CAD" w:rsidRPr="00407D2D">
        <w:rPr>
          <w:rStyle w:val="big-number"/>
          <w:rFonts w:cs="FrankRuehl" w:hint="cs"/>
          <w:sz w:val="20"/>
          <w:szCs w:val="26"/>
          <w:rtl/>
        </w:rPr>
        <w:t>ב</w:t>
      </w:r>
      <w:r w:rsidRPr="00407D2D">
        <w:rPr>
          <w:rStyle w:val="big-number"/>
          <w:rFonts w:cs="FrankRuehl"/>
          <w:sz w:val="20"/>
          <w:szCs w:val="26"/>
          <w:rtl/>
        </w:rPr>
        <w:t>.</w:t>
      </w:r>
      <w:r w:rsidRPr="00407D2D">
        <w:rPr>
          <w:rStyle w:val="big-number"/>
          <w:rFonts w:cs="FrankRuehl"/>
          <w:sz w:val="20"/>
          <w:szCs w:val="26"/>
          <w:rtl/>
        </w:rPr>
        <w:tab/>
      </w:r>
      <w:r w:rsidR="00415941" w:rsidRPr="00407D2D">
        <w:rPr>
          <w:rStyle w:val="default"/>
          <w:rFonts w:cs="FrankRuehl" w:hint="cs"/>
          <w:sz w:val="20"/>
          <w:rtl/>
        </w:rPr>
        <w:t>(א)</w:t>
      </w:r>
      <w:r w:rsidR="00415941" w:rsidRPr="00407D2D">
        <w:rPr>
          <w:rStyle w:val="default"/>
          <w:rFonts w:cs="FrankRuehl"/>
          <w:sz w:val="20"/>
          <w:rtl/>
        </w:rPr>
        <w:tab/>
      </w:r>
      <w:r w:rsidR="00415941" w:rsidRPr="00407D2D">
        <w:rPr>
          <w:rStyle w:val="default"/>
          <w:rFonts w:cs="FrankRuehl" w:hint="cs"/>
          <w:sz w:val="20"/>
          <w:rtl/>
        </w:rPr>
        <w:t xml:space="preserve">חברה רשאית לבצע פעולת ניתוק אספקת מים למפעל או למקרקעין, בכפוף לאישור מראש ובכתב של ממונה שפכי תעשייה לפי סעיף 15ה, אם בעל המקרקעין או המפעל הפר דרישה של החברה לפי סעיף 51(ג) לחוק, ולא יקים לגבי דרישה זו הליך תלוי ועומד לפי סעיף </w:t>
      </w:r>
      <w:r w:rsidR="00B04E07" w:rsidRPr="00407D2D">
        <w:rPr>
          <w:rStyle w:val="default"/>
          <w:rFonts w:cs="FrankRuehl" w:hint="cs"/>
          <w:sz w:val="20"/>
          <w:rtl/>
        </w:rPr>
        <w:t>51(ג) לחוק, ולא קיים לגבי דרישה זו הליך תלוי ועומד לפי סעיף 52 לחוק או לפי סעיף 14 לכללי תאגידי מים וביוב (ביצוע עבודות למניעת זיהום), התשע"ה-2014, אלא אם כן סבר המוסמך או בית המשפט אחרת.</w:t>
      </w:r>
    </w:p>
    <w:p w14:paraId="12C8E362" w14:textId="77777777" w:rsidR="00B04E07" w:rsidRPr="00407D2D" w:rsidRDefault="00B04E07"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(ב)</w:t>
      </w:r>
      <w:r w:rsidRPr="00407D2D">
        <w:rPr>
          <w:rStyle w:val="default"/>
          <w:rFonts w:cs="FrankRuehl"/>
          <w:sz w:val="20"/>
          <w:rtl/>
        </w:rPr>
        <w:tab/>
      </w:r>
      <w:r w:rsidR="000B7391" w:rsidRPr="00407D2D">
        <w:rPr>
          <w:rStyle w:val="default"/>
          <w:rFonts w:cs="FrankRuehl" w:hint="cs"/>
          <w:sz w:val="20"/>
          <w:rtl/>
        </w:rPr>
        <w:t>חברה תשלח לבעל המקרקעין או למפעל, בדואר רשום או במסירה אישית, 30 ימים לפחות לאחר המועד שנקבע בדרישה לקיומה, התראה על הכוונה לבצע פעולת ניתוק אספקת מים במקרקעין או במפעל אם לא יקיים את הדרישה שניתנה לו; ההודעה תכלול מידע על זכות בעל המקרקעין או המפעל להביא את טיעוניו כנגד החלטתה, בכתב או בעל פה לפי בחירתו, בתוך 20 ימים ממועד קבלת ההודעה.</w:t>
      </w:r>
    </w:p>
    <w:p w14:paraId="3FC7F115" w14:textId="77777777" w:rsidR="000B7391" w:rsidRPr="00407D2D" w:rsidRDefault="000B7391" w:rsidP="00C95E06">
      <w:pPr>
        <w:pStyle w:val="P00"/>
        <w:spacing w:before="72"/>
        <w:ind w:left="0" w:right="1134"/>
        <w:rPr>
          <w:rStyle w:val="default"/>
          <w:rFonts w:cs="FrankRuehl"/>
          <w:sz w:val="20"/>
          <w:rtl/>
        </w:rPr>
      </w:pPr>
      <w:r w:rsidRPr="00407D2D">
        <w:rPr>
          <w:rStyle w:val="default"/>
          <w:rFonts w:cs="FrankRuehl"/>
          <w:sz w:val="20"/>
          <w:rtl/>
        </w:rPr>
        <w:tab/>
      </w:r>
      <w:r w:rsidRPr="00407D2D">
        <w:rPr>
          <w:rStyle w:val="default"/>
          <w:rFonts w:cs="FrankRuehl" w:hint="cs"/>
          <w:sz w:val="20"/>
          <w:rtl/>
        </w:rPr>
        <w:t>(ג)</w:t>
      </w:r>
      <w:r w:rsidRPr="00407D2D">
        <w:rPr>
          <w:rStyle w:val="default"/>
          <w:rFonts w:cs="FrankRuehl"/>
          <w:sz w:val="20"/>
          <w:rtl/>
        </w:rPr>
        <w:tab/>
      </w:r>
      <w:r w:rsidRPr="00407D2D">
        <w:rPr>
          <w:rStyle w:val="default"/>
          <w:rFonts w:cs="FrankRuehl" w:hint="cs"/>
          <w:sz w:val="20"/>
          <w:rtl/>
        </w:rPr>
        <w:t>החברה תודיע לבעל המקרקעין או המפעל על החלטתה בתוך 30 ימים מיום הגשת טיעוני בעל המקרקעין</w:t>
      </w:r>
      <w:r w:rsidR="00293FA8" w:rsidRPr="00407D2D">
        <w:rPr>
          <w:rStyle w:val="default"/>
          <w:rFonts w:cs="FrankRuehl" w:hint="cs"/>
          <w:sz w:val="20"/>
          <w:rtl/>
        </w:rPr>
        <w:t xml:space="preserve"> או המפעל בעניין.</w:t>
      </w:r>
    </w:p>
    <w:p w14:paraId="74787B3B" w14:textId="77777777" w:rsidR="00293FA8" w:rsidRPr="00407D2D" w:rsidRDefault="00293FA8" w:rsidP="00C95E06">
      <w:pPr>
        <w:pStyle w:val="P00"/>
        <w:spacing w:before="72"/>
        <w:ind w:left="0" w:right="1134"/>
        <w:rPr>
          <w:rStyle w:val="default"/>
          <w:rFonts w:cs="FrankRuehl" w:hint="cs"/>
          <w:sz w:val="20"/>
          <w:rtl/>
        </w:rPr>
      </w:pPr>
      <w:r w:rsidRPr="00407D2D">
        <w:rPr>
          <w:rStyle w:val="default"/>
          <w:rFonts w:cs="FrankRuehl"/>
          <w:sz w:val="20"/>
          <w:rtl/>
        </w:rPr>
        <w:tab/>
      </w:r>
      <w:r w:rsidRPr="00407D2D">
        <w:rPr>
          <w:rStyle w:val="default"/>
          <w:rFonts w:cs="FrankRuehl" w:hint="cs"/>
          <w:sz w:val="20"/>
          <w:rtl/>
        </w:rPr>
        <w:t>(ד)</w:t>
      </w:r>
      <w:r w:rsidRPr="00407D2D">
        <w:rPr>
          <w:rStyle w:val="default"/>
          <w:rFonts w:cs="FrankRuehl"/>
          <w:sz w:val="20"/>
          <w:rtl/>
        </w:rPr>
        <w:tab/>
      </w:r>
      <w:r w:rsidRPr="00407D2D">
        <w:rPr>
          <w:rStyle w:val="default"/>
          <w:rFonts w:cs="FrankRuehl" w:hint="cs"/>
          <w:sz w:val="20"/>
          <w:rtl/>
        </w:rPr>
        <w:t>חברה לא תבצע פעולת ניתוק אספקת מים אלא בחלוף 30 ימים מהמועד שבו נמסרה לה החלטת ממונה שפכי תעשייה לפי סעיף 15ה, ובלבד ששלחה למפעל הודעת תזכורת 30 ימים לפחות בטרם ביצועה של פעולת ניתוק אספקת המים במקרקעין או במפעל.</w:t>
      </w:r>
    </w:p>
    <w:p w14:paraId="4D1C8703"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25" w:name="Rov47"/>
      <w:r w:rsidRPr="00407D2D">
        <w:rPr>
          <w:rStyle w:val="default"/>
          <w:rFonts w:cs="FrankRuehl" w:hint="cs"/>
          <w:vanish/>
          <w:color w:val="FF0000"/>
          <w:sz w:val="20"/>
          <w:szCs w:val="20"/>
          <w:shd w:val="clear" w:color="auto" w:fill="FFFF99"/>
          <w:rtl/>
        </w:rPr>
        <w:t>מיום 22.2.2019</w:t>
      </w:r>
    </w:p>
    <w:p w14:paraId="5A744C3D"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3A9DAB4F"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6"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2693</w:t>
      </w:r>
    </w:p>
    <w:p w14:paraId="4DC1C5CC" w14:textId="77777777" w:rsidR="00C95E06" w:rsidRPr="00407D2D" w:rsidRDefault="00C95E06" w:rsidP="00407D2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AD3CAD" w:rsidRPr="00407D2D">
        <w:rPr>
          <w:rStyle w:val="default"/>
          <w:rFonts w:cs="FrankRuehl" w:hint="cs"/>
          <w:b/>
          <w:bCs/>
          <w:vanish/>
          <w:sz w:val="20"/>
          <w:szCs w:val="20"/>
          <w:shd w:val="clear" w:color="auto" w:fill="FFFF99"/>
          <w:rtl/>
        </w:rPr>
        <w:t>ב</w:t>
      </w:r>
      <w:bookmarkEnd w:id="25"/>
    </w:p>
    <w:p w14:paraId="1DCE039F" w14:textId="77777777" w:rsidR="00C95E06" w:rsidRPr="005428BD" w:rsidRDefault="00C95E06" w:rsidP="00C95E06">
      <w:pPr>
        <w:pStyle w:val="P00"/>
        <w:spacing w:before="72"/>
        <w:ind w:left="0" w:right="1134"/>
        <w:rPr>
          <w:rStyle w:val="default"/>
          <w:rFonts w:cs="FrankRuehl"/>
          <w:sz w:val="20"/>
          <w:rtl/>
        </w:rPr>
      </w:pPr>
      <w:bookmarkStart w:id="26" w:name="Seif28"/>
      <w:bookmarkEnd w:id="26"/>
      <w:r w:rsidRPr="005428BD">
        <w:rPr>
          <w:rFonts w:cs="Miriam"/>
          <w:lang w:val="he-IL"/>
        </w:rPr>
        <w:pict w14:anchorId="3100DC74">
          <v:rect id="_x0000_s1736" style="position:absolute;left:0;text-align:left;margin-left:464.35pt;margin-top:7.1pt;width:75.05pt;height:27.1pt;z-index:251670528" o:allowincell="f" filled="f" stroked="f" strokecolor="lime" strokeweight=".25pt">
            <v:textbox style="mso-next-textbox:#_x0000_s1736" inset="0,0,0,0">
              <w:txbxContent>
                <w:p w14:paraId="3B557F16" w14:textId="77777777" w:rsidR="00C95E06" w:rsidRDefault="00282A62" w:rsidP="00C95E06">
                  <w:pPr>
                    <w:spacing w:line="160" w:lineRule="exact"/>
                    <w:rPr>
                      <w:rFonts w:cs="Miriam"/>
                      <w:sz w:val="18"/>
                      <w:szCs w:val="18"/>
                      <w:rtl/>
                    </w:rPr>
                  </w:pPr>
                  <w:r>
                    <w:rPr>
                      <w:rFonts w:cs="Miriam" w:hint="cs"/>
                      <w:sz w:val="18"/>
                      <w:szCs w:val="18"/>
                      <w:rtl/>
                    </w:rPr>
                    <w:t>פעולת ניתוק אספקת מים לסרבן דיגום</w:t>
                  </w:r>
                </w:p>
                <w:p w14:paraId="59F9417D"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5428BD">
        <w:rPr>
          <w:rStyle w:val="big-number"/>
          <w:rFonts w:cs="Miriam" w:hint="cs"/>
          <w:sz w:val="20"/>
          <w:rtl/>
        </w:rPr>
        <w:t>15</w:t>
      </w:r>
      <w:r w:rsidR="00293FA8" w:rsidRPr="005428BD">
        <w:rPr>
          <w:rStyle w:val="big-number"/>
          <w:rFonts w:cs="FrankRuehl" w:hint="cs"/>
          <w:sz w:val="20"/>
          <w:szCs w:val="26"/>
          <w:rtl/>
        </w:rPr>
        <w:t>ג</w:t>
      </w:r>
      <w:r w:rsidRPr="005428BD">
        <w:rPr>
          <w:rStyle w:val="big-number"/>
          <w:rFonts w:cs="FrankRuehl"/>
          <w:sz w:val="20"/>
          <w:szCs w:val="26"/>
          <w:rtl/>
        </w:rPr>
        <w:t>.</w:t>
      </w:r>
      <w:r w:rsidRPr="005428BD">
        <w:rPr>
          <w:rStyle w:val="big-number"/>
          <w:rFonts w:cs="FrankRuehl"/>
          <w:sz w:val="20"/>
          <w:szCs w:val="26"/>
          <w:rtl/>
        </w:rPr>
        <w:tab/>
      </w:r>
      <w:r w:rsidR="00282A62" w:rsidRPr="005428BD">
        <w:rPr>
          <w:rStyle w:val="default"/>
          <w:rFonts w:cs="FrankRuehl" w:hint="cs"/>
          <w:sz w:val="20"/>
          <w:rtl/>
        </w:rPr>
        <w:t>(א)</w:t>
      </w:r>
      <w:r w:rsidR="00282A62" w:rsidRPr="005428BD">
        <w:rPr>
          <w:rStyle w:val="default"/>
          <w:rFonts w:cs="FrankRuehl"/>
          <w:sz w:val="20"/>
          <w:rtl/>
        </w:rPr>
        <w:tab/>
      </w:r>
      <w:r w:rsidR="00282A62" w:rsidRPr="005428BD">
        <w:rPr>
          <w:rStyle w:val="default"/>
          <w:rFonts w:cs="FrankRuehl" w:hint="cs"/>
          <w:sz w:val="20"/>
          <w:rtl/>
        </w:rPr>
        <w:t xml:space="preserve">חברה רשאית לבצע פעולת ניתוק אספקת מים למפעל או לבעל מקרקעין, אם המנהל הכללי או עובד בכיר של החברה שהמנהל הכללי אצל לו את סמכותו לעניין זה, סבר כי יש להכריז עליו סרבן דיגום </w:t>
      </w:r>
      <w:r w:rsidR="009016CC" w:rsidRPr="005428BD">
        <w:rPr>
          <w:rStyle w:val="default"/>
          <w:rFonts w:cs="FrankRuehl" w:hint="cs"/>
          <w:sz w:val="20"/>
          <w:rtl/>
        </w:rPr>
        <w:t xml:space="preserve">מאחר שאינו מאפשר לחברה או למי מטעמה לבצע דיגום לפי כללי שפכי מפעלים או אם מנע מהחברה או ממי מטעמה לבצע את הדיגום כאמור, וזאת בשני דיגומים לפחות מתוך כלל הדיגומים הקבועים בתכנית הניטור שאושרה לפי כללי שפכי מפעלים לגבי אותו מפעל, ובלבד שהחברה שוכנעה כי יש חשש כאמור </w:t>
      </w:r>
      <w:r w:rsidR="00071DFE" w:rsidRPr="005428BD">
        <w:rPr>
          <w:rStyle w:val="default"/>
          <w:rFonts w:cs="FrankRuehl" w:hint="cs"/>
          <w:sz w:val="20"/>
          <w:rtl/>
        </w:rPr>
        <w:t>בסעיף 15א(א), ולאחר מתן הזדמנות למפעל או לבעל המקרקעין להביא את טיעוניו לפני המנהל הכללי של החברה, בכתב או בעל פה, בתוך 20 ימים מיום קבלת הודעה כאמור בסעיף קטן (ב); הכרזה על מפעל או על בעל מקרקעין כסרבן דיגום לפי סעיף זה טעונה אישור מאת ממונה שפכי תעשייה.</w:t>
      </w:r>
    </w:p>
    <w:p w14:paraId="036D9C71" w14:textId="77777777" w:rsidR="00071DFE" w:rsidRPr="005428BD" w:rsidRDefault="00071DFE"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(ב)</w:t>
      </w:r>
      <w:r w:rsidRPr="005428BD">
        <w:rPr>
          <w:rStyle w:val="default"/>
          <w:rFonts w:cs="FrankRuehl"/>
          <w:sz w:val="20"/>
          <w:rtl/>
        </w:rPr>
        <w:tab/>
      </w:r>
      <w:r w:rsidRPr="005428BD">
        <w:rPr>
          <w:rStyle w:val="default"/>
          <w:rFonts w:cs="FrankRuehl" w:hint="cs"/>
          <w:sz w:val="20"/>
          <w:rtl/>
        </w:rPr>
        <w:t>חברה תשלח למפעל או לבעל המקרקעין, לא יאוחר מ-7 ימים מהמועד שבו הפר את כללי שפכי מפעלים לעניין ביצוע דיגום כאמור בסעיף קטן (א), הודעה כי בכוונת המנהל הכללי של החברה או עובד בכיר של החברה כאמור בסעיף קטן (א) לבקש את אישורו של ממונה שפכי תעשייה להכריז עליו סרבן דיגום ואת הסיבות לכך; הודעה כאמור תישלח בדואר רשום או במסירה אישית, ותכלול, בין השאר, התראה על האפשרות לבצע, בכפוף להוראות סעיף קטן (ז), פעולת ניתוק אספקת מים במפעל, אם תאושר הכרזתו כסרבן דיגום לפי סעיף זה, ועל זכותו של המפעל להביא את טיעוניו, בכתב או בעל פה, לפני המנהל הכללי של החברה, בעניין האפשרות לראות בו סרבן דיגום, בתוך 20 ימים מיום קבלת ההודעה.</w:t>
      </w:r>
    </w:p>
    <w:p w14:paraId="1F175EF0" w14:textId="77777777" w:rsidR="00071DFE" w:rsidRPr="005428BD" w:rsidRDefault="00071DFE"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(ג)</w:t>
      </w:r>
      <w:r w:rsidRPr="005428BD">
        <w:rPr>
          <w:rStyle w:val="default"/>
          <w:rFonts w:cs="FrankRuehl"/>
          <w:sz w:val="20"/>
          <w:rtl/>
        </w:rPr>
        <w:tab/>
      </w:r>
      <w:r w:rsidRPr="005428BD">
        <w:rPr>
          <w:rStyle w:val="default"/>
          <w:rFonts w:cs="FrankRuehl" w:hint="cs"/>
          <w:sz w:val="20"/>
          <w:rtl/>
        </w:rPr>
        <w:t>המנהל הכללי של החברה יודיע למפעל או לבעל המקרקעין על החלטתו בתוך 20 ימים מיום הגשת טיעוני בעל המקרקעין או המפעל בעניין.</w:t>
      </w:r>
    </w:p>
    <w:p w14:paraId="5EA1E664" w14:textId="77777777" w:rsidR="00071DFE" w:rsidRPr="005428BD" w:rsidRDefault="00071DFE"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(ד)</w:t>
      </w:r>
      <w:r w:rsidRPr="005428BD">
        <w:rPr>
          <w:rStyle w:val="default"/>
          <w:rFonts w:cs="FrankRuehl"/>
          <w:sz w:val="20"/>
          <w:rtl/>
        </w:rPr>
        <w:tab/>
      </w:r>
      <w:r w:rsidRPr="005428BD">
        <w:rPr>
          <w:rStyle w:val="default"/>
          <w:rFonts w:cs="FrankRuehl" w:hint="cs"/>
          <w:sz w:val="20"/>
          <w:rtl/>
        </w:rPr>
        <w:t>הוכרז מפעל או בעל מקרקעין כסרבן דיגום ובכוונת החברה לבצע כלפיו פעולת ניתוק אספקת מים, תפנה בבקשה מנומקת אל ממונה שפכי תעשייה לצורך קבלת אישורו לביצוע ניתוק אספקת מים במפעל או במקרקעין; לבקשה זו תצרף החברה את כל האסמכתאות המצויות בידה בעניינו של בעל המקרקעין או המפעל.</w:t>
      </w:r>
    </w:p>
    <w:p w14:paraId="041075EE" w14:textId="77777777" w:rsidR="00071DFE" w:rsidRPr="005428BD" w:rsidRDefault="00071DFE"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(ה)</w:t>
      </w:r>
      <w:r w:rsidRPr="005428BD">
        <w:rPr>
          <w:rStyle w:val="default"/>
          <w:rFonts w:cs="FrankRuehl"/>
          <w:sz w:val="20"/>
          <w:rtl/>
        </w:rPr>
        <w:tab/>
      </w:r>
      <w:r w:rsidR="00A87AEC" w:rsidRPr="005428BD">
        <w:rPr>
          <w:rStyle w:val="default"/>
          <w:rFonts w:cs="FrankRuehl" w:hint="cs"/>
          <w:sz w:val="20"/>
          <w:rtl/>
        </w:rPr>
        <w:t>ממונה שפכי תעשייה יביא לידיעת המפעל או בעל המקרקעין את בקשת החברה לקבלת אישורו לביצוע ניתוק אספקת המים בעניינו ויאפשר לו להביא את טיעוניו לפניו כנגד בקשת החברה, בכתב או בעל-פה לפי בחירתו, בתוך 30 ימים מהיום שבו שלח למפעל או לבעל המקרקעין העתק מהבקשה כאמור בסעיף קטן (ד); חלפו 30 ימים והמפעל או בעל המקרקעין לא הגיש בקשת ארכה או לא העביר את טיעוניו לממונה שפכי תעשייה, יראו אותו כמי שוויתר על טענותיו, והממונה יהיה רשאי לדון בעניינו במעמד צד אחד.</w:t>
      </w:r>
    </w:p>
    <w:p w14:paraId="0688D8A6" w14:textId="77777777" w:rsidR="00A87AEC" w:rsidRPr="005428BD" w:rsidRDefault="00A87AEC"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(ו)</w:t>
      </w:r>
      <w:r w:rsidRPr="005428BD">
        <w:rPr>
          <w:rStyle w:val="default"/>
          <w:rFonts w:cs="FrankRuehl"/>
          <w:sz w:val="20"/>
          <w:rtl/>
        </w:rPr>
        <w:tab/>
      </w:r>
      <w:r w:rsidRPr="005428BD">
        <w:rPr>
          <w:rStyle w:val="default"/>
          <w:rFonts w:cs="FrankRuehl" w:hint="cs"/>
          <w:sz w:val="20"/>
          <w:rtl/>
        </w:rPr>
        <w:t>ממונה שפכי תעשייה ידון בבקשת החברה לאחר שבחן את טיעוני הצדדים ובשים לב בין השאר לחשש מפני נזקים כאמור בסעיף 15א(א), למשך הפרת כללי שפכי מפעלים לעניין ביצוע הדיגום, ולמניעים לכך ולחשש מפני נזק למשק המים והביוב או לסביבה; ממונה שפכי תעשייה יודיע לצדדים על החלטתו בבקשת החברה.</w:t>
      </w:r>
    </w:p>
    <w:p w14:paraId="4AEBF9B9" w14:textId="77777777" w:rsidR="00A87AEC" w:rsidRPr="005428BD" w:rsidRDefault="00A87AEC"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(ז)</w:t>
      </w:r>
      <w:r w:rsidRPr="005428BD">
        <w:rPr>
          <w:rStyle w:val="default"/>
          <w:rFonts w:cs="FrankRuehl"/>
          <w:sz w:val="20"/>
          <w:rtl/>
        </w:rPr>
        <w:tab/>
      </w:r>
      <w:r w:rsidR="00924419" w:rsidRPr="005428BD">
        <w:rPr>
          <w:rStyle w:val="default"/>
          <w:rFonts w:cs="FrankRuehl" w:hint="cs"/>
          <w:sz w:val="20"/>
          <w:rtl/>
        </w:rPr>
        <w:t>חברה לא תבצע פעולת ניתוק אספקת מים אלא בחלוף 30 ימים מהמועד שבו נמסרה לה החלטת ממונה שפכי תעשייה כאמור בסעיף קטן (ו) המאשרת לבצע פעולת ניתוק אספקת מים.</w:t>
      </w:r>
    </w:p>
    <w:p w14:paraId="59D8087F" w14:textId="77777777" w:rsidR="00924419" w:rsidRPr="005428BD" w:rsidRDefault="00924419" w:rsidP="00C95E06">
      <w:pPr>
        <w:pStyle w:val="P00"/>
        <w:spacing w:before="72"/>
        <w:ind w:left="0" w:right="1134"/>
        <w:rPr>
          <w:rStyle w:val="default"/>
          <w:rFonts w:cs="FrankRuehl" w:hint="cs"/>
          <w:sz w:val="20"/>
          <w:rtl/>
        </w:rPr>
      </w:pPr>
      <w:r w:rsidRPr="005428BD">
        <w:rPr>
          <w:rStyle w:val="default"/>
          <w:rFonts w:cs="FrankRuehl"/>
          <w:sz w:val="20"/>
          <w:rtl/>
        </w:rPr>
        <w:tab/>
      </w:r>
      <w:r w:rsidRPr="005428BD">
        <w:rPr>
          <w:rStyle w:val="default"/>
          <w:rFonts w:cs="FrankRuehl" w:hint="cs"/>
          <w:sz w:val="20"/>
          <w:rtl/>
        </w:rPr>
        <w:t>(ח)</w:t>
      </w:r>
      <w:r w:rsidRPr="005428BD">
        <w:rPr>
          <w:rStyle w:val="default"/>
          <w:rFonts w:cs="FrankRuehl"/>
          <w:sz w:val="20"/>
          <w:rtl/>
        </w:rPr>
        <w:tab/>
      </w:r>
      <w:r w:rsidRPr="005428BD">
        <w:rPr>
          <w:rStyle w:val="default"/>
          <w:rFonts w:cs="FrankRuehl" w:hint="cs"/>
          <w:sz w:val="20"/>
          <w:rtl/>
        </w:rPr>
        <w:t>על אף האמור בסעיף זה, חברה לא תבצע פעולת ניתוק אספקת מים, אם המפעל או בעל המקרקעין איפשר לה לבצע את הדיגום להנחת דעתה, ובלבד שטרם בוצעה פעולת הניתוק.</w:t>
      </w:r>
    </w:p>
    <w:p w14:paraId="4FCAC541"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27" w:name="Rov46"/>
      <w:r w:rsidRPr="00407D2D">
        <w:rPr>
          <w:rStyle w:val="default"/>
          <w:rFonts w:cs="FrankRuehl" w:hint="cs"/>
          <w:vanish/>
          <w:color w:val="FF0000"/>
          <w:sz w:val="20"/>
          <w:szCs w:val="20"/>
          <w:shd w:val="clear" w:color="auto" w:fill="FFFF99"/>
          <w:rtl/>
        </w:rPr>
        <w:t>מיום 22.2.2019</w:t>
      </w:r>
    </w:p>
    <w:p w14:paraId="30FE35A4"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235CA50E"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7"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2694</w:t>
      </w:r>
    </w:p>
    <w:p w14:paraId="3434C0B6" w14:textId="77777777" w:rsidR="00C95E06" w:rsidRPr="005428BD" w:rsidRDefault="00C95E06" w:rsidP="005428B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293FA8" w:rsidRPr="00407D2D">
        <w:rPr>
          <w:rStyle w:val="default"/>
          <w:rFonts w:cs="FrankRuehl" w:hint="cs"/>
          <w:b/>
          <w:bCs/>
          <w:vanish/>
          <w:sz w:val="20"/>
          <w:szCs w:val="20"/>
          <w:shd w:val="clear" w:color="auto" w:fill="FFFF99"/>
          <w:rtl/>
        </w:rPr>
        <w:t>ג</w:t>
      </w:r>
      <w:bookmarkEnd w:id="27"/>
    </w:p>
    <w:p w14:paraId="66D1C98D" w14:textId="77777777" w:rsidR="00C95E06" w:rsidRPr="005428BD" w:rsidRDefault="00C95E06" w:rsidP="00C95E06">
      <w:pPr>
        <w:pStyle w:val="P00"/>
        <w:spacing w:before="72"/>
        <w:ind w:left="0" w:right="1134"/>
        <w:rPr>
          <w:rStyle w:val="default"/>
          <w:rFonts w:cs="FrankRuehl"/>
          <w:sz w:val="20"/>
          <w:rtl/>
        </w:rPr>
      </w:pPr>
      <w:bookmarkStart w:id="28" w:name="Seif29"/>
      <w:bookmarkEnd w:id="28"/>
      <w:r w:rsidRPr="005428BD">
        <w:rPr>
          <w:rFonts w:cs="Miriam"/>
          <w:lang w:val="he-IL"/>
        </w:rPr>
        <w:pict w14:anchorId="091629EE">
          <v:rect id="_x0000_s1737" style="position:absolute;left:0;text-align:left;margin-left:464.35pt;margin-top:7.1pt;width:75.05pt;height:34.9pt;z-index:251671552" o:allowincell="f" filled="f" stroked="f" strokecolor="lime" strokeweight=".25pt">
            <v:textbox style="mso-next-textbox:#_x0000_s1737" inset="0,0,0,0">
              <w:txbxContent>
                <w:p w14:paraId="4E4A73D4" w14:textId="77777777" w:rsidR="00C95E06" w:rsidRDefault="00920337" w:rsidP="00C95E06">
                  <w:pPr>
                    <w:spacing w:line="160" w:lineRule="exact"/>
                    <w:rPr>
                      <w:rFonts w:cs="Miriam"/>
                      <w:sz w:val="18"/>
                      <w:szCs w:val="18"/>
                      <w:rtl/>
                    </w:rPr>
                  </w:pPr>
                  <w:r>
                    <w:rPr>
                      <w:rFonts w:cs="Miriam" w:hint="cs"/>
                      <w:sz w:val="18"/>
                      <w:szCs w:val="18"/>
                      <w:rtl/>
                    </w:rPr>
                    <w:t>ניתוק מערכת ביוב לבקשת מפעל או בעל מקרקעין</w:t>
                  </w:r>
                </w:p>
                <w:p w14:paraId="194A5BE4"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5428BD">
        <w:rPr>
          <w:rStyle w:val="big-number"/>
          <w:rFonts w:cs="Miriam" w:hint="cs"/>
          <w:sz w:val="20"/>
          <w:rtl/>
        </w:rPr>
        <w:t>15</w:t>
      </w:r>
      <w:r w:rsidR="00924419" w:rsidRPr="005428BD">
        <w:rPr>
          <w:rStyle w:val="big-number"/>
          <w:rFonts w:cs="FrankRuehl" w:hint="cs"/>
          <w:sz w:val="20"/>
          <w:szCs w:val="26"/>
          <w:rtl/>
        </w:rPr>
        <w:t>ד</w:t>
      </w:r>
      <w:r w:rsidRPr="005428BD">
        <w:rPr>
          <w:rStyle w:val="big-number"/>
          <w:rFonts w:cs="FrankRuehl"/>
          <w:sz w:val="20"/>
          <w:szCs w:val="26"/>
          <w:rtl/>
        </w:rPr>
        <w:t>.</w:t>
      </w:r>
      <w:r w:rsidRPr="005428BD">
        <w:rPr>
          <w:rStyle w:val="big-number"/>
          <w:rFonts w:cs="FrankRuehl"/>
          <w:sz w:val="20"/>
          <w:szCs w:val="26"/>
          <w:rtl/>
        </w:rPr>
        <w:tab/>
      </w:r>
      <w:r w:rsidR="00920337" w:rsidRPr="005428BD">
        <w:rPr>
          <w:rStyle w:val="default"/>
          <w:rFonts w:cs="FrankRuehl" w:hint="cs"/>
          <w:sz w:val="20"/>
          <w:rtl/>
        </w:rPr>
        <w:t>(א)</w:t>
      </w:r>
      <w:r w:rsidR="00920337" w:rsidRPr="005428BD">
        <w:rPr>
          <w:rStyle w:val="default"/>
          <w:rFonts w:cs="FrankRuehl"/>
          <w:sz w:val="20"/>
          <w:rtl/>
        </w:rPr>
        <w:tab/>
      </w:r>
      <w:r w:rsidR="00C25B55" w:rsidRPr="005428BD">
        <w:rPr>
          <w:rStyle w:val="default"/>
          <w:rFonts w:cs="FrankRuehl" w:hint="cs"/>
          <w:sz w:val="20"/>
          <w:rtl/>
        </w:rPr>
        <w:t>החליטה חברה לבצע פעולת ניתוק אספקת מים לפי סעיף 15א או 15ב, רשאית היא, לבקשת מפעל או בעל מקרקעין, לבצע פעולת ניתוק שירותי ביוב חלף ניתוקו ממערכת המים לפי הסעיפים האמורים, אם התקיימו כל אלה, ובלבד שטרם הוחל בביצועה של פעולת ניתוק אספקת מים:</w:t>
      </w:r>
    </w:p>
    <w:p w14:paraId="192E1259" w14:textId="77777777" w:rsidR="00C25B55" w:rsidRPr="005428BD" w:rsidRDefault="00C25B55" w:rsidP="00C25B55">
      <w:pPr>
        <w:pStyle w:val="P00"/>
        <w:spacing w:before="72"/>
        <w:ind w:left="1021" w:right="1134"/>
        <w:rPr>
          <w:rStyle w:val="default"/>
          <w:rFonts w:cs="FrankRuehl"/>
          <w:sz w:val="20"/>
          <w:rtl/>
        </w:rPr>
      </w:pPr>
      <w:r w:rsidRPr="005428BD">
        <w:rPr>
          <w:rStyle w:val="default"/>
          <w:rFonts w:cs="FrankRuehl" w:hint="cs"/>
          <w:sz w:val="20"/>
          <w:rtl/>
        </w:rPr>
        <w:t>(1)</w:t>
      </w:r>
      <w:r w:rsidRPr="005428BD">
        <w:rPr>
          <w:rStyle w:val="default"/>
          <w:rFonts w:cs="FrankRuehl"/>
          <w:sz w:val="20"/>
          <w:rtl/>
        </w:rPr>
        <w:tab/>
      </w:r>
      <w:r w:rsidRPr="005428BD">
        <w:rPr>
          <w:rStyle w:val="default"/>
          <w:rFonts w:cs="FrankRuehl" w:hint="cs"/>
          <w:sz w:val="20"/>
          <w:rtl/>
        </w:rPr>
        <w:t>המנהל הכללי של החברה שוכנע כי המפעל או בעל המקרקעין נקט הסדרים מתאימים לפינוי השפכים לאתר פינוי המורשה לכך לפי צו רישוי עסקים (עסקים טעוני רישוי), התשע"ג-2013, וכי אין חשש שהשפכים יוזרמו לאתר שאינו אתר פינוי מורשה כאמור או לסביבה;</w:t>
      </w:r>
    </w:p>
    <w:p w14:paraId="178297EE" w14:textId="77777777" w:rsidR="00C25B55" w:rsidRPr="005428BD" w:rsidRDefault="00C25B55" w:rsidP="00C25B55">
      <w:pPr>
        <w:pStyle w:val="P00"/>
        <w:spacing w:before="72"/>
        <w:ind w:left="1021" w:right="1134"/>
        <w:rPr>
          <w:rStyle w:val="default"/>
          <w:rFonts w:cs="FrankRuehl"/>
          <w:sz w:val="20"/>
          <w:rtl/>
        </w:rPr>
      </w:pPr>
      <w:r w:rsidRPr="005428BD">
        <w:rPr>
          <w:rStyle w:val="default"/>
          <w:rFonts w:cs="FrankRuehl" w:hint="cs"/>
          <w:sz w:val="20"/>
          <w:rtl/>
        </w:rPr>
        <w:t>(2)</w:t>
      </w:r>
      <w:r w:rsidRPr="005428BD">
        <w:rPr>
          <w:rStyle w:val="default"/>
          <w:rFonts w:cs="FrankRuehl"/>
          <w:sz w:val="20"/>
          <w:rtl/>
        </w:rPr>
        <w:tab/>
      </w:r>
      <w:r w:rsidRPr="005428BD">
        <w:rPr>
          <w:rStyle w:val="default"/>
          <w:rFonts w:cs="FrankRuehl" w:hint="cs"/>
          <w:sz w:val="20"/>
          <w:rtl/>
        </w:rPr>
        <w:t>ניתן אישור מראש של ממונה סביבה כהגדרתו בתקנות בריאות העם (תקני איכות מי קולחין וכללים לטיהור שפכים), התש"ע-2010.</w:t>
      </w:r>
    </w:p>
    <w:p w14:paraId="080B56C3" w14:textId="77777777" w:rsidR="00C25B55" w:rsidRPr="005428BD" w:rsidRDefault="00C25B55" w:rsidP="00C95E06">
      <w:pPr>
        <w:pStyle w:val="P00"/>
        <w:spacing w:before="72"/>
        <w:ind w:left="0" w:right="1134"/>
        <w:rPr>
          <w:rStyle w:val="default"/>
          <w:rFonts w:cs="FrankRuehl" w:hint="cs"/>
          <w:sz w:val="20"/>
          <w:rtl/>
        </w:rPr>
      </w:pPr>
      <w:r w:rsidRPr="005428BD">
        <w:rPr>
          <w:rStyle w:val="default"/>
          <w:rFonts w:cs="FrankRuehl"/>
          <w:sz w:val="20"/>
          <w:rtl/>
        </w:rPr>
        <w:tab/>
      </w:r>
      <w:r w:rsidRPr="005428BD">
        <w:rPr>
          <w:rStyle w:val="default"/>
          <w:rFonts w:cs="FrankRuehl" w:hint="cs"/>
          <w:sz w:val="20"/>
          <w:rtl/>
        </w:rPr>
        <w:t>(ב)</w:t>
      </w:r>
      <w:r w:rsidRPr="005428BD">
        <w:rPr>
          <w:rStyle w:val="default"/>
          <w:rFonts w:cs="FrankRuehl"/>
          <w:sz w:val="20"/>
          <w:rtl/>
        </w:rPr>
        <w:tab/>
      </w:r>
      <w:r w:rsidRPr="005428BD">
        <w:rPr>
          <w:rStyle w:val="default"/>
          <w:rFonts w:cs="FrankRuehl" w:hint="cs"/>
          <w:sz w:val="20"/>
          <w:rtl/>
        </w:rPr>
        <w:t>ניתקה חברה מפעל או מקרקעין ממערכת הביוב כאמור בסעיף קטן (א), תודיע על כך, בהקדם האפשרי, ללשכה המחוזית במשרד הבריאות וללשכה המחוזית במשרד להגנת הסביבה; במקרים שבהם הספיקה של השפכים במפעל עולה על 5% מהספיקה הכוללת במיתקן לטיבור השפכים, תודיע החברה על הניתוק, בהקדם האפשרי, גם לבעלים או למפעיל המיתקן לטיהור שפכים.</w:t>
      </w:r>
    </w:p>
    <w:p w14:paraId="360C2D63"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29" w:name="Rov45"/>
      <w:r w:rsidRPr="00407D2D">
        <w:rPr>
          <w:rStyle w:val="default"/>
          <w:rFonts w:cs="FrankRuehl" w:hint="cs"/>
          <w:vanish/>
          <w:color w:val="FF0000"/>
          <w:sz w:val="20"/>
          <w:szCs w:val="20"/>
          <w:shd w:val="clear" w:color="auto" w:fill="FFFF99"/>
          <w:rtl/>
        </w:rPr>
        <w:t>מיום 22.2.2019</w:t>
      </w:r>
    </w:p>
    <w:p w14:paraId="0C3611CC"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115588FE"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8"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2695</w:t>
      </w:r>
    </w:p>
    <w:p w14:paraId="19752F80" w14:textId="77777777" w:rsidR="00C95E06" w:rsidRPr="005428BD" w:rsidRDefault="00C95E06" w:rsidP="005428B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924419" w:rsidRPr="00407D2D">
        <w:rPr>
          <w:rStyle w:val="default"/>
          <w:rFonts w:cs="FrankRuehl" w:hint="cs"/>
          <w:b/>
          <w:bCs/>
          <w:vanish/>
          <w:sz w:val="20"/>
          <w:szCs w:val="20"/>
          <w:shd w:val="clear" w:color="auto" w:fill="FFFF99"/>
          <w:rtl/>
        </w:rPr>
        <w:t>ד</w:t>
      </w:r>
      <w:bookmarkEnd w:id="29"/>
    </w:p>
    <w:p w14:paraId="3FABEFF5" w14:textId="77777777" w:rsidR="00C95E06" w:rsidRPr="005428BD" w:rsidRDefault="00C95E06" w:rsidP="00C95E06">
      <w:pPr>
        <w:pStyle w:val="P00"/>
        <w:spacing w:before="72"/>
        <w:ind w:left="0" w:right="1134"/>
        <w:rPr>
          <w:rStyle w:val="default"/>
          <w:rFonts w:cs="FrankRuehl"/>
          <w:sz w:val="20"/>
          <w:rtl/>
        </w:rPr>
      </w:pPr>
      <w:bookmarkStart w:id="30" w:name="Seif30"/>
      <w:bookmarkEnd w:id="30"/>
      <w:r w:rsidRPr="005428BD">
        <w:rPr>
          <w:rFonts w:cs="Miriam"/>
          <w:lang w:val="he-IL"/>
        </w:rPr>
        <w:pict w14:anchorId="3253567E">
          <v:rect id="_x0000_s1738" style="position:absolute;left:0;text-align:left;margin-left:464.35pt;margin-top:7.1pt;width:75.05pt;height:30.75pt;z-index:251672576" o:allowincell="f" filled="f" stroked="f" strokecolor="lime" strokeweight=".25pt">
            <v:textbox style="mso-next-textbox:#_x0000_s1738" inset="0,0,0,0">
              <w:txbxContent>
                <w:p w14:paraId="1941315E" w14:textId="77777777" w:rsidR="00C95E06" w:rsidRDefault="0088088B" w:rsidP="00C95E06">
                  <w:pPr>
                    <w:spacing w:line="160" w:lineRule="exact"/>
                    <w:rPr>
                      <w:rFonts w:cs="Miriam"/>
                      <w:sz w:val="18"/>
                      <w:szCs w:val="18"/>
                      <w:rtl/>
                    </w:rPr>
                  </w:pPr>
                  <w:r>
                    <w:rPr>
                      <w:rFonts w:cs="Miriam" w:hint="cs"/>
                      <w:sz w:val="18"/>
                      <w:szCs w:val="18"/>
                      <w:rtl/>
                    </w:rPr>
                    <w:t>פניית חברה לממונה שפכי תעשייה</w:t>
                  </w:r>
                </w:p>
                <w:p w14:paraId="750FA5E8"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5428BD">
        <w:rPr>
          <w:rStyle w:val="big-number"/>
          <w:rFonts w:cs="Miriam" w:hint="cs"/>
          <w:sz w:val="20"/>
          <w:rtl/>
        </w:rPr>
        <w:t>15</w:t>
      </w:r>
      <w:r w:rsidR="00C25B55" w:rsidRPr="005428BD">
        <w:rPr>
          <w:rStyle w:val="big-number"/>
          <w:rFonts w:cs="FrankRuehl" w:hint="cs"/>
          <w:sz w:val="20"/>
          <w:szCs w:val="26"/>
          <w:rtl/>
        </w:rPr>
        <w:t>ה</w:t>
      </w:r>
      <w:r w:rsidRPr="005428BD">
        <w:rPr>
          <w:rStyle w:val="big-number"/>
          <w:rFonts w:cs="FrankRuehl"/>
          <w:sz w:val="20"/>
          <w:szCs w:val="26"/>
          <w:rtl/>
        </w:rPr>
        <w:t>.</w:t>
      </w:r>
      <w:r w:rsidRPr="005428BD">
        <w:rPr>
          <w:rStyle w:val="big-number"/>
          <w:rFonts w:cs="FrankRuehl"/>
          <w:sz w:val="20"/>
          <w:szCs w:val="26"/>
          <w:rtl/>
        </w:rPr>
        <w:tab/>
      </w:r>
      <w:r w:rsidR="0088088B" w:rsidRPr="005428BD">
        <w:rPr>
          <w:rStyle w:val="default"/>
          <w:rFonts w:cs="FrankRuehl" w:hint="cs"/>
          <w:sz w:val="20"/>
          <w:rtl/>
        </w:rPr>
        <w:t>(א)</w:t>
      </w:r>
      <w:r w:rsidR="0088088B" w:rsidRPr="005428BD">
        <w:rPr>
          <w:rStyle w:val="default"/>
          <w:rFonts w:cs="FrankRuehl"/>
          <w:sz w:val="20"/>
          <w:rtl/>
        </w:rPr>
        <w:tab/>
      </w:r>
      <w:r w:rsidR="0088088B" w:rsidRPr="005428BD">
        <w:rPr>
          <w:rStyle w:val="default"/>
          <w:rFonts w:cs="FrankRuehl" w:hint="cs"/>
          <w:sz w:val="20"/>
          <w:rtl/>
        </w:rPr>
        <w:t>החליטה חברה כי נדרש לבצע פעולת ניתוק אספקת מים לבעל מקרקעין או למפעל לפי סעיפים 15א, 15ב או 15ג, תפנה בבקשה מנומקת אל ממונה שפכי תעשייה לשם קבלת אישורו לביצוע פעולת ניתוק אספקת מים במקרקעין או במפעל; לבקשה זו תצרף החברה את כל האסמכתאות המצויות בידה בעניינו של בעל המקרקעין או המפעל.</w:t>
      </w:r>
    </w:p>
    <w:p w14:paraId="42215528" w14:textId="77777777" w:rsidR="0088088B" w:rsidRPr="005428BD" w:rsidRDefault="0088088B"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(ב)</w:t>
      </w:r>
      <w:r w:rsidRPr="005428BD">
        <w:rPr>
          <w:rStyle w:val="default"/>
          <w:rFonts w:cs="FrankRuehl"/>
          <w:sz w:val="20"/>
          <w:rtl/>
        </w:rPr>
        <w:tab/>
      </w:r>
      <w:r w:rsidR="00496215" w:rsidRPr="005428BD">
        <w:rPr>
          <w:rStyle w:val="default"/>
          <w:rFonts w:cs="FrankRuehl" w:hint="cs"/>
          <w:sz w:val="20"/>
          <w:rtl/>
        </w:rPr>
        <w:t>ממונה שפכי תעשייה יביא לידיעת בעל המקרקעין או המפעל את בקשת החברה לקבלת אישורו לביצוע פעולת ניתוק אספקת המים בעניינו, ויאפשר לו להביא את טיעוניו לפניו בכתב כנגד בקשת החברה, בתוך 30 ימים מהיום שבו שלח לבעל המקרקעין או המפעל העתק מהבקשה כאמור בסעיף קטן (א); ממונה שפכי תעשייה רשאי, מנימוקים מיוחדים, להאריך את התקופה האמורה בתקופה נוספת שלא תעלה על 90 ימים; חלפה התקופה להבאת הטענות כאמור, ובעל המקרקעין או המפעל לא העביר במועד את טיעוניו לממונה שפכי תעשייה, יראו אותו כמי שוויתר על טענותיו, והממונה יהיה רשאי לדון בעניינו במעמד צד אחד.</w:t>
      </w:r>
    </w:p>
    <w:p w14:paraId="13CCC07E" w14:textId="77777777" w:rsidR="00496215" w:rsidRPr="005428BD" w:rsidRDefault="00496215"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(ג)</w:t>
      </w:r>
      <w:r w:rsidRPr="005428BD">
        <w:rPr>
          <w:rStyle w:val="default"/>
          <w:rFonts w:cs="FrankRuehl"/>
          <w:sz w:val="20"/>
          <w:rtl/>
        </w:rPr>
        <w:tab/>
      </w:r>
      <w:r w:rsidR="0050084D" w:rsidRPr="005428BD">
        <w:rPr>
          <w:rStyle w:val="default"/>
          <w:rFonts w:cs="FrankRuehl" w:hint="cs"/>
          <w:sz w:val="20"/>
          <w:rtl/>
        </w:rPr>
        <w:t xml:space="preserve">ממונה שפכי תעשייה ידון בבקשת החברה לאחר שבחן את טיעוני הצדדים ונמסרה לו המלצת הוועדה לעניין </w:t>
      </w:r>
      <w:r w:rsidR="00C55E88" w:rsidRPr="005428BD">
        <w:rPr>
          <w:rStyle w:val="default"/>
          <w:rFonts w:cs="FrankRuehl" w:hint="cs"/>
          <w:sz w:val="20"/>
          <w:rtl/>
        </w:rPr>
        <w:t>נכסים אחרים לפי סעיף 15ו, ובשים לב בין השאר להיקף הזיהום ועוצמתו, לדרישות החברה מבעל המקרקעין או המפעל וסבירותן בנסיבות העניין, להתנהלות בעל המקרקעין או המפעל ולחשש מפני נזק שעלול להיגרם למשק המים והסביבה.</w:t>
      </w:r>
    </w:p>
    <w:p w14:paraId="310156E6" w14:textId="77777777" w:rsidR="00C55E88" w:rsidRPr="005428BD" w:rsidRDefault="00C55E88" w:rsidP="00C95E06">
      <w:pPr>
        <w:pStyle w:val="P00"/>
        <w:spacing w:before="72"/>
        <w:ind w:left="0" w:right="1134"/>
        <w:rPr>
          <w:rStyle w:val="default"/>
          <w:rFonts w:cs="FrankRuehl" w:hint="cs"/>
          <w:sz w:val="20"/>
          <w:rtl/>
        </w:rPr>
      </w:pPr>
      <w:r w:rsidRPr="005428BD">
        <w:rPr>
          <w:rStyle w:val="default"/>
          <w:rFonts w:cs="FrankRuehl"/>
          <w:sz w:val="20"/>
          <w:rtl/>
        </w:rPr>
        <w:tab/>
      </w:r>
      <w:r w:rsidRPr="005428BD">
        <w:rPr>
          <w:rStyle w:val="default"/>
          <w:rFonts w:cs="FrankRuehl" w:hint="cs"/>
          <w:sz w:val="20"/>
          <w:rtl/>
        </w:rPr>
        <w:t>(ד)</w:t>
      </w:r>
      <w:r w:rsidRPr="005428BD">
        <w:rPr>
          <w:rStyle w:val="default"/>
          <w:rFonts w:cs="FrankRuehl"/>
          <w:sz w:val="20"/>
          <w:rtl/>
        </w:rPr>
        <w:tab/>
      </w:r>
      <w:r w:rsidRPr="005428BD">
        <w:rPr>
          <w:rStyle w:val="default"/>
          <w:rFonts w:cs="FrankRuehl" w:hint="cs"/>
          <w:sz w:val="20"/>
          <w:rtl/>
        </w:rPr>
        <w:t>ממונה שפכי תעשייה יודיע לצדדים על החלטתו בבקשת החברה בתוך 21 ימים.</w:t>
      </w:r>
    </w:p>
    <w:p w14:paraId="1B6F8714"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31" w:name="Rov44"/>
      <w:r w:rsidRPr="00407D2D">
        <w:rPr>
          <w:rStyle w:val="default"/>
          <w:rFonts w:cs="FrankRuehl" w:hint="cs"/>
          <w:vanish/>
          <w:color w:val="FF0000"/>
          <w:sz w:val="20"/>
          <w:szCs w:val="20"/>
          <w:shd w:val="clear" w:color="auto" w:fill="FFFF99"/>
          <w:rtl/>
        </w:rPr>
        <w:t>מיום 22.2.2019</w:t>
      </w:r>
    </w:p>
    <w:p w14:paraId="209DD5B8"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621CCA4F"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19"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2696</w:t>
      </w:r>
    </w:p>
    <w:p w14:paraId="058A2A12" w14:textId="77777777" w:rsidR="00C95E06" w:rsidRPr="005428BD" w:rsidRDefault="00C95E06" w:rsidP="005428B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C25B55" w:rsidRPr="00407D2D">
        <w:rPr>
          <w:rStyle w:val="default"/>
          <w:rFonts w:cs="FrankRuehl" w:hint="cs"/>
          <w:b/>
          <w:bCs/>
          <w:vanish/>
          <w:sz w:val="20"/>
          <w:szCs w:val="20"/>
          <w:shd w:val="clear" w:color="auto" w:fill="FFFF99"/>
          <w:rtl/>
        </w:rPr>
        <w:t>ה</w:t>
      </w:r>
      <w:bookmarkEnd w:id="31"/>
    </w:p>
    <w:p w14:paraId="207CA133" w14:textId="77777777" w:rsidR="00C95E06" w:rsidRPr="005428BD" w:rsidRDefault="00C95E06" w:rsidP="00C95E06">
      <w:pPr>
        <w:pStyle w:val="P00"/>
        <w:spacing w:before="72"/>
        <w:ind w:left="0" w:right="1134"/>
        <w:rPr>
          <w:rStyle w:val="default"/>
          <w:rFonts w:cs="FrankRuehl"/>
          <w:sz w:val="20"/>
          <w:rtl/>
        </w:rPr>
      </w:pPr>
      <w:bookmarkStart w:id="32" w:name="Seif31"/>
      <w:bookmarkEnd w:id="32"/>
      <w:r w:rsidRPr="005428BD">
        <w:rPr>
          <w:rFonts w:cs="Miriam"/>
          <w:lang w:val="he-IL"/>
        </w:rPr>
        <w:pict w14:anchorId="422A011B">
          <v:rect id="_x0000_s1739" style="position:absolute;left:0;text-align:left;margin-left:464.35pt;margin-top:7.1pt;width:75.05pt;height:28.25pt;z-index:251673600" o:allowincell="f" filled="f" stroked="f" strokecolor="lime" strokeweight=".25pt">
            <v:textbox style="mso-next-textbox:#_x0000_s1739" inset="0,0,0,0">
              <w:txbxContent>
                <w:p w14:paraId="22C25259" w14:textId="77777777" w:rsidR="00C95E06" w:rsidRDefault="00116441" w:rsidP="00C95E06">
                  <w:pPr>
                    <w:spacing w:line="160" w:lineRule="exact"/>
                    <w:rPr>
                      <w:rFonts w:cs="Miriam"/>
                      <w:sz w:val="18"/>
                      <w:szCs w:val="18"/>
                      <w:rtl/>
                    </w:rPr>
                  </w:pPr>
                  <w:r>
                    <w:rPr>
                      <w:rFonts w:cs="Miriam" w:hint="cs"/>
                      <w:sz w:val="18"/>
                      <w:szCs w:val="18"/>
                      <w:rtl/>
                    </w:rPr>
                    <w:t>ועדה מייעצת לעניין נכסים אחרים</w:t>
                  </w:r>
                </w:p>
                <w:p w14:paraId="13DDD5E9"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5428BD">
        <w:rPr>
          <w:rStyle w:val="big-number"/>
          <w:rFonts w:cs="Miriam" w:hint="cs"/>
          <w:sz w:val="20"/>
          <w:rtl/>
        </w:rPr>
        <w:t>15</w:t>
      </w:r>
      <w:r w:rsidR="00C55E88" w:rsidRPr="005428BD">
        <w:rPr>
          <w:rStyle w:val="big-number"/>
          <w:rFonts w:cs="FrankRuehl" w:hint="cs"/>
          <w:sz w:val="20"/>
          <w:szCs w:val="26"/>
          <w:rtl/>
        </w:rPr>
        <w:t>ו</w:t>
      </w:r>
      <w:r w:rsidRPr="005428BD">
        <w:rPr>
          <w:rStyle w:val="big-number"/>
          <w:rFonts w:cs="FrankRuehl"/>
          <w:sz w:val="20"/>
          <w:szCs w:val="26"/>
          <w:rtl/>
        </w:rPr>
        <w:t>.</w:t>
      </w:r>
      <w:r w:rsidRPr="005428BD">
        <w:rPr>
          <w:rStyle w:val="big-number"/>
          <w:rFonts w:cs="FrankRuehl"/>
          <w:sz w:val="20"/>
          <w:szCs w:val="26"/>
          <w:rtl/>
        </w:rPr>
        <w:tab/>
      </w:r>
      <w:r w:rsidR="00116441" w:rsidRPr="005428BD">
        <w:rPr>
          <w:rStyle w:val="default"/>
          <w:rFonts w:cs="FrankRuehl" w:hint="cs"/>
          <w:sz w:val="20"/>
          <w:rtl/>
        </w:rPr>
        <w:t>(א)</w:t>
      </w:r>
      <w:r w:rsidR="00116441" w:rsidRPr="005428BD">
        <w:rPr>
          <w:rStyle w:val="default"/>
          <w:rFonts w:cs="FrankRuehl"/>
          <w:sz w:val="20"/>
          <w:rtl/>
        </w:rPr>
        <w:tab/>
      </w:r>
      <w:r w:rsidR="00116441" w:rsidRPr="005428BD">
        <w:rPr>
          <w:rStyle w:val="default"/>
          <w:rFonts w:cs="FrankRuehl" w:hint="cs"/>
          <w:sz w:val="20"/>
          <w:rtl/>
        </w:rPr>
        <w:t>מנהל הרשות ימנה ועדה לעניין נכסים אחרים לפי סעיף קטן (ב), שתפקידה לדון בבקשות שתגיש חברה לממונה שפכי תעשייה לפי סעיפים 15א(א) עד (ה), 15ב ו-15ג; הוועדה האמורה תמליץ לממונה שפכי תעשייה, בתוך 14 ימים מיום שהעביר לה את הבקשה, אם לאשר בקשת חברה לביצוע פעולת ניתוק אספקת מים במפעל או במקרקעין כאמור באותם סעיפים; בכפוף לסעיף 15ז ממונה שפכי תעשייה לא יקבל החלטה לעניין ביצוע פעולת ניתוק אספקת מים כאמור אלא לאחר שיקבל את המלצות הוועדה לעניין נכסים אחרים.</w:t>
      </w:r>
    </w:p>
    <w:p w14:paraId="6840DEE4" w14:textId="77777777" w:rsidR="00116441" w:rsidRPr="005428BD" w:rsidRDefault="00116441" w:rsidP="00C95E06">
      <w:pPr>
        <w:pStyle w:val="P00"/>
        <w:spacing w:before="72"/>
        <w:ind w:left="0" w:right="1134"/>
        <w:rPr>
          <w:rStyle w:val="default"/>
          <w:rFonts w:cs="FrankRuehl"/>
          <w:sz w:val="20"/>
          <w:rtl/>
        </w:rPr>
      </w:pPr>
      <w:r w:rsidRPr="005428BD">
        <w:rPr>
          <w:rStyle w:val="default"/>
          <w:rFonts w:cs="FrankRuehl"/>
          <w:sz w:val="20"/>
          <w:rtl/>
        </w:rPr>
        <w:tab/>
      </w:r>
      <w:r w:rsidRPr="005428BD">
        <w:rPr>
          <w:rStyle w:val="default"/>
          <w:rFonts w:cs="FrankRuehl" w:hint="cs"/>
          <w:sz w:val="20"/>
          <w:rtl/>
        </w:rPr>
        <w:t>(ב)</w:t>
      </w:r>
      <w:r w:rsidRPr="005428BD">
        <w:rPr>
          <w:rStyle w:val="default"/>
          <w:rFonts w:cs="FrankRuehl"/>
          <w:sz w:val="20"/>
          <w:rtl/>
        </w:rPr>
        <w:tab/>
      </w:r>
      <w:r w:rsidRPr="005428BD">
        <w:rPr>
          <w:rStyle w:val="default"/>
          <w:rFonts w:cs="FrankRuehl" w:hint="cs"/>
          <w:sz w:val="20"/>
          <w:rtl/>
        </w:rPr>
        <w:t>הוועדה לעניין נכסים אחרים תהיה בת חמישה חברים שימנה מנהל הרשות כמפורט להלן, ובלבד שלא ימונה נציג של משרד ממשלתי לחבר הוועדה אלא לאחר התייעצות עם השר הממונה על אותו משרד:</w:t>
      </w:r>
    </w:p>
    <w:p w14:paraId="1BB3C7F7" w14:textId="77777777" w:rsidR="00116441" w:rsidRPr="005428BD" w:rsidRDefault="00116441" w:rsidP="00116441">
      <w:pPr>
        <w:pStyle w:val="P00"/>
        <w:spacing w:before="72"/>
        <w:ind w:left="1021" w:right="1134"/>
        <w:rPr>
          <w:rStyle w:val="default"/>
          <w:rFonts w:cs="FrankRuehl"/>
          <w:sz w:val="20"/>
          <w:rtl/>
        </w:rPr>
      </w:pPr>
      <w:r w:rsidRPr="005428BD">
        <w:rPr>
          <w:rStyle w:val="default"/>
          <w:rFonts w:cs="FrankRuehl" w:hint="cs"/>
          <w:sz w:val="20"/>
          <w:rtl/>
        </w:rPr>
        <w:t>(1)</w:t>
      </w:r>
      <w:r w:rsidRPr="005428BD">
        <w:rPr>
          <w:rStyle w:val="default"/>
          <w:rFonts w:cs="FrankRuehl"/>
          <w:sz w:val="20"/>
          <w:rtl/>
        </w:rPr>
        <w:tab/>
      </w:r>
      <w:r w:rsidRPr="005428BD">
        <w:rPr>
          <w:rStyle w:val="default"/>
          <w:rFonts w:cs="FrankRuehl" w:hint="cs"/>
          <w:sz w:val="20"/>
          <w:rtl/>
        </w:rPr>
        <w:t>ממונה שפכי תעשייה, והוא יהיה היושב ראש;</w:t>
      </w:r>
    </w:p>
    <w:p w14:paraId="5B0B213A" w14:textId="77777777" w:rsidR="00116441" w:rsidRPr="005428BD" w:rsidRDefault="00116441" w:rsidP="00116441">
      <w:pPr>
        <w:pStyle w:val="P00"/>
        <w:spacing w:before="72"/>
        <w:ind w:left="1021" w:right="1134"/>
        <w:rPr>
          <w:rStyle w:val="default"/>
          <w:rFonts w:cs="FrankRuehl"/>
          <w:sz w:val="20"/>
          <w:rtl/>
        </w:rPr>
      </w:pPr>
      <w:r w:rsidRPr="005428BD">
        <w:rPr>
          <w:rStyle w:val="default"/>
          <w:rFonts w:cs="FrankRuehl" w:hint="cs"/>
          <w:sz w:val="20"/>
          <w:rtl/>
        </w:rPr>
        <w:t>(2)</w:t>
      </w:r>
      <w:r w:rsidRPr="005428BD">
        <w:rPr>
          <w:rStyle w:val="default"/>
          <w:rFonts w:cs="FrankRuehl"/>
          <w:sz w:val="20"/>
          <w:rtl/>
        </w:rPr>
        <w:tab/>
      </w:r>
      <w:r w:rsidRPr="005428BD">
        <w:rPr>
          <w:rStyle w:val="default"/>
          <w:rFonts w:cs="FrankRuehl" w:hint="cs"/>
          <w:sz w:val="20"/>
          <w:rtl/>
        </w:rPr>
        <w:t>עובד המשרד להגנת הסביבה;</w:t>
      </w:r>
    </w:p>
    <w:p w14:paraId="55068762" w14:textId="77777777" w:rsidR="00116441" w:rsidRPr="005428BD" w:rsidRDefault="00116441" w:rsidP="00116441">
      <w:pPr>
        <w:pStyle w:val="P00"/>
        <w:spacing w:before="72"/>
        <w:ind w:left="1021" w:right="1134"/>
        <w:rPr>
          <w:rStyle w:val="default"/>
          <w:rFonts w:cs="FrankRuehl"/>
          <w:sz w:val="20"/>
          <w:rtl/>
        </w:rPr>
      </w:pPr>
      <w:r w:rsidRPr="005428BD">
        <w:rPr>
          <w:rStyle w:val="default"/>
          <w:rFonts w:cs="FrankRuehl" w:hint="cs"/>
          <w:sz w:val="20"/>
          <w:rtl/>
        </w:rPr>
        <w:t>(3)</w:t>
      </w:r>
      <w:r w:rsidRPr="005428BD">
        <w:rPr>
          <w:rStyle w:val="default"/>
          <w:rFonts w:cs="FrankRuehl"/>
          <w:sz w:val="20"/>
          <w:rtl/>
        </w:rPr>
        <w:tab/>
      </w:r>
      <w:r w:rsidRPr="005428BD">
        <w:rPr>
          <w:rStyle w:val="default"/>
          <w:rFonts w:cs="FrankRuehl" w:hint="cs"/>
          <w:sz w:val="20"/>
          <w:rtl/>
        </w:rPr>
        <w:t>עובד הרשות בעל ניסיון כלכלי;</w:t>
      </w:r>
    </w:p>
    <w:p w14:paraId="7684A838" w14:textId="77777777" w:rsidR="00116441" w:rsidRPr="005428BD" w:rsidRDefault="00116441" w:rsidP="00116441">
      <w:pPr>
        <w:pStyle w:val="P00"/>
        <w:spacing w:before="72"/>
        <w:ind w:left="1021" w:right="1134"/>
        <w:rPr>
          <w:rStyle w:val="default"/>
          <w:rFonts w:cs="FrankRuehl"/>
          <w:sz w:val="20"/>
          <w:rtl/>
        </w:rPr>
      </w:pPr>
      <w:r w:rsidRPr="005428BD">
        <w:rPr>
          <w:rStyle w:val="default"/>
          <w:rFonts w:cs="FrankRuehl" w:hint="cs"/>
          <w:sz w:val="20"/>
          <w:rtl/>
        </w:rPr>
        <w:t>(4)</w:t>
      </w:r>
      <w:r w:rsidRPr="005428BD">
        <w:rPr>
          <w:rStyle w:val="default"/>
          <w:rFonts w:cs="FrankRuehl"/>
          <w:sz w:val="20"/>
          <w:rtl/>
        </w:rPr>
        <w:tab/>
      </w:r>
      <w:r w:rsidRPr="005428BD">
        <w:rPr>
          <w:rStyle w:val="default"/>
          <w:rFonts w:cs="FrankRuehl" w:hint="cs"/>
          <w:sz w:val="20"/>
          <w:rtl/>
        </w:rPr>
        <w:t>עובד משרד הכלכלה והתעשייה;</w:t>
      </w:r>
    </w:p>
    <w:p w14:paraId="5A366294" w14:textId="77777777" w:rsidR="00116441" w:rsidRPr="005428BD" w:rsidRDefault="00116441" w:rsidP="00116441">
      <w:pPr>
        <w:pStyle w:val="P00"/>
        <w:spacing w:before="72"/>
        <w:ind w:left="1021" w:right="1134"/>
        <w:rPr>
          <w:rStyle w:val="default"/>
          <w:rFonts w:cs="FrankRuehl"/>
          <w:sz w:val="20"/>
          <w:rtl/>
        </w:rPr>
      </w:pPr>
      <w:r w:rsidRPr="005428BD">
        <w:rPr>
          <w:rStyle w:val="default"/>
          <w:rFonts w:cs="FrankRuehl" w:hint="cs"/>
          <w:sz w:val="20"/>
          <w:rtl/>
        </w:rPr>
        <w:t>(5)</w:t>
      </w:r>
      <w:r w:rsidRPr="005428BD">
        <w:rPr>
          <w:rStyle w:val="default"/>
          <w:rFonts w:cs="FrankRuehl"/>
          <w:sz w:val="20"/>
          <w:rtl/>
        </w:rPr>
        <w:tab/>
      </w:r>
      <w:r w:rsidRPr="005428BD">
        <w:rPr>
          <w:rStyle w:val="default"/>
          <w:rFonts w:cs="FrankRuehl" w:hint="cs"/>
          <w:sz w:val="20"/>
          <w:rtl/>
        </w:rPr>
        <w:t>עובד משרד ממשלתי שאינו מנוי בפסקאות (2) ו-(3), שמנהל הרשות סבור כי יש לצרפו כחבר בוועדה בשל זיקתו לתחום הפעילות של הנכס האחר שעניינו נדון בוועדה.</w:t>
      </w:r>
    </w:p>
    <w:p w14:paraId="7370B9E1" w14:textId="77777777" w:rsidR="00116441" w:rsidRPr="005428BD" w:rsidRDefault="00116441" w:rsidP="00C95E06">
      <w:pPr>
        <w:pStyle w:val="P00"/>
        <w:spacing w:before="72"/>
        <w:ind w:left="0" w:right="1134"/>
        <w:rPr>
          <w:rStyle w:val="default"/>
          <w:rFonts w:cs="FrankRuehl" w:hint="cs"/>
          <w:sz w:val="20"/>
          <w:rtl/>
        </w:rPr>
      </w:pPr>
      <w:r w:rsidRPr="005428BD">
        <w:rPr>
          <w:rStyle w:val="default"/>
          <w:rFonts w:cs="FrankRuehl"/>
          <w:sz w:val="20"/>
          <w:rtl/>
        </w:rPr>
        <w:tab/>
      </w:r>
      <w:r w:rsidRPr="005428BD">
        <w:rPr>
          <w:rStyle w:val="default"/>
          <w:rFonts w:cs="FrankRuehl" w:hint="cs"/>
          <w:sz w:val="20"/>
          <w:rtl/>
        </w:rPr>
        <w:t>(ג)</w:t>
      </w:r>
      <w:r w:rsidRPr="005428BD">
        <w:rPr>
          <w:rStyle w:val="default"/>
          <w:rFonts w:cs="FrankRuehl"/>
          <w:sz w:val="20"/>
          <w:rtl/>
        </w:rPr>
        <w:tab/>
      </w:r>
      <w:r w:rsidRPr="005428BD">
        <w:rPr>
          <w:rStyle w:val="default"/>
          <w:rFonts w:cs="FrankRuehl" w:hint="cs"/>
          <w:sz w:val="20"/>
          <w:rtl/>
        </w:rPr>
        <w:t>על הוועדה לעניין נכסים אחרים ועל חברי הוועדה יחולו סעיפים 8(ג), (ה) ו-(ו), 9, 10 ו-12, בשינויים המחויבים.</w:t>
      </w:r>
    </w:p>
    <w:p w14:paraId="4697DF14"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33" w:name="Rov43"/>
      <w:r w:rsidRPr="00407D2D">
        <w:rPr>
          <w:rStyle w:val="default"/>
          <w:rFonts w:cs="FrankRuehl" w:hint="cs"/>
          <w:vanish/>
          <w:color w:val="FF0000"/>
          <w:sz w:val="20"/>
          <w:szCs w:val="20"/>
          <w:shd w:val="clear" w:color="auto" w:fill="FFFF99"/>
          <w:rtl/>
        </w:rPr>
        <w:t>מיום 22.2.2019</w:t>
      </w:r>
    </w:p>
    <w:p w14:paraId="4B55E34C"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38FDBD11"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20"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2696</w:t>
      </w:r>
    </w:p>
    <w:p w14:paraId="794B0293" w14:textId="77777777" w:rsidR="00C95E06" w:rsidRPr="005428BD" w:rsidRDefault="00C95E06" w:rsidP="005428BD">
      <w:pPr>
        <w:pStyle w:val="P00"/>
        <w:spacing w:before="0"/>
        <w:ind w:left="0" w:right="1134"/>
        <w:rPr>
          <w:rStyle w:val="default"/>
          <w:rFonts w:cs="FrankRuehl"/>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C55E88" w:rsidRPr="00407D2D">
        <w:rPr>
          <w:rStyle w:val="default"/>
          <w:rFonts w:cs="FrankRuehl" w:hint="cs"/>
          <w:b/>
          <w:bCs/>
          <w:vanish/>
          <w:sz w:val="20"/>
          <w:szCs w:val="20"/>
          <w:shd w:val="clear" w:color="auto" w:fill="FFFF99"/>
          <w:rtl/>
        </w:rPr>
        <w:t>ו</w:t>
      </w:r>
      <w:bookmarkEnd w:id="33"/>
    </w:p>
    <w:p w14:paraId="4DAEB398" w14:textId="77777777" w:rsidR="00C95E06" w:rsidRPr="005428BD" w:rsidRDefault="00C95E06" w:rsidP="00C95E06">
      <w:pPr>
        <w:pStyle w:val="P00"/>
        <w:spacing w:before="72"/>
        <w:ind w:left="0" w:right="1134"/>
        <w:rPr>
          <w:rStyle w:val="default"/>
          <w:rFonts w:cs="FrankRuehl"/>
          <w:sz w:val="20"/>
          <w:rtl/>
        </w:rPr>
      </w:pPr>
      <w:bookmarkStart w:id="34" w:name="Seif32"/>
      <w:bookmarkEnd w:id="34"/>
      <w:r w:rsidRPr="005428BD">
        <w:rPr>
          <w:rFonts w:cs="Miriam"/>
          <w:lang w:val="he-IL"/>
        </w:rPr>
        <w:pict w14:anchorId="607940C6">
          <v:rect id="_x0000_s1740" style="position:absolute;left:0;text-align:left;margin-left:464.35pt;margin-top:7.1pt;width:75.05pt;height:34.55pt;z-index:251674624" o:allowincell="f" filled="f" stroked="f" strokecolor="lime" strokeweight=".25pt">
            <v:textbox style="mso-next-textbox:#_x0000_s1740" inset="0,0,0,0">
              <w:txbxContent>
                <w:p w14:paraId="56844257" w14:textId="77777777" w:rsidR="00C95E06" w:rsidRDefault="00B3440F" w:rsidP="00C95E06">
                  <w:pPr>
                    <w:spacing w:line="160" w:lineRule="exact"/>
                    <w:rPr>
                      <w:rFonts w:cs="Miriam"/>
                      <w:sz w:val="18"/>
                      <w:szCs w:val="18"/>
                      <w:rtl/>
                    </w:rPr>
                  </w:pPr>
                  <w:r>
                    <w:rPr>
                      <w:rFonts w:cs="Miriam" w:hint="cs"/>
                      <w:sz w:val="18"/>
                      <w:szCs w:val="18"/>
                      <w:rtl/>
                    </w:rPr>
                    <w:t>ניתוק מיידי של אספקת מים למניעת נזקים למערכת הביוב</w:t>
                  </w:r>
                </w:p>
                <w:p w14:paraId="2AF1DC52" w14:textId="77777777" w:rsidR="00C95E06" w:rsidRDefault="00C95E06" w:rsidP="00C95E06">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5428BD">
        <w:rPr>
          <w:rStyle w:val="big-number"/>
          <w:rFonts w:cs="Miriam" w:hint="cs"/>
          <w:sz w:val="20"/>
          <w:rtl/>
        </w:rPr>
        <w:t>15</w:t>
      </w:r>
      <w:r w:rsidR="00116441" w:rsidRPr="005428BD">
        <w:rPr>
          <w:rStyle w:val="big-number"/>
          <w:rFonts w:cs="FrankRuehl" w:hint="cs"/>
          <w:sz w:val="20"/>
          <w:szCs w:val="26"/>
          <w:rtl/>
        </w:rPr>
        <w:t>ז</w:t>
      </w:r>
      <w:r w:rsidRPr="005428BD">
        <w:rPr>
          <w:rStyle w:val="big-number"/>
          <w:rFonts w:cs="FrankRuehl"/>
          <w:sz w:val="20"/>
          <w:szCs w:val="26"/>
          <w:rtl/>
        </w:rPr>
        <w:t>.</w:t>
      </w:r>
      <w:r w:rsidRPr="005428BD">
        <w:rPr>
          <w:rStyle w:val="big-number"/>
          <w:rFonts w:cs="FrankRuehl"/>
          <w:sz w:val="20"/>
          <w:szCs w:val="26"/>
          <w:rtl/>
        </w:rPr>
        <w:tab/>
      </w:r>
      <w:r w:rsidR="00B3440F" w:rsidRPr="005428BD">
        <w:rPr>
          <w:rStyle w:val="default"/>
          <w:rFonts w:cs="FrankRuehl" w:hint="cs"/>
          <w:sz w:val="20"/>
          <w:rtl/>
        </w:rPr>
        <w:t>(א)</w:t>
      </w:r>
      <w:r w:rsidR="00B3440F" w:rsidRPr="005428BD">
        <w:rPr>
          <w:rStyle w:val="default"/>
          <w:rFonts w:cs="FrankRuehl"/>
          <w:sz w:val="20"/>
          <w:rtl/>
        </w:rPr>
        <w:tab/>
      </w:r>
      <w:r w:rsidR="00B3440F" w:rsidRPr="005428BD">
        <w:rPr>
          <w:rStyle w:val="default"/>
          <w:rFonts w:cs="FrankRuehl" w:hint="cs"/>
          <w:sz w:val="20"/>
          <w:rtl/>
        </w:rPr>
        <w:t>על אף האמור ב</w:t>
      </w:r>
      <w:r w:rsidR="00A173B6" w:rsidRPr="005428BD">
        <w:rPr>
          <w:rStyle w:val="default"/>
          <w:rFonts w:cs="FrankRuehl" w:hint="cs"/>
          <w:sz w:val="20"/>
          <w:rtl/>
        </w:rPr>
        <w:t xml:space="preserve">כללים אלה, נוכחה החברה כי נחוצה פעולת ניתוק מיידית של אספקת מים לשם מניעת סכנה ממשית ומיידית לפעולתה של מערכת הביוב עקב הזרמת שפכי התעשייה, כאמור בסעיף </w:t>
      </w:r>
      <w:r w:rsidR="00F70943" w:rsidRPr="005428BD">
        <w:rPr>
          <w:rStyle w:val="default"/>
          <w:rFonts w:cs="FrankRuehl" w:hint="cs"/>
          <w:sz w:val="20"/>
          <w:rtl/>
        </w:rPr>
        <w:t>53(א) לחוק, תפנה החברה ישירות לממונה שפכי תעשייה ותפעל לפי הנחיותיו.</w:t>
      </w:r>
    </w:p>
    <w:p w14:paraId="422CA12A" w14:textId="77777777" w:rsidR="00F70943" w:rsidRPr="005428BD" w:rsidRDefault="00F70943" w:rsidP="00C95E06">
      <w:pPr>
        <w:pStyle w:val="P00"/>
        <w:spacing w:before="72"/>
        <w:ind w:left="0" w:right="1134"/>
        <w:rPr>
          <w:rStyle w:val="default"/>
          <w:rFonts w:cs="FrankRuehl" w:hint="cs"/>
          <w:sz w:val="20"/>
          <w:rtl/>
        </w:rPr>
      </w:pPr>
      <w:r w:rsidRPr="005428BD">
        <w:rPr>
          <w:rStyle w:val="default"/>
          <w:rFonts w:cs="FrankRuehl"/>
          <w:sz w:val="20"/>
          <w:rtl/>
        </w:rPr>
        <w:tab/>
      </w:r>
      <w:r w:rsidRPr="005428BD">
        <w:rPr>
          <w:rStyle w:val="default"/>
          <w:rFonts w:cs="FrankRuehl" w:hint="cs"/>
          <w:sz w:val="20"/>
          <w:rtl/>
        </w:rPr>
        <w:t>(ב)</w:t>
      </w:r>
      <w:r w:rsidRPr="005428BD">
        <w:rPr>
          <w:rStyle w:val="default"/>
          <w:rFonts w:cs="FrankRuehl"/>
          <w:sz w:val="20"/>
          <w:rtl/>
        </w:rPr>
        <w:tab/>
      </w:r>
      <w:r w:rsidRPr="005428BD">
        <w:rPr>
          <w:rStyle w:val="default"/>
          <w:rFonts w:cs="FrankRuehl" w:hint="cs"/>
          <w:sz w:val="20"/>
          <w:rtl/>
        </w:rPr>
        <w:t xml:space="preserve">ממונה שפכי תעשייה רשאי להורות על פעולת ניתוק מיידית אם שוכנע כי חיוני לבצעה כדי למנוע סכנה כאמור בסעיף קטן (א), ואולם לא יורה לחברה לבצע פעולת ניתוק כאמור אלא לאחר שהתייעץ עם הממונה לפי חוק החומרים המסוכנים ועם נציב כבאות והצלה כהגדרתו בחוק הרשות הארצית לכבאות והצלה, ונתן למפעל או לבעל מקרקעין הזדמנות לטעון את טענותיו; </w:t>
      </w:r>
      <w:r w:rsidR="0070456D" w:rsidRPr="005428BD">
        <w:rPr>
          <w:rStyle w:val="default"/>
          <w:rFonts w:cs="FrankRuehl" w:hint="cs"/>
          <w:sz w:val="20"/>
          <w:rtl/>
        </w:rPr>
        <w:t>סבר ממונה שפכי תעשייה כי בשל הנסיבות לא ניתן לתת למפעל הזדמנות לטעון את טענותיו כאמור לפני מתן ההוראה, ייתן למפעל הזדמנות לטעון את טענותיו בהקדם האפשרי לאחר מכן ולא יאוחר מ-3 ימי עסקים.</w:t>
      </w:r>
    </w:p>
    <w:p w14:paraId="452FA505" w14:textId="77777777" w:rsidR="00C95E06" w:rsidRPr="00407D2D" w:rsidRDefault="00C95E06" w:rsidP="00C95E06">
      <w:pPr>
        <w:pStyle w:val="P00"/>
        <w:spacing w:before="0"/>
        <w:ind w:left="0" w:right="1134"/>
        <w:rPr>
          <w:rStyle w:val="default"/>
          <w:rFonts w:cs="FrankRuehl"/>
          <w:vanish/>
          <w:color w:val="FF0000"/>
          <w:sz w:val="20"/>
          <w:szCs w:val="20"/>
          <w:shd w:val="clear" w:color="auto" w:fill="FFFF99"/>
          <w:rtl/>
        </w:rPr>
      </w:pPr>
      <w:bookmarkStart w:id="35" w:name="Rov42"/>
      <w:r w:rsidRPr="00407D2D">
        <w:rPr>
          <w:rStyle w:val="default"/>
          <w:rFonts w:cs="FrankRuehl" w:hint="cs"/>
          <w:vanish/>
          <w:color w:val="FF0000"/>
          <w:sz w:val="20"/>
          <w:szCs w:val="20"/>
          <w:shd w:val="clear" w:color="auto" w:fill="FFFF99"/>
          <w:rtl/>
        </w:rPr>
        <w:t>מיום 22.2.2019</w:t>
      </w:r>
    </w:p>
    <w:p w14:paraId="4FDA85B6"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0D48693E" w14:textId="77777777" w:rsidR="00C95E06" w:rsidRPr="00407D2D" w:rsidRDefault="00C95E06" w:rsidP="00C95E06">
      <w:pPr>
        <w:pStyle w:val="P00"/>
        <w:spacing w:before="0"/>
        <w:ind w:left="0" w:right="1134"/>
        <w:rPr>
          <w:rStyle w:val="default"/>
          <w:rFonts w:cs="FrankRuehl"/>
          <w:vanish/>
          <w:sz w:val="20"/>
          <w:szCs w:val="20"/>
          <w:shd w:val="clear" w:color="auto" w:fill="FFFF99"/>
          <w:rtl/>
        </w:rPr>
      </w:pPr>
      <w:hyperlink r:id="rId21"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2697</w:t>
      </w:r>
    </w:p>
    <w:p w14:paraId="2DFA25FF" w14:textId="77777777" w:rsidR="00C95E06" w:rsidRPr="005428BD" w:rsidRDefault="00C95E06" w:rsidP="005428BD">
      <w:pPr>
        <w:pStyle w:val="P00"/>
        <w:spacing w:before="0"/>
        <w:ind w:left="0" w:right="1134"/>
        <w:rPr>
          <w:rStyle w:val="default"/>
          <w:rFonts w:cs="FrankRuehl"/>
          <w:b/>
          <w:bCs/>
          <w:sz w:val="2"/>
          <w:szCs w:val="2"/>
          <w:shd w:val="clear" w:color="auto" w:fill="FFFF99"/>
          <w:rtl/>
        </w:rPr>
      </w:pPr>
      <w:r w:rsidRPr="00407D2D">
        <w:rPr>
          <w:rStyle w:val="default"/>
          <w:rFonts w:cs="FrankRuehl" w:hint="cs"/>
          <w:b/>
          <w:bCs/>
          <w:vanish/>
          <w:sz w:val="20"/>
          <w:szCs w:val="20"/>
          <w:shd w:val="clear" w:color="auto" w:fill="FFFF99"/>
          <w:rtl/>
        </w:rPr>
        <w:t>הוספת סעיף 15</w:t>
      </w:r>
      <w:r w:rsidR="00116441" w:rsidRPr="00407D2D">
        <w:rPr>
          <w:rStyle w:val="default"/>
          <w:rFonts w:cs="FrankRuehl" w:hint="cs"/>
          <w:b/>
          <w:bCs/>
          <w:vanish/>
          <w:sz w:val="20"/>
          <w:szCs w:val="20"/>
          <w:shd w:val="clear" w:color="auto" w:fill="FFFF99"/>
          <w:rtl/>
        </w:rPr>
        <w:t>ז</w:t>
      </w:r>
      <w:bookmarkEnd w:id="35"/>
    </w:p>
    <w:p w14:paraId="7090837F" w14:textId="77777777" w:rsidR="00D349D7" w:rsidRDefault="00D349D7" w:rsidP="00A46A95">
      <w:pPr>
        <w:pStyle w:val="P00"/>
        <w:spacing w:before="72"/>
        <w:ind w:left="0" w:right="1134"/>
        <w:rPr>
          <w:rStyle w:val="default"/>
          <w:rFonts w:cs="FrankRuehl" w:hint="cs"/>
          <w:sz w:val="20"/>
          <w:rtl/>
        </w:rPr>
      </w:pPr>
      <w:bookmarkStart w:id="36" w:name="Seif16"/>
      <w:bookmarkEnd w:id="36"/>
      <w:r w:rsidRPr="00033DA2">
        <w:rPr>
          <w:rFonts w:cs="Miriam"/>
          <w:lang w:val="he-IL"/>
        </w:rPr>
        <w:pict w14:anchorId="26B6CF36">
          <v:rect id="_x0000_s1467" style="position:absolute;left:0;text-align:left;margin-left:464.35pt;margin-top:7.1pt;width:75.05pt;height:34.25pt;z-index:251651072" o:allowincell="f" filled="f" stroked="f" strokecolor="lime" strokeweight=".25pt">
            <v:textbox style="mso-next-textbox:#_x0000_s1467" inset="0,0,0,0">
              <w:txbxContent>
                <w:p w14:paraId="1A266106" w14:textId="77777777" w:rsidR="003244AB" w:rsidRDefault="00A46A95" w:rsidP="00D349D7">
                  <w:pPr>
                    <w:spacing w:line="160" w:lineRule="exact"/>
                    <w:rPr>
                      <w:rFonts w:cs="Miriam"/>
                      <w:noProof/>
                      <w:sz w:val="18"/>
                      <w:szCs w:val="18"/>
                      <w:rtl/>
                    </w:rPr>
                  </w:pPr>
                  <w:r>
                    <w:rPr>
                      <w:rFonts w:cs="Miriam" w:hint="cs"/>
                      <w:sz w:val="18"/>
                      <w:szCs w:val="18"/>
                      <w:rtl/>
                    </w:rPr>
                    <w:t>סייגים לניתוק אספקת מים בנכס אחר</w:t>
                  </w:r>
                </w:p>
                <w:p w14:paraId="4D64EBC9" w14:textId="77777777" w:rsidR="001B4DA4" w:rsidRDefault="001B4DA4" w:rsidP="00D349D7">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033DA2">
        <w:rPr>
          <w:rStyle w:val="big-number"/>
          <w:rFonts w:cs="Miriam" w:hint="cs"/>
          <w:sz w:val="20"/>
          <w:rtl/>
        </w:rPr>
        <w:t>1</w:t>
      </w:r>
      <w:r w:rsidR="001B5F3D" w:rsidRPr="00033DA2">
        <w:rPr>
          <w:rStyle w:val="big-number"/>
          <w:rFonts w:cs="Miriam" w:hint="cs"/>
          <w:sz w:val="20"/>
          <w:rtl/>
        </w:rPr>
        <w:t>6</w:t>
      </w:r>
      <w:r w:rsidRPr="00033DA2">
        <w:rPr>
          <w:rStyle w:val="big-number"/>
          <w:rFonts w:cs="FrankRuehl"/>
          <w:sz w:val="20"/>
          <w:szCs w:val="26"/>
          <w:rtl/>
        </w:rPr>
        <w:t>.</w:t>
      </w:r>
      <w:r w:rsidRPr="00033DA2">
        <w:rPr>
          <w:rStyle w:val="big-number"/>
          <w:rFonts w:cs="FrankRuehl"/>
          <w:sz w:val="20"/>
          <w:szCs w:val="26"/>
          <w:rtl/>
        </w:rPr>
        <w:tab/>
      </w:r>
      <w:r w:rsidR="00A46A95">
        <w:rPr>
          <w:rStyle w:val="default"/>
          <w:rFonts w:cs="FrankRuehl" w:hint="cs"/>
          <w:sz w:val="20"/>
          <w:rtl/>
        </w:rPr>
        <w:t>(א)</w:t>
      </w:r>
      <w:r w:rsidR="00A46A95">
        <w:rPr>
          <w:rStyle w:val="default"/>
          <w:rFonts w:cs="FrankRuehl" w:hint="cs"/>
          <w:sz w:val="20"/>
          <w:rtl/>
        </w:rPr>
        <w:tab/>
        <w:t xml:space="preserve">על אף האמור </w:t>
      </w:r>
      <w:r w:rsidR="00407D2D" w:rsidRPr="00407D2D">
        <w:rPr>
          <w:rStyle w:val="default"/>
          <w:rFonts w:cs="FrankRuehl" w:hint="cs"/>
          <w:sz w:val="20"/>
          <w:rtl/>
        </w:rPr>
        <w:t>בסעיפים 15 עד 15ד</w:t>
      </w:r>
      <w:r w:rsidR="00A46A95">
        <w:rPr>
          <w:rStyle w:val="default"/>
          <w:rFonts w:cs="FrankRuehl" w:hint="cs"/>
          <w:sz w:val="20"/>
          <w:rtl/>
        </w:rPr>
        <w:t xml:space="preserve">, חברה לא תבצע פעולת ניתוק אספקת מים </w:t>
      </w:r>
      <w:r w:rsidR="00407D2D" w:rsidRPr="00407D2D">
        <w:rPr>
          <w:rStyle w:val="default"/>
          <w:rFonts w:cs="FrankRuehl" w:hint="cs"/>
          <w:sz w:val="20"/>
          <w:rtl/>
        </w:rPr>
        <w:t xml:space="preserve">בנכס אחר </w:t>
      </w:r>
      <w:r w:rsidR="00A46A95">
        <w:rPr>
          <w:rStyle w:val="default"/>
          <w:rFonts w:cs="FrankRuehl" w:hint="cs"/>
          <w:sz w:val="20"/>
          <w:rtl/>
        </w:rPr>
        <w:t>שהוא אחד מאלה:</w:t>
      </w:r>
    </w:p>
    <w:p w14:paraId="7311937F"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מוסד חינוך רשמי כהגדרתו בחוק לימוד חובה, התש"ט-1949;</w:t>
      </w:r>
    </w:p>
    <w:p w14:paraId="045472CA"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בית ספר או גן ילדים, שבו מתחנכים תלמידים באופן שיטתי, המעניק חינוך גן ילדים, חינוך יסודי, חינוך על-יסודי או חינוך מיוחד, והמחזיק ברישיון לפי חוק פיקוח על בתי ספר, התשכ"ט-1969;</w:t>
      </w:r>
    </w:p>
    <w:p w14:paraId="36C46867"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מוסד חינוך תרבותי ייחודי כהגדרתו בחוק מוסדות חינוך תרבותיים ייחודיים, התשס"ח-2008, המחזיק ברישיון לפי החוק האמור;</w:t>
      </w:r>
    </w:p>
    <w:p w14:paraId="27E61A07"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מוסד רפואי כהגדרתו בסעיף 24 לפקודת בריאות העם, 1940;</w:t>
      </w:r>
    </w:p>
    <w:p w14:paraId="41813384"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מעון יום שיקומי, כהגדרתו בחוק מעונות יום שיקומיים, התש"ס-2000;</w:t>
      </w:r>
    </w:p>
    <w:p w14:paraId="14A238E8" w14:textId="77777777" w:rsidR="00A46A95" w:rsidRDefault="00A46A95" w:rsidP="00A46A95">
      <w:pPr>
        <w:pStyle w:val="P00"/>
        <w:spacing w:before="72"/>
        <w:ind w:left="1021" w:right="1134"/>
        <w:rPr>
          <w:rStyle w:val="default"/>
          <w:rFonts w:cs="FrankRuehl"/>
          <w:sz w:val="20"/>
          <w:rtl/>
        </w:rPr>
      </w:pPr>
      <w:r>
        <w:rPr>
          <w:rStyle w:val="default"/>
          <w:rFonts w:cs="FrankRuehl" w:hint="cs"/>
          <w:sz w:val="20"/>
          <w:rtl/>
        </w:rPr>
        <w:t>(6)</w:t>
      </w:r>
      <w:r>
        <w:rPr>
          <w:rStyle w:val="default"/>
          <w:rFonts w:cs="FrankRuehl" w:hint="cs"/>
          <w:sz w:val="20"/>
          <w:rtl/>
        </w:rPr>
        <w:tab/>
        <w:t>מעון כהגדרתו בחוק הפיקוח על מעונות, התשכ"ה-1965;</w:t>
      </w:r>
    </w:p>
    <w:p w14:paraId="2E6DC99D" w14:textId="77777777" w:rsidR="00407D2D" w:rsidRPr="00407D2D" w:rsidRDefault="001B4DA4" w:rsidP="00407D2D">
      <w:pPr>
        <w:pStyle w:val="P00"/>
        <w:spacing w:before="72"/>
        <w:ind w:left="1021" w:right="1134"/>
        <w:rPr>
          <w:rStyle w:val="default"/>
          <w:rFonts w:cs="FrankRuehl"/>
          <w:sz w:val="20"/>
          <w:rtl/>
        </w:rPr>
      </w:pPr>
      <w:r w:rsidRPr="001B063F">
        <w:rPr>
          <w:rStyle w:val="default"/>
          <w:rFonts w:cs="FrankRuehl"/>
          <w:rtl/>
        </w:rPr>
        <w:pict w14:anchorId="4E3817F1">
          <v:shape id="_x0000_s1743" type="#_x0000_t202" style="position:absolute;left:0;text-align:left;margin-left:464.35pt;margin-top:7.15pt;width:77.9pt;height:9.8pt;z-index:251675648" filled="f" stroked="f">
            <v:textbox style="mso-next-textbox:#_x0000_s1743" inset="1mm,0,1mm,0">
              <w:txbxContent>
                <w:p w14:paraId="7563C3F2" w14:textId="77777777" w:rsidR="001B4DA4" w:rsidRDefault="001B4DA4" w:rsidP="001B4DA4">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rtl/>
        </w:rPr>
        <w:t>(</w:t>
      </w:r>
      <w:r w:rsidR="00A46A95">
        <w:rPr>
          <w:rStyle w:val="default"/>
          <w:rFonts w:cs="FrankRuehl" w:hint="cs"/>
          <w:sz w:val="20"/>
          <w:rtl/>
        </w:rPr>
        <w:t>7)</w:t>
      </w:r>
      <w:r w:rsidR="00A46A95">
        <w:rPr>
          <w:rStyle w:val="default"/>
          <w:rFonts w:cs="FrankRuehl" w:hint="cs"/>
          <w:sz w:val="20"/>
          <w:rtl/>
        </w:rPr>
        <w:tab/>
      </w:r>
      <w:r w:rsidR="00407D2D" w:rsidRPr="00407D2D">
        <w:rPr>
          <w:rStyle w:val="default"/>
          <w:rFonts w:cs="FrankRuehl" w:hint="cs"/>
          <w:sz w:val="20"/>
          <w:rtl/>
        </w:rPr>
        <w:t>נכס מקרקעין של מערכת הביטחון או המצוי בשימושה, בהתקיים אחד מאלה:</w:t>
      </w:r>
    </w:p>
    <w:p w14:paraId="44DC61C1" w14:textId="77777777" w:rsidR="00407D2D" w:rsidRPr="00407D2D" w:rsidRDefault="00407D2D" w:rsidP="00407D2D">
      <w:pPr>
        <w:pStyle w:val="P00"/>
        <w:spacing w:before="72"/>
        <w:ind w:left="1474" w:right="1134"/>
        <w:rPr>
          <w:rStyle w:val="default"/>
          <w:rFonts w:cs="FrankRuehl"/>
          <w:sz w:val="20"/>
          <w:rtl/>
        </w:rPr>
      </w:pPr>
      <w:r w:rsidRPr="00407D2D">
        <w:rPr>
          <w:rStyle w:val="default"/>
          <w:rFonts w:cs="FrankRuehl" w:hint="cs"/>
          <w:sz w:val="20"/>
          <w:rtl/>
        </w:rPr>
        <w:t>(א)</w:t>
      </w:r>
      <w:r w:rsidRPr="00407D2D">
        <w:rPr>
          <w:rStyle w:val="default"/>
          <w:rFonts w:cs="FrankRuehl"/>
          <w:sz w:val="20"/>
          <w:rtl/>
        </w:rPr>
        <w:tab/>
      </w:r>
      <w:r w:rsidRPr="00407D2D">
        <w:rPr>
          <w:rStyle w:val="default"/>
          <w:rFonts w:cs="FrankRuehl" w:hint="cs"/>
          <w:sz w:val="20"/>
          <w:rtl/>
        </w:rPr>
        <w:t>פעילות מבצעית או מלחמה הקשורה לפעילות בנכס האמור;</w:t>
      </w:r>
    </w:p>
    <w:p w14:paraId="559EFB29" w14:textId="77777777" w:rsidR="00407D2D" w:rsidRPr="00407D2D" w:rsidRDefault="00407D2D" w:rsidP="00407D2D">
      <w:pPr>
        <w:pStyle w:val="P00"/>
        <w:spacing w:before="72"/>
        <w:ind w:left="1474" w:right="1134"/>
        <w:rPr>
          <w:rStyle w:val="default"/>
          <w:rFonts w:cs="FrankRuehl"/>
          <w:sz w:val="20"/>
          <w:rtl/>
        </w:rPr>
      </w:pPr>
      <w:r w:rsidRPr="00407D2D">
        <w:rPr>
          <w:rStyle w:val="default"/>
          <w:rFonts w:cs="FrankRuehl" w:hint="cs"/>
          <w:sz w:val="20"/>
          <w:rtl/>
        </w:rPr>
        <w:t>(ב)</w:t>
      </w:r>
      <w:r w:rsidRPr="00407D2D">
        <w:rPr>
          <w:rStyle w:val="default"/>
          <w:rFonts w:cs="FrankRuehl"/>
          <w:sz w:val="20"/>
          <w:rtl/>
        </w:rPr>
        <w:tab/>
      </w:r>
      <w:r w:rsidRPr="00407D2D">
        <w:rPr>
          <w:rStyle w:val="default"/>
          <w:rFonts w:cs="FrankRuehl" w:hint="cs"/>
          <w:sz w:val="20"/>
          <w:rtl/>
        </w:rPr>
        <w:t>הנכס משמש למגורים לפי אישור מאת מנהל הרשות;</w:t>
      </w:r>
    </w:p>
    <w:p w14:paraId="4F1629C3" w14:textId="77777777" w:rsidR="00A46A95" w:rsidRDefault="00A46A95" w:rsidP="00A46A95">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בתי סוהר, מיתקני שהייה ומיתקני מעצר שמפעילה מערכת הביטחון, ובכלל זה מקומות משמורת לפי חוק הכניסה לישראל, התשי"ב-1952, ומרכזים לשהיית מסתננים לפי חוק למניעת הסתננות (עבירות ושיפוט), התשי"ד-1954;</w:t>
      </w:r>
    </w:p>
    <w:p w14:paraId="204CFDD3" w14:textId="77777777" w:rsidR="00A46A95" w:rsidRDefault="00A46A95" w:rsidP="00A46A95">
      <w:pPr>
        <w:pStyle w:val="P00"/>
        <w:spacing w:before="72"/>
        <w:ind w:left="1021" w:right="1134"/>
        <w:rPr>
          <w:rStyle w:val="default"/>
          <w:rFonts w:cs="FrankRuehl"/>
          <w:sz w:val="20"/>
          <w:rtl/>
        </w:rPr>
      </w:pPr>
      <w:r>
        <w:rPr>
          <w:rStyle w:val="default"/>
          <w:rFonts w:cs="FrankRuehl" w:hint="cs"/>
          <w:sz w:val="20"/>
          <w:rtl/>
        </w:rPr>
        <w:t>(9)</w:t>
      </w:r>
      <w:r>
        <w:rPr>
          <w:rStyle w:val="default"/>
          <w:rFonts w:cs="FrankRuehl" w:hint="cs"/>
          <w:sz w:val="20"/>
          <w:rtl/>
        </w:rPr>
        <w:tab/>
        <w:t>נכס מקרקעין של הרשות הארצית לכבאות והצלה כמשמעותה בחוק הרשות הארצית לכבאות והצלה, או נכס בשימושה</w:t>
      </w:r>
      <w:r w:rsidR="00407D2D">
        <w:rPr>
          <w:rStyle w:val="default"/>
          <w:rFonts w:cs="FrankRuehl" w:hint="cs"/>
          <w:sz w:val="20"/>
          <w:rtl/>
        </w:rPr>
        <w:t>;</w:t>
      </w:r>
    </w:p>
    <w:p w14:paraId="44B25547" w14:textId="77777777" w:rsidR="00407D2D" w:rsidRPr="00407D2D" w:rsidRDefault="00407D2D" w:rsidP="00407D2D">
      <w:pPr>
        <w:pStyle w:val="P00"/>
        <w:spacing w:before="72"/>
        <w:ind w:left="1021" w:right="1134"/>
        <w:rPr>
          <w:rStyle w:val="default"/>
          <w:rFonts w:cs="FrankRuehl"/>
          <w:sz w:val="20"/>
          <w:rtl/>
        </w:rPr>
      </w:pPr>
      <w:r w:rsidRPr="00407D2D">
        <w:rPr>
          <w:rStyle w:val="default"/>
          <w:rFonts w:cs="FrankRuehl"/>
          <w:sz w:val="20"/>
          <w:rtl/>
        </w:rPr>
        <w:pict w14:anchorId="58FB63C6">
          <v:shape id="_x0000_s1748" type="#_x0000_t202" style="position:absolute;left:0;text-align:left;margin-left:464.35pt;margin-top:7.15pt;width:77.9pt;height:9.8pt;z-index:251678720" filled="f" stroked="f">
            <v:textbox style="mso-next-textbox:#_x0000_s1748" inset="1mm,0,1mm,0">
              <w:txbxContent>
                <w:p w14:paraId="18326410" w14:textId="77777777" w:rsidR="00407D2D" w:rsidRDefault="00407D2D" w:rsidP="00407D2D">
                  <w:pPr>
                    <w:spacing w:line="160" w:lineRule="exact"/>
                    <w:rPr>
                      <w:rFonts w:cs="Miriam" w:hint="cs"/>
                      <w:sz w:val="18"/>
                      <w:szCs w:val="18"/>
                      <w:rtl/>
                    </w:rPr>
                  </w:pPr>
                  <w:r>
                    <w:rPr>
                      <w:rFonts w:cs="Miriam" w:hint="cs"/>
                      <w:sz w:val="18"/>
                      <w:szCs w:val="18"/>
                      <w:rtl/>
                    </w:rPr>
                    <w:t>כללים תשע"ח-2018</w:t>
                  </w:r>
                </w:p>
              </w:txbxContent>
            </v:textbox>
          </v:shape>
        </w:pict>
      </w:r>
      <w:r w:rsidRPr="00407D2D">
        <w:rPr>
          <w:rStyle w:val="default"/>
          <w:rFonts w:cs="FrankRuehl"/>
          <w:sz w:val="20"/>
          <w:rtl/>
        </w:rPr>
        <w:t>(</w:t>
      </w:r>
      <w:r w:rsidRPr="00407D2D">
        <w:rPr>
          <w:rStyle w:val="default"/>
          <w:rFonts w:cs="FrankRuehl" w:hint="cs"/>
          <w:sz w:val="20"/>
          <w:rtl/>
        </w:rPr>
        <w:t>10)</w:t>
      </w:r>
      <w:r w:rsidRPr="00407D2D">
        <w:rPr>
          <w:rStyle w:val="default"/>
          <w:rFonts w:cs="FrankRuehl"/>
          <w:sz w:val="20"/>
          <w:rtl/>
        </w:rPr>
        <w:tab/>
      </w:r>
      <w:r w:rsidRPr="00407D2D">
        <w:rPr>
          <w:rStyle w:val="default"/>
          <w:rFonts w:cs="FrankRuehl" w:hint="cs"/>
          <w:sz w:val="20"/>
          <w:rtl/>
        </w:rPr>
        <w:t>מקלט לנשים מוכות כהגדרתו בסעיף 7(ג)(5) לחוק עבודת נשים, התשי"ד-1954</w:t>
      </w:r>
      <w:r>
        <w:rPr>
          <w:rStyle w:val="default"/>
          <w:rFonts w:cs="FrankRuehl" w:hint="cs"/>
          <w:sz w:val="20"/>
          <w:rtl/>
        </w:rPr>
        <w:t>;</w:t>
      </w:r>
    </w:p>
    <w:p w14:paraId="087E6587" w14:textId="77777777" w:rsidR="00407D2D" w:rsidRPr="00407D2D" w:rsidRDefault="00407D2D" w:rsidP="00407D2D">
      <w:pPr>
        <w:pStyle w:val="P00"/>
        <w:spacing w:before="72"/>
        <w:ind w:left="1021" w:right="1134"/>
        <w:rPr>
          <w:rStyle w:val="default"/>
          <w:rFonts w:cs="FrankRuehl"/>
          <w:sz w:val="20"/>
          <w:rtl/>
        </w:rPr>
      </w:pPr>
      <w:r w:rsidRPr="00407D2D">
        <w:rPr>
          <w:rStyle w:val="default"/>
          <w:rFonts w:cs="FrankRuehl"/>
          <w:sz w:val="20"/>
          <w:rtl/>
        </w:rPr>
        <w:pict w14:anchorId="3F2F79FF">
          <v:shape id="_x0000_s1749" type="#_x0000_t202" style="position:absolute;left:0;text-align:left;margin-left:464.35pt;margin-top:7.15pt;width:77.9pt;height:9.8pt;z-index:251679744" filled="f" stroked="f">
            <v:textbox style="mso-next-textbox:#_x0000_s1749" inset="1mm,0,1mm,0">
              <w:txbxContent>
                <w:p w14:paraId="7FC4FDFD" w14:textId="77777777" w:rsidR="00407D2D" w:rsidRDefault="00407D2D" w:rsidP="00407D2D">
                  <w:pPr>
                    <w:spacing w:line="160" w:lineRule="exact"/>
                    <w:rPr>
                      <w:rFonts w:cs="Miriam" w:hint="cs"/>
                      <w:sz w:val="18"/>
                      <w:szCs w:val="18"/>
                      <w:rtl/>
                    </w:rPr>
                  </w:pPr>
                  <w:r>
                    <w:rPr>
                      <w:rFonts w:cs="Miriam" w:hint="cs"/>
                      <w:sz w:val="18"/>
                      <w:szCs w:val="18"/>
                      <w:rtl/>
                    </w:rPr>
                    <w:t>כללים תשע"ח-2018</w:t>
                  </w:r>
                </w:p>
              </w:txbxContent>
            </v:textbox>
          </v:shape>
        </w:pict>
      </w:r>
      <w:r w:rsidRPr="00407D2D">
        <w:rPr>
          <w:rStyle w:val="default"/>
          <w:rFonts w:cs="FrankRuehl"/>
          <w:sz w:val="20"/>
          <w:rtl/>
        </w:rPr>
        <w:t>(</w:t>
      </w:r>
      <w:r w:rsidRPr="00407D2D">
        <w:rPr>
          <w:rStyle w:val="default"/>
          <w:rFonts w:cs="FrankRuehl" w:hint="cs"/>
          <w:sz w:val="20"/>
          <w:rtl/>
        </w:rPr>
        <w:t>11)</w:t>
      </w:r>
      <w:r w:rsidRPr="00407D2D">
        <w:rPr>
          <w:rStyle w:val="default"/>
          <w:rFonts w:cs="FrankRuehl"/>
          <w:sz w:val="20"/>
          <w:rtl/>
        </w:rPr>
        <w:tab/>
      </w:r>
      <w:r w:rsidRPr="00407D2D">
        <w:rPr>
          <w:rStyle w:val="default"/>
          <w:rFonts w:cs="FrankRuehl" w:hint="cs"/>
          <w:sz w:val="20"/>
          <w:rtl/>
        </w:rPr>
        <w:t>מעון ומעון נעול כהגדרתם בחוק הנוער (שפיטה, ענישה ודרכי טיפול), התשל"א-1971</w:t>
      </w:r>
      <w:r>
        <w:rPr>
          <w:rStyle w:val="default"/>
          <w:rFonts w:cs="FrankRuehl" w:hint="cs"/>
          <w:sz w:val="20"/>
          <w:rtl/>
        </w:rPr>
        <w:t>.</w:t>
      </w:r>
    </w:p>
    <w:p w14:paraId="7409B29F" w14:textId="77777777" w:rsidR="00A46A95" w:rsidRDefault="00A46A95" w:rsidP="00A46A9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גוף כאמור בפסקאות (1) עד (6) של סעיף קטן (א), המבקש למנוע פעולת ניתוק אספקת מים, יציג לפני נציג החברה, לפי בקשתו, רישיון, תעודה או אישור, המעידים על היותו גוף כאמור באותן פסקאות.</w:t>
      </w:r>
    </w:p>
    <w:p w14:paraId="33168203" w14:textId="77777777" w:rsidR="00A46A95" w:rsidRDefault="00A46A95" w:rsidP="00A46A95">
      <w:pPr>
        <w:pStyle w:val="P00"/>
        <w:spacing w:before="72"/>
        <w:ind w:left="0" w:right="1134"/>
        <w:rPr>
          <w:rStyle w:val="default"/>
          <w:rFonts w:cs="FrankRuehl"/>
          <w:sz w:val="20"/>
          <w:rtl/>
        </w:rPr>
      </w:pPr>
      <w:r>
        <w:rPr>
          <w:rStyle w:val="default"/>
          <w:rFonts w:cs="FrankRuehl" w:hint="cs"/>
          <w:sz w:val="20"/>
          <w:rtl/>
        </w:rPr>
        <w:tab/>
        <w:t>(ג)</w:t>
      </w:r>
      <w:r>
        <w:rPr>
          <w:rStyle w:val="default"/>
          <w:rFonts w:cs="FrankRuehl" w:hint="cs"/>
          <w:sz w:val="20"/>
          <w:rtl/>
        </w:rPr>
        <w:tab/>
        <w:t xml:space="preserve">בסעיף זה, "מערכת הביטחון" </w:t>
      </w:r>
      <w:r>
        <w:rPr>
          <w:rStyle w:val="default"/>
          <w:rFonts w:cs="FrankRuehl"/>
          <w:sz w:val="20"/>
          <w:rtl/>
        </w:rPr>
        <w:t>–</w:t>
      </w:r>
      <w:r>
        <w:rPr>
          <w:rStyle w:val="default"/>
          <w:rFonts w:cs="FrankRuehl" w:hint="cs"/>
          <w:sz w:val="20"/>
          <w:rtl/>
        </w:rPr>
        <w:t xml:space="preserve"> כהגדרתה בסעיף 10 בחוק הגנת הסביבה (סמכויות פיקוח ואכיפה), התשע"א-2011.</w:t>
      </w:r>
    </w:p>
    <w:p w14:paraId="0186777F" w14:textId="77777777" w:rsidR="0070456D" w:rsidRPr="00407D2D" w:rsidRDefault="0070456D" w:rsidP="0070456D">
      <w:pPr>
        <w:pStyle w:val="P00"/>
        <w:spacing w:before="0"/>
        <w:ind w:left="0" w:right="1134"/>
        <w:rPr>
          <w:rStyle w:val="default"/>
          <w:rFonts w:cs="FrankRuehl"/>
          <w:vanish/>
          <w:color w:val="FF0000"/>
          <w:sz w:val="20"/>
          <w:szCs w:val="20"/>
          <w:shd w:val="clear" w:color="auto" w:fill="FFFF99"/>
          <w:rtl/>
        </w:rPr>
      </w:pPr>
      <w:bookmarkStart w:id="37" w:name="Rov34"/>
      <w:r w:rsidRPr="00407D2D">
        <w:rPr>
          <w:rStyle w:val="default"/>
          <w:rFonts w:cs="FrankRuehl" w:hint="cs"/>
          <w:vanish/>
          <w:color w:val="FF0000"/>
          <w:sz w:val="20"/>
          <w:szCs w:val="20"/>
          <w:shd w:val="clear" w:color="auto" w:fill="FFFF99"/>
          <w:rtl/>
        </w:rPr>
        <w:t>מיום 22.2.2019</w:t>
      </w:r>
    </w:p>
    <w:p w14:paraId="1EA304C7" w14:textId="77777777" w:rsidR="0070456D" w:rsidRPr="00407D2D" w:rsidRDefault="0070456D" w:rsidP="0070456D">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6EFAFE43" w14:textId="77777777" w:rsidR="0070456D" w:rsidRPr="00407D2D" w:rsidRDefault="0070456D" w:rsidP="0070456D">
      <w:pPr>
        <w:pStyle w:val="P00"/>
        <w:spacing w:before="0"/>
        <w:ind w:left="0" w:right="1134"/>
        <w:rPr>
          <w:rStyle w:val="default"/>
          <w:rFonts w:cs="FrankRuehl"/>
          <w:vanish/>
          <w:sz w:val="20"/>
          <w:szCs w:val="20"/>
          <w:shd w:val="clear" w:color="auto" w:fill="FFFF99"/>
          <w:rtl/>
        </w:rPr>
      </w:pPr>
      <w:hyperlink r:id="rId22"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2697</w:t>
      </w:r>
    </w:p>
    <w:p w14:paraId="2DF94FFB" w14:textId="77777777" w:rsidR="0070456D" w:rsidRPr="00407D2D" w:rsidRDefault="0070456D" w:rsidP="0070456D">
      <w:pPr>
        <w:pStyle w:val="P00"/>
        <w:ind w:left="0" w:right="1134"/>
        <w:rPr>
          <w:rStyle w:val="default"/>
          <w:rFonts w:cs="FrankRuehl" w:hint="cs"/>
          <w:vanish/>
          <w:sz w:val="16"/>
          <w:szCs w:val="22"/>
          <w:shd w:val="clear" w:color="auto" w:fill="FFFF99"/>
          <w:rtl/>
        </w:rPr>
      </w:pPr>
      <w:r w:rsidRPr="00407D2D">
        <w:rPr>
          <w:rStyle w:val="default"/>
          <w:rFonts w:cs="FrankRuehl"/>
          <w:vanish/>
          <w:sz w:val="16"/>
          <w:szCs w:val="22"/>
          <w:shd w:val="clear" w:color="auto" w:fill="FFFF99"/>
          <w:rtl/>
        </w:rPr>
        <w:tab/>
      </w:r>
      <w:r w:rsidRPr="00407D2D">
        <w:rPr>
          <w:rStyle w:val="default"/>
          <w:rFonts w:cs="FrankRuehl" w:hint="cs"/>
          <w:vanish/>
          <w:sz w:val="16"/>
          <w:szCs w:val="22"/>
          <w:shd w:val="clear" w:color="auto" w:fill="FFFF99"/>
          <w:rtl/>
        </w:rPr>
        <w:t>(א)</w:t>
      </w:r>
      <w:r w:rsidRPr="00407D2D">
        <w:rPr>
          <w:rStyle w:val="default"/>
          <w:rFonts w:cs="FrankRuehl" w:hint="cs"/>
          <w:vanish/>
          <w:sz w:val="16"/>
          <w:szCs w:val="22"/>
          <w:shd w:val="clear" w:color="auto" w:fill="FFFF99"/>
          <w:rtl/>
        </w:rPr>
        <w:tab/>
        <w:t xml:space="preserve">על אף האמור </w:t>
      </w:r>
      <w:r w:rsidRPr="00407D2D">
        <w:rPr>
          <w:rStyle w:val="default"/>
          <w:rFonts w:cs="FrankRuehl" w:hint="cs"/>
          <w:strike/>
          <w:vanish/>
          <w:sz w:val="16"/>
          <w:szCs w:val="22"/>
          <w:shd w:val="clear" w:color="auto" w:fill="FFFF99"/>
          <w:rtl/>
        </w:rPr>
        <w:t>בסעיף 15</w:t>
      </w:r>
      <w:r w:rsidRPr="00407D2D">
        <w:rPr>
          <w:rStyle w:val="default"/>
          <w:rFonts w:cs="FrankRuehl" w:hint="cs"/>
          <w:vanish/>
          <w:sz w:val="16"/>
          <w:szCs w:val="22"/>
          <w:shd w:val="clear" w:color="auto" w:fill="FFFF99"/>
          <w:rtl/>
        </w:rPr>
        <w:t xml:space="preserve"> </w:t>
      </w:r>
      <w:r w:rsidRPr="00407D2D">
        <w:rPr>
          <w:rStyle w:val="default"/>
          <w:rFonts w:cs="FrankRuehl" w:hint="cs"/>
          <w:vanish/>
          <w:sz w:val="16"/>
          <w:szCs w:val="22"/>
          <w:u w:val="single"/>
          <w:shd w:val="clear" w:color="auto" w:fill="FFFF99"/>
          <w:rtl/>
        </w:rPr>
        <w:t>בסעיפים 15 עד 15ד</w:t>
      </w:r>
      <w:r w:rsidRPr="00407D2D">
        <w:rPr>
          <w:rStyle w:val="default"/>
          <w:rFonts w:cs="FrankRuehl" w:hint="cs"/>
          <w:vanish/>
          <w:sz w:val="16"/>
          <w:szCs w:val="22"/>
          <w:shd w:val="clear" w:color="auto" w:fill="FFFF99"/>
          <w:rtl/>
        </w:rPr>
        <w:t xml:space="preserve">, חברה לא תבצע פעולת ניתוק אספקת מים </w:t>
      </w:r>
      <w:r w:rsidRPr="00407D2D">
        <w:rPr>
          <w:rStyle w:val="default"/>
          <w:rFonts w:cs="FrankRuehl" w:hint="cs"/>
          <w:strike/>
          <w:vanish/>
          <w:sz w:val="16"/>
          <w:szCs w:val="22"/>
          <w:shd w:val="clear" w:color="auto" w:fill="FFFF99"/>
          <w:rtl/>
        </w:rPr>
        <w:t>בשל אי-תשלום חוב נכס אחר</w:t>
      </w:r>
      <w:r w:rsidRPr="00407D2D">
        <w:rPr>
          <w:rStyle w:val="default"/>
          <w:rFonts w:cs="FrankRuehl" w:hint="cs"/>
          <w:vanish/>
          <w:sz w:val="16"/>
          <w:szCs w:val="22"/>
          <w:shd w:val="clear" w:color="auto" w:fill="FFFF99"/>
          <w:rtl/>
        </w:rPr>
        <w:t xml:space="preserve"> </w:t>
      </w:r>
      <w:r w:rsidRPr="00407D2D">
        <w:rPr>
          <w:rStyle w:val="default"/>
          <w:rFonts w:cs="FrankRuehl" w:hint="cs"/>
          <w:vanish/>
          <w:sz w:val="16"/>
          <w:szCs w:val="22"/>
          <w:u w:val="single"/>
          <w:shd w:val="clear" w:color="auto" w:fill="FFFF99"/>
          <w:rtl/>
        </w:rPr>
        <w:t>בנכס אחר</w:t>
      </w:r>
      <w:r w:rsidRPr="00407D2D">
        <w:rPr>
          <w:rStyle w:val="default"/>
          <w:rFonts w:cs="FrankRuehl" w:hint="cs"/>
          <w:vanish/>
          <w:sz w:val="16"/>
          <w:szCs w:val="22"/>
          <w:shd w:val="clear" w:color="auto" w:fill="FFFF99"/>
          <w:rtl/>
        </w:rPr>
        <w:t xml:space="preserve"> שהוא אחד מאלה:</w:t>
      </w:r>
    </w:p>
    <w:p w14:paraId="507E272D"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(1)</w:t>
      </w:r>
      <w:r w:rsidRPr="00407D2D">
        <w:rPr>
          <w:rStyle w:val="default"/>
          <w:rFonts w:cs="FrankRuehl" w:hint="cs"/>
          <w:vanish/>
          <w:sz w:val="16"/>
          <w:szCs w:val="22"/>
          <w:shd w:val="clear" w:color="auto" w:fill="FFFF99"/>
          <w:rtl/>
        </w:rPr>
        <w:tab/>
        <w:t>מוסד חינוך רשמי כהגדרתו בחוק לימוד חובה, התש"ט-1949;</w:t>
      </w:r>
    </w:p>
    <w:p w14:paraId="12B1BEC5"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(2)</w:t>
      </w:r>
      <w:r w:rsidRPr="00407D2D">
        <w:rPr>
          <w:rStyle w:val="default"/>
          <w:rFonts w:cs="FrankRuehl" w:hint="cs"/>
          <w:vanish/>
          <w:sz w:val="16"/>
          <w:szCs w:val="22"/>
          <w:shd w:val="clear" w:color="auto" w:fill="FFFF99"/>
          <w:rtl/>
        </w:rPr>
        <w:tab/>
        <w:t>בית ספר או גן ילדים, שבו מתחנכים תלמידים באופן שיטתי, המעניק חינוך גן ילדים, חינוך יסודי, חינוך על-יסודי או חינוך מיוחד, והמחזיק ברישיון לפי חוק פיקוח על בתי ספר, התשכ"ט-1969;</w:t>
      </w:r>
    </w:p>
    <w:p w14:paraId="47F041BD"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(3)</w:t>
      </w:r>
      <w:r w:rsidRPr="00407D2D">
        <w:rPr>
          <w:rStyle w:val="default"/>
          <w:rFonts w:cs="FrankRuehl" w:hint="cs"/>
          <w:vanish/>
          <w:sz w:val="16"/>
          <w:szCs w:val="22"/>
          <w:shd w:val="clear" w:color="auto" w:fill="FFFF99"/>
          <w:rtl/>
        </w:rPr>
        <w:tab/>
        <w:t>מוסד חינוך תרבותי ייחודי כהגדרתו בחוק מוסדות חינוך תרבותיים ייחודיים, התשס"ח-2008, המחזיק ברישיון לפי החוק האמור;</w:t>
      </w:r>
    </w:p>
    <w:p w14:paraId="6716D603"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(4)</w:t>
      </w:r>
      <w:r w:rsidRPr="00407D2D">
        <w:rPr>
          <w:rStyle w:val="default"/>
          <w:rFonts w:cs="FrankRuehl" w:hint="cs"/>
          <w:vanish/>
          <w:sz w:val="16"/>
          <w:szCs w:val="22"/>
          <w:shd w:val="clear" w:color="auto" w:fill="FFFF99"/>
          <w:rtl/>
        </w:rPr>
        <w:tab/>
        <w:t>מוסד רפואי כהגדרתו בסעיף 24 לפקודת בריאות העם, 1940;</w:t>
      </w:r>
    </w:p>
    <w:p w14:paraId="721D0F92"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(5)</w:t>
      </w:r>
      <w:r w:rsidRPr="00407D2D">
        <w:rPr>
          <w:rStyle w:val="default"/>
          <w:rFonts w:cs="FrankRuehl" w:hint="cs"/>
          <w:vanish/>
          <w:sz w:val="16"/>
          <w:szCs w:val="22"/>
          <w:shd w:val="clear" w:color="auto" w:fill="FFFF99"/>
          <w:rtl/>
        </w:rPr>
        <w:tab/>
        <w:t>מעון יום שיקומי, כהגדרתו בחוק מעונות יום שיקומיים, התש"ס-2000;</w:t>
      </w:r>
    </w:p>
    <w:p w14:paraId="5FEB561D"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(6)</w:t>
      </w:r>
      <w:r w:rsidRPr="00407D2D">
        <w:rPr>
          <w:rStyle w:val="default"/>
          <w:rFonts w:cs="FrankRuehl" w:hint="cs"/>
          <w:vanish/>
          <w:sz w:val="16"/>
          <w:szCs w:val="22"/>
          <w:shd w:val="clear" w:color="auto" w:fill="FFFF99"/>
          <w:rtl/>
        </w:rPr>
        <w:tab/>
        <w:t>מעון כהגדרתו בחוק הפיקוח על מעונות, התשכ"ה-1965;</w:t>
      </w:r>
    </w:p>
    <w:p w14:paraId="62537CF6" w14:textId="77777777" w:rsidR="0070456D" w:rsidRPr="00407D2D" w:rsidRDefault="0070456D" w:rsidP="0070456D">
      <w:pPr>
        <w:pStyle w:val="P00"/>
        <w:spacing w:before="0"/>
        <w:ind w:left="1021" w:right="1134"/>
        <w:rPr>
          <w:rStyle w:val="default"/>
          <w:rFonts w:cs="FrankRuehl" w:hint="cs"/>
          <w:strike/>
          <w:vanish/>
          <w:sz w:val="16"/>
          <w:szCs w:val="22"/>
          <w:shd w:val="clear" w:color="auto" w:fill="FFFF99"/>
          <w:rtl/>
        </w:rPr>
      </w:pPr>
      <w:r w:rsidRPr="00407D2D">
        <w:rPr>
          <w:rStyle w:val="default"/>
          <w:rFonts w:cs="FrankRuehl" w:hint="cs"/>
          <w:strike/>
          <w:vanish/>
          <w:sz w:val="16"/>
          <w:szCs w:val="22"/>
          <w:shd w:val="clear" w:color="auto" w:fill="FFFF99"/>
          <w:rtl/>
        </w:rPr>
        <w:t>(7)</w:t>
      </w:r>
      <w:r w:rsidRPr="00407D2D">
        <w:rPr>
          <w:rStyle w:val="default"/>
          <w:rFonts w:cs="FrankRuehl" w:hint="cs"/>
          <w:strike/>
          <w:vanish/>
          <w:sz w:val="16"/>
          <w:szCs w:val="22"/>
          <w:shd w:val="clear" w:color="auto" w:fill="FFFF99"/>
          <w:rtl/>
        </w:rPr>
        <w:tab/>
        <w:t>נכס מקרקעין של מערכת הביטחון או המצוי בשימושה, בזמן פעילות מבצעית או מלחמה הקשורה לפעילות בנכס האמור;</w:t>
      </w:r>
    </w:p>
    <w:p w14:paraId="37EDCED2" w14:textId="77777777" w:rsidR="001B4DA4" w:rsidRPr="00407D2D" w:rsidRDefault="001B4DA4" w:rsidP="0070456D">
      <w:pPr>
        <w:pStyle w:val="P00"/>
        <w:spacing w:before="0"/>
        <w:ind w:left="1021" w:right="1134"/>
        <w:rPr>
          <w:rStyle w:val="default"/>
          <w:rFonts w:cs="FrankRuehl"/>
          <w:vanish/>
          <w:sz w:val="16"/>
          <w:szCs w:val="22"/>
          <w:u w:val="single"/>
          <w:shd w:val="clear" w:color="auto" w:fill="FFFF99"/>
          <w:rtl/>
        </w:rPr>
      </w:pPr>
      <w:r w:rsidRPr="00407D2D">
        <w:rPr>
          <w:rStyle w:val="default"/>
          <w:rFonts w:cs="FrankRuehl" w:hint="cs"/>
          <w:vanish/>
          <w:sz w:val="16"/>
          <w:szCs w:val="22"/>
          <w:u w:val="single"/>
          <w:shd w:val="clear" w:color="auto" w:fill="FFFF99"/>
          <w:rtl/>
        </w:rPr>
        <w:t>(7)</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נכס מקרקעין של מערכת הביטחון או המצוי בשימושה, בהתקיים אחד מאלה:</w:t>
      </w:r>
    </w:p>
    <w:p w14:paraId="392425E2" w14:textId="77777777" w:rsidR="001B4DA4" w:rsidRPr="00407D2D" w:rsidRDefault="001B4DA4" w:rsidP="001B4DA4">
      <w:pPr>
        <w:pStyle w:val="P00"/>
        <w:spacing w:before="0"/>
        <w:ind w:left="1474" w:right="1134"/>
        <w:rPr>
          <w:rStyle w:val="default"/>
          <w:rFonts w:cs="FrankRuehl"/>
          <w:vanish/>
          <w:sz w:val="16"/>
          <w:szCs w:val="22"/>
          <w:u w:val="single"/>
          <w:shd w:val="clear" w:color="auto" w:fill="FFFF99"/>
          <w:rtl/>
        </w:rPr>
      </w:pPr>
      <w:r w:rsidRPr="00407D2D">
        <w:rPr>
          <w:rStyle w:val="default"/>
          <w:rFonts w:cs="FrankRuehl" w:hint="cs"/>
          <w:vanish/>
          <w:sz w:val="16"/>
          <w:szCs w:val="22"/>
          <w:u w:val="single"/>
          <w:shd w:val="clear" w:color="auto" w:fill="FFFF99"/>
          <w:rtl/>
        </w:rPr>
        <w:t>(א)</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פעילות מבצעית או מלחמה הקשורה לפעילות בנכס האמור;</w:t>
      </w:r>
    </w:p>
    <w:p w14:paraId="3ACE0F8A" w14:textId="77777777" w:rsidR="001B4DA4" w:rsidRPr="00407D2D" w:rsidRDefault="001B4DA4" w:rsidP="001B4DA4">
      <w:pPr>
        <w:pStyle w:val="P00"/>
        <w:spacing w:before="0"/>
        <w:ind w:left="1474" w:right="1134"/>
        <w:rPr>
          <w:rStyle w:val="default"/>
          <w:rFonts w:cs="FrankRuehl"/>
          <w:vanish/>
          <w:sz w:val="16"/>
          <w:szCs w:val="22"/>
          <w:shd w:val="clear" w:color="auto" w:fill="FFFF99"/>
          <w:rtl/>
        </w:rPr>
      </w:pPr>
      <w:r w:rsidRPr="00407D2D">
        <w:rPr>
          <w:rStyle w:val="default"/>
          <w:rFonts w:cs="FrankRuehl" w:hint="cs"/>
          <w:vanish/>
          <w:sz w:val="16"/>
          <w:szCs w:val="22"/>
          <w:u w:val="single"/>
          <w:shd w:val="clear" w:color="auto" w:fill="FFFF99"/>
          <w:rtl/>
        </w:rPr>
        <w:t>(ב)</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הנכס משמש למגורים לפי אישור מאת מנהל הרשות;</w:t>
      </w:r>
    </w:p>
    <w:p w14:paraId="0E370311" w14:textId="77777777" w:rsidR="0070456D" w:rsidRPr="00407D2D" w:rsidRDefault="0070456D" w:rsidP="0070456D">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(8)</w:t>
      </w:r>
      <w:r w:rsidRPr="00407D2D">
        <w:rPr>
          <w:rStyle w:val="default"/>
          <w:rFonts w:cs="FrankRuehl" w:hint="cs"/>
          <w:vanish/>
          <w:sz w:val="16"/>
          <w:szCs w:val="22"/>
          <w:shd w:val="clear" w:color="auto" w:fill="FFFF99"/>
          <w:rtl/>
        </w:rPr>
        <w:tab/>
        <w:t>בתי סוהר, מיתקני שהייה ומיתקני מעצר שמפעילה מערכת הביטחון, ובכלל זה מקומות משמורת לפי חוק הכניסה לישראל, התשי"ב-1952, ומרכזים לשהיית מסתננים לפי חוק למניעת הסתננות (עבירות ושיפוט), התשי"ד-1954;</w:t>
      </w:r>
    </w:p>
    <w:p w14:paraId="6F7D6629" w14:textId="77777777" w:rsidR="0070456D" w:rsidRPr="00407D2D" w:rsidRDefault="0070456D" w:rsidP="0070456D">
      <w:pPr>
        <w:pStyle w:val="P00"/>
        <w:spacing w:before="0"/>
        <w:ind w:left="1021" w:right="1134"/>
        <w:rPr>
          <w:rStyle w:val="default"/>
          <w:rFonts w:cs="FrankRuehl"/>
          <w:vanish/>
          <w:sz w:val="16"/>
          <w:szCs w:val="22"/>
          <w:shd w:val="clear" w:color="auto" w:fill="FFFF99"/>
          <w:rtl/>
        </w:rPr>
      </w:pPr>
      <w:r w:rsidRPr="00407D2D">
        <w:rPr>
          <w:rStyle w:val="default"/>
          <w:rFonts w:cs="FrankRuehl" w:hint="cs"/>
          <w:vanish/>
          <w:sz w:val="16"/>
          <w:szCs w:val="22"/>
          <w:shd w:val="clear" w:color="auto" w:fill="FFFF99"/>
          <w:rtl/>
        </w:rPr>
        <w:t>(9)</w:t>
      </w:r>
      <w:r w:rsidRPr="00407D2D">
        <w:rPr>
          <w:rStyle w:val="default"/>
          <w:rFonts w:cs="FrankRuehl" w:hint="cs"/>
          <w:vanish/>
          <w:sz w:val="16"/>
          <w:szCs w:val="22"/>
          <w:shd w:val="clear" w:color="auto" w:fill="FFFF99"/>
          <w:rtl/>
        </w:rPr>
        <w:tab/>
        <w:t>נכס מקרקעין של הרשות הארצית לכבאות והצלה כמשמעותה בחוק הרשות הארצית לכבאות והצלה, או נכס בשימושה</w:t>
      </w:r>
      <w:r w:rsidR="001B4DA4" w:rsidRPr="00407D2D">
        <w:rPr>
          <w:rStyle w:val="default"/>
          <w:rFonts w:cs="FrankRuehl" w:hint="cs"/>
          <w:vanish/>
          <w:sz w:val="16"/>
          <w:szCs w:val="22"/>
          <w:shd w:val="clear" w:color="auto" w:fill="FFFF99"/>
          <w:rtl/>
        </w:rPr>
        <w:t>;</w:t>
      </w:r>
    </w:p>
    <w:p w14:paraId="38C51B92" w14:textId="77777777" w:rsidR="001B4DA4" w:rsidRPr="00407D2D" w:rsidRDefault="001B4DA4" w:rsidP="0070456D">
      <w:pPr>
        <w:pStyle w:val="P00"/>
        <w:spacing w:before="0"/>
        <w:ind w:left="1021" w:right="1134"/>
        <w:rPr>
          <w:rStyle w:val="default"/>
          <w:rFonts w:cs="FrankRuehl"/>
          <w:vanish/>
          <w:sz w:val="16"/>
          <w:szCs w:val="22"/>
          <w:u w:val="single"/>
          <w:shd w:val="clear" w:color="auto" w:fill="FFFF99"/>
          <w:rtl/>
        </w:rPr>
      </w:pPr>
      <w:r w:rsidRPr="00407D2D">
        <w:rPr>
          <w:rStyle w:val="default"/>
          <w:rFonts w:cs="FrankRuehl" w:hint="cs"/>
          <w:vanish/>
          <w:sz w:val="16"/>
          <w:szCs w:val="22"/>
          <w:u w:val="single"/>
          <w:shd w:val="clear" w:color="auto" w:fill="FFFF99"/>
          <w:rtl/>
        </w:rPr>
        <w:t>(10)</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מקלט לנשים מוכות כהגדרתו בסעיף 7(ג)(5) לחוק עבודת נשים, התשי"ד-1954;</w:t>
      </w:r>
    </w:p>
    <w:p w14:paraId="7CBF806F" w14:textId="77777777" w:rsidR="001B4DA4" w:rsidRPr="001B4DA4" w:rsidRDefault="001B4DA4" w:rsidP="001B4DA4">
      <w:pPr>
        <w:pStyle w:val="P00"/>
        <w:spacing w:before="0"/>
        <w:ind w:left="1021" w:right="1134"/>
        <w:rPr>
          <w:rStyle w:val="default"/>
          <w:rFonts w:cs="FrankRuehl" w:hint="cs"/>
          <w:sz w:val="2"/>
          <w:szCs w:val="2"/>
          <w:rtl/>
        </w:rPr>
      </w:pPr>
      <w:r w:rsidRPr="00407D2D">
        <w:rPr>
          <w:rStyle w:val="default"/>
          <w:rFonts w:cs="FrankRuehl" w:hint="cs"/>
          <w:vanish/>
          <w:sz w:val="16"/>
          <w:szCs w:val="22"/>
          <w:u w:val="single"/>
          <w:shd w:val="clear" w:color="auto" w:fill="FFFF99"/>
          <w:rtl/>
        </w:rPr>
        <w:t>(11)</w:t>
      </w:r>
      <w:r w:rsidRPr="00407D2D">
        <w:rPr>
          <w:rStyle w:val="default"/>
          <w:rFonts w:cs="FrankRuehl"/>
          <w:vanish/>
          <w:sz w:val="16"/>
          <w:szCs w:val="22"/>
          <w:u w:val="single"/>
          <w:shd w:val="clear" w:color="auto" w:fill="FFFF99"/>
          <w:rtl/>
        </w:rPr>
        <w:tab/>
      </w:r>
      <w:r w:rsidRPr="00407D2D">
        <w:rPr>
          <w:rStyle w:val="default"/>
          <w:rFonts w:cs="FrankRuehl" w:hint="cs"/>
          <w:vanish/>
          <w:sz w:val="16"/>
          <w:szCs w:val="22"/>
          <w:u w:val="single"/>
          <w:shd w:val="clear" w:color="auto" w:fill="FFFF99"/>
          <w:rtl/>
        </w:rPr>
        <w:t>מעון ומעון נעול כהגדרתם בחוק הנוער (שפיטה, ענישה ודרכי טיפול), התשל"א-1971.</w:t>
      </w:r>
      <w:bookmarkEnd w:id="37"/>
    </w:p>
    <w:p w14:paraId="59AF1EB4" w14:textId="77777777" w:rsidR="00D349D7" w:rsidRDefault="00D349D7" w:rsidP="00A46A95">
      <w:pPr>
        <w:pStyle w:val="P00"/>
        <w:spacing w:before="72"/>
        <w:ind w:left="0" w:right="1134"/>
        <w:rPr>
          <w:rStyle w:val="default"/>
          <w:rFonts w:cs="FrankRuehl"/>
          <w:sz w:val="20"/>
          <w:rtl/>
        </w:rPr>
      </w:pPr>
      <w:bookmarkStart w:id="38" w:name="Seif17"/>
      <w:bookmarkEnd w:id="38"/>
      <w:r w:rsidRPr="00033DA2">
        <w:rPr>
          <w:rFonts w:cs="Miriam"/>
          <w:lang w:val="he-IL"/>
        </w:rPr>
        <w:pict w14:anchorId="1B680807">
          <v:rect id="_x0000_s1468" style="position:absolute;left:0;text-align:left;margin-left:464.35pt;margin-top:7.1pt;width:75.05pt;height:29pt;z-index:251652096" o:allowincell="f" filled="f" stroked="f" strokecolor="lime" strokeweight=".25pt">
            <v:textbox style="mso-next-textbox:#_x0000_s1468" inset="0,0,0,0">
              <w:txbxContent>
                <w:p w14:paraId="0B9255CF" w14:textId="77777777" w:rsidR="003244AB" w:rsidRDefault="00A46A95" w:rsidP="00D349D7">
                  <w:pPr>
                    <w:spacing w:line="160" w:lineRule="exact"/>
                    <w:rPr>
                      <w:rFonts w:cs="Miriam"/>
                      <w:noProof/>
                      <w:sz w:val="18"/>
                      <w:szCs w:val="18"/>
                      <w:rtl/>
                    </w:rPr>
                  </w:pPr>
                  <w:r>
                    <w:rPr>
                      <w:rFonts w:cs="Miriam" w:hint="cs"/>
                      <w:sz w:val="18"/>
                      <w:szCs w:val="18"/>
                      <w:rtl/>
                    </w:rPr>
                    <w:t>השגה לפני הרשות הממשלתית</w:t>
                  </w:r>
                </w:p>
                <w:p w14:paraId="07F2A897" w14:textId="77777777" w:rsidR="001B4DA4" w:rsidRDefault="001B4DA4" w:rsidP="00D349D7">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033DA2">
        <w:rPr>
          <w:rStyle w:val="big-number"/>
          <w:rFonts w:cs="Miriam" w:hint="cs"/>
          <w:sz w:val="20"/>
          <w:rtl/>
        </w:rPr>
        <w:t>1</w:t>
      </w:r>
      <w:r w:rsidR="001B5F3D" w:rsidRPr="00033DA2">
        <w:rPr>
          <w:rStyle w:val="big-number"/>
          <w:rFonts w:cs="Miriam" w:hint="cs"/>
          <w:sz w:val="20"/>
          <w:rtl/>
        </w:rPr>
        <w:t>7</w:t>
      </w:r>
      <w:r w:rsidRPr="00033DA2">
        <w:rPr>
          <w:rStyle w:val="big-number"/>
          <w:rFonts w:cs="FrankRuehl"/>
          <w:sz w:val="20"/>
          <w:szCs w:val="26"/>
          <w:rtl/>
        </w:rPr>
        <w:t>.</w:t>
      </w:r>
      <w:r w:rsidRPr="00033DA2">
        <w:rPr>
          <w:rStyle w:val="big-number"/>
          <w:rFonts w:cs="FrankRuehl"/>
          <w:sz w:val="20"/>
          <w:szCs w:val="26"/>
          <w:rtl/>
        </w:rPr>
        <w:tab/>
      </w:r>
      <w:r w:rsidR="00A46A95">
        <w:rPr>
          <w:rStyle w:val="default"/>
          <w:rFonts w:cs="FrankRuehl" w:hint="cs"/>
          <w:sz w:val="20"/>
          <w:rtl/>
        </w:rPr>
        <w:t xml:space="preserve">צרכן בנכס אחר רשאי להשיג על החלטת חברה </w:t>
      </w:r>
      <w:r w:rsidR="00407D2D" w:rsidRPr="00407D2D">
        <w:rPr>
          <w:rStyle w:val="default"/>
          <w:rFonts w:cs="FrankRuehl" w:hint="cs"/>
          <w:sz w:val="20"/>
          <w:rtl/>
        </w:rPr>
        <w:t xml:space="preserve">בסעיפים 15 עד 15ג, ולעניין סעיפים 15א עד 15ג </w:t>
      </w:r>
      <w:r w:rsidR="00407D2D" w:rsidRPr="00407D2D">
        <w:rPr>
          <w:rStyle w:val="default"/>
          <w:rFonts w:cs="FrankRuehl"/>
          <w:sz w:val="20"/>
          <w:rtl/>
        </w:rPr>
        <w:t>–</w:t>
      </w:r>
      <w:r w:rsidR="00407D2D" w:rsidRPr="00407D2D">
        <w:rPr>
          <w:rStyle w:val="default"/>
          <w:rFonts w:cs="FrankRuehl" w:hint="cs"/>
          <w:sz w:val="20"/>
          <w:rtl/>
        </w:rPr>
        <w:t xml:space="preserve"> בכפוף לסעיף 53(ב) לחוק </w:t>
      </w:r>
      <w:r w:rsidR="00A46A95">
        <w:rPr>
          <w:rStyle w:val="default"/>
          <w:rFonts w:cs="FrankRuehl" w:hint="cs"/>
          <w:sz w:val="20"/>
          <w:rtl/>
        </w:rPr>
        <w:t>לפני מנהל הרשות או בפני עובד הרשות הממשלתית שמנהל הרשות מינה לצורך כך; בירור ההשגה ייעשה לפי סעיף 70א לכללי אמות המידה; צרכן כאמור ישלח לחברה הודעה על הגשת השגה לפי סעיף זה; לא תבוצע פעולת ניתוק אספקת מים אלא בחלוף 7 ימי עסקים ממועד הגשת ההשגה</w:t>
      </w:r>
      <w:r w:rsidR="00EA0DC8" w:rsidRPr="00033DA2">
        <w:rPr>
          <w:rStyle w:val="default"/>
          <w:rFonts w:cs="FrankRuehl" w:hint="cs"/>
          <w:sz w:val="20"/>
          <w:rtl/>
        </w:rPr>
        <w:t>.</w:t>
      </w:r>
    </w:p>
    <w:p w14:paraId="2E39CD50" w14:textId="77777777" w:rsidR="001B4DA4" w:rsidRPr="00407D2D" w:rsidRDefault="001B4DA4" w:rsidP="001B4DA4">
      <w:pPr>
        <w:pStyle w:val="P00"/>
        <w:spacing w:before="0"/>
        <w:ind w:left="0" w:right="1134"/>
        <w:rPr>
          <w:rStyle w:val="default"/>
          <w:rFonts w:cs="FrankRuehl"/>
          <w:vanish/>
          <w:color w:val="FF0000"/>
          <w:sz w:val="20"/>
          <w:szCs w:val="20"/>
          <w:shd w:val="clear" w:color="auto" w:fill="FFFF99"/>
          <w:rtl/>
        </w:rPr>
      </w:pPr>
      <w:bookmarkStart w:id="39" w:name="Rov35"/>
      <w:r w:rsidRPr="00407D2D">
        <w:rPr>
          <w:rStyle w:val="default"/>
          <w:rFonts w:cs="FrankRuehl" w:hint="cs"/>
          <w:vanish/>
          <w:color w:val="FF0000"/>
          <w:sz w:val="20"/>
          <w:szCs w:val="20"/>
          <w:shd w:val="clear" w:color="auto" w:fill="FFFF99"/>
          <w:rtl/>
        </w:rPr>
        <w:t>מיום 22.2.2019</w:t>
      </w:r>
    </w:p>
    <w:p w14:paraId="7A863B71"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0AA365E6"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hyperlink r:id="rId23"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2698</w:t>
      </w:r>
    </w:p>
    <w:p w14:paraId="3988E82B" w14:textId="77777777" w:rsidR="001B4DA4" w:rsidRPr="001B4DA4" w:rsidRDefault="001B4DA4" w:rsidP="001B4DA4">
      <w:pPr>
        <w:pStyle w:val="P00"/>
        <w:ind w:left="0" w:right="1134"/>
        <w:rPr>
          <w:rStyle w:val="default"/>
          <w:rFonts w:cs="FrankRuehl"/>
          <w:sz w:val="2"/>
          <w:szCs w:val="2"/>
          <w:rtl/>
        </w:rPr>
      </w:pPr>
      <w:r w:rsidRPr="00407D2D">
        <w:rPr>
          <w:rStyle w:val="default"/>
          <w:rFonts w:cs="FrankRuehl" w:hint="cs"/>
          <w:vanish/>
          <w:sz w:val="16"/>
          <w:szCs w:val="22"/>
          <w:shd w:val="clear" w:color="auto" w:fill="FFFF99"/>
          <w:rtl/>
        </w:rPr>
        <w:t>17</w:t>
      </w:r>
      <w:r w:rsidRPr="00407D2D">
        <w:rPr>
          <w:rStyle w:val="default"/>
          <w:rFonts w:cs="FrankRuehl"/>
          <w:vanish/>
          <w:sz w:val="16"/>
          <w:szCs w:val="22"/>
          <w:shd w:val="clear" w:color="auto" w:fill="FFFF99"/>
          <w:rtl/>
        </w:rPr>
        <w:t>.</w:t>
      </w:r>
      <w:r w:rsidRPr="00407D2D">
        <w:rPr>
          <w:rStyle w:val="default"/>
          <w:rFonts w:cs="FrankRuehl"/>
          <w:vanish/>
          <w:sz w:val="16"/>
          <w:szCs w:val="22"/>
          <w:shd w:val="clear" w:color="auto" w:fill="FFFF99"/>
          <w:rtl/>
        </w:rPr>
        <w:tab/>
      </w:r>
      <w:r w:rsidRPr="00407D2D">
        <w:rPr>
          <w:rStyle w:val="default"/>
          <w:rFonts w:cs="FrankRuehl" w:hint="cs"/>
          <w:vanish/>
          <w:sz w:val="16"/>
          <w:szCs w:val="22"/>
          <w:shd w:val="clear" w:color="auto" w:fill="FFFF99"/>
          <w:rtl/>
        </w:rPr>
        <w:t xml:space="preserve">צרכן בנכס אחר רשאי להשיג על החלטת חברה </w:t>
      </w:r>
      <w:r w:rsidRPr="00407D2D">
        <w:rPr>
          <w:rStyle w:val="default"/>
          <w:rFonts w:cs="FrankRuehl" w:hint="cs"/>
          <w:strike/>
          <w:vanish/>
          <w:sz w:val="16"/>
          <w:szCs w:val="22"/>
          <w:shd w:val="clear" w:color="auto" w:fill="FFFF99"/>
          <w:rtl/>
        </w:rPr>
        <w:t>לפי סעיף 15</w:t>
      </w:r>
      <w:r w:rsidRPr="00407D2D">
        <w:rPr>
          <w:rStyle w:val="default"/>
          <w:rFonts w:cs="FrankRuehl" w:hint="cs"/>
          <w:vanish/>
          <w:sz w:val="16"/>
          <w:szCs w:val="22"/>
          <w:shd w:val="clear" w:color="auto" w:fill="FFFF99"/>
          <w:rtl/>
        </w:rPr>
        <w:t xml:space="preserve"> </w:t>
      </w:r>
      <w:r w:rsidRPr="00407D2D">
        <w:rPr>
          <w:rStyle w:val="default"/>
          <w:rFonts w:cs="FrankRuehl" w:hint="cs"/>
          <w:vanish/>
          <w:sz w:val="16"/>
          <w:szCs w:val="22"/>
          <w:u w:val="single"/>
          <w:shd w:val="clear" w:color="auto" w:fill="FFFF99"/>
          <w:rtl/>
        </w:rPr>
        <w:t xml:space="preserve">בסעיפים 15 עד 15ג, ולעניין סעיפים 15א עד 15ג </w:t>
      </w:r>
      <w:r w:rsidRPr="00407D2D">
        <w:rPr>
          <w:rStyle w:val="default"/>
          <w:rFonts w:cs="FrankRuehl"/>
          <w:vanish/>
          <w:sz w:val="16"/>
          <w:szCs w:val="22"/>
          <w:u w:val="single"/>
          <w:shd w:val="clear" w:color="auto" w:fill="FFFF99"/>
          <w:rtl/>
        </w:rPr>
        <w:t>–</w:t>
      </w:r>
      <w:r w:rsidRPr="00407D2D">
        <w:rPr>
          <w:rStyle w:val="default"/>
          <w:rFonts w:cs="FrankRuehl" w:hint="cs"/>
          <w:vanish/>
          <w:sz w:val="16"/>
          <w:szCs w:val="22"/>
          <w:u w:val="single"/>
          <w:shd w:val="clear" w:color="auto" w:fill="FFFF99"/>
          <w:rtl/>
        </w:rPr>
        <w:t xml:space="preserve"> בכפוף לסעיף 53(ב) לחוק</w:t>
      </w:r>
      <w:r w:rsidRPr="00407D2D">
        <w:rPr>
          <w:rStyle w:val="default"/>
          <w:rFonts w:cs="FrankRuehl" w:hint="cs"/>
          <w:vanish/>
          <w:sz w:val="16"/>
          <w:szCs w:val="22"/>
          <w:shd w:val="clear" w:color="auto" w:fill="FFFF99"/>
          <w:rtl/>
        </w:rPr>
        <w:t xml:space="preserve"> לפני מנהל הרשות או בפני עובד הרשות הממשלתית שמנהל הרשות מינה לצורך כך; בירור ההשגה ייעשה לפי סעיף 70א לכללי אמות המידה; צרכן כאמור ישלח לחברה הודעה על הגשת השגה לפי סעיף זה; לא תבוצע פעולת ניתוק אספקת מים אלא בחלוף 7 ימי עסקים ממועד הגשת ההשגה.</w:t>
      </w:r>
      <w:bookmarkEnd w:id="39"/>
    </w:p>
    <w:p w14:paraId="543F9BA0" w14:textId="77777777" w:rsidR="00D349D7" w:rsidRDefault="00D349D7" w:rsidP="00A46A95">
      <w:pPr>
        <w:pStyle w:val="P00"/>
        <w:spacing w:before="72"/>
        <w:ind w:left="0" w:right="1134"/>
        <w:rPr>
          <w:rStyle w:val="default"/>
          <w:rFonts w:cs="FrankRuehl" w:hint="cs"/>
          <w:sz w:val="20"/>
          <w:rtl/>
        </w:rPr>
      </w:pPr>
      <w:bookmarkStart w:id="40" w:name="Seif18"/>
      <w:bookmarkEnd w:id="40"/>
      <w:r w:rsidRPr="00033DA2">
        <w:rPr>
          <w:rFonts w:cs="Miriam"/>
          <w:lang w:val="he-IL"/>
        </w:rPr>
        <w:pict w14:anchorId="0108A699">
          <v:rect id="_x0000_s1469" style="position:absolute;left:0;text-align:left;margin-left:464.35pt;margin-top:7.1pt;width:75.05pt;height:30.8pt;z-index:251653120" o:allowincell="f" filled="f" stroked="f" strokecolor="lime" strokeweight=".25pt">
            <v:textbox style="mso-next-textbox:#_x0000_s1469" inset="0,0,0,0">
              <w:txbxContent>
                <w:p w14:paraId="70933EF2" w14:textId="77777777" w:rsidR="003244AB" w:rsidRDefault="00A46A95" w:rsidP="00D349D7">
                  <w:pPr>
                    <w:spacing w:line="160" w:lineRule="exact"/>
                    <w:rPr>
                      <w:rFonts w:cs="Miriam"/>
                      <w:noProof/>
                      <w:sz w:val="18"/>
                      <w:szCs w:val="18"/>
                      <w:rtl/>
                    </w:rPr>
                  </w:pPr>
                  <w:r>
                    <w:rPr>
                      <w:rFonts w:cs="Miriam" w:hint="cs"/>
                      <w:sz w:val="18"/>
                      <w:szCs w:val="18"/>
                      <w:rtl/>
                    </w:rPr>
                    <w:t>ביצוע פעולת ניתוק אספקת מים</w:t>
                  </w:r>
                </w:p>
                <w:p w14:paraId="5BE2BC55" w14:textId="77777777" w:rsidR="001B4DA4" w:rsidRDefault="001B4DA4" w:rsidP="00D349D7">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033DA2">
        <w:rPr>
          <w:rStyle w:val="big-number"/>
          <w:rFonts w:cs="Miriam" w:hint="cs"/>
          <w:sz w:val="20"/>
          <w:rtl/>
        </w:rPr>
        <w:t>1</w:t>
      </w:r>
      <w:r w:rsidR="001B5F3D" w:rsidRPr="00033DA2">
        <w:rPr>
          <w:rStyle w:val="big-number"/>
          <w:rFonts w:cs="Miriam" w:hint="cs"/>
          <w:sz w:val="20"/>
          <w:rtl/>
        </w:rPr>
        <w:t>8</w:t>
      </w:r>
      <w:r w:rsidRPr="00033DA2">
        <w:rPr>
          <w:rStyle w:val="big-number"/>
          <w:rFonts w:cs="FrankRuehl"/>
          <w:sz w:val="20"/>
          <w:szCs w:val="26"/>
          <w:rtl/>
        </w:rPr>
        <w:t>.</w:t>
      </w:r>
      <w:r w:rsidRPr="00033DA2">
        <w:rPr>
          <w:rStyle w:val="big-number"/>
          <w:rFonts w:cs="FrankRuehl"/>
          <w:sz w:val="20"/>
          <w:szCs w:val="26"/>
          <w:rtl/>
        </w:rPr>
        <w:tab/>
      </w:r>
      <w:r w:rsidR="001B5F3D" w:rsidRPr="00033DA2">
        <w:rPr>
          <w:rStyle w:val="default"/>
          <w:rFonts w:cs="FrankRuehl" w:hint="cs"/>
          <w:sz w:val="20"/>
          <w:rtl/>
        </w:rPr>
        <w:t>(א)</w:t>
      </w:r>
      <w:r w:rsidR="001B5F3D" w:rsidRPr="00033DA2">
        <w:rPr>
          <w:rStyle w:val="default"/>
          <w:rFonts w:cs="FrankRuehl" w:hint="cs"/>
          <w:sz w:val="20"/>
          <w:rtl/>
        </w:rPr>
        <w:tab/>
      </w:r>
      <w:r w:rsidR="00407D2D" w:rsidRPr="00407D2D">
        <w:rPr>
          <w:rStyle w:val="default"/>
          <w:rFonts w:cs="FrankRuehl" w:hint="cs"/>
          <w:sz w:val="20"/>
          <w:rtl/>
        </w:rPr>
        <w:t>פעולת ניתוק אספקת מים לפי סעיפים 14 או 15 לא תבוצע אלא בימים א' עד ד', בין השעות 8:00 עד 17:00; פעולת ניתוק אספקת מים או פעולת ניתוק שירותי ביוב לפי סעיפים 15א עד 15ד לא תבוצע אלא בימים א' עד ה', בין השעות 8:00 עד 19:00, ובלבד</w:t>
      </w:r>
      <w:r w:rsidR="00A46A95">
        <w:rPr>
          <w:rStyle w:val="default"/>
          <w:rFonts w:cs="FrankRuehl" w:hint="cs"/>
          <w:sz w:val="20"/>
          <w:rtl/>
        </w:rPr>
        <w:t xml:space="preserve"> </w:t>
      </w:r>
      <w:r w:rsidR="00A46A95">
        <w:rPr>
          <w:rStyle w:val="default"/>
          <w:rFonts w:cs="FrankRuehl"/>
          <w:sz w:val="20"/>
          <w:rtl/>
        </w:rPr>
        <w:t>–</w:t>
      </w:r>
    </w:p>
    <w:p w14:paraId="27423972" w14:textId="77777777" w:rsidR="00A46A95" w:rsidRDefault="00A46A95" w:rsidP="001F078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שלא תבוצע פעולה כאמור בערב חג, חג וחול המועד, בשים לב לדתו של הצרכן, לפי העניין, </w:t>
      </w:r>
      <w:r w:rsidR="00DD0DFD">
        <w:rPr>
          <w:rStyle w:val="default"/>
          <w:rFonts w:cs="FrankRuehl" w:hint="cs"/>
          <w:sz w:val="20"/>
          <w:rtl/>
        </w:rPr>
        <w:t>כאמור בתוספת השנייה לכללי אמות המידה;</w:t>
      </w:r>
    </w:p>
    <w:p w14:paraId="32A2889B" w14:textId="77777777" w:rsidR="00DD0DFD" w:rsidRDefault="00DD0DFD" w:rsidP="001F078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1F0786">
        <w:rPr>
          <w:rStyle w:val="default"/>
          <w:rFonts w:cs="FrankRuehl" w:hint="cs"/>
          <w:sz w:val="20"/>
          <w:rtl/>
        </w:rPr>
        <w:t xml:space="preserve">שלא תבוצע פעולה כאמור בסעיף 14 בנכס של צרכן ביתי המקיים בו מנהגי אבל בתקופת ימי האבל לפי דתו או אמונתו של הצרכן הביתי, ובלבד שהודיע על כך לחברה; ביצעה החברה פעולה לניתוק אספקת מים בנכס של צרכן ביתי בתקופה האמורה </w:t>
      </w:r>
      <w:r w:rsidR="001F0786">
        <w:rPr>
          <w:rStyle w:val="default"/>
          <w:rFonts w:cs="FrankRuehl"/>
          <w:sz w:val="20"/>
          <w:rtl/>
        </w:rPr>
        <w:t>–</w:t>
      </w:r>
      <w:r w:rsidR="001F0786">
        <w:rPr>
          <w:rStyle w:val="default"/>
          <w:rFonts w:cs="FrankRuehl" w:hint="cs"/>
          <w:sz w:val="20"/>
          <w:rtl/>
        </w:rPr>
        <w:t xml:space="preserve"> תחבר החברה את נכס הצרכן הביתי למערכת המים, בלא דיחוי, לאחר שהודיע לה על כך הצרכן הביתי.</w:t>
      </w:r>
    </w:p>
    <w:p w14:paraId="205F7302" w14:textId="77777777" w:rsidR="001F0786" w:rsidRDefault="001B4DA4" w:rsidP="001B4DA4">
      <w:pPr>
        <w:pStyle w:val="P00"/>
        <w:spacing w:before="72"/>
        <w:ind w:left="0" w:right="1134"/>
        <w:rPr>
          <w:rStyle w:val="default"/>
          <w:rFonts w:cs="FrankRuehl" w:hint="cs"/>
          <w:sz w:val="20"/>
          <w:rtl/>
        </w:rPr>
      </w:pPr>
      <w:r>
        <w:rPr>
          <w:rStyle w:val="default"/>
          <w:rFonts w:cs="FrankRuehl"/>
          <w:rtl/>
        </w:rPr>
        <w:tab/>
      </w:r>
      <w:r w:rsidRPr="001B063F">
        <w:rPr>
          <w:rStyle w:val="default"/>
          <w:rFonts w:cs="FrankRuehl"/>
          <w:rtl/>
        </w:rPr>
        <w:pict w14:anchorId="43EBFBF2">
          <v:shape id="_x0000_s1746" type="#_x0000_t202" style="position:absolute;left:0;text-align:left;margin-left:464.35pt;margin-top:7.15pt;width:77.9pt;height:9.8pt;z-index:251676672;mso-position-horizontal-relative:text;mso-position-vertical-relative:text" filled="f" stroked="f">
            <v:textbox style="mso-next-textbox:#_x0000_s1746" inset="1mm,0,1mm,0">
              <w:txbxContent>
                <w:p w14:paraId="0D55C0D9" w14:textId="77777777" w:rsidR="001B4DA4" w:rsidRDefault="001B4DA4" w:rsidP="001B4DA4">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rtl/>
        </w:rPr>
        <w:t>(</w:t>
      </w:r>
      <w:r>
        <w:rPr>
          <w:rStyle w:val="default"/>
          <w:rFonts w:cs="FrankRuehl" w:hint="cs"/>
          <w:rtl/>
        </w:rPr>
        <w:t>ב</w:t>
      </w:r>
      <w:r>
        <w:rPr>
          <w:rStyle w:val="default"/>
          <w:rFonts w:cs="FrankRuehl" w:hint="cs"/>
          <w:sz w:val="20"/>
          <w:rtl/>
        </w:rPr>
        <w:t>)</w:t>
      </w:r>
      <w:r>
        <w:rPr>
          <w:rStyle w:val="default"/>
          <w:rFonts w:cs="FrankRuehl" w:hint="cs"/>
          <w:sz w:val="20"/>
          <w:rtl/>
        </w:rPr>
        <w:tab/>
      </w:r>
      <w:r w:rsidR="001F0786">
        <w:rPr>
          <w:rStyle w:val="default"/>
          <w:rFonts w:cs="FrankRuehl" w:hint="cs"/>
          <w:sz w:val="20"/>
          <w:rtl/>
        </w:rPr>
        <w:t>פעולת ניתוק אספקת מים לפי כללים אלה תימשך 30 ימים, אלא אם כן נקבעה תקופה קצרה מזו לפי כללי אמות המידה; בחלוף 30 הימים תחבר החברה את נכס הצרכן למערכת המים ותמסור לו הודעה בדבר חובתו לשלם לחברה את המגיע לה ממנו כאמור בסעיפים 14 או 15</w:t>
      </w:r>
      <w:r w:rsidR="00407D2D">
        <w:rPr>
          <w:rStyle w:val="default"/>
          <w:rFonts w:cs="FrankRuehl" w:hint="cs"/>
          <w:sz w:val="20"/>
          <w:rtl/>
        </w:rPr>
        <w:t xml:space="preserve"> </w:t>
      </w:r>
      <w:r w:rsidR="00407D2D" w:rsidRPr="00407D2D">
        <w:rPr>
          <w:rStyle w:val="default"/>
          <w:rFonts w:cs="FrankRuehl" w:hint="cs"/>
          <w:sz w:val="20"/>
          <w:rtl/>
        </w:rPr>
        <w:t>או על חובתו למלא אחר הוראות החברה לפי החוק והכול כפי שמפורט בהודעה</w:t>
      </w:r>
      <w:r w:rsidR="001F0786">
        <w:rPr>
          <w:rStyle w:val="default"/>
          <w:rFonts w:cs="FrankRuehl" w:hint="cs"/>
          <w:sz w:val="20"/>
          <w:rtl/>
        </w:rPr>
        <w:t>, לפי העניין, שאם לא כן, תבוצע פעולת ניתוק אספקת מים בשנית, לפי סעיף קטן (ג).</w:t>
      </w:r>
    </w:p>
    <w:p w14:paraId="08CBDF42" w14:textId="77777777" w:rsidR="001F0786" w:rsidRDefault="001F0786" w:rsidP="00A46A9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 נענתה פניית החברה בחלוף 5 ימי עסקים נוספים, רשאית החברה לבצע פעולת ניתוק אספקת מים נוספת לפי סעיף קטן (א) וסעיף 20; פעולת ניתוק אספקת מים נוספת תימשך 45 ימים, אלא אם כן נקבעה תקופה קצרה מזו לפי כללי אמות המידה; בחלוף תקופה זו, תחבר החברה את הצרכן למערכת המים ותמסור הודעה כאמור בסעיף קטן (ד).</w:t>
      </w:r>
    </w:p>
    <w:p w14:paraId="10409E0D" w14:textId="77777777" w:rsidR="001F0786" w:rsidRDefault="001F0786" w:rsidP="00A46A9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 נענתה פניית החברה בחלוף 5 ימי עסקים מתום פעולת הניתוק כאמור בסעיף קטן (ד), רשאית החברה לבצע פעולת ניתוק אספקת מים שלישית בנכס, לפי סעיף קטן (א) וסעיף 20; פעולת ניתוק אספקת מים שלישי תימשך 60 ימים, אלא אם כן נקבעה תקופה קצרה מזו לפי כללי אמות המידה; החברה רשאית לחזור על פעולת ניתוק אספקת מים לפי סעיף זה, ובלבד שבין כל חזרה על הפעולה תחלוף תקופה של 7 ימי עסקים לפחות.</w:t>
      </w:r>
    </w:p>
    <w:p w14:paraId="19FC1F9C" w14:textId="77777777" w:rsidR="001F0786" w:rsidRDefault="001F0786" w:rsidP="001F0786">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על אף האמור בסעיף קטן (ב), אם לא הייתה צריכת מים בנכס בתקופה שקדמה לפעולת ניתוק אספקת מים או שהייתה צריכה זניחה המעידה כי הנכס אינו מאוכלס בפועל, או שנודע לחברה כי הנכס אינו מאוכלס, רשאית החברה להאריך את משך פעולת ניתוק אספקת המים בלא הגבלה, ובתנאי שבחלוף כל 45 ימים תמסור הודעה לצרכן כי הוא מתבקש להודיע בכל עת על כוונתו לאכלס את הנכס; התקבלה הודעת צרכן כאמור, תופסק פעולת ניתוק אספקת המים בהקדם האפשרי, והחברה תמסור הודעה כאמור בסעיף קטן (ד).</w:t>
      </w:r>
    </w:p>
    <w:p w14:paraId="785550B3" w14:textId="77777777" w:rsidR="001F0786" w:rsidRDefault="001F0786" w:rsidP="001F0786">
      <w:pPr>
        <w:pStyle w:val="P00"/>
        <w:spacing w:before="72"/>
        <w:ind w:left="0" w:right="1134"/>
        <w:rPr>
          <w:rStyle w:val="default"/>
          <w:rFonts w:cs="FrankRuehl"/>
          <w:sz w:val="20"/>
          <w:rtl/>
        </w:rPr>
      </w:pPr>
      <w:r>
        <w:rPr>
          <w:rStyle w:val="default"/>
          <w:rFonts w:cs="FrankRuehl" w:hint="cs"/>
          <w:sz w:val="20"/>
          <w:rtl/>
        </w:rPr>
        <w:tab/>
        <w:t>(ו)</w:t>
      </w:r>
      <w:r>
        <w:rPr>
          <w:rStyle w:val="default"/>
          <w:rFonts w:cs="FrankRuehl" w:hint="cs"/>
          <w:sz w:val="20"/>
          <w:rtl/>
        </w:rPr>
        <w:tab/>
        <w:t>על ביצוע פעולת ניתוק אספקת מים לפי סעיף זה תשלח החברה הודעה כאמור בסעיף 20.</w:t>
      </w:r>
    </w:p>
    <w:p w14:paraId="7C05E998" w14:textId="77777777" w:rsidR="001B4DA4" w:rsidRPr="00407D2D" w:rsidRDefault="001B4DA4" w:rsidP="001B4DA4">
      <w:pPr>
        <w:pStyle w:val="P00"/>
        <w:spacing w:before="0"/>
        <w:ind w:left="0" w:right="1134"/>
        <w:rPr>
          <w:rStyle w:val="default"/>
          <w:rFonts w:cs="FrankRuehl"/>
          <w:vanish/>
          <w:color w:val="FF0000"/>
          <w:sz w:val="20"/>
          <w:szCs w:val="20"/>
          <w:shd w:val="clear" w:color="auto" w:fill="FFFF99"/>
          <w:rtl/>
        </w:rPr>
      </w:pPr>
      <w:bookmarkStart w:id="41" w:name="Rov36"/>
      <w:r w:rsidRPr="00407D2D">
        <w:rPr>
          <w:rStyle w:val="default"/>
          <w:rFonts w:cs="FrankRuehl" w:hint="cs"/>
          <w:vanish/>
          <w:color w:val="FF0000"/>
          <w:sz w:val="20"/>
          <w:szCs w:val="20"/>
          <w:shd w:val="clear" w:color="auto" w:fill="FFFF99"/>
          <w:rtl/>
        </w:rPr>
        <w:t>מיום 22.2.2019</w:t>
      </w:r>
    </w:p>
    <w:p w14:paraId="09DF751E"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5C9CADFA"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hyperlink r:id="rId24"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2698</w:t>
      </w:r>
    </w:p>
    <w:p w14:paraId="01CB44DD" w14:textId="77777777" w:rsidR="001B4DA4" w:rsidRPr="00407D2D" w:rsidRDefault="001B4DA4" w:rsidP="001B4DA4">
      <w:pPr>
        <w:pStyle w:val="P00"/>
        <w:ind w:left="0" w:right="1134"/>
        <w:rPr>
          <w:rStyle w:val="default"/>
          <w:rFonts w:cs="FrankRuehl" w:hint="cs"/>
          <w:vanish/>
          <w:sz w:val="16"/>
          <w:szCs w:val="22"/>
          <w:shd w:val="clear" w:color="auto" w:fill="FFFF99"/>
          <w:rtl/>
        </w:rPr>
      </w:pPr>
      <w:r w:rsidRPr="00407D2D">
        <w:rPr>
          <w:rStyle w:val="default"/>
          <w:rFonts w:cs="FrankRuehl"/>
          <w:vanish/>
          <w:sz w:val="16"/>
          <w:szCs w:val="22"/>
          <w:shd w:val="clear" w:color="auto" w:fill="FFFF99"/>
          <w:rtl/>
        </w:rPr>
        <w:tab/>
      </w:r>
      <w:r w:rsidRPr="00407D2D">
        <w:rPr>
          <w:rStyle w:val="default"/>
          <w:rFonts w:cs="FrankRuehl" w:hint="cs"/>
          <w:vanish/>
          <w:sz w:val="16"/>
          <w:szCs w:val="22"/>
          <w:shd w:val="clear" w:color="auto" w:fill="FFFF99"/>
          <w:rtl/>
        </w:rPr>
        <w:t>(א)</w:t>
      </w:r>
      <w:r w:rsidRPr="00407D2D">
        <w:rPr>
          <w:rStyle w:val="default"/>
          <w:rFonts w:cs="FrankRuehl" w:hint="cs"/>
          <w:vanish/>
          <w:sz w:val="16"/>
          <w:szCs w:val="22"/>
          <w:shd w:val="clear" w:color="auto" w:fill="FFFF99"/>
          <w:rtl/>
        </w:rPr>
        <w:tab/>
      </w:r>
      <w:r w:rsidRPr="00407D2D">
        <w:rPr>
          <w:rStyle w:val="default"/>
          <w:rFonts w:cs="FrankRuehl" w:hint="cs"/>
          <w:strike/>
          <w:vanish/>
          <w:sz w:val="16"/>
          <w:szCs w:val="22"/>
          <w:shd w:val="clear" w:color="auto" w:fill="FFFF99"/>
          <w:rtl/>
        </w:rPr>
        <w:t>פעולת ניתוק אספקת מים לפי סעיפים 14 או 15 לא תבוצע אלא בימים א' עד ד', בין השעות 8:00 עד 17:00, ובלבד</w:t>
      </w:r>
      <w:r w:rsidRPr="00407D2D">
        <w:rPr>
          <w:rStyle w:val="default"/>
          <w:rFonts w:cs="FrankRuehl" w:hint="cs"/>
          <w:vanish/>
          <w:sz w:val="16"/>
          <w:szCs w:val="22"/>
          <w:shd w:val="clear" w:color="auto" w:fill="FFFF99"/>
          <w:rtl/>
        </w:rPr>
        <w:t xml:space="preserve"> </w:t>
      </w:r>
      <w:r w:rsidRPr="00407D2D">
        <w:rPr>
          <w:rStyle w:val="default"/>
          <w:rFonts w:cs="FrankRuehl" w:hint="cs"/>
          <w:vanish/>
          <w:sz w:val="16"/>
          <w:szCs w:val="22"/>
          <w:u w:val="single"/>
          <w:shd w:val="clear" w:color="auto" w:fill="FFFF99"/>
          <w:rtl/>
        </w:rPr>
        <w:t>פעולת ניתוק אספקת מים לפי סעיפים 14 או 15 לא תבוצע אלא בימים א' עד ד', בין השעות 8:00 עד 17:00; פעולת ניתוק אספקת מים או פעולת ניתוק שירותי ביוב לפי סעיפים 15א עד 15ד לא תבוצע אלא בימים א' עד ה', בין השעות 8:00 עד 19:00, ובלבד</w:t>
      </w:r>
      <w:r w:rsidRPr="00407D2D">
        <w:rPr>
          <w:rStyle w:val="default"/>
          <w:rFonts w:cs="FrankRuehl" w:hint="cs"/>
          <w:vanish/>
          <w:sz w:val="16"/>
          <w:szCs w:val="22"/>
          <w:shd w:val="clear" w:color="auto" w:fill="FFFF99"/>
          <w:rtl/>
        </w:rPr>
        <w:t xml:space="preserve"> </w:t>
      </w:r>
      <w:r w:rsidRPr="00407D2D">
        <w:rPr>
          <w:rStyle w:val="default"/>
          <w:rFonts w:cs="FrankRuehl"/>
          <w:vanish/>
          <w:sz w:val="16"/>
          <w:szCs w:val="22"/>
          <w:shd w:val="clear" w:color="auto" w:fill="FFFF99"/>
          <w:rtl/>
        </w:rPr>
        <w:t>–</w:t>
      </w:r>
    </w:p>
    <w:p w14:paraId="6E1D7B1E" w14:textId="77777777" w:rsidR="001B4DA4" w:rsidRPr="00407D2D" w:rsidRDefault="001B4DA4" w:rsidP="001B4DA4">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(1)</w:t>
      </w:r>
      <w:r w:rsidRPr="00407D2D">
        <w:rPr>
          <w:rStyle w:val="default"/>
          <w:rFonts w:cs="FrankRuehl" w:hint="cs"/>
          <w:vanish/>
          <w:sz w:val="16"/>
          <w:szCs w:val="22"/>
          <w:shd w:val="clear" w:color="auto" w:fill="FFFF99"/>
          <w:rtl/>
        </w:rPr>
        <w:tab/>
        <w:t>שלא תבוצע פעולה כאמור בערב חג, חג וחול המועד, בשים לב לדתו של הצרכן, לפי העניין, כאמור בתוספת השנייה לכללי אמות המידה;</w:t>
      </w:r>
    </w:p>
    <w:p w14:paraId="7C092DE0" w14:textId="77777777" w:rsidR="001B4DA4" w:rsidRPr="00407D2D" w:rsidRDefault="001B4DA4" w:rsidP="001B4DA4">
      <w:pPr>
        <w:pStyle w:val="P00"/>
        <w:spacing w:before="0"/>
        <w:ind w:left="1021" w:right="1134"/>
        <w:rPr>
          <w:rStyle w:val="default"/>
          <w:rFonts w:cs="FrankRuehl" w:hint="cs"/>
          <w:vanish/>
          <w:sz w:val="16"/>
          <w:szCs w:val="22"/>
          <w:shd w:val="clear" w:color="auto" w:fill="FFFF99"/>
          <w:rtl/>
        </w:rPr>
      </w:pPr>
      <w:r w:rsidRPr="00407D2D">
        <w:rPr>
          <w:rStyle w:val="default"/>
          <w:rFonts w:cs="FrankRuehl" w:hint="cs"/>
          <w:vanish/>
          <w:sz w:val="16"/>
          <w:szCs w:val="22"/>
          <w:shd w:val="clear" w:color="auto" w:fill="FFFF99"/>
          <w:rtl/>
        </w:rPr>
        <w:t>(2)</w:t>
      </w:r>
      <w:r w:rsidRPr="00407D2D">
        <w:rPr>
          <w:rStyle w:val="default"/>
          <w:rFonts w:cs="FrankRuehl" w:hint="cs"/>
          <w:vanish/>
          <w:sz w:val="16"/>
          <w:szCs w:val="22"/>
          <w:shd w:val="clear" w:color="auto" w:fill="FFFF99"/>
          <w:rtl/>
        </w:rPr>
        <w:tab/>
        <w:t xml:space="preserve">שלא תבוצע פעולה כאמור בסעיף 14 בנכס של צרכן ביתי המקיים בו מנהגי אבל בתקופת ימי האבל לפי דתו או אמונתו של הצרכן הביתי, ובלבד שהודיע על כך לחברה; ביצעה החברה פעולה לניתוק אספקת מים בנכס של צרכן ביתי בתקופה האמורה </w:t>
      </w:r>
      <w:r w:rsidRPr="00407D2D">
        <w:rPr>
          <w:rStyle w:val="default"/>
          <w:rFonts w:cs="FrankRuehl"/>
          <w:vanish/>
          <w:sz w:val="16"/>
          <w:szCs w:val="22"/>
          <w:shd w:val="clear" w:color="auto" w:fill="FFFF99"/>
          <w:rtl/>
        </w:rPr>
        <w:t>–</w:t>
      </w:r>
      <w:r w:rsidRPr="00407D2D">
        <w:rPr>
          <w:rStyle w:val="default"/>
          <w:rFonts w:cs="FrankRuehl" w:hint="cs"/>
          <w:vanish/>
          <w:sz w:val="16"/>
          <w:szCs w:val="22"/>
          <w:shd w:val="clear" w:color="auto" w:fill="FFFF99"/>
          <w:rtl/>
        </w:rPr>
        <w:t xml:space="preserve"> תחבר החברה את נכס הצרכן הביתי למערכת המים, בלא דיחוי, לאחר שהודיע לה על כך הצרכן הביתי.</w:t>
      </w:r>
    </w:p>
    <w:p w14:paraId="0731E496" w14:textId="77777777" w:rsidR="001B4DA4" w:rsidRPr="001B4DA4" w:rsidRDefault="001B4DA4" w:rsidP="001B4DA4">
      <w:pPr>
        <w:pStyle w:val="P00"/>
        <w:spacing w:before="0"/>
        <w:ind w:left="0" w:right="1134"/>
        <w:rPr>
          <w:rStyle w:val="default"/>
          <w:rFonts w:cs="FrankRuehl" w:hint="cs"/>
          <w:sz w:val="2"/>
          <w:szCs w:val="2"/>
          <w:rtl/>
        </w:rPr>
      </w:pPr>
      <w:r w:rsidRPr="00407D2D">
        <w:rPr>
          <w:rStyle w:val="default"/>
          <w:rFonts w:cs="FrankRuehl" w:hint="cs"/>
          <w:vanish/>
          <w:sz w:val="16"/>
          <w:szCs w:val="22"/>
          <w:shd w:val="clear" w:color="auto" w:fill="FFFF99"/>
          <w:rtl/>
        </w:rPr>
        <w:tab/>
        <w:t>(ב)</w:t>
      </w:r>
      <w:r w:rsidRPr="00407D2D">
        <w:rPr>
          <w:rStyle w:val="default"/>
          <w:rFonts w:cs="FrankRuehl" w:hint="cs"/>
          <w:vanish/>
          <w:sz w:val="16"/>
          <w:szCs w:val="22"/>
          <w:shd w:val="clear" w:color="auto" w:fill="FFFF99"/>
          <w:rtl/>
        </w:rPr>
        <w:tab/>
        <w:t xml:space="preserve">פעולת ניתוק אספקת מים לפי כללים אלה תימשך 30 ימים, אלא אם כן נקבעה תקופה קצרה מזו לפי כללי אמות המידה; בחלוף 30 הימים תחבר החברה את נכס הצרכן למערכת המים ותמסור לו הודעה בדבר חובתו לשלם לחברה את המגיע לה ממנו כאמור בסעיפים 14 או 15 </w:t>
      </w:r>
      <w:r w:rsidRPr="00407D2D">
        <w:rPr>
          <w:rStyle w:val="default"/>
          <w:rFonts w:cs="FrankRuehl" w:hint="cs"/>
          <w:vanish/>
          <w:sz w:val="16"/>
          <w:szCs w:val="22"/>
          <w:u w:val="single"/>
          <w:shd w:val="clear" w:color="auto" w:fill="FFFF99"/>
          <w:rtl/>
        </w:rPr>
        <w:t>או על חובתו למלא אחר הוראות החברה לפי החוק והכול כפי שמפורט בהודעה</w:t>
      </w:r>
      <w:r w:rsidRPr="00407D2D">
        <w:rPr>
          <w:rStyle w:val="default"/>
          <w:rFonts w:cs="FrankRuehl" w:hint="cs"/>
          <w:vanish/>
          <w:sz w:val="16"/>
          <w:szCs w:val="22"/>
          <w:shd w:val="clear" w:color="auto" w:fill="FFFF99"/>
          <w:rtl/>
        </w:rPr>
        <w:t>, לפי העניין, שאם לא כן, תבוצע פעולת ניתוק אספקת מים בשנית, לפי סעיף קטן (ג).</w:t>
      </w:r>
      <w:bookmarkEnd w:id="41"/>
    </w:p>
    <w:p w14:paraId="201B0BDC" w14:textId="77777777" w:rsidR="00D349D7" w:rsidRDefault="00D349D7" w:rsidP="007B0657">
      <w:pPr>
        <w:pStyle w:val="P00"/>
        <w:spacing w:before="72"/>
        <w:ind w:left="0" w:right="1134"/>
        <w:rPr>
          <w:rStyle w:val="default"/>
          <w:rFonts w:cs="FrankRuehl"/>
          <w:sz w:val="20"/>
          <w:rtl/>
        </w:rPr>
      </w:pPr>
      <w:bookmarkStart w:id="42" w:name="Seif19"/>
      <w:bookmarkEnd w:id="42"/>
      <w:r w:rsidRPr="00033DA2">
        <w:rPr>
          <w:rFonts w:cs="Miriam"/>
          <w:lang w:val="he-IL"/>
        </w:rPr>
        <w:pict w14:anchorId="4F2D4DE1">
          <v:rect id="_x0000_s1470" style="position:absolute;left:0;text-align:left;margin-left:464.35pt;margin-top:7.1pt;width:75.05pt;height:35.4pt;z-index:251654144" o:allowincell="f" filled="f" stroked="f" strokecolor="lime" strokeweight=".25pt">
            <v:textbox style="mso-next-textbox:#_x0000_s1470" inset="0,0,0,0">
              <w:txbxContent>
                <w:p w14:paraId="3776C58C" w14:textId="77777777" w:rsidR="003244AB" w:rsidRDefault="001F0786" w:rsidP="00D349D7">
                  <w:pPr>
                    <w:spacing w:line="160" w:lineRule="exact"/>
                    <w:rPr>
                      <w:rFonts w:cs="Miriam"/>
                      <w:noProof/>
                      <w:sz w:val="18"/>
                      <w:szCs w:val="18"/>
                      <w:rtl/>
                    </w:rPr>
                  </w:pPr>
                  <w:r>
                    <w:rPr>
                      <w:rFonts w:cs="Miriam" w:hint="cs"/>
                      <w:sz w:val="18"/>
                      <w:szCs w:val="18"/>
                      <w:rtl/>
                    </w:rPr>
                    <w:t>חיבור נכס לאחר פעולת ניתוק אספקת מים</w:t>
                  </w:r>
                </w:p>
                <w:p w14:paraId="62854A46" w14:textId="77777777" w:rsidR="00C969E6" w:rsidRDefault="00C969E6" w:rsidP="00D349D7">
                  <w:pPr>
                    <w:spacing w:line="160" w:lineRule="exact"/>
                    <w:rPr>
                      <w:rFonts w:cs="Miriam" w:hint="cs"/>
                      <w:noProof/>
                      <w:sz w:val="18"/>
                      <w:szCs w:val="18"/>
                      <w:rtl/>
                    </w:rPr>
                  </w:pPr>
                  <w:r>
                    <w:rPr>
                      <w:rFonts w:cs="Miriam" w:hint="cs"/>
                      <w:noProof/>
                      <w:sz w:val="18"/>
                      <w:szCs w:val="18"/>
                      <w:rtl/>
                    </w:rPr>
                    <w:t>כללים תשע"ח-2018</w:t>
                  </w:r>
                </w:p>
              </w:txbxContent>
            </v:textbox>
            <w10:anchorlock/>
          </v:rect>
        </w:pict>
      </w:r>
      <w:r w:rsidRPr="00033DA2">
        <w:rPr>
          <w:rStyle w:val="big-number"/>
          <w:rFonts w:cs="Miriam" w:hint="cs"/>
          <w:sz w:val="20"/>
          <w:rtl/>
        </w:rPr>
        <w:t>1</w:t>
      </w:r>
      <w:r w:rsidR="001B5F3D" w:rsidRPr="00033DA2">
        <w:rPr>
          <w:rStyle w:val="big-number"/>
          <w:rFonts w:cs="Miriam" w:hint="cs"/>
          <w:sz w:val="20"/>
          <w:rtl/>
        </w:rPr>
        <w:t>9</w:t>
      </w:r>
      <w:r w:rsidRPr="00033DA2">
        <w:rPr>
          <w:rStyle w:val="big-number"/>
          <w:rFonts w:cs="FrankRuehl"/>
          <w:sz w:val="20"/>
          <w:szCs w:val="26"/>
          <w:rtl/>
        </w:rPr>
        <w:t>.</w:t>
      </w:r>
      <w:r w:rsidRPr="00033DA2">
        <w:rPr>
          <w:rStyle w:val="big-number"/>
          <w:rFonts w:cs="FrankRuehl"/>
          <w:sz w:val="20"/>
          <w:szCs w:val="26"/>
          <w:rtl/>
        </w:rPr>
        <w:tab/>
      </w:r>
      <w:r w:rsidR="001B5F3D" w:rsidRPr="00033DA2">
        <w:rPr>
          <w:rStyle w:val="default"/>
          <w:rFonts w:cs="FrankRuehl" w:hint="cs"/>
          <w:sz w:val="20"/>
          <w:rtl/>
        </w:rPr>
        <w:t>(א)</w:t>
      </w:r>
      <w:r w:rsidR="001B5F3D" w:rsidRPr="00033DA2">
        <w:rPr>
          <w:rStyle w:val="default"/>
          <w:rFonts w:cs="FrankRuehl" w:hint="cs"/>
          <w:sz w:val="20"/>
          <w:rtl/>
        </w:rPr>
        <w:tab/>
      </w:r>
      <w:r w:rsidR="00407D2D" w:rsidRPr="00407D2D">
        <w:rPr>
          <w:rStyle w:val="default"/>
          <w:rFonts w:cs="FrankRuehl" w:hint="cs"/>
          <w:sz w:val="20"/>
          <w:rtl/>
        </w:rPr>
        <w:t>חברה תחבר לאספקת מים או לשירותי ביוב נכס שבוצעה בו פעולת ניתוק אספקת מים או פעולת ניתוק שירותי ביוב לפי כללים אלה בהקדם האפשרי, ולא יאוחר מהמועד האמור בסעיף קטן (ב) ולאחר שנציג החברה בדק ואישר:</w:t>
      </w:r>
    </w:p>
    <w:p w14:paraId="48A2C7B2" w14:textId="77777777" w:rsidR="00407D2D" w:rsidRPr="00407D2D" w:rsidRDefault="00407D2D" w:rsidP="00407D2D">
      <w:pPr>
        <w:pStyle w:val="P00"/>
        <w:spacing w:before="72"/>
        <w:ind w:left="1021" w:right="1134"/>
        <w:rPr>
          <w:rStyle w:val="default"/>
          <w:rFonts w:cs="FrankRuehl"/>
          <w:sz w:val="20"/>
          <w:rtl/>
        </w:rPr>
      </w:pPr>
      <w:r w:rsidRPr="00407D2D">
        <w:rPr>
          <w:rStyle w:val="default"/>
          <w:rFonts w:cs="FrankRuehl" w:hint="cs"/>
          <w:sz w:val="20"/>
          <w:rtl/>
        </w:rPr>
        <w:t>(1)</w:t>
      </w:r>
      <w:r w:rsidRPr="00407D2D">
        <w:rPr>
          <w:rStyle w:val="default"/>
          <w:rFonts w:cs="FrankRuehl"/>
          <w:sz w:val="20"/>
          <w:rtl/>
        </w:rPr>
        <w:tab/>
      </w:r>
      <w:r w:rsidRPr="00407D2D">
        <w:rPr>
          <w:rStyle w:val="default"/>
          <w:rFonts w:cs="FrankRuehl" w:hint="cs"/>
          <w:sz w:val="20"/>
          <w:rtl/>
        </w:rPr>
        <w:t xml:space="preserve">במקרה שבוצעה פעולת ניתוק אספקת מים בנכס לפי סעיפים 14 או 15 </w:t>
      </w:r>
      <w:r w:rsidRPr="00407D2D">
        <w:rPr>
          <w:rStyle w:val="default"/>
          <w:rFonts w:cs="FrankRuehl"/>
          <w:sz w:val="20"/>
          <w:rtl/>
        </w:rPr>
        <w:t>–</w:t>
      </w:r>
      <w:r w:rsidRPr="00407D2D">
        <w:rPr>
          <w:rStyle w:val="default"/>
          <w:rFonts w:cs="FrankRuehl" w:hint="cs"/>
          <w:sz w:val="20"/>
          <w:rtl/>
        </w:rPr>
        <w:t xml:space="preserve"> שולם לחברה החוב השוטף או חוב נכס אחר, לפי העניין, שבשל אי-תשלומם בוצעה פעולת ניתוק אספקת מים או נקבע לצרכן הסדר תשלומים בעדם, ושולם התעריף לניתוק מד-מים בשל חוב צרכן וחיבורו מחדש, לפי פרט 5 בתוספת השנייה לכללי התעריפים;</w:t>
      </w:r>
    </w:p>
    <w:p w14:paraId="27D3CA29" w14:textId="77777777" w:rsidR="00407D2D" w:rsidRPr="00407D2D" w:rsidRDefault="00407D2D" w:rsidP="00407D2D">
      <w:pPr>
        <w:pStyle w:val="P00"/>
        <w:spacing w:before="72"/>
        <w:ind w:left="1021" w:right="1134"/>
        <w:rPr>
          <w:rStyle w:val="default"/>
          <w:rFonts w:cs="FrankRuehl"/>
          <w:sz w:val="20"/>
          <w:rtl/>
        </w:rPr>
      </w:pPr>
      <w:r w:rsidRPr="00407D2D">
        <w:rPr>
          <w:rStyle w:val="default"/>
          <w:rFonts w:cs="FrankRuehl" w:hint="cs"/>
          <w:sz w:val="20"/>
          <w:rtl/>
        </w:rPr>
        <w:t>(2)</w:t>
      </w:r>
      <w:r w:rsidRPr="00407D2D">
        <w:rPr>
          <w:rStyle w:val="default"/>
          <w:rFonts w:cs="FrankRuehl"/>
          <w:sz w:val="20"/>
          <w:rtl/>
        </w:rPr>
        <w:tab/>
      </w:r>
      <w:r w:rsidRPr="00407D2D">
        <w:rPr>
          <w:rStyle w:val="default"/>
          <w:rFonts w:cs="FrankRuehl" w:hint="cs"/>
          <w:sz w:val="20"/>
          <w:rtl/>
        </w:rPr>
        <w:t xml:space="preserve">במקרה שבוצעה פעולת ניתוק אספקת מים או ניתוק שירותי ביוב לפי סעיפים 15א עד 15ז </w:t>
      </w:r>
      <w:r w:rsidRPr="00407D2D">
        <w:rPr>
          <w:rStyle w:val="default"/>
          <w:rFonts w:cs="FrankRuehl"/>
          <w:sz w:val="20"/>
          <w:rtl/>
        </w:rPr>
        <w:t>–</w:t>
      </w:r>
      <w:r w:rsidRPr="00407D2D">
        <w:rPr>
          <w:rStyle w:val="default"/>
          <w:rFonts w:cs="FrankRuehl" w:hint="cs"/>
          <w:sz w:val="20"/>
          <w:rtl/>
        </w:rPr>
        <w:t xml:space="preserve"> התקיימו הוראות החברה לפי סעיף 51 לחוק או הוראות לפי כללים אלה, לפי העניין.</w:t>
      </w:r>
    </w:p>
    <w:p w14:paraId="02FF6037" w14:textId="77777777" w:rsidR="007B0657" w:rsidRDefault="007B0657" w:rsidP="007B065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המועד המאוחר ביותר לחיבור נכס לפי סעיף קטן (א) יהיה כדלקמן:</w:t>
      </w:r>
    </w:p>
    <w:p w14:paraId="1A1ABEE0" w14:textId="77777777" w:rsidR="007B0657" w:rsidRPr="007B0657" w:rsidRDefault="007B0657" w:rsidP="007B0657">
      <w:pPr>
        <w:pStyle w:val="P00"/>
        <w:tabs>
          <w:tab w:val="clear" w:pos="624"/>
          <w:tab w:val="clear" w:pos="1021"/>
          <w:tab w:val="clear" w:pos="1474"/>
          <w:tab w:val="clear" w:pos="1928"/>
          <w:tab w:val="clear" w:pos="2381"/>
          <w:tab w:val="clear" w:pos="2835"/>
          <w:tab w:val="clear" w:pos="6259"/>
          <w:tab w:val="center" w:pos="2552"/>
          <w:tab w:val="center" w:pos="5387"/>
        </w:tabs>
        <w:spacing w:before="72"/>
        <w:ind w:left="1021" w:right="1134"/>
        <w:rPr>
          <w:rStyle w:val="default"/>
          <w:rFonts w:cs="FrankRuehl" w:hint="cs"/>
          <w:sz w:val="22"/>
          <w:szCs w:val="22"/>
          <w:rtl/>
        </w:rPr>
      </w:pPr>
      <w:r w:rsidRPr="007B0657">
        <w:rPr>
          <w:rStyle w:val="default"/>
          <w:rFonts w:cs="FrankRuehl" w:hint="cs"/>
          <w:sz w:val="22"/>
          <w:szCs w:val="22"/>
          <w:rtl/>
        </w:rPr>
        <w:tab/>
        <w:t xml:space="preserve">השעה שבה הגיע הצרכן עם החברה </w:t>
      </w:r>
    </w:p>
    <w:p w14:paraId="0F196741" w14:textId="77777777" w:rsidR="007B0657" w:rsidRPr="007B0657" w:rsidRDefault="007B0657" w:rsidP="007B0657">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387"/>
        </w:tabs>
        <w:spacing w:before="0"/>
        <w:ind w:left="1021" w:right="1134"/>
        <w:rPr>
          <w:rStyle w:val="default"/>
          <w:rFonts w:cs="FrankRuehl" w:hint="cs"/>
          <w:sz w:val="22"/>
          <w:szCs w:val="22"/>
          <w:rtl/>
        </w:rPr>
      </w:pPr>
      <w:r w:rsidRPr="007B0657">
        <w:rPr>
          <w:rStyle w:val="default"/>
          <w:rFonts w:cs="FrankRuehl" w:hint="cs"/>
          <w:sz w:val="22"/>
          <w:szCs w:val="22"/>
          <w:rtl/>
        </w:rPr>
        <w:tab/>
        <w:t>להסדר או שילם את חובו</w:t>
      </w:r>
      <w:r w:rsidRPr="007B0657">
        <w:rPr>
          <w:rStyle w:val="default"/>
          <w:rFonts w:cs="FrankRuehl" w:hint="cs"/>
          <w:sz w:val="22"/>
          <w:szCs w:val="22"/>
          <w:rtl/>
        </w:rPr>
        <w:tab/>
        <w:t>מועד החיבור</w:t>
      </w:r>
    </w:p>
    <w:p w14:paraId="5C9AE4DB" w14:textId="77777777" w:rsidR="007B0657" w:rsidRDefault="007B0657" w:rsidP="007B0657">
      <w:pPr>
        <w:pStyle w:val="P00"/>
        <w:tabs>
          <w:tab w:val="clear" w:pos="624"/>
          <w:tab w:val="clear" w:pos="1021"/>
          <w:tab w:val="clear" w:pos="1474"/>
          <w:tab w:val="clear" w:pos="1928"/>
          <w:tab w:val="clear" w:pos="2381"/>
          <w:tab w:val="clear" w:pos="2835"/>
          <w:tab w:val="clear" w:pos="6259"/>
          <w:tab w:val="left" w:pos="1985"/>
          <w:tab w:val="left" w:pos="4536"/>
        </w:tabs>
        <w:spacing w:before="72"/>
        <w:ind w:left="1021" w:right="1134"/>
        <w:rPr>
          <w:rStyle w:val="default"/>
          <w:rFonts w:cs="FrankRuehl" w:hint="cs"/>
          <w:sz w:val="20"/>
          <w:rtl/>
        </w:rPr>
      </w:pPr>
      <w:r>
        <w:rPr>
          <w:rStyle w:val="default"/>
          <w:rFonts w:cs="FrankRuehl" w:hint="cs"/>
          <w:sz w:val="20"/>
          <w:rtl/>
        </w:rPr>
        <w:tab/>
        <w:t>עד 18:00</w:t>
      </w:r>
      <w:r>
        <w:rPr>
          <w:rStyle w:val="default"/>
          <w:rFonts w:cs="FrankRuehl" w:hint="cs"/>
          <w:sz w:val="20"/>
          <w:rtl/>
        </w:rPr>
        <w:tab/>
        <w:t>6 שעות ממועד ההודעה</w:t>
      </w:r>
    </w:p>
    <w:p w14:paraId="3D4A80E6" w14:textId="77777777" w:rsidR="007B0657" w:rsidRDefault="007B0657" w:rsidP="007B0657">
      <w:pPr>
        <w:pStyle w:val="P00"/>
        <w:tabs>
          <w:tab w:val="clear" w:pos="624"/>
          <w:tab w:val="clear" w:pos="1021"/>
          <w:tab w:val="clear" w:pos="1474"/>
          <w:tab w:val="clear" w:pos="1928"/>
          <w:tab w:val="clear" w:pos="2381"/>
          <w:tab w:val="clear" w:pos="2835"/>
          <w:tab w:val="clear" w:pos="6259"/>
          <w:tab w:val="left" w:pos="1985"/>
          <w:tab w:val="left" w:pos="4536"/>
        </w:tabs>
        <w:spacing w:before="72"/>
        <w:ind w:left="1021" w:right="1134"/>
        <w:rPr>
          <w:rStyle w:val="default"/>
          <w:rFonts w:cs="FrankRuehl"/>
          <w:sz w:val="20"/>
          <w:rtl/>
        </w:rPr>
      </w:pPr>
      <w:r>
        <w:rPr>
          <w:rStyle w:val="default"/>
          <w:rFonts w:cs="FrankRuehl" w:hint="cs"/>
          <w:sz w:val="20"/>
          <w:rtl/>
        </w:rPr>
        <w:tab/>
        <w:t>אחרי 18:00</w:t>
      </w:r>
      <w:r>
        <w:rPr>
          <w:rStyle w:val="default"/>
          <w:rFonts w:cs="FrankRuehl" w:hint="cs"/>
          <w:sz w:val="20"/>
          <w:rtl/>
        </w:rPr>
        <w:tab/>
        <w:t>10:00 בבוקר למחרת</w:t>
      </w:r>
    </w:p>
    <w:p w14:paraId="6E3FBB23" w14:textId="77777777" w:rsidR="001B4DA4" w:rsidRPr="00407D2D" w:rsidRDefault="001B4DA4" w:rsidP="001B4DA4">
      <w:pPr>
        <w:pStyle w:val="P00"/>
        <w:spacing w:before="0"/>
        <w:ind w:left="0" w:right="1134"/>
        <w:rPr>
          <w:rStyle w:val="default"/>
          <w:rFonts w:cs="FrankRuehl"/>
          <w:vanish/>
          <w:color w:val="FF0000"/>
          <w:sz w:val="20"/>
          <w:szCs w:val="20"/>
          <w:shd w:val="clear" w:color="auto" w:fill="FFFF99"/>
          <w:rtl/>
        </w:rPr>
      </w:pPr>
      <w:bookmarkStart w:id="43" w:name="Rov37"/>
      <w:r w:rsidRPr="00407D2D">
        <w:rPr>
          <w:rStyle w:val="default"/>
          <w:rFonts w:cs="FrankRuehl" w:hint="cs"/>
          <w:vanish/>
          <w:color w:val="FF0000"/>
          <w:sz w:val="20"/>
          <w:szCs w:val="20"/>
          <w:shd w:val="clear" w:color="auto" w:fill="FFFF99"/>
          <w:rtl/>
        </w:rPr>
        <w:t>מיום 22.2.2019</w:t>
      </w:r>
    </w:p>
    <w:p w14:paraId="1DFB27C7"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כללים תשע"ח-2018</w:t>
      </w:r>
    </w:p>
    <w:p w14:paraId="4731ACB9"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hyperlink r:id="rId25" w:history="1">
        <w:r w:rsidRPr="00407D2D">
          <w:rPr>
            <w:rStyle w:val="Hyperlink"/>
            <w:rFonts w:cs="FrankRuehl" w:hint="cs"/>
            <w:vanish/>
            <w:szCs w:val="20"/>
            <w:shd w:val="clear" w:color="auto" w:fill="FFFF99"/>
            <w:rtl/>
          </w:rPr>
          <w:t>ק"ת תשע"ח מס' 8063</w:t>
        </w:r>
      </w:hyperlink>
      <w:r w:rsidRPr="00407D2D">
        <w:rPr>
          <w:rStyle w:val="default"/>
          <w:rFonts w:cs="FrankRuehl" w:hint="cs"/>
          <w:vanish/>
          <w:sz w:val="20"/>
          <w:szCs w:val="20"/>
          <w:shd w:val="clear" w:color="auto" w:fill="FFFF99"/>
          <w:rtl/>
        </w:rPr>
        <w:t xml:space="preserve"> מיום 22.8.2018 עמ' 2698</w:t>
      </w:r>
    </w:p>
    <w:p w14:paraId="57BC0E39" w14:textId="77777777" w:rsidR="001B4DA4" w:rsidRPr="00407D2D" w:rsidRDefault="001B4DA4" w:rsidP="001B4DA4">
      <w:pPr>
        <w:pStyle w:val="P00"/>
        <w:spacing w:before="0"/>
        <w:ind w:left="0" w:right="1134"/>
        <w:rPr>
          <w:rStyle w:val="default"/>
          <w:rFonts w:cs="FrankRuehl"/>
          <w:vanish/>
          <w:sz w:val="20"/>
          <w:szCs w:val="20"/>
          <w:shd w:val="clear" w:color="auto" w:fill="FFFF99"/>
          <w:rtl/>
        </w:rPr>
      </w:pPr>
      <w:r w:rsidRPr="00407D2D">
        <w:rPr>
          <w:rStyle w:val="default"/>
          <w:rFonts w:cs="FrankRuehl" w:hint="cs"/>
          <w:b/>
          <w:bCs/>
          <w:vanish/>
          <w:sz w:val="20"/>
          <w:szCs w:val="20"/>
          <w:shd w:val="clear" w:color="auto" w:fill="FFFF99"/>
          <w:rtl/>
        </w:rPr>
        <w:t>החלפת סעיף קטן 19(א)</w:t>
      </w:r>
    </w:p>
    <w:p w14:paraId="647A7274" w14:textId="77777777" w:rsidR="001B4DA4" w:rsidRPr="00407D2D" w:rsidRDefault="001B4DA4" w:rsidP="001B4DA4">
      <w:pPr>
        <w:pStyle w:val="P00"/>
        <w:ind w:left="0" w:right="1134"/>
        <w:rPr>
          <w:rStyle w:val="default"/>
          <w:rFonts w:cs="FrankRuehl"/>
          <w:vanish/>
          <w:sz w:val="20"/>
          <w:szCs w:val="20"/>
          <w:shd w:val="clear" w:color="auto" w:fill="FFFF99"/>
          <w:rtl/>
        </w:rPr>
      </w:pPr>
      <w:r w:rsidRPr="00407D2D">
        <w:rPr>
          <w:rStyle w:val="default"/>
          <w:rFonts w:cs="FrankRuehl" w:hint="cs"/>
          <w:vanish/>
          <w:sz w:val="20"/>
          <w:szCs w:val="20"/>
          <w:shd w:val="clear" w:color="auto" w:fill="FFFF99"/>
          <w:rtl/>
        </w:rPr>
        <w:t>הנוסח הקודם:</w:t>
      </w:r>
    </w:p>
    <w:p w14:paraId="4885AC80" w14:textId="77777777" w:rsidR="001B4DA4" w:rsidRPr="00C969E6" w:rsidRDefault="001B4DA4" w:rsidP="00C969E6">
      <w:pPr>
        <w:pStyle w:val="P00"/>
        <w:spacing w:before="0"/>
        <w:ind w:left="0" w:right="1134"/>
        <w:rPr>
          <w:rStyle w:val="default"/>
          <w:rFonts w:cs="FrankRuehl" w:hint="cs"/>
          <w:strike/>
          <w:sz w:val="2"/>
          <w:szCs w:val="2"/>
          <w:rtl/>
        </w:rPr>
      </w:pPr>
      <w:r w:rsidRPr="00407D2D">
        <w:rPr>
          <w:rStyle w:val="default"/>
          <w:rFonts w:cs="FrankRuehl"/>
          <w:vanish/>
          <w:sz w:val="16"/>
          <w:szCs w:val="22"/>
          <w:shd w:val="clear" w:color="auto" w:fill="FFFF99"/>
          <w:rtl/>
        </w:rPr>
        <w:tab/>
      </w:r>
      <w:r w:rsidRPr="00407D2D">
        <w:rPr>
          <w:rStyle w:val="default"/>
          <w:rFonts w:cs="FrankRuehl" w:hint="cs"/>
          <w:strike/>
          <w:vanish/>
          <w:sz w:val="16"/>
          <w:szCs w:val="22"/>
          <w:shd w:val="clear" w:color="auto" w:fill="FFFF99"/>
          <w:rtl/>
        </w:rPr>
        <w:t>(א)</w:t>
      </w:r>
      <w:r w:rsidRPr="00407D2D">
        <w:rPr>
          <w:rStyle w:val="default"/>
          <w:rFonts w:cs="FrankRuehl" w:hint="cs"/>
          <w:strike/>
          <w:vanish/>
          <w:sz w:val="16"/>
          <w:szCs w:val="22"/>
          <w:shd w:val="clear" w:color="auto" w:fill="FFFF99"/>
          <w:rtl/>
        </w:rPr>
        <w:tab/>
        <w:t>חברה תחבר לאספקת מים נכס שבוצעה בו פעולת ניתוק אספקת מים לפי כללים אלה בהקדם האפשרי, ולא יאוחר מהמועד האמור בסעיף קטן (ב), ולאחר שנציג החברה בדק ואישר כי שולם לחברה החוב השוטף או חוב נכס אחר, לפי העניין, שבשל אי-תשלומם בוצעה פעולת ניתוק אספקת מים או נקבע לצרכן הסדר תשלומים בעדם, וכן כי שולם התעריף לניתוק מד מים בשל חוב צרכן וחיבורו מחדש, לפי פרט 5 בתוספת השנייה לכללי התעריפים.</w:t>
      </w:r>
      <w:bookmarkEnd w:id="43"/>
    </w:p>
    <w:p w14:paraId="4B37749B" w14:textId="77777777" w:rsidR="00D349D7" w:rsidRDefault="00D349D7" w:rsidP="007B0657">
      <w:pPr>
        <w:pStyle w:val="P00"/>
        <w:spacing w:before="72"/>
        <w:ind w:left="0" w:right="1134"/>
        <w:rPr>
          <w:rStyle w:val="default"/>
          <w:rFonts w:cs="FrankRuehl" w:hint="cs"/>
          <w:sz w:val="20"/>
          <w:rtl/>
        </w:rPr>
      </w:pPr>
      <w:bookmarkStart w:id="44" w:name="Seif20"/>
      <w:bookmarkEnd w:id="44"/>
      <w:r w:rsidRPr="00033DA2">
        <w:rPr>
          <w:rFonts w:cs="Miriam"/>
          <w:lang w:val="he-IL"/>
        </w:rPr>
        <w:pict w14:anchorId="18118350">
          <v:rect id="_x0000_s1471" style="position:absolute;left:0;text-align:left;margin-left:464.35pt;margin-top:7.1pt;width:75.05pt;height:11.9pt;z-index:251655168" o:allowincell="f" filled="f" stroked="f" strokecolor="lime" strokeweight=".25pt">
            <v:textbox style="mso-next-textbox:#_x0000_s1471" inset="0,0,0,0">
              <w:txbxContent>
                <w:p w14:paraId="6388296F" w14:textId="77777777" w:rsidR="003244AB" w:rsidRDefault="007B0657" w:rsidP="00D349D7">
                  <w:pPr>
                    <w:spacing w:line="160" w:lineRule="exact"/>
                    <w:rPr>
                      <w:rFonts w:cs="Miriam" w:hint="cs"/>
                      <w:noProof/>
                      <w:sz w:val="18"/>
                      <w:szCs w:val="18"/>
                      <w:rtl/>
                    </w:rPr>
                  </w:pPr>
                  <w:r>
                    <w:rPr>
                      <w:rFonts w:cs="Miriam" w:hint="cs"/>
                      <w:sz w:val="18"/>
                      <w:szCs w:val="18"/>
                      <w:rtl/>
                    </w:rPr>
                    <w:t>התראות והודעות</w:t>
                  </w:r>
                </w:p>
              </w:txbxContent>
            </v:textbox>
            <w10:anchorlock/>
          </v:rect>
        </w:pict>
      </w:r>
      <w:r w:rsidRPr="00033DA2">
        <w:rPr>
          <w:rStyle w:val="big-number"/>
          <w:rFonts w:cs="Miriam" w:hint="cs"/>
          <w:sz w:val="20"/>
          <w:rtl/>
        </w:rPr>
        <w:t>20</w:t>
      </w:r>
      <w:r w:rsidRPr="00033DA2">
        <w:rPr>
          <w:rStyle w:val="big-number"/>
          <w:rFonts w:cs="FrankRuehl"/>
          <w:sz w:val="20"/>
          <w:szCs w:val="26"/>
          <w:rtl/>
        </w:rPr>
        <w:t>.</w:t>
      </w:r>
      <w:r w:rsidRPr="00033DA2">
        <w:rPr>
          <w:rStyle w:val="big-number"/>
          <w:rFonts w:cs="FrankRuehl"/>
          <w:sz w:val="20"/>
          <w:szCs w:val="26"/>
          <w:rtl/>
        </w:rPr>
        <w:tab/>
      </w:r>
      <w:r w:rsidR="007B0657">
        <w:rPr>
          <w:rStyle w:val="default"/>
          <w:rFonts w:cs="FrankRuehl" w:hint="cs"/>
          <w:sz w:val="20"/>
          <w:rtl/>
        </w:rPr>
        <w:t>מסירת התראות והודעות לפי כללים אלה תהיה כמפורט בפרק העשירי בכללי אמות המידה, ובלבד שלעניין סעיף 6 יחולו בנוסף גם הוראות אלה:</w:t>
      </w:r>
    </w:p>
    <w:p w14:paraId="29812A70" w14:textId="77777777" w:rsidR="007B0657" w:rsidRDefault="007B0657" w:rsidP="0092140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התראה לצרכן ביתי לצורך הגשת בקשה על ידי החברה למנהל הרשות כאמור בסעיף 6(א)(5) תכלול מידע על זכותו של הצרכן הביתי לפנות לחברה בבקשה שלא לעשות כן, אם הוא חסר יכולת כלכלית מספקת לשלם את חובו או אם הוא מוכן למסור לה את פרטיו המזהים לשם גביית חובו, וכן מידע על זכותו של הצרכן הביתי להביא לפניה את טענותיו בעניין, בכתב או בעל פה, ולצרף לבקשתו, אם יחפוץ לעשות כן, כל מסמך או מידע שיש בו כדי לתמוך בבקשתו; כמו כן, תציין החברה בהתראה כי בכוונתה ליידע את המחלקה לשירותים חברתיים על העברת בקשה כאמור למנהל הרשות בכפוף להסכמת הצרכן הביתי ליידוע כאמור;</w:t>
      </w:r>
    </w:p>
    <w:p w14:paraId="5B45D324" w14:textId="77777777" w:rsidR="007B0657" w:rsidRPr="00033DA2" w:rsidRDefault="007B0657" w:rsidP="0092140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sidR="00921406">
        <w:rPr>
          <w:rStyle w:val="default"/>
          <w:rFonts w:cs="FrankRuehl" w:hint="cs"/>
          <w:sz w:val="20"/>
          <w:rtl/>
        </w:rPr>
        <w:t>הודעה על החלטת המנהל הכללי לראות בצרכן הביתי בעל יכולת כלכלית מספקת לכאורה כאמור בסעיף 6(א)(8) ועל כוונתו לפנות למנהל הרשות בבקשה לאשר את ביצוע פעולת ניתוק אספקת המים בנכסו של הצרכן הביתי תכלול מידע כללי בדבר הוועדה המייעצת, פרטי ההתקשרות עמה וזכותו של הצרכן הביתי לפנות אליה בעניינו.</w:t>
      </w:r>
    </w:p>
    <w:p w14:paraId="20C1FEB8" w14:textId="77777777" w:rsidR="00D349D7" w:rsidRPr="00033DA2" w:rsidRDefault="00D349D7" w:rsidP="00921406">
      <w:pPr>
        <w:pStyle w:val="P00"/>
        <w:spacing w:before="72"/>
        <w:ind w:left="0" w:right="1134"/>
        <w:rPr>
          <w:rStyle w:val="default"/>
          <w:rFonts w:cs="FrankRuehl" w:hint="cs"/>
          <w:sz w:val="20"/>
          <w:rtl/>
        </w:rPr>
      </w:pPr>
      <w:bookmarkStart w:id="45" w:name="Seif21"/>
      <w:bookmarkEnd w:id="45"/>
      <w:r w:rsidRPr="00033DA2">
        <w:rPr>
          <w:rFonts w:cs="Miriam"/>
          <w:lang w:val="he-IL"/>
        </w:rPr>
        <w:pict w14:anchorId="72E74DFB">
          <v:rect id="_x0000_s1472" style="position:absolute;left:0;text-align:left;margin-left:464.35pt;margin-top:7.1pt;width:75.05pt;height:22.75pt;z-index:251656192" o:allowincell="f" filled="f" stroked="f" strokecolor="lime" strokeweight=".25pt">
            <v:textbox style="mso-next-textbox:#_x0000_s1472" inset="0,0,0,0">
              <w:txbxContent>
                <w:p w14:paraId="191371C9" w14:textId="77777777" w:rsidR="003244AB" w:rsidRDefault="00921406" w:rsidP="00D349D7">
                  <w:pPr>
                    <w:spacing w:line="160" w:lineRule="exact"/>
                    <w:rPr>
                      <w:rFonts w:cs="Miriam" w:hint="cs"/>
                      <w:noProof/>
                      <w:sz w:val="18"/>
                      <w:szCs w:val="18"/>
                      <w:rtl/>
                    </w:rPr>
                  </w:pPr>
                  <w:r>
                    <w:rPr>
                      <w:rFonts w:cs="Miriam" w:hint="cs"/>
                      <w:sz w:val="18"/>
                      <w:szCs w:val="18"/>
                      <w:rtl/>
                    </w:rPr>
                    <w:t>דיווח לוועדת הכלכלה של הכנסת</w:t>
                  </w:r>
                </w:p>
              </w:txbxContent>
            </v:textbox>
            <w10:anchorlock/>
          </v:rect>
        </w:pict>
      </w:r>
      <w:r w:rsidRPr="00033DA2">
        <w:rPr>
          <w:rStyle w:val="big-number"/>
          <w:rFonts w:cs="Miriam" w:hint="cs"/>
          <w:sz w:val="20"/>
          <w:rtl/>
        </w:rPr>
        <w:t>2</w:t>
      </w:r>
      <w:r w:rsidR="005409A9" w:rsidRPr="00033DA2">
        <w:rPr>
          <w:rStyle w:val="big-number"/>
          <w:rFonts w:cs="Miriam" w:hint="cs"/>
          <w:sz w:val="20"/>
          <w:rtl/>
        </w:rPr>
        <w:t>1</w:t>
      </w:r>
      <w:r w:rsidRPr="00033DA2">
        <w:rPr>
          <w:rStyle w:val="big-number"/>
          <w:rFonts w:cs="FrankRuehl"/>
          <w:sz w:val="20"/>
          <w:szCs w:val="26"/>
          <w:rtl/>
        </w:rPr>
        <w:t>.</w:t>
      </w:r>
      <w:r w:rsidRPr="00033DA2">
        <w:rPr>
          <w:rStyle w:val="big-number"/>
          <w:rFonts w:cs="FrankRuehl"/>
          <w:sz w:val="20"/>
          <w:szCs w:val="26"/>
          <w:rtl/>
        </w:rPr>
        <w:tab/>
      </w:r>
      <w:r w:rsidR="00921406">
        <w:rPr>
          <w:rStyle w:val="default"/>
          <w:rFonts w:cs="FrankRuehl" w:hint="cs"/>
          <w:sz w:val="20"/>
          <w:rtl/>
        </w:rPr>
        <w:t>מנהל הרשות ידווח לוועדת הכלכלה של הכנסת, אחת לשנה ולא יאוחר מתום חודש אפריל, על מספר הבקשות לפי סעיף 6 שהגיש לוועדה המייעצת בשנה שקדמה למועד הדיווח, על מספר הבקשות שקיבל, דחה או קיבל בשינויים לפי סעיף 13, ועל מספר פעולות ניתוק אספקת מים שביצעו החברות בפועל לפי הדיווחים שקיבל לפי סעיף 119 לכללי אמות המידה ומשך תקופת כול ניתוק, והכול בחלוקה לחברות ולפי סוגי הצרכנים כאמור בכללים אלה; דיווח ראשון לפי סעיף זה יימסר לא יאוחר מיום כ"ד באייר התשע"ו (1 ביוני 2016), לגבי התקופה שמיום תחילתם של כללים אלה עד המועד האמור</w:t>
      </w:r>
      <w:r w:rsidR="005409A9" w:rsidRPr="00033DA2">
        <w:rPr>
          <w:rStyle w:val="default"/>
          <w:rFonts w:cs="FrankRuehl" w:hint="cs"/>
          <w:sz w:val="20"/>
          <w:rtl/>
        </w:rPr>
        <w:t>.</w:t>
      </w:r>
    </w:p>
    <w:p w14:paraId="4D55AF3C" w14:textId="77777777" w:rsidR="00D349D7" w:rsidRDefault="00D349D7" w:rsidP="00921406">
      <w:pPr>
        <w:pStyle w:val="P00"/>
        <w:spacing w:before="72"/>
        <w:ind w:left="0" w:right="1134"/>
        <w:rPr>
          <w:rStyle w:val="default"/>
          <w:rFonts w:cs="FrankRuehl" w:hint="cs"/>
          <w:sz w:val="20"/>
          <w:rtl/>
        </w:rPr>
      </w:pPr>
      <w:bookmarkStart w:id="46" w:name="Seif22"/>
      <w:bookmarkEnd w:id="46"/>
      <w:r w:rsidRPr="00033DA2">
        <w:rPr>
          <w:rFonts w:cs="Miriam"/>
          <w:lang w:val="he-IL"/>
        </w:rPr>
        <w:pict w14:anchorId="2EA77FAF">
          <v:rect id="_x0000_s1473" style="position:absolute;left:0;text-align:left;margin-left:464.35pt;margin-top:7.1pt;width:75.05pt;height:14.85pt;z-index:251657216" o:allowincell="f" filled="f" stroked="f" strokecolor="lime" strokeweight=".25pt">
            <v:textbox style="mso-next-textbox:#_x0000_s1473" inset="0,0,0,0">
              <w:txbxContent>
                <w:p w14:paraId="2FD28E11" w14:textId="77777777" w:rsidR="003244AB" w:rsidRDefault="00921406" w:rsidP="00D349D7">
                  <w:pPr>
                    <w:spacing w:line="160" w:lineRule="exact"/>
                    <w:rPr>
                      <w:rFonts w:cs="Miriam" w:hint="cs"/>
                      <w:noProof/>
                      <w:sz w:val="18"/>
                      <w:szCs w:val="18"/>
                      <w:rtl/>
                    </w:rPr>
                  </w:pPr>
                  <w:r>
                    <w:rPr>
                      <w:rFonts w:cs="Miriam" w:hint="cs"/>
                      <w:sz w:val="18"/>
                      <w:szCs w:val="18"/>
                      <w:rtl/>
                    </w:rPr>
                    <w:t>שמירת דינים</w:t>
                  </w:r>
                </w:p>
              </w:txbxContent>
            </v:textbox>
            <w10:anchorlock/>
          </v:rect>
        </w:pict>
      </w:r>
      <w:r w:rsidRPr="00033DA2">
        <w:rPr>
          <w:rStyle w:val="big-number"/>
          <w:rFonts w:cs="Miriam" w:hint="cs"/>
          <w:sz w:val="20"/>
          <w:rtl/>
        </w:rPr>
        <w:t>2</w:t>
      </w:r>
      <w:r w:rsidR="005409A9" w:rsidRPr="00033DA2">
        <w:rPr>
          <w:rStyle w:val="big-number"/>
          <w:rFonts w:cs="Miriam" w:hint="cs"/>
          <w:sz w:val="20"/>
          <w:rtl/>
        </w:rPr>
        <w:t>2</w:t>
      </w:r>
      <w:r w:rsidRPr="00033DA2">
        <w:rPr>
          <w:rStyle w:val="big-number"/>
          <w:rFonts w:cs="FrankRuehl"/>
          <w:sz w:val="20"/>
          <w:szCs w:val="26"/>
          <w:rtl/>
        </w:rPr>
        <w:t>.</w:t>
      </w:r>
      <w:r w:rsidRPr="00033DA2">
        <w:rPr>
          <w:rStyle w:val="big-number"/>
          <w:rFonts w:cs="FrankRuehl"/>
          <w:sz w:val="20"/>
          <w:szCs w:val="26"/>
          <w:rtl/>
        </w:rPr>
        <w:tab/>
      </w:r>
      <w:r w:rsidR="00921406">
        <w:rPr>
          <w:rStyle w:val="default"/>
          <w:rFonts w:cs="FrankRuehl" w:hint="cs"/>
          <w:sz w:val="20"/>
          <w:rtl/>
        </w:rPr>
        <w:t xml:space="preserve">אין באמור בכללים אלה </w:t>
      </w:r>
      <w:r w:rsidR="00921406">
        <w:rPr>
          <w:rStyle w:val="default"/>
          <w:rFonts w:cs="FrankRuehl"/>
          <w:sz w:val="20"/>
          <w:rtl/>
        </w:rPr>
        <w:t>–</w:t>
      </w:r>
    </w:p>
    <w:p w14:paraId="6B307B31" w14:textId="77777777" w:rsidR="00921406" w:rsidRDefault="00921406" w:rsidP="0092140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כדי לגרוע מהוראות כל דין, ובכלל זה מחובתו של ספק מים לפעול לפי תנאי רישיון ההפקה שניתן לו לפי סעיף 23 לחוק המים, ומסמכויותיה של רשות המים לפי דין;</w:t>
      </w:r>
    </w:p>
    <w:p w14:paraId="3DF3044E" w14:textId="77777777" w:rsidR="00921406" w:rsidRPr="00033DA2" w:rsidRDefault="00921406" w:rsidP="0092140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כדי למנוע מחברה לבצע פעולת ניתוק אספקת מים לאלתר במקרים שבהם היא נדרשת לכך לפי דין.</w:t>
      </w:r>
    </w:p>
    <w:p w14:paraId="2EF907C4" w14:textId="77777777" w:rsidR="00D349D7" w:rsidRPr="00033DA2" w:rsidRDefault="00D349D7" w:rsidP="00921406">
      <w:pPr>
        <w:pStyle w:val="P00"/>
        <w:spacing w:before="72"/>
        <w:ind w:left="0" w:right="1134"/>
        <w:rPr>
          <w:rStyle w:val="default"/>
          <w:rFonts w:cs="FrankRuehl" w:hint="cs"/>
          <w:sz w:val="20"/>
          <w:rtl/>
        </w:rPr>
      </w:pPr>
      <w:bookmarkStart w:id="47" w:name="Seif23"/>
      <w:bookmarkEnd w:id="47"/>
      <w:r w:rsidRPr="00033DA2">
        <w:rPr>
          <w:rFonts w:cs="Miriam"/>
          <w:lang w:val="he-IL"/>
        </w:rPr>
        <w:pict w14:anchorId="6ADA2CD2">
          <v:rect id="_x0000_s1474" style="position:absolute;left:0;text-align:left;margin-left:464.35pt;margin-top:7.1pt;width:75.05pt;height:16.7pt;z-index:251658240" o:allowincell="f" filled="f" stroked="f" strokecolor="lime" strokeweight=".25pt">
            <v:textbox style="mso-next-textbox:#_x0000_s1474" inset="0,0,0,0">
              <w:txbxContent>
                <w:p w14:paraId="28758833" w14:textId="77777777" w:rsidR="003244AB" w:rsidRDefault="00921406" w:rsidP="00D349D7">
                  <w:pPr>
                    <w:spacing w:line="160" w:lineRule="exact"/>
                    <w:rPr>
                      <w:rFonts w:cs="Miriam" w:hint="cs"/>
                      <w:noProof/>
                      <w:sz w:val="18"/>
                      <w:szCs w:val="18"/>
                      <w:rtl/>
                    </w:rPr>
                  </w:pPr>
                  <w:r>
                    <w:rPr>
                      <w:rFonts w:cs="Miriam" w:hint="cs"/>
                      <w:sz w:val="18"/>
                      <w:szCs w:val="18"/>
                      <w:rtl/>
                    </w:rPr>
                    <w:t>הצמדה</w:t>
                  </w:r>
                </w:p>
              </w:txbxContent>
            </v:textbox>
            <w10:anchorlock/>
          </v:rect>
        </w:pict>
      </w:r>
      <w:r w:rsidRPr="00033DA2">
        <w:rPr>
          <w:rStyle w:val="big-number"/>
          <w:rFonts w:cs="Miriam" w:hint="cs"/>
          <w:sz w:val="20"/>
          <w:rtl/>
        </w:rPr>
        <w:t>2</w:t>
      </w:r>
      <w:r w:rsidR="005409A9" w:rsidRPr="00033DA2">
        <w:rPr>
          <w:rStyle w:val="big-number"/>
          <w:rFonts w:cs="Miriam" w:hint="cs"/>
          <w:sz w:val="20"/>
          <w:rtl/>
        </w:rPr>
        <w:t>3</w:t>
      </w:r>
      <w:r w:rsidRPr="00033DA2">
        <w:rPr>
          <w:rStyle w:val="big-number"/>
          <w:rFonts w:cs="FrankRuehl"/>
          <w:sz w:val="20"/>
          <w:szCs w:val="26"/>
          <w:rtl/>
        </w:rPr>
        <w:t>.</w:t>
      </w:r>
      <w:r w:rsidRPr="00033DA2">
        <w:rPr>
          <w:rStyle w:val="big-number"/>
          <w:rFonts w:cs="FrankRuehl"/>
          <w:sz w:val="20"/>
          <w:szCs w:val="26"/>
          <w:rtl/>
        </w:rPr>
        <w:tab/>
      </w:r>
      <w:r w:rsidR="00921406">
        <w:rPr>
          <w:rStyle w:val="default"/>
          <w:rFonts w:cs="FrankRuehl" w:hint="cs"/>
          <w:sz w:val="20"/>
          <w:rtl/>
        </w:rPr>
        <w:t xml:space="preserve">הסכום הקבוע בסעיף 6(א)(1) יעודכן ב-1 בינואר פעם בשנתיים, ולגבי העדכון הראשון </w:t>
      </w:r>
      <w:r w:rsidR="00921406">
        <w:rPr>
          <w:rStyle w:val="default"/>
          <w:rFonts w:cs="FrankRuehl"/>
          <w:sz w:val="20"/>
          <w:rtl/>
        </w:rPr>
        <w:t>–</w:t>
      </w:r>
      <w:r w:rsidR="00921406">
        <w:rPr>
          <w:rStyle w:val="default"/>
          <w:rFonts w:cs="FrankRuehl" w:hint="cs"/>
          <w:sz w:val="20"/>
          <w:rtl/>
        </w:rPr>
        <w:t xml:space="preserve"> ביום ג' בטבת התשע"ז (1 בינואר 2017) (בסעיף זה </w:t>
      </w:r>
      <w:r w:rsidR="00921406">
        <w:rPr>
          <w:rStyle w:val="default"/>
          <w:rFonts w:cs="FrankRuehl"/>
          <w:sz w:val="20"/>
          <w:rtl/>
        </w:rPr>
        <w:t>–</w:t>
      </w:r>
      <w:r w:rsidR="00921406">
        <w:rPr>
          <w:rStyle w:val="default"/>
          <w:rFonts w:cs="FrankRuehl" w:hint="cs"/>
          <w:sz w:val="20"/>
          <w:rtl/>
        </w:rPr>
        <w:t xml:space="preserve"> יום העדכון), לפי שיעור השינוי של מדד המחירים לצרכן שמפרסמת הלשכה המרכזית לסטטיסטיקה (בסעיף זה </w:t>
      </w:r>
      <w:r w:rsidR="00921406">
        <w:rPr>
          <w:rStyle w:val="default"/>
          <w:rFonts w:cs="FrankRuehl"/>
          <w:sz w:val="20"/>
          <w:rtl/>
        </w:rPr>
        <w:t>–</w:t>
      </w:r>
      <w:r w:rsidR="00921406">
        <w:rPr>
          <w:rStyle w:val="default"/>
          <w:rFonts w:cs="FrankRuehl" w:hint="cs"/>
          <w:sz w:val="20"/>
          <w:rtl/>
        </w:rPr>
        <w:t xml:space="preserve"> המדד) הידוע ביום העדכון לעומת המדד שהיה ידוע ביום תחילתם של כללים אלה; הסכום האמור יעוגל לסכום הקרוב שהוא מכפלה של 50 שקלים חדשים; מנהל הרשות יפרסם הודעה על הסכום המעודכן ברשומות ובאתר</w:t>
      </w:r>
      <w:r w:rsidR="005F0953">
        <w:rPr>
          <w:rStyle w:val="default"/>
          <w:rFonts w:cs="FrankRuehl" w:hint="cs"/>
          <w:sz w:val="20"/>
          <w:rtl/>
        </w:rPr>
        <w:t xml:space="preserve"> האינטרנט</w:t>
      </w:r>
      <w:r w:rsidR="005409A9" w:rsidRPr="00033DA2">
        <w:rPr>
          <w:rStyle w:val="default"/>
          <w:rFonts w:cs="FrankRuehl" w:hint="cs"/>
          <w:sz w:val="20"/>
          <w:rtl/>
        </w:rPr>
        <w:t>.</w:t>
      </w:r>
    </w:p>
    <w:p w14:paraId="22ABC578" w14:textId="77777777" w:rsidR="00D349D7" w:rsidRDefault="00D349D7" w:rsidP="00E74E65">
      <w:pPr>
        <w:pStyle w:val="P00"/>
        <w:spacing w:before="72"/>
        <w:ind w:left="0" w:right="1134"/>
        <w:rPr>
          <w:rStyle w:val="default"/>
          <w:rFonts w:cs="FrankRuehl" w:hint="cs"/>
          <w:sz w:val="20"/>
          <w:rtl/>
        </w:rPr>
      </w:pPr>
      <w:bookmarkStart w:id="48" w:name="Seif24"/>
      <w:bookmarkEnd w:id="48"/>
      <w:r w:rsidRPr="00033DA2">
        <w:rPr>
          <w:rFonts w:cs="Miriam"/>
          <w:lang w:val="he-IL"/>
        </w:rPr>
        <w:pict w14:anchorId="4EF662BC">
          <v:rect id="_x0000_s1475" style="position:absolute;left:0;text-align:left;margin-left:464.35pt;margin-top:7.1pt;width:75.05pt;height:22.3pt;z-index:251659264" o:allowincell="f" filled="f" stroked="f" strokecolor="lime" strokeweight=".25pt">
            <v:textbox style="mso-next-textbox:#_x0000_s1475" inset="0,0,0,0">
              <w:txbxContent>
                <w:p w14:paraId="7927ECE9" w14:textId="77777777" w:rsidR="003244AB" w:rsidRDefault="005F0953" w:rsidP="00D349D7">
                  <w:pPr>
                    <w:spacing w:line="160" w:lineRule="exact"/>
                    <w:rPr>
                      <w:rFonts w:cs="Miriam" w:hint="cs"/>
                      <w:noProof/>
                      <w:sz w:val="18"/>
                      <w:szCs w:val="18"/>
                      <w:rtl/>
                    </w:rPr>
                  </w:pPr>
                  <w:r>
                    <w:rPr>
                      <w:rFonts w:cs="Miriam" w:hint="cs"/>
                      <w:sz w:val="18"/>
                      <w:szCs w:val="18"/>
                      <w:rtl/>
                    </w:rPr>
                    <w:t>תחילה, תחולה וסייג לתחולה</w:t>
                  </w:r>
                </w:p>
              </w:txbxContent>
            </v:textbox>
            <w10:anchorlock/>
          </v:rect>
        </w:pict>
      </w:r>
      <w:r w:rsidRPr="00033DA2">
        <w:rPr>
          <w:rStyle w:val="big-number"/>
          <w:rFonts w:cs="Miriam" w:hint="cs"/>
          <w:sz w:val="20"/>
          <w:rtl/>
        </w:rPr>
        <w:t>2</w:t>
      </w:r>
      <w:r w:rsidR="005409A9" w:rsidRPr="00033DA2">
        <w:rPr>
          <w:rStyle w:val="big-number"/>
          <w:rFonts w:cs="Miriam" w:hint="cs"/>
          <w:sz w:val="20"/>
          <w:rtl/>
        </w:rPr>
        <w:t>4</w:t>
      </w:r>
      <w:r w:rsidRPr="00033DA2">
        <w:rPr>
          <w:rStyle w:val="big-number"/>
          <w:rFonts w:cs="FrankRuehl"/>
          <w:sz w:val="20"/>
          <w:szCs w:val="26"/>
          <w:rtl/>
        </w:rPr>
        <w:t>.</w:t>
      </w:r>
      <w:r w:rsidRPr="00033DA2">
        <w:rPr>
          <w:rStyle w:val="big-number"/>
          <w:rFonts w:cs="FrankRuehl"/>
          <w:sz w:val="20"/>
          <w:szCs w:val="26"/>
          <w:rtl/>
        </w:rPr>
        <w:tab/>
      </w:r>
      <w:r w:rsidR="005F0953">
        <w:rPr>
          <w:rStyle w:val="default"/>
          <w:rFonts w:cs="FrankRuehl" w:hint="cs"/>
          <w:sz w:val="20"/>
          <w:rtl/>
        </w:rPr>
        <w:t>(א)</w:t>
      </w:r>
      <w:r w:rsidR="005F0953">
        <w:rPr>
          <w:rStyle w:val="default"/>
          <w:rFonts w:cs="FrankRuehl" w:hint="cs"/>
          <w:sz w:val="20"/>
          <w:rtl/>
        </w:rPr>
        <w:tab/>
        <w:t>תחילתם של כללים אלה ביום י"א ב</w:t>
      </w:r>
      <w:r w:rsidR="00E74E65">
        <w:rPr>
          <w:rStyle w:val="default"/>
          <w:rFonts w:cs="FrankRuehl" w:hint="cs"/>
          <w:sz w:val="20"/>
          <w:rtl/>
        </w:rPr>
        <w:t>ניסן</w:t>
      </w:r>
      <w:r w:rsidR="005F0953">
        <w:rPr>
          <w:rStyle w:val="default"/>
          <w:rFonts w:cs="FrankRuehl" w:hint="cs"/>
          <w:sz w:val="20"/>
          <w:rtl/>
        </w:rPr>
        <w:t xml:space="preserve"> התשע"ה (31 במרס 2015) (להלן </w:t>
      </w:r>
      <w:r w:rsidR="005F0953">
        <w:rPr>
          <w:rStyle w:val="default"/>
          <w:rFonts w:cs="FrankRuehl"/>
          <w:sz w:val="20"/>
          <w:rtl/>
        </w:rPr>
        <w:t>–</w:t>
      </w:r>
      <w:r w:rsidR="005F0953">
        <w:rPr>
          <w:rStyle w:val="default"/>
          <w:rFonts w:cs="FrankRuehl" w:hint="cs"/>
          <w:sz w:val="20"/>
          <w:rtl/>
        </w:rPr>
        <w:t xml:space="preserve"> יום התחילה)</w:t>
      </w:r>
      <w:r w:rsidR="00A843C5" w:rsidRPr="00033DA2">
        <w:rPr>
          <w:rStyle w:val="default"/>
          <w:rFonts w:cs="FrankRuehl" w:hint="cs"/>
          <w:sz w:val="20"/>
          <w:rtl/>
        </w:rPr>
        <w:t>.</w:t>
      </w:r>
    </w:p>
    <w:p w14:paraId="32C34936" w14:textId="77777777" w:rsidR="005F0953" w:rsidRDefault="005F0953" w:rsidP="005F095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כללים אלה יחולו על תקופות חיוב שהחלו ביום התחילה ואילך; לעניין תקופות חיוב שהחלו לפני יום התחילה, חברה לא תהיה רשאית לבצע פעולת ניתוק שירותי אספקת מים או שירותי ביוב.</w:t>
      </w:r>
    </w:p>
    <w:p w14:paraId="08DC7470" w14:textId="77777777" w:rsidR="005F0953" w:rsidRPr="00033DA2" w:rsidRDefault="005F0953" w:rsidP="005F095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כללים אלה לא יחולו על חברה שאינה בשליטת רשות מקומית או בשליטת כמה רשויות מקומיות; חברה כאמור לא תבצע פעולת ניתוק אספקת מים לפי סעיפים 7 או 15 וזאת עד לקביעת כללים חדשים בעניין זה, לפי החוק.</w:t>
      </w:r>
    </w:p>
    <w:p w14:paraId="0C6B9BAC" w14:textId="77777777" w:rsidR="00D349D7" w:rsidRDefault="00D349D7" w:rsidP="005F0953">
      <w:pPr>
        <w:pStyle w:val="P00"/>
        <w:spacing w:before="72"/>
        <w:ind w:left="0" w:right="1134"/>
        <w:rPr>
          <w:rStyle w:val="default"/>
          <w:rFonts w:cs="FrankRuehl" w:hint="cs"/>
          <w:sz w:val="20"/>
          <w:rtl/>
        </w:rPr>
      </w:pPr>
      <w:bookmarkStart w:id="49" w:name="Seif25"/>
      <w:bookmarkEnd w:id="49"/>
      <w:r w:rsidRPr="00033DA2">
        <w:rPr>
          <w:rFonts w:cs="Miriam"/>
          <w:lang w:val="he-IL"/>
        </w:rPr>
        <w:pict w14:anchorId="5D36963E">
          <v:rect id="_x0000_s1476" style="position:absolute;left:0;text-align:left;margin-left:464.35pt;margin-top:7.1pt;width:75.05pt;height:10pt;z-index:251660288" o:allowincell="f" filled="f" stroked="f" strokecolor="lime" strokeweight=".25pt">
            <v:textbox style="mso-next-textbox:#_x0000_s1476" inset="0,0,0,0">
              <w:txbxContent>
                <w:p w14:paraId="4475B522" w14:textId="77777777" w:rsidR="003244AB" w:rsidRDefault="005F0953" w:rsidP="00D349D7">
                  <w:pPr>
                    <w:spacing w:line="160" w:lineRule="exact"/>
                    <w:rPr>
                      <w:rFonts w:cs="Miriam" w:hint="cs"/>
                      <w:noProof/>
                      <w:sz w:val="18"/>
                      <w:szCs w:val="18"/>
                      <w:rtl/>
                    </w:rPr>
                  </w:pPr>
                  <w:r>
                    <w:rPr>
                      <w:rFonts w:cs="Miriam" w:hint="cs"/>
                      <w:sz w:val="18"/>
                      <w:szCs w:val="18"/>
                      <w:rtl/>
                    </w:rPr>
                    <w:t>הוראת שעה</w:t>
                  </w:r>
                </w:p>
              </w:txbxContent>
            </v:textbox>
            <w10:anchorlock/>
          </v:rect>
        </w:pict>
      </w:r>
      <w:r w:rsidRPr="00033DA2">
        <w:rPr>
          <w:rStyle w:val="big-number"/>
          <w:rFonts w:cs="Miriam" w:hint="cs"/>
          <w:sz w:val="20"/>
          <w:rtl/>
        </w:rPr>
        <w:t>2</w:t>
      </w:r>
      <w:r w:rsidR="00A843C5" w:rsidRPr="00033DA2">
        <w:rPr>
          <w:rStyle w:val="big-number"/>
          <w:rFonts w:cs="Miriam" w:hint="cs"/>
          <w:sz w:val="20"/>
          <w:rtl/>
        </w:rPr>
        <w:t>5</w:t>
      </w:r>
      <w:r w:rsidRPr="00033DA2">
        <w:rPr>
          <w:rStyle w:val="big-number"/>
          <w:rFonts w:cs="FrankRuehl"/>
          <w:sz w:val="20"/>
          <w:szCs w:val="26"/>
          <w:rtl/>
        </w:rPr>
        <w:t>.</w:t>
      </w:r>
      <w:r w:rsidRPr="00033DA2">
        <w:rPr>
          <w:rStyle w:val="big-number"/>
          <w:rFonts w:cs="FrankRuehl"/>
          <w:sz w:val="20"/>
          <w:szCs w:val="26"/>
          <w:rtl/>
        </w:rPr>
        <w:tab/>
      </w:r>
      <w:r w:rsidR="005F0953">
        <w:rPr>
          <w:rStyle w:val="default"/>
          <w:rFonts w:cs="FrankRuehl" w:hint="cs"/>
          <w:sz w:val="20"/>
          <w:rtl/>
        </w:rPr>
        <w:t>בתקופה שמיום התחילה עד יום כ"ב באדר התשע"ו (1 באפריל 2016) יראו כאילו בסעיף 11 לכללים אלה במקום סעיף קטן (ד) נאמר:</w:t>
      </w:r>
    </w:p>
    <w:p w14:paraId="173FC4B1" w14:textId="77777777" w:rsidR="005F0953" w:rsidRPr="00033DA2" w:rsidRDefault="005F0953" w:rsidP="005F0953">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הוועדה המייעצת רשאית להזמין את הצרכן הביתי או את נציג החברה לטעון לפניה, להשיב לשאלותיה ולהציג לפניה מסמכים נוספים כפי שתמצא לנכון."</w:t>
      </w:r>
    </w:p>
    <w:p w14:paraId="04697E6A" w14:textId="77777777" w:rsidR="003B29BB" w:rsidRPr="00033DA2" w:rsidRDefault="003B29BB">
      <w:pPr>
        <w:pStyle w:val="P00"/>
        <w:spacing w:before="72"/>
        <w:ind w:left="0" w:right="1134"/>
        <w:rPr>
          <w:rStyle w:val="default"/>
          <w:rFonts w:cs="FrankRuehl" w:hint="cs"/>
          <w:sz w:val="20"/>
          <w:rtl/>
        </w:rPr>
      </w:pPr>
    </w:p>
    <w:p w14:paraId="5E236041" w14:textId="77777777" w:rsidR="00337500" w:rsidRPr="00033DA2" w:rsidRDefault="00337500">
      <w:pPr>
        <w:pStyle w:val="P00"/>
        <w:spacing w:before="72"/>
        <w:ind w:left="0" w:right="1134"/>
        <w:rPr>
          <w:rStyle w:val="default"/>
          <w:rFonts w:cs="FrankRuehl" w:hint="cs"/>
          <w:sz w:val="20"/>
          <w:rtl/>
        </w:rPr>
      </w:pPr>
    </w:p>
    <w:p w14:paraId="0E307CDA" w14:textId="77777777" w:rsidR="00670ED5" w:rsidRPr="00033DA2" w:rsidRDefault="005F0953" w:rsidP="005F095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sz w:val="20"/>
          <w:rtl/>
        </w:rPr>
        <w:t>כ' באדר התשע"ה (11 במרס 2015)</w:t>
      </w:r>
      <w:r w:rsidR="00670ED5" w:rsidRPr="00033DA2">
        <w:rPr>
          <w:rStyle w:val="default"/>
          <w:rFonts w:cs="FrankRuehl" w:hint="cs"/>
          <w:sz w:val="20"/>
          <w:rtl/>
        </w:rPr>
        <w:tab/>
      </w:r>
      <w:r>
        <w:rPr>
          <w:rStyle w:val="default"/>
          <w:rFonts w:cs="FrankRuehl" w:hint="cs"/>
          <w:sz w:val="20"/>
          <w:rtl/>
        </w:rPr>
        <w:t>אלכסנדר קושניר</w:t>
      </w:r>
    </w:p>
    <w:p w14:paraId="75326580" w14:textId="77777777" w:rsidR="00670ED5" w:rsidRPr="00033DA2" w:rsidRDefault="00670ED5" w:rsidP="005F0953">
      <w:pPr>
        <w:pStyle w:val="sig-0"/>
        <w:tabs>
          <w:tab w:val="clear" w:pos="4820"/>
          <w:tab w:val="center" w:pos="5670"/>
        </w:tabs>
        <w:spacing w:before="0"/>
        <w:ind w:left="0" w:right="1134"/>
        <w:rPr>
          <w:rFonts w:cs="FrankRuehl" w:hint="cs"/>
          <w:szCs w:val="22"/>
          <w:rtl/>
        </w:rPr>
      </w:pPr>
      <w:r w:rsidRPr="00033DA2">
        <w:rPr>
          <w:rFonts w:cs="FrankRuehl" w:hint="cs"/>
          <w:szCs w:val="22"/>
          <w:rtl/>
        </w:rPr>
        <w:tab/>
      </w:r>
      <w:r w:rsidR="00AF3E37" w:rsidRPr="00033DA2">
        <w:rPr>
          <w:rFonts w:cs="FrankRuehl" w:hint="cs"/>
          <w:szCs w:val="22"/>
          <w:rtl/>
        </w:rPr>
        <w:t xml:space="preserve">יושב ראש מועצת </w:t>
      </w:r>
    </w:p>
    <w:p w14:paraId="296CC315" w14:textId="77777777" w:rsidR="00AF3E37" w:rsidRPr="00033DA2" w:rsidRDefault="00AF3E37" w:rsidP="00AF3E37">
      <w:pPr>
        <w:pStyle w:val="sig-0"/>
        <w:tabs>
          <w:tab w:val="clear" w:pos="4820"/>
          <w:tab w:val="center" w:pos="5670"/>
        </w:tabs>
        <w:spacing w:before="0"/>
        <w:ind w:left="0" w:right="1134"/>
        <w:rPr>
          <w:rFonts w:cs="FrankRuehl" w:hint="cs"/>
          <w:szCs w:val="22"/>
          <w:rtl/>
        </w:rPr>
      </w:pPr>
      <w:r w:rsidRPr="00033DA2">
        <w:rPr>
          <w:rFonts w:cs="FrankRuehl" w:hint="cs"/>
          <w:szCs w:val="22"/>
          <w:rtl/>
        </w:rPr>
        <w:tab/>
      </w:r>
      <w:r w:rsidR="005F0953" w:rsidRPr="00033DA2">
        <w:rPr>
          <w:rFonts w:cs="FrankRuehl" w:hint="cs"/>
          <w:szCs w:val="22"/>
          <w:rtl/>
        </w:rPr>
        <w:t xml:space="preserve">הרשות </w:t>
      </w:r>
      <w:r w:rsidRPr="00033DA2">
        <w:rPr>
          <w:rFonts w:cs="FrankRuehl" w:hint="cs"/>
          <w:szCs w:val="22"/>
          <w:rtl/>
        </w:rPr>
        <w:t>הממשלתית למים ולביוב</w:t>
      </w:r>
    </w:p>
    <w:p w14:paraId="4C84BF8A" w14:textId="77777777" w:rsidR="00946A28" w:rsidRPr="00033DA2" w:rsidRDefault="00946A28" w:rsidP="006A0293">
      <w:pPr>
        <w:pStyle w:val="P00"/>
        <w:spacing w:before="72"/>
        <w:ind w:left="0" w:right="1134"/>
        <w:rPr>
          <w:rStyle w:val="default"/>
          <w:rFonts w:cs="FrankRuehl" w:hint="cs"/>
          <w:sz w:val="20"/>
          <w:rtl/>
        </w:rPr>
      </w:pPr>
    </w:p>
    <w:p w14:paraId="1BB4F2D8" w14:textId="77777777" w:rsidR="00F850ED" w:rsidRPr="00033DA2" w:rsidRDefault="00F850ED" w:rsidP="006A0293">
      <w:pPr>
        <w:pStyle w:val="P00"/>
        <w:spacing w:before="72"/>
        <w:ind w:left="0" w:right="1134"/>
        <w:rPr>
          <w:rStyle w:val="default"/>
          <w:rFonts w:cs="FrankRuehl"/>
          <w:sz w:val="20"/>
          <w:rtl/>
        </w:rPr>
      </w:pPr>
    </w:p>
    <w:p w14:paraId="07D4F68E" w14:textId="77777777" w:rsidR="00CC04E1" w:rsidRDefault="00CC04E1" w:rsidP="00CC04E1">
      <w:pPr>
        <w:pStyle w:val="P00"/>
        <w:spacing w:before="72"/>
        <w:ind w:left="0" w:right="1134"/>
        <w:jc w:val="center"/>
        <w:rPr>
          <w:rStyle w:val="default"/>
          <w:rFonts w:cs="David"/>
          <w:color w:val="0000FF"/>
          <w:sz w:val="20"/>
          <w:szCs w:val="24"/>
          <w:u w:val="single"/>
          <w:rtl/>
        </w:rPr>
      </w:pPr>
      <w:hyperlink r:id="rId26"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14:paraId="10034DE7" w14:textId="77777777" w:rsidR="00AA7F05" w:rsidRDefault="00AA7F05" w:rsidP="00CC04E1">
      <w:pPr>
        <w:pStyle w:val="P00"/>
        <w:spacing w:before="72"/>
        <w:ind w:left="0" w:right="1134"/>
        <w:jc w:val="center"/>
        <w:rPr>
          <w:rStyle w:val="default"/>
          <w:rFonts w:cs="David"/>
          <w:color w:val="0000FF"/>
          <w:sz w:val="20"/>
          <w:szCs w:val="24"/>
          <w:u w:val="single"/>
          <w:rtl/>
        </w:rPr>
      </w:pPr>
    </w:p>
    <w:p w14:paraId="69D03FC0" w14:textId="77777777" w:rsidR="00AA7F05" w:rsidRDefault="00AA7F05" w:rsidP="00CC04E1">
      <w:pPr>
        <w:pStyle w:val="P00"/>
        <w:spacing w:before="72"/>
        <w:ind w:left="0" w:right="1134"/>
        <w:jc w:val="center"/>
        <w:rPr>
          <w:rStyle w:val="default"/>
          <w:rFonts w:cs="David"/>
          <w:color w:val="0000FF"/>
          <w:sz w:val="20"/>
          <w:szCs w:val="24"/>
          <w:u w:val="single"/>
          <w:rtl/>
        </w:rPr>
      </w:pPr>
    </w:p>
    <w:p w14:paraId="752AA8B9" w14:textId="77777777" w:rsidR="00AA7F05" w:rsidRDefault="00AA7F05" w:rsidP="00AA7F05">
      <w:pPr>
        <w:pStyle w:val="P00"/>
        <w:spacing w:before="72"/>
        <w:ind w:left="0" w:right="1134"/>
        <w:jc w:val="center"/>
        <w:rPr>
          <w:rStyle w:val="default"/>
          <w:rFonts w:cs="David"/>
          <w:color w:val="0000FF"/>
          <w:sz w:val="20"/>
          <w:szCs w:val="24"/>
          <w:u w:val="single"/>
          <w:rtl/>
        </w:rPr>
      </w:pPr>
      <w:hyperlink r:id="rId27" w:history="1">
        <w:r>
          <w:rPr>
            <w:rStyle w:val="Hyperlink"/>
            <w:noProof w:val="0"/>
            <w:sz w:val="24"/>
            <w:szCs w:val="24"/>
            <w:rtl/>
          </w:rPr>
          <w:t>הודעה למנויים על עריכה ושינויים במסמכי פסיקה, חקיקה ועוד באתר נבו - הקש כאן</w:t>
        </w:r>
      </w:hyperlink>
    </w:p>
    <w:p w14:paraId="0097CAB4" w14:textId="77777777" w:rsidR="00451FF7" w:rsidRPr="00AA7F05" w:rsidRDefault="00451FF7" w:rsidP="00AA7F05">
      <w:pPr>
        <w:pStyle w:val="P00"/>
        <w:spacing w:before="72"/>
        <w:ind w:left="0" w:right="1134"/>
        <w:jc w:val="center"/>
        <w:rPr>
          <w:rStyle w:val="default"/>
          <w:rFonts w:cs="David"/>
          <w:color w:val="0000FF"/>
          <w:sz w:val="20"/>
          <w:szCs w:val="24"/>
          <w:u w:val="single"/>
          <w:rtl/>
        </w:rPr>
      </w:pPr>
    </w:p>
    <w:sectPr w:rsidR="00451FF7" w:rsidRPr="00AA7F05">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69C2" w14:textId="77777777" w:rsidR="00713BA8" w:rsidRDefault="00713BA8">
      <w:r>
        <w:separator/>
      </w:r>
    </w:p>
  </w:endnote>
  <w:endnote w:type="continuationSeparator" w:id="0">
    <w:p w14:paraId="5340F36D" w14:textId="77777777" w:rsidR="00713BA8" w:rsidRDefault="0071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9063" w14:textId="77777777" w:rsidR="003244AB" w:rsidRDefault="003244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691F92" w14:textId="77777777" w:rsidR="003244AB" w:rsidRDefault="003244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ED1CBF" w14:textId="77777777" w:rsidR="003244AB" w:rsidRDefault="003244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04E1">
      <w:rPr>
        <w:rFonts w:cs="TopType Jerushalmi"/>
        <w:noProof/>
        <w:color w:val="000000"/>
        <w:sz w:val="14"/>
        <w:szCs w:val="14"/>
      </w:rPr>
      <w:t>Z:\000-law\yael\2015\2015-03-25\501_206.doc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6A7D" w14:textId="77777777" w:rsidR="003244AB" w:rsidRDefault="003244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7F05">
      <w:rPr>
        <w:rFonts w:hAnsi="FrankRuehl" w:cs="FrankRuehl"/>
        <w:noProof/>
        <w:sz w:val="24"/>
        <w:szCs w:val="24"/>
        <w:rtl/>
      </w:rPr>
      <w:t>13</w:t>
    </w:r>
    <w:r>
      <w:rPr>
        <w:rFonts w:hAnsi="FrankRuehl" w:cs="FrankRuehl"/>
        <w:sz w:val="24"/>
        <w:szCs w:val="24"/>
        <w:rtl/>
      </w:rPr>
      <w:fldChar w:fldCharType="end"/>
    </w:r>
  </w:p>
  <w:p w14:paraId="726A0C88" w14:textId="77777777" w:rsidR="003244AB" w:rsidRDefault="003244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6FB66A" w14:textId="77777777" w:rsidR="003244AB" w:rsidRDefault="003244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04E1">
      <w:rPr>
        <w:rFonts w:cs="TopType Jerushalmi"/>
        <w:noProof/>
        <w:color w:val="000000"/>
        <w:sz w:val="14"/>
        <w:szCs w:val="14"/>
      </w:rPr>
      <w:t>Z:\000-law\yael\2015\2015-03-25\501_206.doc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EC176" w14:textId="77777777" w:rsidR="00713BA8" w:rsidRDefault="00713BA8">
      <w:pPr>
        <w:pStyle w:val="a5"/>
        <w:rPr>
          <w:rFonts w:cs="David"/>
          <w:sz w:val="24"/>
          <w:szCs w:val="24"/>
        </w:rPr>
      </w:pPr>
      <w:r>
        <w:separator/>
      </w:r>
    </w:p>
  </w:footnote>
  <w:footnote w:type="continuationSeparator" w:id="0">
    <w:p w14:paraId="42D95985" w14:textId="77777777" w:rsidR="00713BA8" w:rsidRDefault="00713BA8">
      <w:r>
        <w:continuationSeparator/>
      </w:r>
    </w:p>
  </w:footnote>
  <w:footnote w:id="1">
    <w:p w14:paraId="7ABA2638" w14:textId="77777777" w:rsidR="00C86593" w:rsidRDefault="003244AB" w:rsidP="00C8659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rPr>
        <w:t>*</w:t>
      </w:r>
      <w:r>
        <w:rPr>
          <w:rFonts w:cs="FrankRuehl" w:hint="cs"/>
          <w:rtl/>
        </w:rPr>
        <w:t xml:space="preserve"> פורסמו </w:t>
      </w:r>
      <w:hyperlink r:id="rId1" w:history="1">
        <w:r w:rsidRPr="00C86593">
          <w:rPr>
            <w:rStyle w:val="Hyperlink"/>
            <w:rFonts w:cs="FrankRuehl" w:hint="cs"/>
            <w:rtl/>
          </w:rPr>
          <w:t>ק"ת תשע"ה מס' 7502</w:t>
        </w:r>
      </w:hyperlink>
      <w:r>
        <w:rPr>
          <w:rFonts w:cs="FrankRuehl" w:hint="cs"/>
          <w:rtl/>
        </w:rPr>
        <w:t xml:space="preserve"> מיום 23.3.2015 עמ' 1062.</w:t>
      </w:r>
    </w:p>
    <w:p w14:paraId="52592B94" w14:textId="77777777" w:rsidR="00201188" w:rsidRDefault="00A2129D" w:rsidP="00201188">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תוקנו </w:t>
      </w:r>
      <w:hyperlink r:id="rId2" w:history="1">
        <w:r w:rsidRPr="00201188">
          <w:rPr>
            <w:rStyle w:val="Hyperlink"/>
            <w:rFonts w:cs="FrankRuehl" w:hint="cs"/>
            <w:rtl/>
          </w:rPr>
          <w:t>ק"ת תשע"ח מס' 8063</w:t>
        </w:r>
      </w:hyperlink>
      <w:r>
        <w:rPr>
          <w:rFonts w:cs="FrankRuehl" w:hint="cs"/>
          <w:rtl/>
        </w:rPr>
        <w:t xml:space="preserve"> מיום 22.8.2018 עמ' 2690 </w:t>
      </w:r>
      <w:r>
        <w:rPr>
          <w:rFonts w:cs="FrankRuehl"/>
          <w:rtl/>
        </w:rPr>
        <w:t>–</w:t>
      </w:r>
      <w:r>
        <w:rPr>
          <w:rFonts w:cs="FrankRuehl" w:hint="cs"/>
          <w:rtl/>
        </w:rPr>
        <w:t xml:space="preserve"> כללים תשע"ח-2018; ר' סעיף 9 לענין תחילה ותחולה.</w:t>
      </w:r>
    </w:p>
    <w:p w14:paraId="41E9A2B5" w14:textId="77777777" w:rsidR="00A2129D" w:rsidRDefault="00A2129D" w:rsidP="00A2129D">
      <w:pPr>
        <w:pStyle w:val="footnote"/>
        <w:tabs>
          <w:tab w:val="left" w:pos="624"/>
          <w:tab w:val="left" w:pos="1021"/>
          <w:tab w:val="left" w:pos="1474"/>
          <w:tab w:val="left" w:pos="1928"/>
          <w:tab w:val="left" w:pos="2381"/>
          <w:tab w:val="left" w:pos="2835"/>
          <w:tab w:val="right" w:leader="dot" w:pos="6259"/>
        </w:tabs>
        <w:spacing w:before="40"/>
        <w:ind w:left="170" w:right="1134"/>
        <w:jc w:val="left"/>
        <w:rPr>
          <w:rFonts w:cs="FrankRuehl"/>
          <w:rtl/>
        </w:rPr>
      </w:pPr>
      <w:r>
        <w:rPr>
          <w:rFonts w:cs="FrankRuehl" w:hint="cs"/>
          <w:rtl/>
        </w:rPr>
        <w:t xml:space="preserve">9. (א) תחילתם של כללים אלה שישה חודשים מיום פרסומם (להלן </w:t>
      </w:r>
      <w:r>
        <w:rPr>
          <w:rFonts w:cs="FrankRuehl"/>
          <w:rtl/>
        </w:rPr>
        <w:t>–</w:t>
      </w:r>
      <w:r>
        <w:rPr>
          <w:rFonts w:cs="FrankRuehl" w:hint="cs"/>
          <w:rtl/>
        </w:rPr>
        <w:t xml:space="preserve"> יום התחילה).</w:t>
      </w:r>
    </w:p>
    <w:p w14:paraId="3B13E0B5" w14:textId="77777777" w:rsidR="00A2129D" w:rsidRDefault="00A2129D" w:rsidP="00A2129D">
      <w:pPr>
        <w:pStyle w:val="footnote"/>
        <w:tabs>
          <w:tab w:val="left" w:pos="624"/>
          <w:tab w:val="left" w:pos="1021"/>
          <w:tab w:val="left" w:pos="1474"/>
          <w:tab w:val="left" w:pos="1928"/>
          <w:tab w:val="left" w:pos="2381"/>
          <w:tab w:val="left" w:pos="2835"/>
          <w:tab w:val="right" w:leader="dot" w:pos="6259"/>
        </w:tabs>
        <w:ind w:left="170" w:right="1134"/>
        <w:jc w:val="left"/>
        <w:rPr>
          <w:rFonts w:cs="FrankRuehl" w:hint="cs"/>
          <w:rtl/>
        </w:rPr>
      </w:pPr>
      <w:r>
        <w:rPr>
          <w:rFonts w:cs="FrankRuehl" w:hint="cs"/>
          <w:rtl/>
        </w:rPr>
        <w:t xml:space="preserve"> (ב) סעיפים 15א, 15ג ו-15ז לכללים העיקריים, כנוסחם בכללים אלה, יחולו לגבי עילות, במעשה או במחדל, שהתקיימו לאחר יום התחילה; סעיף 15ב לכללים העיקריים, כנוסחו בכללים אלה, יחול לגבי דרישה לפי סעיף 51(ג) לחוק שקיבל המפעל לאחר 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DF02" w14:textId="77777777" w:rsidR="003244AB" w:rsidRDefault="003244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55A4D88" w14:textId="77777777" w:rsidR="003244AB" w:rsidRDefault="003244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5D3346" w14:textId="77777777" w:rsidR="003244AB" w:rsidRDefault="003244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4C3" w14:textId="77777777" w:rsidR="003244AB" w:rsidRDefault="003244AB" w:rsidP="006F08E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(ניתוק אספקת מים</w:t>
    </w:r>
    <w:r w:rsidR="000D7025">
      <w:rPr>
        <w:rFonts w:hAnsi="FrankRuehl" w:cs="FrankRuehl" w:hint="cs"/>
        <w:color w:val="000000"/>
        <w:sz w:val="28"/>
        <w:szCs w:val="28"/>
        <w:rtl/>
      </w:rPr>
      <w:t xml:space="preserve"> וביוב</w:t>
    </w:r>
    <w:r>
      <w:rPr>
        <w:rFonts w:hAnsi="FrankRuehl" w:cs="FrankRuehl" w:hint="cs"/>
        <w:color w:val="000000"/>
        <w:sz w:val="28"/>
        <w:szCs w:val="28"/>
        <w:rtl/>
      </w:rPr>
      <w:t>), תשע"ה-2015</w:t>
    </w:r>
  </w:p>
  <w:p w14:paraId="15DD6633" w14:textId="77777777" w:rsidR="003244AB" w:rsidRDefault="003244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A65F55" w14:textId="77777777" w:rsidR="003244AB" w:rsidRDefault="003244A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2849633">
    <w:abstractNumId w:val="2"/>
  </w:num>
  <w:num w:numId="2" w16cid:durableId="513692103">
    <w:abstractNumId w:val="1"/>
  </w:num>
  <w:num w:numId="3" w16cid:durableId="74863523">
    <w:abstractNumId w:val="3"/>
  </w:num>
  <w:num w:numId="4" w16cid:durableId="164831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7D17"/>
    <w:rsid w:val="000210AB"/>
    <w:rsid w:val="00027A84"/>
    <w:rsid w:val="00033DA2"/>
    <w:rsid w:val="00034CD8"/>
    <w:rsid w:val="00034FC9"/>
    <w:rsid w:val="0004326E"/>
    <w:rsid w:val="000453C0"/>
    <w:rsid w:val="00056492"/>
    <w:rsid w:val="00061E78"/>
    <w:rsid w:val="00071DFE"/>
    <w:rsid w:val="000762BF"/>
    <w:rsid w:val="000A04E5"/>
    <w:rsid w:val="000A4B36"/>
    <w:rsid w:val="000A503C"/>
    <w:rsid w:val="000A51DD"/>
    <w:rsid w:val="000B0961"/>
    <w:rsid w:val="000B39A7"/>
    <w:rsid w:val="000B7391"/>
    <w:rsid w:val="000C1EE6"/>
    <w:rsid w:val="000C44A4"/>
    <w:rsid w:val="000D20BF"/>
    <w:rsid w:val="000D3F79"/>
    <w:rsid w:val="000D4D52"/>
    <w:rsid w:val="000D5F69"/>
    <w:rsid w:val="000D7025"/>
    <w:rsid w:val="000E249B"/>
    <w:rsid w:val="000E2C54"/>
    <w:rsid w:val="000E4B9B"/>
    <w:rsid w:val="000F3D6F"/>
    <w:rsid w:val="000F594E"/>
    <w:rsid w:val="00103E7F"/>
    <w:rsid w:val="0010636D"/>
    <w:rsid w:val="00116441"/>
    <w:rsid w:val="0012538A"/>
    <w:rsid w:val="00130E4C"/>
    <w:rsid w:val="00133F5A"/>
    <w:rsid w:val="00134B29"/>
    <w:rsid w:val="00135339"/>
    <w:rsid w:val="00135FB2"/>
    <w:rsid w:val="001423D0"/>
    <w:rsid w:val="00144A4E"/>
    <w:rsid w:val="0014736B"/>
    <w:rsid w:val="001634AE"/>
    <w:rsid w:val="001652A9"/>
    <w:rsid w:val="0017217E"/>
    <w:rsid w:val="00174F6E"/>
    <w:rsid w:val="00175765"/>
    <w:rsid w:val="00184AF6"/>
    <w:rsid w:val="00190B46"/>
    <w:rsid w:val="00191F71"/>
    <w:rsid w:val="00193DF3"/>
    <w:rsid w:val="00194D65"/>
    <w:rsid w:val="001B4DA4"/>
    <w:rsid w:val="001B5F3D"/>
    <w:rsid w:val="001D2B93"/>
    <w:rsid w:val="001D4B0B"/>
    <w:rsid w:val="001D77E3"/>
    <w:rsid w:val="001F0786"/>
    <w:rsid w:val="001F7F9D"/>
    <w:rsid w:val="002004B8"/>
    <w:rsid w:val="00201188"/>
    <w:rsid w:val="00203434"/>
    <w:rsid w:val="00237F24"/>
    <w:rsid w:val="00242684"/>
    <w:rsid w:val="00242C12"/>
    <w:rsid w:val="00243FA6"/>
    <w:rsid w:val="002508C6"/>
    <w:rsid w:val="00255A69"/>
    <w:rsid w:val="00260CAF"/>
    <w:rsid w:val="00261084"/>
    <w:rsid w:val="002802CF"/>
    <w:rsid w:val="00282A62"/>
    <w:rsid w:val="00282ECC"/>
    <w:rsid w:val="00284202"/>
    <w:rsid w:val="00286A68"/>
    <w:rsid w:val="00293FA8"/>
    <w:rsid w:val="00294652"/>
    <w:rsid w:val="002B073E"/>
    <w:rsid w:val="002B4B28"/>
    <w:rsid w:val="002B7BA0"/>
    <w:rsid w:val="002C1365"/>
    <w:rsid w:val="002C5CA2"/>
    <w:rsid w:val="002D3F64"/>
    <w:rsid w:val="002E50CB"/>
    <w:rsid w:val="002E6DE2"/>
    <w:rsid w:val="002F2484"/>
    <w:rsid w:val="002F2D09"/>
    <w:rsid w:val="00301FDC"/>
    <w:rsid w:val="00302FF5"/>
    <w:rsid w:val="003033EF"/>
    <w:rsid w:val="00305843"/>
    <w:rsid w:val="00307EA4"/>
    <w:rsid w:val="0032138B"/>
    <w:rsid w:val="003244AB"/>
    <w:rsid w:val="00331511"/>
    <w:rsid w:val="00336648"/>
    <w:rsid w:val="00337500"/>
    <w:rsid w:val="00342934"/>
    <w:rsid w:val="0035184F"/>
    <w:rsid w:val="0035793B"/>
    <w:rsid w:val="00362DE4"/>
    <w:rsid w:val="00362DEF"/>
    <w:rsid w:val="00363AE0"/>
    <w:rsid w:val="00363AE6"/>
    <w:rsid w:val="00363F85"/>
    <w:rsid w:val="003642FD"/>
    <w:rsid w:val="00366359"/>
    <w:rsid w:val="00373414"/>
    <w:rsid w:val="0037529D"/>
    <w:rsid w:val="003802A6"/>
    <w:rsid w:val="003810A3"/>
    <w:rsid w:val="00386992"/>
    <w:rsid w:val="00390CDF"/>
    <w:rsid w:val="00390E88"/>
    <w:rsid w:val="003958A2"/>
    <w:rsid w:val="00395D47"/>
    <w:rsid w:val="003A4A79"/>
    <w:rsid w:val="003A5041"/>
    <w:rsid w:val="003A5427"/>
    <w:rsid w:val="003B071E"/>
    <w:rsid w:val="003B298B"/>
    <w:rsid w:val="003B29BB"/>
    <w:rsid w:val="003D1FC9"/>
    <w:rsid w:val="003E13AE"/>
    <w:rsid w:val="003E5E0D"/>
    <w:rsid w:val="003F0E3D"/>
    <w:rsid w:val="003F1EAF"/>
    <w:rsid w:val="003F296A"/>
    <w:rsid w:val="004046C3"/>
    <w:rsid w:val="00407D2D"/>
    <w:rsid w:val="00412E76"/>
    <w:rsid w:val="004141EF"/>
    <w:rsid w:val="00415941"/>
    <w:rsid w:val="00416835"/>
    <w:rsid w:val="00417C26"/>
    <w:rsid w:val="00417E2E"/>
    <w:rsid w:val="004460FB"/>
    <w:rsid w:val="00451FF7"/>
    <w:rsid w:val="00453D71"/>
    <w:rsid w:val="00456754"/>
    <w:rsid w:val="0046633C"/>
    <w:rsid w:val="00467FC5"/>
    <w:rsid w:val="00476D8D"/>
    <w:rsid w:val="0047772E"/>
    <w:rsid w:val="00480263"/>
    <w:rsid w:val="004810BE"/>
    <w:rsid w:val="00485ED5"/>
    <w:rsid w:val="00493062"/>
    <w:rsid w:val="00496215"/>
    <w:rsid w:val="00496248"/>
    <w:rsid w:val="004A1D20"/>
    <w:rsid w:val="004B01D0"/>
    <w:rsid w:val="004B6C7D"/>
    <w:rsid w:val="004C13DD"/>
    <w:rsid w:val="004C3DCB"/>
    <w:rsid w:val="004C53E0"/>
    <w:rsid w:val="004D625F"/>
    <w:rsid w:val="004E39F7"/>
    <w:rsid w:val="004E7F65"/>
    <w:rsid w:val="004F2C7A"/>
    <w:rsid w:val="0050084D"/>
    <w:rsid w:val="0050629D"/>
    <w:rsid w:val="00512F50"/>
    <w:rsid w:val="00534BF7"/>
    <w:rsid w:val="0053528B"/>
    <w:rsid w:val="00535C82"/>
    <w:rsid w:val="005409A9"/>
    <w:rsid w:val="005428BD"/>
    <w:rsid w:val="00550471"/>
    <w:rsid w:val="00550567"/>
    <w:rsid w:val="00554851"/>
    <w:rsid w:val="00555EAC"/>
    <w:rsid w:val="0056120A"/>
    <w:rsid w:val="00566B4A"/>
    <w:rsid w:val="00571D0E"/>
    <w:rsid w:val="0057356E"/>
    <w:rsid w:val="00574555"/>
    <w:rsid w:val="00596B7F"/>
    <w:rsid w:val="005A6817"/>
    <w:rsid w:val="005A7D7F"/>
    <w:rsid w:val="005B59AF"/>
    <w:rsid w:val="005D1B26"/>
    <w:rsid w:val="005E08E9"/>
    <w:rsid w:val="005E09B0"/>
    <w:rsid w:val="005E0D82"/>
    <w:rsid w:val="005E25F3"/>
    <w:rsid w:val="005E333D"/>
    <w:rsid w:val="005E571E"/>
    <w:rsid w:val="005E64B8"/>
    <w:rsid w:val="005E7871"/>
    <w:rsid w:val="005F0953"/>
    <w:rsid w:val="005F2D72"/>
    <w:rsid w:val="005F5F15"/>
    <w:rsid w:val="005F7ABB"/>
    <w:rsid w:val="00600477"/>
    <w:rsid w:val="0061587F"/>
    <w:rsid w:val="0061793F"/>
    <w:rsid w:val="006240D3"/>
    <w:rsid w:val="00631327"/>
    <w:rsid w:val="00632FDF"/>
    <w:rsid w:val="00637F79"/>
    <w:rsid w:val="0064243E"/>
    <w:rsid w:val="006472E4"/>
    <w:rsid w:val="0065271A"/>
    <w:rsid w:val="00657D32"/>
    <w:rsid w:val="00662045"/>
    <w:rsid w:val="00662F6E"/>
    <w:rsid w:val="0066324D"/>
    <w:rsid w:val="00664E75"/>
    <w:rsid w:val="006657E0"/>
    <w:rsid w:val="006668DD"/>
    <w:rsid w:val="00670ED5"/>
    <w:rsid w:val="006723D7"/>
    <w:rsid w:val="00692C6D"/>
    <w:rsid w:val="00697747"/>
    <w:rsid w:val="006A0293"/>
    <w:rsid w:val="006A4727"/>
    <w:rsid w:val="006A5E67"/>
    <w:rsid w:val="006E662D"/>
    <w:rsid w:val="006F08EC"/>
    <w:rsid w:val="006F16B1"/>
    <w:rsid w:val="006F605B"/>
    <w:rsid w:val="00700BF8"/>
    <w:rsid w:val="00701E65"/>
    <w:rsid w:val="00703E39"/>
    <w:rsid w:val="0070456D"/>
    <w:rsid w:val="00710BFA"/>
    <w:rsid w:val="00710F7B"/>
    <w:rsid w:val="007113D0"/>
    <w:rsid w:val="007134B0"/>
    <w:rsid w:val="00713BA8"/>
    <w:rsid w:val="00720CD6"/>
    <w:rsid w:val="007229F6"/>
    <w:rsid w:val="00722E5A"/>
    <w:rsid w:val="00731689"/>
    <w:rsid w:val="00732B9D"/>
    <w:rsid w:val="0073681E"/>
    <w:rsid w:val="00736981"/>
    <w:rsid w:val="0074717E"/>
    <w:rsid w:val="00750C4C"/>
    <w:rsid w:val="00752C73"/>
    <w:rsid w:val="00754088"/>
    <w:rsid w:val="00757C46"/>
    <w:rsid w:val="00760E43"/>
    <w:rsid w:val="0076395E"/>
    <w:rsid w:val="0077014E"/>
    <w:rsid w:val="0077532B"/>
    <w:rsid w:val="00776104"/>
    <w:rsid w:val="00791711"/>
    <w:rsid w:val="007952EA"/>
    <w:rsid w:val="007A60FA"/>
    <w:rsid w:val="007B0657"/>
    <w:rsid w:val="007B5ABB"/>
    <w:rsid w:val="007B6700"/>
    <w:rsid w:val="007C22E6"/>
    <w:rsid w:val="007C2B61"/>
    <w:rsid w:val="007C7ABB"/>
    <w:rsid w:val="007D1666"/>
    <w:rsid w:val="007D2E36"/>
    <w:rsid w:val="007E141D"/>
    <w:rsid w:val="007F21F0"/>
    <w:rsid w:val="007F5C7C"/>
    <w:rsid w:val="0080574B"/>
    <w:rsid w:val="008154D9"/>
    <w:rsid w:val="00815F8F"/>
    <w:rsid w:val="00824945"/>
    <w:rsid w:val="00830480"/>
    <w:rsid w:val="0083113E"/>
    <w:rsid w:val="00833331"/>
    <w:rsid w:val="00835F70"/>
    <w:rsid w:val="00851AE0"/>
    <w:rsid w:val="00852FD1"/>
    <w:rsid w:val="00857A55"/>
    <w:rsid w:val="008612E0"/>
    <w:rsid w:val="00861923"/>
    <w:rsid w:val="00865692"/>
    <w:rsid w:val="008673BC"/>
    <w:rsid w:val="0087362E"/>
    <w:rsid w:val="008764A2"/>
    <w:rsid w:val="0088088B"/>
    <w:rsid w:val="00881D2D"/>
    <w:rsid w:val="008828C1"/>
    <w:rsid w:val="00890EE1"/>
    <w:rsid w:val="00891684"/>
    <w:rsid w:val="008930C7"/>
    <w:rsid w:val="00896601"/>
    <w:rsid w:val="008976D8"/>
    <w:rsid w:val="008A0D35"/>
    <w:rsid w:val="008C6999"/>
    <w:rsid w:val="008D54D5"/>
    <w:rsid w:val="008D66E2"/>
    <w:rsid w:val="008F591A"/>
    <w:rsid w:val="008F5AD0"/>
    <w:rsid w:val="008F6BF4"/>
    <w:rsid w:val="008F7269"/>
    <w:rsid w:val="009016CC"/>
    <w:rsid w:val="00910C09"/>
    <w:rsid w:val="009128B7"/>
    <w:rsid w:val="00917DEC"/>
    <w:rsid w:val="00920337"/>
    <w:rsid w:val="00921406"/>
    <w:rsid w:val="00922420"/>
    <w:rsid w:val="00924419"/>
    <w:rsid w:val="0093110B"/>
    <w:rsid w:val="00933194"/>
    <w:rsid w:val="00946121"/>
    <w:rsid w:val="00946A28"/>
    <w:rsid w:val="009533F3"/>
    <w:rsid w:val="00953C83"/>
    <w:rsid w:val="00960733"/>
    <w:rsid w:val="0096194F"/>
    <w:rsid w:val="00962A0A"/>
    <w:rsid w:val="00965225"/>
    <w:rsid w:val="00965C9E"/>
    <w:rsid w:val="00974C41"/>
    <w:rsid w:val="009754B1"/>
    <w:rsid w:val="00980CA5"/>
    <w:rsid w:val="00983AB3"/>
    <w:rsid w:val="00983B92"/>
    <w:rsid w:val="009849F3"/>
    <w:rsid w:val="00995475"/>
    <w:rsid w:val="009A0232"/>
    <w:rsid w:val="009A5E1C"/>
    <w:rsid w:val="009A7DDE"/>
    <w:rsid w:val="009B58EA"/>
    <w:rsid w:val="009B5EC6"/>
    <w:rsid w:val="009C010B"/>
    <w:rsid w:val="009C017A"/>
    <w:rsid w:val="009C1B6A"/>
    <w:rsid w:val="009D2FD8"/>
    <w:rsid w:val="009E1E89"/>
    <w:rsid w:val="009F1351"/>
    <w:rsid w:val="00A020E7"/>
    <w:rsid w:val="00A07D3F"/>
    <w:rsid w:val="00A15AD1"/>
    <w:rsid w:val="00A173B6"/>
    <w:rsid w:val="00A2129D"/>
    <w:rsid w:val="00A26045"/>
    <w:rsid w:val="00A26947"/>
    <w:rsid w:val="00A272E0"/>
    <w:rsid w:val="00A32DFC"/>
    <w:rsid w:val="00A36194"/>
    <w:rsid w:val="00A36A85"/>
    <w:rsid w:val="00A412D2"/>
    <w:rsid w:val="00A412F8"/>
    <w:rsid w:val="00A45048"/>
    <w:rsid w:val="00A45C6D"/>
    <w:rsid w:val="00A46A95"/>
    <w:rsid w:val="00A4707F"/>
    <w:rsid w:val="00A51F3C"/>
    <w:rsid w:val="00A5253E"/>
    <w:rsid w:val="00A55E30"/>
    <w:rsid w:val="00A56922"/>
    <w:rsid w:val="00A56E0B"/>
    <w:rsid w:val="00A60FD1"/>
    <w:rsid w:val="00A61413"/>
    <w:rsid w:val="00A70937"/>
    <w:rsid w:val="00A717F0"/>
    <w:rsid w:val="00A743C1"/>
    <w:rsid w:val="00A776CD"/>
    <w:rsid w:val="00A81EAA"/>
    <w:rsid w:val="00A843C5"/>
    <w:rsid w:val="00A845BA"/>
    <w:rsid w:val="00A8665A"/>
    <w:rsid w:val="00A87AEC"/>
    <w:rsid w:val="00A94A5F"/>
    <w:rsid w:val="00AA1906"/>
    <w:rsid w:val="00AA5819"/>
    <w:rsid w:val="00AA581E"/>
    <w:rsid w:val="00AA7F05"/>
    <w:rsid w:val="00AB45B9"/>
    <w:rsid w:val="00AB6F94"/>
    <w:rsid w:val="00AC0795"/>
    <w:rsid w:val="00AC1111"/>
    <w:rsid w:val="00AC688B"/>
    <w:rsid w:val="00AC68F1"/>
    <w:rsid w:val="00AD32F2"/>
    <w:rsid w:val="00AD3CAD"/>
    <w:rsid w:val="00AD5AE8"/>
    <w:rsid w:val="00AF2210"/>
    <w:rsid w:val="00AF3E37"/>
    <w:rsid w:val="00AF452E"/>
    <w:rsid w:val="00AF7F93"/>
    <w:rsid w:val="00B04E07"/>
    <w:rsid w:val="00B07F69"/>
    <w:rsid w:val="00B15620"/>
    <w:rsid w:val="00B3277E"/>
    <w:rsid w:val="00B33814"/>
    <w:rsid w:val="00B3440F"/>
    <w:rsid w:val="00B43DC7"/>
    <w:rsid w:val="00B4524D"/>
    <w:rsid w:val="00B47E2C"/>
    <w:rsid w:val="00B510C2"/>
    <w:rsid w:val="00B6155B"/>
    <w:rsid w:val="00B62B6C"/>
    <w:rsid w:val="00B65110"/>
    <w:rsid w:val="00B705A9"/>
    <w:rsid w:val="00B71A97"/>
    <w:rsid w:val="00B730E0"/>
    <w:rsid w:val="00B74DF4"/>
    <w:rsid w:val="00B762A4"/>
    <w:rsid w:val="00B81FA4"/>
    <w:rsid w:val="00B82C86"/>
    <w:rsid w:val="00B83E0E"/>
    <w:rsid w:val="00B842A5"/>
    <w:rsid w:val="00B937FB"/>
    <w:rsid w:val="00BA05B6"/>
    <w:rsid w:val="00BA3EB3"/>
    <w:rsid w:val="00BA7400"/>
    <w:rsid w:val="00BC1296"/>
    <w:rsid w:val="00BC1498"/>
    <w:rsid w:val="00BC4B57"/>
    <w:rsid w:val="00C00A2C"/>
    <w:rsid w:val="00C05FAC"/>
    <w:rsid w:val="00C10EC3"/>
    <w:rsid w:val="00C14403"/>
    <w:rsid w:val="00C24B96"/>
    <w:rsid w:val="00C25B55"/>
    <w:rsid w:val="00C25BA2"/>
    <w:rsid w:val="00C30CDC"/>
    <w:rsid w:val="00C45F62"/>
    <w:rsid w:val="00C50E30"/>
    <w:rsid w:val="00C55E88"/>
    <w:rsid w:val="00C61006"/>
    <w:rsid w:val="00C7307F"/>
    <w:rsid w:val="00C73792"/>
    <w:rsid w:val="00C857FD"/>
    <w:rsid w:val="00C86593"/>
    <w:rsid w:val="00C90F81"/>
    <w:rsid w:val="00C9482D"/>
    <w:rsid w:val="00C95E06"/>
    <w:rsid w:val="00C969E6"/>
    <w:rsid w:val="00CA1F1E"/>
    <w:rsid w:val="00CA54C3"/>
    <w:rsid w:val="00CB00A7"/>
    <w:rsid w:val="00CB0AA2"/>
    <w:rsid w:val="00CB1678"/>
    <w:rsid w:val="00CB37A5"/>
    <w:rsid w:val="00CB7FBA"/>
    <w:rsid w:val="00CC04E1"/>
    <w:rsid w:val="00CC4C74"/>
    <w:rsid w:val="00CC55CB"/>
    <w:rsid w:val="00CD52D2"/>
    <w:rsid w:val="00CE00FB"/>
    <w:rsid w:val="00CE1766"/>
    <w:rsid w:val="00CE5CBD"/>
    <w:rsid w:val="00CF2030"/>
    <w:rsid w:val="00CF4D7D"/>
    <w:rsid w:val="00CF67C4"/>
    <w:rsid w:val="00CF7E15"/>
    <w:rsid w:val="00D00986"/>
    <w:rsid w:val="00D10F43"/>
    <w:rsid w:val="00D166A8"/>
    <w:rsid w:val="00D26EC1"/>
    <w:rsid w:val="00D31AC1"/>
    <w:rsid w:val="00D349D7"/>
    <w:rsid w:val="00D43521"/>
    <w:rsid w:val="00D4367A"/>
    <w:rsid w:val="00D44372"/>
    <w:rsid w:val="00D446D8"/>
    <w:rsid w:val="00D44BAA"/>
    <w:rsid w:val="00D470B6"/>
    <w:rsid w:val="00D50868"/>
    <w:rsid w:val="00D52301"/>
    <w:rsid w:val="00D637AA"/>
    <w:rsid w:val="00D63C51"/>
    <w:rsid w:val="00D6480C"/>
    <w:rsid w:val="00D86854"/>
    <w:rsid w:val="00D87C1A"/>
    <w:rsid w:val="00D96DAF"/>
    <w:rsid w:val="00DB1991"/>
    <w:rsid w:val="00DB378E"/>
    <w:rsid w:val="00DB5807"/>
    <w:rsid w:val="00DC1A75"/>
    <w:rsid w:val="00DC1C68"/>
    <w:rsid w:val="00DC7E43"/>
    <w:rsid w:val="00DD0109"/>
    <w:rsid w:val="00DD0DFD"/>
    <w:rsid w:val="00DD471A"/>
    <w:rsid w:val="00DD6636"/>
    <w:rsid w:val="00DE06DA"/>
    <w:rsid w:val="00DE1632"/>
    <w:rsid w:val="00DE26F6"/>
    <w:rsid w:val="00DE2B2A"/>
    <w:rsid w:val="00DF0959"/>
    <w:rsid w:val="00DF3B68"/>
    <w:rsid w:val="00DF65A0"/>
    <w:rsid w:val="00DF687B"/>
    <w:rsid w:val="00E004C9"/>
    <w:rsid w:val="00E016D4"/>
    <w:rsid w:val="00E01EED"/>
    <w:rsid w:val="00E03D50"/>
    <w:rsid w:val="00E166F4"/>
    <w:rsid w:val="00E16798"/>
    <w:rsid w:val="00E170FD"/>
    <w:rsid w:val="00E17592"/>
    <w:rsid w:val="00E21AF1"/>
    <w:rsid w:val="00E24FCD"/>
    <w:rsid w:val="00E261C8"/>
    <w:rsid w:val="00E26244"/>
    <w:rsid w:val="00E37202"/>
    <w:rsid w:val="00E41B95"/>
    <w:rsid w:val="00E42AD6"/>
    <w:rsid w:val="00E444CA"/>
    <w:rsid w:val="00E45CCD"/>
    <w:rsid w:val="00E507A3"/>
    <w:rsid w:val="00E5116E"/>
    <w:rsid w:val="00E54967"/>
    <w:rsid w:val="00E609B0"/>
    <w:rsid w:val="00E61E19"/>
    <w:rsid w:val="00E71242"/>
    <w:rsid w:val="00E74E65"/>
    <w:rsid w:val="00E92321"/>
    <w:rsid w:val="00E94014"/>
    <w:rsid w:val="00E95A4B"/>
    <w:rsid w:val="00E97E4F"/>
    <w:rsid w:val="00EA0DC8"/>
    <w:rsid w:val="00EA53F9"/>
    <w:rsid w:val="00EB33DB"/>
    <w:rsid w:val="00EB62D9"/>
    <w:rsid w:val="00EC10AF"/>
    <w:rsid w:val="00ED0A72"/>
    <w:rsid w:val="00ED15F1"/>
    <w:rsid w:val="00ED166E"/>
    <w:rsid w:val="00EE0C8B"/>
    <w:rsid w:val="00EF781F"/>
    <w:rsid w:val="00EF7A28"/>
    <w:rsid w:val="00F06408"/>
    <w:rsid w:val="00F1608F"/>
    <w:rsid w:val="00F16578"/>
    <w:rsid w:val="00F3064F"/>
    <w:rsid w:val="00F322D9"/>
    <w:rsid w:val="00F36B4E"/>
    <w:rsid w:val="00F42F02"/>
    <w:rsid w:val="00F50D65"/>
    <w:rsid w:val="00F50D88"/>
    <w:rsid w:val="00F5203B"/>
    <w:rsid w:val="00F5762C"/>
    <w:rsid w:val="00F62772"/>
    <w:rsid w:val="00F70943"/>
    <w:rsid w:val="00F7197F"/>
    <w:rsid w:val="00F75090"/>
    <w:rsid w:val="00F77AE8"/>
    <w:rsid w:val="00F80181"/>
    <w:rsid w:val="00F82173"/>
    <w:rsid w:val="00F850ED"/>
    <w:rsid w:val="00FA38B6"/>
    <w:rsid w:val="00FA5A50"/>
    <w:rsid w:val="00FB3EB3"/>
    <w:rsid w:val="00FB4965"/>
    <w:rsid w:val="00FC5D47"/>
    <w:rsid w:val="00FE0077"/>
    <w:rsid w:val="00FE1F15"/>
    <w:rsid w:val="00FE583C"/>
    <w:rsid w:val="00FE6D21"/>
    <w:rsid w:val="00FE6E95"/>
    <w:rsid w:val="00FF01CA"/>
    <w:rsid w:val="00FF53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D60B1E"/>
  <w15:chartTrackingRefBased/>
  <w15:docId w15:val="{5AB6DDEC-EBF6-4DB6-9660-DF1F20B4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 w:type="paragraph" w:customStyle="1" w:styleId="header-2">
    <w:name w:val="header-2"/>
    <w:basedOn w:val="P00"/>
    <w:rsid w:val="00034CD8"/>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255A69"/>
    <w:rPr>
      <w:color w:val="605E5C"/>
      <w:shd w:val="clear" w:color="auto" w:fill="E1DFDD"/>
    </w:rPr>
  </w:style>
  <w:style w:type="character" w:customStyle="1" w:styleId="P000">
    <w:name w:val="P00 תו"/>
    <w:link w:val="P00"/>
    <w:rsid w:val="00255A69"/>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63.pdf" TargetMode="External"/><Relationship Id="rId18" Type="http://schemas.openxmlformats.org/officeDocument/2006/relationships/hyperlink" Target="http://www.nevo.co.il/law_word/law06/tak-8063.pdf"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_word/law06/tak-8063.pdf" TargetMode="External"/><Relationship Id="rId7" Type="http://schemas.openxmlformats.org/officeDocument/2006/relationships/hyperlink" Target="http://www.nevo.co.il/law_word/law06/tak-8063.pdf" TargetMode="External"/><Relationship Id="rId12" Type="http://schemas.openxmlformats.org/officeDocument/2006/relationships/hyperlink" Target="http://www.nevo.co.il/law_word/law06/tak-8063.pdf" TargetMode="External"/><Relationship Id="rId17" Type="http://schemas.openxmlformats.org/officeDocument/2006/relationships/hyperlink" Target="http://www.nevo.co.il/law_word/law06/tak-8063.pdf" TargetMode="External"/><Relationship Id="rId25" Type="http://schemas.openxmlformats.org/officeDocument/2006/relationships/hyperlink" Target="http://www.nevo.co.il/law_word/law06/tak-8063.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8063.pdf" TargetMode="External"/><Relationship Id="rId20" Type="http://schemas.openxmlformats.org/officeDocument/2006/relationships/hyperlink" Target="http://www.nevo.co.il/law_word/law06/tak-8063.pdf"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63.pdf" TargetMode="External"/><Relationship Id="rId24" Type="http://schemas.openxmlformats.org/officeDocument/2006/relationships/hyperlink" Target="http://www.nevo.co.il/law_word/law06/tak-8063.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8063.pdf" TargetMode="External"/><Relationship Id="rId23" Type="http://schemas.openxmlformats.org/officeDocument/2006/relationships/hyperlink" Target="http://www.nevo.co.il/law_word/law06/tak-8063.pdf" TargetMode="External"/><Relationship Id="rId28" Type="http://schemas.openxmlformats.org/officeDocument/2006/relationships/header" Target="header1.xml"/><Relationship Id="rId10" Type="http://schemas.openxmlformats.org/officeDocument/2006/relationships/hyperlink" Target="http://www.water.gov.il" TargetMode="External"/><Relationship Id="rId19" Type="http://schemas.openxmlformats.org/officeDocument/2006/relationships/hyperlink" Target="http://www.nevo.co.il/law_word/law06/tak-8063.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8063.pdf" TargetMode="External"/><Relationship Id="rId14" Type="http://schemas.openxmlformats.org/officeDocument/2006/relationships/hyperlink" Target="http://www.nevo.co.il/law_word/law06/tak-8063.pdf" TargetMode="External"/><Relationship Id="rId22" Type="http://schemas.openxmlformats.org/officeDocument/2006/relationships/hyperlink" Target="http://www.nevo.co.il/law_word/law06/tak-8063.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806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63.pdf" TargetMode="External"/><Relationship Id="rId1" Type="http://schemas.openxmlformats.org/officeDocument/2006/relationships/hyperlink" Target="http://www.nevo.co.il/Law_word/law06/tak-75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6670</Words>
  <Characters>38025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44606</CharactersWithSpaces>
  <SharedDoc>false</SharedDoc>
  <HLinks>
    <vt:vector size="330" baseType="variant">
      <vt:variant>
        <vt:i4>393283</vt:i4>
      </vt:variant>
      <vt:variant>
        <vt:i4>252</vt:i4>
      </vt:variant>
      <vt:variant>
        <vt:i4>0</vt:i4>
      </vt:variant>
      <vt:variant>
        <vt:i4>5</vt:i4>
      </vt:variant>
      <vt:variant>
        <vt:lpwstr>http://www.nevo.co.il/advertisements/nevo-100.doc</vt:lpwstr>
      </vt:variant>
      <vt:variant>
        <vt:lpwstr/>
      </vt:variant>
      <vt:variant>
        <vt:i4>393283</vt:i4>
      </vt:variant>
      <vt:variant>
        <vt:i4>249</vt:i4>
      </vt:variant>
      <vt:variant>
        <vt:i4>0</vt:i4>
      </vt:variant>
      <vt:variant>
        <vt:i4>5</vt:i4>
      </vt:variant>
      <vt:variant>
        <vt:lpwstr>http://www.nevo.co.il/advertisements/nevo-100.doc</vt:lpwstr>
      </vt:variant>
      <vt:variant>
        <vt:lpwstr/>
      </vt:variant>
      <vt:variant>
        <vt:i4>7798795</vt:i4>
      </vt:variant>
      <vt:variant>
        <vt:i4>246</vt:i4>
      </vt:variant>
      <vt:variant>
        <vt:i4>0</vt:i4>
      </vt:variant>
      <vt:variant>
        <vt:i4>5</vt:i4>
      </vt:variant>
      <vt:variant>
        <vt:lpwstr>http://www.nevo.co.il/law_word/law06/tak-8063.pdf</vt:lpwstr>
      </vt:variant>
      <vt:variant>
        <vt:lpwstr/>
      </vt:variant>
      <vt:variant>
        <vt:i4>7798795</vt:i4>
      </vt:variant>
      <vt:variant>
        <vt:i4>243</vt:i4>
      </vt:variant>
      <vt:variant>
        <vt:i4>0</vt:i4>
      </vt:variant>
      <vt:variant>
        <vt:i4>5</vt:i4>
      </vt:variant>
      <vt:variant>
        <vt:lpwstr>http://www.nevo.co.il/law_word/law06/tak-8063.pdf</vt:lpwstr>
      </vt:variant>
      <vt:variant>
        <vt:lpwstr/>
      </vt:variant>
      <vt:variant>
        <vt:i4>7798795</vt:i4>
      </vt:variant>
      <vt:variant>
        <vt:i4>240</vt:i4>
      </vt:variant>
      <vt:variant>
        <vt:i4>0</vt:i4>
      </vt:variant>
      <vt:variant>
        <vt:i4>5</vt:i4>
      </vt:variant>
      <vt:variant>
        <vt:lpwstr>http://www.nevo.co.il/law_word/law06/tak-8063.pdf</vt:lpwstr>
      </vt:variant>
      <vt:variant>
        <vt:lpwstr/>
      </vt:variant>
      <vt:variant>
        <vt:i4>7798795</vt:i4>
      </vt:variant>
      <vt:variant>
        <vt:i4>237</vt:i4>
      </vt:variant>
      <vt:variant>
        <vt:i4>0</vt:i4>
      </vt:variant>
      <vt:variant>
        <vt:i4>5</vt:i4>
      </vt:variant>
      <vt:variant>
        <vt:lpwstr>http://www.nevo.co.il/law_word/law06/tak-8063.pdf</vt:lpwstr>
      </vt:variant>
      <vt:variant>
        <vt:lpwstr/>
      </vt:variant>
      <vt:variant>
        <vt:i4>7798795</vt:i4>
      </vt:variant>
      <vt:variant>
        <vt:i4>234</vt:i4>
      </vt:variant>
      <vt:variant>
        <vt:i4>0</vt:i4>
      </vt:variant>
      <vt:variant>
        <vt:i4>5</vt:i4>
      </vt:variant>
      <vt:variant>
        <vt:lpwstr>http://www.nevo.co.il/law_word/law06/tak-8063.pdf</vt:lpwstr>
      </vt:variant>
      <vt:variant>
        <vt:lpwstr/>
      </vt:variant>
      <vt:variant>
        <vt:i4>7798795</vt:i4>
      </vt:variant>
      <vt:variant>
        <vt:i4>231</vt:i4>
      </vt:variant>
      <vt:variant>
        <vt:i4>0</vt:i4>
      </vt:variant>
      <vt:variant>
        <vt:i4>5</vt:i4>
      </vt:variant>
      <vt:variant>
        <vt:lpwstr>http://www.nevo.co.il/law_word/law06/tak-8063.pdf</vt:lpwstr>
      </vt:variant>
      <vt:variant>
        <vt:lpwstr/>
      </vt:variant>
      <vt:variant>
        <vt:i4>7798795</vt:i4>
      </vt:variant>
      <vt:variant>
        <vt:i4>228</vt:i4>
      </vt:variant>
      <vt:variant>
        <vt:i4>0</vt:i4>
      </vt:variant>
      <vt:variant>
        <vt:i4>5</vt:i4>
      </vt:variant>
      <vt:variant>
        <vt:lpwstr>http://www.nevo.co.il/law_word/law06/tak-8063.pdf</vt:lpwstr>
      </vt:variant>
      <vt:variant>
        <vt:lpwstr/>
      </vt:variant>
      <vt:variant>
        <vt:i4>7798795</vt:i4>
      </vt:variant>
      <vt:variant>
        <vt:i4>225</vt:i4>
      </vt:variant>
      <vt:variant>
        <vt:i4>0</vt:i4>
      </vt:variant>
      <vt:variant>
        <vt:i4>5</vt:i4>
      </vt:variant>
      <vt:variant>
        <vt:lpwstr>http://www.nevo.co.il/law_word/law06/tak-8063.pdf</vt:lpwstr>
      </vt:variant>
      <vt:variant>
        <vt:lpwstr/>
      </vt:variant>
      <vt:variant>
        <vt:i4>7798795</vt:i4>
      </vt:variant>
      <vt:variant>
        <vt:i4>222</vt:i4>
      </vt:variant>
      <vt:variant>
        <vt:i4>0</vt:i4>
      </vt:variant>
      <vt:variant>
        <vt:i4>5</vt:i4>
      </vt:variant>
      <vt:variant>
        <vt:lpwstr>http://www.nevo.co.il/law_word/law06/tak-8063.pdf</vt:lpwstr>
      </vt:variant>
      <vt:variant>
        <vt:lpwstr/>
      </vt:variant>
      <vt:variant>
        <vt:i4>7798795</vt:i4>
      </vt:variant>
      <vt:variant>
        <vt:i4>219</vt:i4>
      </vt:variant>
      <vt:variant>
        <vt:i4>0</vt:i4>
      </vt:variant>
      <vt:variant>
        <vt:i4>5</vt:i4>
      </vt:variant>
      <vt:variant>
        <vt:lpwstr>http://www.nevo.co.il/law_word/law06/tak-8063.pdf</vt:lpwstr>
      </vt:variant>
      <vt:variant>
        <vt:lpwstr/>
      </vt:variant>
      <vt:variant>
        <vt:i4>7798795</vt:i4>
      </vt:variant>
      <vt:variant>
        <vt:i4>216</vt:i4>
      </vt:variant>
      <vt:variant>
        <vt:i4>0</vt:i4>
      </vt:variant>
      <vt:variant>
        <vt:i4>5</vt:i4>
      </vt:variant>
      <vt:variant>
        <vt:lpwstr>http://www.nevo.co.il/law_word/law06/tak-8063.pdf</vt:lpwstr>
      </vt:variant>
      <vt:variant>
        <vt:lpwstr/>
      </vt:variant>
      <vt:variant>
        <vt:i4>7798795</vt:i4>
      </vt:variant>
      <vt:variant>
        <vt:i4>213</vt:i4>
      </vt:variant>
      <vt:variant>
        <vt:i4>0</vt:i4>
      </vt:variant>
      <vt:variant>
        <vt:i4>5</vt:i4>
      </vt:variant>
      <vt:variant>
        <vt:lpwstr>http://www.nevo.co.il/law_word/law06/tak-8063.pdf</vt:lpwstr>
      </vt:variant>
      <vt:variant>
        <vt:lpwstr/>
      </vt:variant>
      <vt:variant>
        <vt:i4>7798795</vt:i4>
      </vt:variant>
      <vt:variant>
        <vt:i4>210</vt:i4>
      </vt:variant>
      <vt:variant>
        <vt:i4>0</vt:i4>
      </vt:variant>
      <vt:variant>
        <vt:i4>5</vt:i4>
      </vt:variant>
      <vt:variant>
        <vt:lpwstr>http://www.nevo.co.il/law_word/law06/tak-8063.pdf</vt:lpwstr>
      </vt:variant>
      <vt:variant>
        <vt:lpwstr/>
      </vt:variant>
      <vt:variant>
        <vt:i4>7798795</vt:i4>
      </vt:variant>
      <vt:variant>
        <vt:i4>207</vt:i4>
      </vt:variant>
      <vt:variant>
        <vt:i4>0</vt:i4>
      </vt:variant>
      <vt:variant>
        <vt:i4>5</vt:i4>
      </vt:variant>
      <vt:variant>
        <vt:lpwstr>http://www.nevo.co.il/law_word/law06/tak-8063.pdf</vt:lpwstr>
      </vt:variant>
      <vt:variant>
        <vt:lpwstr/>
      </vt:variant>
      <vt:variant>
        <vt:i4>7798795</vt:i4>
      </vt:variant>
      <vt:variant>
        <vt:i4>204</vt:i4>
      </vt:variant>
      <vt:variant>
        <vt:i4>0</vt:i4>
      </vt:variant>
      <vt:variant>
        <vt:i4>5</vt:i4>
      </vt:variant>
      <vt:variant>
        <vt:lpwstr>http://www.nevo.co.il/law_word/law06/tak-8063.pdf</vt:lpwstr>
      </vt:variant>
      <vt:variant>
        <vt:lpwstr/>
      </vt:variant>
      <vt:variant>
        <vt:i4>852055</vt:i4>
      </vt:variant>
      <vt:variant>
        <vt:i4>201</vt:i4>
      </vt:variant>
      <vt:variant>
        <vt:i4>0</vt:i4>
      </vt:variant>
      <vt:variant>
        <vt:i4>5</vt:i4>
      </vt:variant>
      <vt:variant>
        <vt:lpwstr>http://www.water.gov.il/</vt:lpwstr>
      </vt:variant>
      <vt:variant>
        <vt:lpwstr/>
      </vt:variant>
      <vt:variant>
        <vt:i4>7798795</vt:i4>
      </vt:variant>
      <vt:variant>
        <vt:i4>198</vt:i4>
      </vt:variant>
      <vt:variant>
        <vt:i4>0</vt:i4>
      </vt:variant>
      <vt:variant>
        <vt:i4>5</vt:i4>
      </vt:variant>
      <vt:variant>
        <vt:lpwstr>http://www.nevo.co.il/law_word/law06/tak-8063.pdf</vt:lpwstr>
      </vt:variant>
      <vt:variant>
        <vt:lpwstr/>
      </vt:variant>
      <vt:variant>
        <vt:i4>7798795</vt:i4>
      </vt:variant>
      <vt:variant>
        <vt:i4>195</vt:i4>
      </vt:variant>
      <vt:variant>
        <vt:i4>0</vt:i4>
      </vt:variant>
      <vt:variant>
        <vt:i4>5</vt:i4>
      </vt:variant>
      <vt:variant>
        <vt:lpwstr>http://www.nevo.co.il/law_word/law06/tak-8063.pdf</vt:lpwstr>
      </vt:variant>
      <vt:variant>
        <vt:lpwstr/>
      </vt:variant>
      <vt:variant>
        <vt:i4>7798795</vt:i4>
      </vt:variant>
      <vt:variant>
        <vt:i4>192</vt:i4>
      </vt:variant>
      <vt:variant>
        <vt:i4>0</vt:i4>
      </vt:variant>
      <vt:variant>
        <vt:i4>5</vt:i4>
      </vt:variant>
      <vt:variant>
        <vt:lpwstr>http://www.nevo.co.il/law_word/law06/tak-8063.pdf</vt:lpwstr>
      </vt:variant>
      <vt:variant>
        <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3211305</vt:i4>
      </vt:variant>
      <vt:variant>
        <vt:i4>126</vt:i4>
      </vt:variant>
      <vt:variant>
        <vt:i4>0</vt:i4>
      </vt:variant>
      <vt:variant>
        <vt:i4>5</vt:i4>
      </vt:variant>
      <vt:variant>
        <vt:lpwstr/>
      </vt:variant>
      <vt:variant>
        <vt:lpwstr>Seif32</vt:lpwstr>
      </vt:variant>
      <vt:variant>
        <vt:i4>3276841</vt:i4>
      </vt:variant>
      <vt:variant>
        <vt:i4>120</vt:i4>
      </vt:variant>
      <vt:variant>
        <vt:i4>0</vt:i4>
      </vt:variant>
      <vt:variant>
        <vt:i4>5</vt:i4>
      </vt:variant>
      <vt:variant>
        <vt:lpwstr/>
      </vt:variant>
      <vt:variant>
        <vt:lpwstr>Seif31</vt:lpwstr>
      </vt:variant>
      <vt:variant>
        <vt:i4>3342377</vt:i4>
      </vt:variant>
      <vt:variant>
        <vt:i4>114</vt:i4>
      </vt:variant>
      <vt:variant>
        <vt:i4>0</vt:i4>
      </vt:variant>
      <vt:variant>
        <vt:i4>5</vt:i4>
      </vt:variant>
      <vt:variant>
        <vt:lpwstr/>
      </vt:variant>
      <vt:variant>
        <vt:lpwstr>Seif30</vt:lpwstr>
      </vt:variant>
      <vt:variant>
        <vt:i4>3801128</vt:i4>
      </vt:variant>
      <vt:variant>
        <vt:i4>108</vt:i4>
      </vt:variant>
      <vt:variant>
        <vt:i4>0</vt:i4>
      </vt:variant>
      <vt:variant>
        <vt:i4>5</vt:i4>
      </vt:variant>
      <vt:variant>
        <vt:lpwstr/>
      </vt:variant>
      <vt:variant>
        <vt:lpwstr>Seif29</vt:lpwstr>
      </vt:variant>
      <vt:variant>
        <vt:i4>3866664</vt:i4>
      </vt:variant>
      <vt:variant>
        <vt:i4>102</vt:i4>
      </vt:variant>
      <vt:variant>
        <vt:i4>0</vt:i4>
      </vt:variant>
      <vt:variant>
        <vt:i4>5</vt:i4>
      </vt:variant>
      <vt:variant>
        <vt:lpwstr/>
      </vt:variant>
      <vt:variant>
        <vt:lpwstr>Seif28</vt:lpwstr>
      </vt:variant>
      <vt:variant>
        <vt:i4>3407912</vt:i4>
      </vt:variant>
      <vt:variant>
        <vt:i4>96</vt:i4>
      </vt:variant>
      <vt:variant>
        <vt:i4>0</vt:i4>
      </vt:variant>
      <vt:variant>
        <vt:i4>5</vt:i4>
      </vt:variant>
      <vt:variant>
        <vt:lpwstr/>
      </vt:variant>
      <vt:variant>
        <vt:lpwstr>Seif27</vt:lpwstr>
      </vt:variant>
      <vt:variant>
        <vt:i4>3473448</vt:i4>
      </vt:variant>
      <vt:variant>
        <vt:i4>90</vt:i4>
      </vt:variant>
      <vt:variant>
        <vt:i4>0</vt:i4>
      </vt:variant>
      <vt:variant>
        <vt:i4>5</vt:i4>
      </vt:variant>
      <vt:variant>
        <vt:lpwstr/>
      </vt:variant>
      <vt:variant>
        <vt:lpwstr>Seif26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7798795</vt:i4>
      </vt:variant>
      <vt:variant>
        <vt:i4>3</vt:i4>
      </vt:variant>
      <vt:variant>
        <vt:i4>0</vt:i4>
      </vt:variant>
      <vt:variant>
        <vt:i4>5</vt:i4>
      </vt:variant>
      <vt:variant>
        <vt:lpwstr>http://www.nevo.co.il/Law_word/law06/TAK-8063.pdf</vt:lpwstr>
      </vt:variant>
      <vt:variant>
        <vt:lpwstr/>
      </vt:variant>
      <vt:variant>
        <vt:i4>8257551</vt:i4>
      </vt:variant>
      <vt:variant>
        <vt:i4>0</vt:i4>
      </vt:variant>
      <vt:variant>
        <vt:i4>0</vt:i4>
      </vt:variant>
      <vt:variant>
        <vt:i4>5</vt:i4>
      </vt:variant>
      <vt:variant>
        <vt:lpwstr>http://www.nevo.co.il/Law_word/law06/tak-7502.pdf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(ניתוק אספקת מים וביוב), תשע"ה-2015</vt:lpwstr>
  </property>
  <property fmtid="{D5CDD505-2E9C-101B-9397-08002B2CF9AE}" pid="4" name="LAWNUMBER">
    <vt:lpwstr>0206</vt:lpwstr>
  </property>
  <property fmtid="{D5CDD505-2E9C-101B-9397-08002B2CF9AE}" pid="5" name="TYPE">
    <vt:lpwstr>01</vt:lpwstr>
  </property>
  <property fmtid="{D5CDD505-2E9C-101B-9397-08002B2CF9AE}" pid="6" name="CHNAME">
    <vt:lpwstr>מים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אספקת מים</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תשתיות</vt:lpwstr>
  </property>
  <property fmtid="{D5CDD505-2E9C-101B-9397-08002B2CF9AE}" pid="19" name="NOSE32">
    <vt:lpwstr>מים</vt:lpwstr>
  </property>
  <property fmtid="{D5CDD505-2E9C-101B-9397-08002B2CF9AE}" pid="20" name="NOSE42">
    <vt:lpwstr>אספקת מים ברשויות</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תאגידי מים וביוב</vt:lpwstr>
  </property>
  <property fmtid="{D5CDD505-2E9C-101B-9397-08002B2CF9AE}" pid="54" name="MEKOR_SAIF1">
    <vt:lpwstr>146X</vt:lpwstr>
  </property>
  <property fmtid="{D5CDD505-2E9C-101B-9397-08002B2CF9AE}" pid="55" name="LINKK2">
    <vt:lpwstr>http://www.nevo.co.il/Law_word/law06/TAK-8063.pdf;‎רשומות - תקנות כלליות#תוקנו ק"ת ‏תשע"ח מס' 8063 #מיום 22.8.2018 עמ' 2690 – כללים תשע"ח-2018; ר' סעיף 9 לענין תחילה ותחולה</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K1">
    <vt:lpwstr>http://www.nevo.co.il/Law_word/law06/tak-7502.pdf;‎רשומות - תקנות כלליות#פורסמו ק"ת ‏תשע"ה מס' 7502 #מיום 23.3.2015 עמ' 1062‏</vt:lpwstr>
  </property>
</Properties>
</file>