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24C" w:rsidRDefault="0059424C">
      <w:pPr>
        <w:pStyle w:val="big-header"/>
        <w:ind w:left="0" w:right="1134"/>
        <w:rPr>
          <w:rFonts w:hint="cs"/>
          <w:rtl/>
        </w:rPr>
      </w:pPr>
      <w:r>
        <w:rPr>
          <w:rtl/>
        </w:rPr>
        <w:t>פקודת בריאות הציבור (מזון) [נוסח חדש], תשמ"ג</w:t>
      </w:r>
      <w:r>
        <w:rPr>
          <w:rFonts w:hint="cs"/>
          <w:rtl/>
        </w:rPr>
        <w:t>-</w:t>
      </w:r>
      <w:r>
        <w:rPr>
          <w:rtl/>
        </w:rPr>
        <w:t>1983</w:t>
      </w:r>
    </w:p>
    <w:p w:rsidR="00EC43C0" w:rsidRPr="00EC43C0" w:rsidRDefault="00EC43C0" w:rsidP="009F4359">
      <w:pPr>
        <w:pStyle w:val="big-header"/>
        <w:ind w:left="0" w:right="1134"/>
        <w:rPr>
          <w:rFonts w:hint="cs"/>
          <w:b/>
          <w:bCs/>
          <w:rtl/>
        </w:rPr>
      </w:pPr>
      <w:r w:rsidRPr="00EC43C0">
        <w:rPr>
          <w:rFonts w:hint="cs"/>
          <w:b/>
          <w:bCs/>
          <w:rtl/>
        </w:rPr>
        <w:t>כפי שהייתה בתוקף מתשמ"ג עד החלפתה בתשע"ו-2015</w:t>
      </w:r>
      <w:r w:rsidR="00F616B1">
        <w:rPr>
          <w:rFonts w:hint="cs"/>
          <w:b/>
          <w:bCs/>
          <w:rtl/>
        </w:rPr>
        <w:t xml:space="preserve"> </w:t>
      </w:r>
      <w:r w:rsidR="00F616B1">
        <w:rPr>
          <w:b/>
          <w:bCs/>
          <w:rtl/>
        </w:rPr>
        <w:br/>
      </w:r>
      <w:r w:rsidR="00F616B1">
        <w:rPr>
          <w:rFonts w:hint="cs"/>
          <w:b/>
          <w:bCs/>
          <w:rtl/>
        </w:rPr>
        <w:t>(תוקף ההחלפה מיום 30.</w:t>
      </w:r>
      <w:r w:rsidR="009F4359">
        <w:rPr>
          <w:rFonts w:hint="cs"/>
          <w:b/>
          <w:bCs/>
          <w:rtl/>
        </w:rPr>
        <w:t>9</w:t>
      </w:r>
      <w:r w:rsidR="00F616B1">
        <w:rPr>
          <w:rFonts w:hint="cs"/>
          <w:b/>
          <w:bCs/>
          <w:rtl/>
        </w:rPr>
        <w:t>.2016</w:t>
      </w:r>
      <w:r w:rsidR="00D92AE3">
        <w:rPr>
          <w:rFonts w:hint="cs"/>
          <w:b/>
          <w:bCs/>
          <w:rtl/>
        </w:rPr>
        <w:t xml:space="preserve"> בכפוף לפרק ט"ו לחוק</w:t>
      </w:r>
      <w:r w:rsidR="00F616B1">
        <w:rPr>
          <w:rFonts w:hint="cs"/>
          <w:b/>
          <w:bCs/>
          <w:rtl/>
        </w:rPr>
        <w:t>)</w:t>
      </w:r>
    </w:p>
    <w:p w:rsidR="00E364FD" w:rsidRDefault="00E364FD" w:rsidP="00E364FD">
      <w:pPr>
        <w:spacing w:line="320" w:lineRule="auto"/>
        <w:jc w:val="left"/>
        <w:rPr>
          <w:rFonts w:hint="cs"/>
          <w:rtl/>
        </w:rPr>
      </w:pPr>
    </w:p>
    <w:p w:rsidR="00D56A97" w:rsidRDefault="00D56A97" w:rsidP="00E364FD">
      <w:pPr>
        <w:spacing w:line="320" w:lineRule="auto"/>
        <w:jc w:val="left"/>
        <w:rPr>
          <w:rFonts w:hint="cs"/>
          <w:rtl/>
        </w:rPr>
      </w:pPr>
    </w:p>
    <w:p w:rsidR="00E364FD" w:rsidRPr="00E364FD" w:rsidRDefault="00E364FD" w:rsidP="00E364FD">
      <w:pPr>
        <w:spacing w:line="320" w:lineRule="auto"/>
        <w:jc w:val="left"/>
        <w:rPr>
          <w:rFonts w:cs="Miriam" w:hint="cs"/>
          <w:szCs w:val="22"/>
          <w:rtl/>
        </w:rPr>
      </w:pPr>
      <w:r w:rsidRPr="00E364FD">
        <w:rPr>
          <w:rFonts w:cs="Miriam"/>
          <w:szCs w:val="22"/>
          <w:rtl/>
        </w:rPr>
        <w:t>בריאות</w:t>
      </w:r>
      <w:r w:rsidRPr="00E364FD">
        <w:rPr>
          <w:rFonts w:cs="FrankRuehl"/>
          <w:szCs w:val="26"/>
          <w:rtl/>
        </w:rPr>
        <w:t xml:space="preserve"> – בריאות הציבור (מזון)</w:t>
      </w:r>
    </w:p>
    <w:p w:rsidR="0059424C" w:rsidRDefault="0059424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פרק א': פרשנות</w:t>
            </w:r>
          </w:p>
        </w:tc>
        <w:tc>
          <w:tcPr>
            <w:tcW w:w="567" w:type="dxa"/>
          </w:tcPr>
          <w:p w:rsidR="00A614D0" w:rsidRPr="00A614D0" w:rsidRDefault="00A614D0" w:rsidP="00A614D0">
            <w:pPr>
              <w:spacing w:line="240" w:lineRule="auto"/>
              <w:jc w:val="left"/>
              <w:rPr>
                <w:rStyle w:val="Hyperlink"/>
                <w:rtl/>
              </w:rPr>
            </w:pPr>
            <w:hyperlink w:anchor="med0" w:tooltip="פרק א: פרשנ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הגדרות</w:t>
            </w:r>
          </w:p>
        </w:tc>
        <w:tc>
          <w:tcPr>
            <w:tcW w:w="567" w:type="dxa"/>
          </w:tcPr>
          <w:p w:rsidR="00A614D0" w:rsidRPr="00A614D0" w:rsidRDefault="00A614D0" w:rsidP="00A614D0">
            <w:pPr>
              <w:spacing w:line="240" w:lineRule="auto"/>
              <w:jc w:val="left"/>
              <w:rPr>
                <w:rStyle w:val="Hyperlink"/>
                <w:rtl/>
              </w:rPr>
            </w:pPr>
            <w:hyperlink w:anchor="Seif1" w:tooltip="הגדר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חזקה</w:t>
            </w:r>
          </w:p>
        </w:tc>
        <w:tc>
          <w:tcPr>
            <w:tcW w:w="567" w:type="dxa"/>
          </w:tcPr>
          <w:p w:rsidR="00A614D0" w:rsidRPr="00A614D0" w:rsidRDefault="00A614D0" w:rsidP="00A614D0">
            <w:pPr>
              <w:spacing w:line="240" w:lineRule="auto"/>
              <w:jc w:val="left"/>
              <w:rPr>
                <w:rStyle w:val="Hyperlink"/>
                <w:rtl/>
              </w:rPr>
            </w:pPr>
            <w:hyperlink w:anchor="Seif2" w:tooltip="חזקה"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פרק ב': סמכויות</w:t>
            </w:r>
          </w:p>
        </w:tc>
        <w:tc>
          <w:tcPr>
            <w:tcW w:w="567" w:type="dxa"/>
          </w:tcPr>
          <w:p w:rsidR="00A614D0" w:rsidRPr="00A614D0" w:rsidRDefault="00A614D0" w:rsidP="00A614D0">
            <w:pPr>
              <w:spacing w:line="240" w:lineRule="auto"/>
              <w:jc w:val="left"/>
              <w:rPr>
                <w:rStyle w:val="Hyperlink"/>
                <w:rtl/>
              </w:rPr>
            </w:pPr>
            <w:hyperlink w:anchor="med1" w:tooltip="פרק ב: סמכוי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3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סמכות המנהל להתקין תקנות</w:t>
            </w:r>
          </w:p>
        </w:tc>
        <w:tc>
          <w:tcPr>
            <w:tcW w:w="567" w:type="dxa"/>
          </w:tcPr>
          <w:p w:rsidR="00A614D0" w:rsidRPr="00A614D0" w:rsidRDefault="00A614D0" w:rsidP="00A614D0">
            <w:pPr>
              <w:spacing w:line="240" w:lineRule="auto"/>
              <w:jc w:val="left"/>
              <w:rPr>
                <w:rStyle w:val="Hyperlink"/>
                <w:rtl/>
              </w:rPr>
            </w:pPr>
            <w:hyperlink w:anchor="Seif3" w:tooltip="סמכות המנהל להתקין תקנ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3א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תקנות בדבר אזהרה על מזון משום סכנת חנק</w:t>
            </w:r>
          </w:p>
        </w:tc>
        <w:tc>
          <w:tcPr>
            <w:tcW w:w="567" w:type="dxa"/>
          </w:tcPr>
          <w:p w:rsidR="00A614D0" w:rsidRPr="00A614D0" w:rsidRDefault="00A614D0" w:rsidP="00A614D0">
            <w:pPr>
              <w:spacing w:line="240" w:lineRule="auto"/>
              <w:jc w:val="left"/>
              <w:rPr>
                <w:rStyle w:val="Hyperlink"/>
                <w:rtl/>
              </w:rPr>
            </w:pPr>
            <w:hyperlink w:anchor="Seif32" w:tooltip="תקנות בדבר אזהרה על מזון משום סכנת חנק"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3ב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תקנות בדבר סימון סוכרים</w:t>
            </w:r>
          </w:p>
        </w:tc>
        <w:tc>
          <w:tcPr>
            <w:tcW w:w="567" w:type="dxa"/>
          </w:tcPr>
          <w:p w:rsidR="00A614D0" w:rsidRPr="00A614D0" w:rsidRDefault="00A614D0" w:rsidP="00A614D0">
            <w:pPr>
              <w:spacing w:line="240" w:lineRule="auto"/>
              <w:jc w:val="left"/>
              <w:rPr>
                <w:rStyle w:val="Hyperlink"/>
                <w:rtl/>
              </w:rPr>
            </w:pPr>
            <w:hyperlink w:anchor="Seif33" w:tooltip="תקנות בדבר סימון סוכרים"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4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סמכויות מפקחים</w:t>
            </w:r>
          </w:p>
        </w:tc>
        <w:tc>
          <w:tcPr>
            <w:tcW w:w="567" w:type="dxa"/>
          </w:tcPr>
          <w:p w:rsidR="00A614D0" w:rsidRPr="00A614D0" w:rsidRDefault="00A614D0" w:rsidP="00A614D0">
            <w:pPr>
              <w:spacing w:line="240" w:lineRule="auto"/>
              <w:jc w:val="left"/>
              <w:rPr>
                <w:rStyle w:val="Hyperlink"/>
                <w:rtl/>
              </w:rPr>
            </w:pPr>
            <w:hyperlink w:anchor="Seif4" w:tooltip="סמכויות מפקחים"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5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חובותיו של מפקח</w:t>
            </w:r>
          </w:p>
        </w:tc>
        <w:tc>
          <w:tcPr>
            <w:tcW w:w="567" w:type="dxa"/>
          </w:tcPr>
          <w:p w:rsidR="00A614D0" w:rsidRPr="00A614D0" w:rsidRDefault="00A614D0" w:rsidP="00A614D0">
            <w:pPr>
              <w:spacing w:line="240" w:lineRule="auto"/>
              <w:jc w:val="left"/>
              <w:rPr>
                <w:rStyle w:val="Hyperlink"/>
                <w:rtl/>
              </w:rPr>
            </w:pPr>
            <w:hyperlink w:anchor="Seif5" w:tooltip="חובותיו של מפקח"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6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אנליזה של דוגמאות מזון</w:t>
            </w:r>
          </w:p>
        </w:tc>
        <w:tc>
          <w:tcPr>
            <w:tcW w:w="567" w:type="dxa"/>
          </w:tcPr>
          <w:p w:rsidR="00A614D0" w:rsidRPr="00A614D0" w:rsidRDefault="00A614D0" w:rsidP="00A614D0">
            <w:pPr>
              <w:spacing w:line="240" w:lineRule="auto"/>
              <w:jc w:val="left"/>
              <w:rPr>
                <w:rStyle w:val="Hyperlink"/>
                <w:rtl/>
              </w:rPr>
            </w:pPr>
            <w:hyperlink w:anchor="Seif6" w:tooltip="אנליזה של דוגמאות מזו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7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פסילת מזון והשמדתו</w:t>
            </w:r>
          </w:p>
        </w:tc>
        <w:tc>
          <w:tcPr>
            <w:tcW w:w="567" w:type="dxa"/>
          </w:tcPr>
          <w:p w:rsidR="00A614D0" w:rsidRPr="00A614D0" w:rsidRDefault="00A614D0" w:rsidP="00A614D0">
            <w:pPr>
              <w:spacing w:line="240" w:lineRule="auto"/>
              <w:jc w:val="left"/>
              <w:rPr>
                <w:rStyle w:val="Hyperlink"/>
                <w:rtl/>
              </w:rPr>
            </w:pPr>
            <w:hyperlink w:anchor="Seif7" w:tooltip="פסילת מזון והשמדתו"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8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ביקורת ובדיקה של מזון שבמעבר</w:t>
            </w:r>
          </w:p>
        </w:tc>
        <w:tc>
          <w:tcPr>
            <w:tcW w:w="567" w:type="dxa"/>
          </w:tcPr>
          <w:p w:rsidR="00A614D0" w:rsidRPr="00A614D0" w:rsidRDefault="00A614D0" w:rsidP="00A614D0">
            <w:pPr>
              <w:spacing w:line="240" w:lineRule="auto"/>
              <w:jc w:val="left"/>
              <w:rPr>
                <w:rStyle w:val="Hyperlink"/>
                <w:rtl/>
              </w:rPr>
            </w:pPr>
            <w:hyperlink w:anchor="Seif8" w:tooltip="ביקורת ובדיקה של מזון שבמעבר"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9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חובת רשות מקומית</w:t>
            </w:r>
          </w:p>
        </w:tc>
        <w:tc>
          <w:tcPr>
            <w:tcW w:w="567" w:type="dxa"/>
          </w:tcPr>
          <w:p w:rsidR="00A614D0" w:rsidRPr="00A614D0" w:rsidRDefault="00A614D0" w:rsidP="00A614D0">
            <w:pPr>
              <w:spacing w:line="240" w:lineRule="auto"/>
              <w:jc w:val="left"/>
              <w:rPr>
                <w:rStyle w:val="Hyperlink"/>
                <w:rtl/>
              </w:rPr>
            </w:pPr>
            <w:hyperlink w:anchor="Seif9" w:tooltip="חובת רשות מקומי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פרק ג': עבירות</w:t>
            </w:r>
          </w:p>
        </w:tc>
        <w:tc>
          <w:tcPr>
            <w:tcW w:w="567" w:type="dxa"/>
          </w:tcPr>
          <w:p w:rsidR="00A614D0" w:rsidRPr="00A614D0" w:rsidRDefault="00A614D0" w:rsidP="00A614D0">
            <w:pPr>
              <w:spacing w:line="240" w:lineRule="auto"/>
              <w:jc w:val="left"/>
              <w:rPr>
                <w:rStyle w:val="Hyperlink"/>
                <w:rtl/>
              </w:rPr>
            </w:pPr>
            <w:hyperlink w:anchor="med2" w:tooltip="פרק ג: עביר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10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זיוף מזון</w:t>
            </w:r>
          </w:p>
        </w:tc>
        <w:tc>
          <w:tcPr>
            <w:tcW w:w="567" w:type="dxa"/>
          </w:tcPr>
          <w:p w:rsidR="00A614D0" w:rsidRPr="00A614D0" w:rsidRDefault="00A614D0" w:rsidP="00A614D0">
            <w:pPr>
              <w:spacing w:line="240" w:lineRule="auto"/>
              <w:jc w:val="left"/>
              <w:rPr>
                <w:rStyle w:val="Hyperlink"/>
                <w:rtl/>
              </w:rPr>
            </w:pPr>
            <w:hyperlink w:anchor="Seif10" w:tooltip="זיוף מזו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סעיף 10א</w:t>
            </w:r>
            <w:r>
              <w:rPr>
                <w:rFonts w:cs="Times New Roman"/>
                <w:sz w:val="24"/>
              </w:rPr>
              <w:t/>
            </w:r>
            <w:r>
              <w:rPr>
                <w:rFonts w:cs="Times New Roman"/>
                <w:sz w:val="24"/>
                <w:rtl/>
              </w:rPr>
              <w:t xml:space="preserve">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הסדרת הוספת מים וחומרים לבשר</w:t>
            </w:r>
          </w:p>
        </w:tc>
        <w:tc>
          <w:tcPr>
            <w:tcW w:w="567" w:type="dxa"/>
          </w:tcPr>
          <w:p w:rsidR="00A614D0" w:rsidRPr="00A614D0" w:rsidRDefault="00A614D0" w:rsidP="00A614D0">
            <w:pPr>
              <w:spacing w:line="240" w:lineRule="auto"/>
              <w:jc w:val="left"/>
              <w:rPr>
                <w:rStyle w:val="Hyperlink"/>
                <w:rtl/>
              </w:rPr>
            </w:pPr>
            <w:hyperlink w:anchor="Seif31" w:tooltip="הסדרת הוספת מים וחומרים לבשר"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11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הוספת חומר למזון</w:t>
            </w:r>
          </w:p>
        </w:tc>
        <w:tc>
          <w:tcPr>
            <w:tcW w:w="567" w:type="dxa"/>
          </w:tcPr>
          <w:p w:rsidR="00A614D0" w:rsidRPr="00A614D0" w:rsidRDefault="00A614D0" w:rsidP="00A614D0">
            <w:pPr>
              <w:spacing w:line="240" w:lineRule="auto"/>
              <w:jc w:val="left"/>
              <w:rPr>
                <w:rStyle w:val="Hyperlink"/>
                <w:rtl/>
              </w:rPr>
            </w:pPr>
            <w:hyperlink w:anchor="Seif11" w:tooltip="הוספת חומר למזו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12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מכירה בלא התוויה</w:t>
            </w:r>
          </w:p>
        </w:tc>
        <w:tc>
          <w:tcPr>
            <w:tcW w:w="567" w:type="dxa"/>
          </w:tcPr>
          <w:p w:rsidR="00A614D0" w:rsidRPr="00A614D0" w:rsidRDefault="00A614D0" w:rsidP="00A614D0">
            <w:pPr>
              <w:spacing w:line="240" w:lineRule="auto"/>
              <w:jc w:val="left"/>
              <w:rPr>
                <w:rStyle w:val="Hyperlink"/>
                <w:rtl/>
              </w:rPr>
            </w:pPr>
            <w:hyperlink w:anchor="Seif12" w:tooltip="מכירה בלא התוויה"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13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איכות פגומה</w:t>
            </w:r>
          </w:p>
        </w:tc>
        <w:tc>
          <w:tcPr>
            <w:tcW w:w="567" w:type="dxa"/>
          </w:tcPr>
          <w:p w:rsidR="00A614D0" w:rsidRPr="00A614D0" w:rsidRDefault="00A614D0" w:rsidP="00A614D0">
            <w:pPr>
              <w:spacing w:line="240" w:lineRule="auto"/>
              <w:jc w:val="left"/>
              <w:rPr>
                <w:rStyle w:val="Hyperlink"/>
                <w:rtl/>
              </w:rPr>
            </w:pPr>
            <w:hyperlink w:anchor="Seif13" w:tooltip="איכות פגומה"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14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מכירת מזון שונה מהנדרש</w:t>
            </w:r>
          </w:p>
        </w:tc>
        <w:tc>
          <w:tcPr>
            <w:tcW w:w="567" w:type="dxa"/>
          </w:tcPr>
          <w:p w:rsidR="00A614D0" w:rsidRPr="00A614D0" w:rsidRDefault="00A614D0" w:rsidP="00A614D0">
            <w:pPr>
              <w:spacing w:line="240" w:lineRule="auto"/>
              <w:jc w:val="left"/>
              <w:rPr>
                <w:rStyle w:val="Hyperlink"/>
                <w:rtl/>
              </w:rPr>
            </w:pPr>
            <w:hyperlink w:anchor="Seif14" w:tooltip="מכירת מזון שונה מהנדרש"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15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אי גילויו של שינוי במזון</w:t>
            </w:r>
          </w:p>
        </w:tc>
        <w:tc>
          <w:tcPr>
            <w:tcW w:w="567" w:type="dxa"/>
          </w:tcPr>
          <w:p w:rsidR="00A614D0" w:rsidRPr="00A614D0" w:rsidRDefault="00A614D0" w:rsidP="00A614D0">
            <w:pPr>
              <w:spacing w:line="240" w:lineRule="auto"/>
              <w:jc w:val="left"/>
              <w:rPr>
                <w:rStyle w:val="Hyperlink"/>
                <w:rtl/>
              </w:rPr>
            </w:pPr>
            <w:hyperlink w:anchor="Seif15" w:tooltip="אי גילויו של שינוי במזו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16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סירוב למכור למפקח</w:t>
            </w:r>
          </w:p>
        </w:tc>
        <w:tc>
          <w:tcPr>
            <w:tcW w:w="567" w:type="dxa"/>
          </w:tcPr>
          <w:p w:rsidR="00A614D0" w:rsidRPr="00A614D0" w:rsidRDefault="00A614D0" w:rsidP="00A614D0">
            <w:pPr>
              <w:spacing w:line="240" w:lineRule="auto"/>
              <w:jc w:val="left"/>
              <w:rPr>
                <w:rStyle w:val="Hyperlink"/>
                <w:rtl/>
              </w:rPr>
            </w:pPr>
            <w:hyperlink w:anchor="Seif16" w:tooltip="סירוב למכור למפקח"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17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הכשלת מפקח ושיחודו</w:t>
            </w:r>
          </w:p>
        </w:tc>
        <w:tc>
          <w:tcPr>
            <w:tcW w:w="567" w:type="dxa"/>
          </w:tcPr>
          <w:p w:rsidR="00A614D0" w:rsidRPr="00A614D0" w:rsidRDefault="00A614D0" w:rsidP="00A614D0">
            <w:pPr>
              <w:spacing w:line="240" w:lineRule="auto"/>
              <w:jc w:val="left"/>
              <w:rPr>
                <w:rStyle w:val="Hyperlink"/>
                <w:rtl/>
              </w:rPr>
            </w:pPr>
            <w:hyperlink w:anchor="Seif17" w:tooltip="הכשלת מפקח ושיחודו"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18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הפרעה לנטילת דוגמאות</w:t>
            </w:r>
          </w:p>
        </w:tc>
        <w:tc>
          <w:tcPr>
            <w:tcW w:w="567" w:type="dxa"/>
          </w:tcPr>
          <w:p w:rsidR="00A614D0" w:rsidRPr="00A614D0" w:rsidRDefault="00A614D0" w:rsidP="00A614D0">
            <w:pPr>
              <w:spacing w:line="240" w:lineRule="auto"/>
              <w:jc w:val="left"/>
              <w:rPr>
                <w:rStyle w:val="Hyperlink"/>
                <w:rtl/>
              </w:rPr>
            </w:pPr>
            <w:hyperlink w:anchor="Seif18" w:tooltip="הפרעה לנטילת דוגמא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19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מתן תעודת אחריות כוזבת</w:t>
            </w:r>
          </w:p>
        </w:tc>
        <w:tc>
          <w:tcPr>
            <w:tcW w:w="567" w:type="dxa"/>
          </w:tcPr>
          <w:p w:rsidR="00A614D0" w:rsidRPr="00A614D0" w:rsidRDefault="00A614D0" w:rsidP="00A614D0">
            <w:pPr>
              <w:spacing w:line="240" w:lineRule="auto"/>
              <w:jc w:val="left"/>
              <w:rPr>
                <w:rStyle w:val="Hyperlink"/>
                <w:rtl/>
              </w:rPr>
            </w:pPr>
            <w:hyperlink w:anchor="Seif19" w:tooltip="מתן תעודת אחריות כוזב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20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שימוש בתעודת אחריות של מזון אחר</w:t>
            </w:r>
          </w:p>
        </w:tc>
        <w:tc>
          <w:tcPr>
            <w:tcW w:w="567" w:type="dxa"/>
          </w:tcPr>
          <w:p w:rsidR="00A614D0" w:rsidRPr="00A614D0" w:rsidRDefault="00A614D0" w:rsidP="00A614D0">
            <w:pPr>
              <w:spacing w:line="240" w:lineRule="auto"/>
              <w:jc w:val="left"/>
              <w:rPr>
                <w:rStyle w:val="Hyperlink"/>
                <w:rtl/>
              </w:rPr>
            </w:pPr>
            <w:hyperlink w:anchor="Seif20" w:tooltip="שימוש בתעודת אחריות של מזון אחר"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21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מתן תווית כוזבת</w:t>
            </w:r>
          </w:p>
        </w:tc>
        <w:tc>
          <w:tcPr>
            <w:tcW w:w="567" w:type="dxa"/>
          </w:tcPr>
          <w:p w:rsidR="00A614D0" w:rsidRPr="00A614D0" w:rsidRDefault="00A614D0" w:rsidP="00A614D0">
            <w:pPr>
              <w:spacing w:line="240" w:lineRule="auto"/>
              <w:jc w:val="left"/>
              <w:rPr>
                <w:rStyle w:val="Hyperlink"/>
                <w:rtl/>
              </w:rPr>
            </w:pPr>
            <w:hyperlink w:anchor="Seif21" w:tooltip="מתן תווית כוזב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22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הפרת תקנות</w:t>
            </w:r>
          </w:p>
        </w:tc>
        <w:tc>
          <w:tcPr>
            <w:tcW w:w="567" w:type="dxa"/>
          </w:tcPr>
          <w:p w:rsidR="00A614D0" w:rsidRPr="00A614D0" w:rsidRDefault="00A614D0" w:rsidP="00A614D0">
            <w:pPr>
              <w:spacing w:line="240" w:lineRule="auto"/>
              <w:jc w:val="left"/>
              <w:rPr>
                <w:rStyle w:val="Hyperlink"/>
                <w:rtl/>
              </w:rPr>
            </w:pPr>
            <w:hyperlink w:anchor="Seif22" w:tooltip="הפרת תקנ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23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עונשין</w:t>
            </w:r>
          </w:p>
        </w:tc>
        <w:tc>
          <w:tcPr>
            <w:tcW w:w="567" w:type="dxa"/>
          </w:tcPr>
          <w:p w:rsidR="00A614D0" w:rsidRPr="00A614D0" w:rsidRDefault="00A614D0" w:rsidP="00A614D0">
            <w:pPr>
              <w:spacing w:line="240" w:lineRule="auto"/>
              <w:jc w:val="left"/>
              <w:rPr>
                <w:rStyle w:val="Hyperlink"/>
                <w:rtl/>
              </w:rPr>
            </w:pPr>
            <w:hyperlink w:anchor="Seif23" w:tooltip="עונשי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24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סייג לעבירות</w:t>
            </w:r>
          </w:p>
        </w:tc>
        <w:tc>
          <w:tcPr>
            <w:tcW w:w="567" w:type="dxa"/>
          </w:tcPr>
          <w:p w:rsidR="00A614D0" w:rsidRPr="00A614D0" w:rsidRDefault="00A614D0" w:rsidP="00A614D0">
            <w:pPr>
              <w:spacing w:line="240" w:lineRule="auto"/>
              <w:jc w:val="left"/>
              <w:rPr>
                <w:rStyle w:val="Hyperlink"/>
                <w:rtl/>
              </w:rPr>
            </w:pPr>
            <w:hyperlink w:anchor="Seif24" w:tooltip="סייג לעביר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25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טענת הגנה בלתי קבילה</w:t>
            </w:r>
          </w:p>
        </w:tc>
        <w:tc>
          <w:tcPr>
            <w:tcW w:w="567" w:type="dxa"/>
          </w:tcPr>
          <w:p w:rsidR="00A614D0" w:rsidRPr="00A614D0" w:rsidRDefault="00A614D0" w:rsidP="00A614D0">
            <w:pPr>
              <w:spacing w:line="240" w:lineRule="auto"/>
              <w:jc w:val="left"/>
              <w:rPr>
                <w:rStyle w:val="Hyperlink"/>
                <w:rtl/>
              </w:rPr>
            </w:pPr>
            <w:hyperlink w:anchor="Seif25" w:tooltip="טענת הגנה בלתי קבילה"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26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תעודת כימאי ממשלתי כראיה</w:t>
            </w:r>
          </w:p>
        </w:tc>
        <w:tc>
          <w:tcPr>
            <w:tcW w:w="567" w:type="dxa"/>
          </w:tcPr>
          <w:p w:rsidR="00A614D0" w:rsidRPr="00A614D0" w:rsidRDefault="00A614D0" w:rsidP="00A614D0">
            <w:pPr>
              <w:spacing w:line="240" w:lineRule="auto"/>
              <w:jc w:val="left"/>
              <w:rPr>
                <w:rStyle w:val="Hyperlink"/>
                <w:rtl/>
              </w:rPr>
            </w:pPr>
            <w:hyperlink w:anchor="Seif26" w:tooltip="תעודת כימאי ממשלתי כראיה"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27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הגנה של תעודת אחריות</w:t>
            </w:r>
          </w:p>
        </w:tc>
        <w:tc>
          <w:tcPr>
            <w:tcW w:w="567" w:type="dxa"/>
          </w:tcPr>
          <w:p w:rsidR="00A614D0" w:rsidRPr="00A614D0" w:rsidRDefault="00A614D0" w:rsidP="00A614D0">
            <w:pPr>
              <w:spacing w:line="240" w:lineRule="auto"/>
              <w:jc w:val="left"/>
              <w:rPr>
                <w:rStyle w:val="Hyperlink"/>
                <w:rtl/>
              </w:rPr>
            </w:pPr>
            <w:hyperlink w:anchor="Seif27" w:tooltip="הגנה של תעודת אחרי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28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הוראות לשימוש בתעודת אחריות</w:t>
            </w:r>
          </w:p>
        </w:tc>
        <w:tc>
          <w:tcPr>
            <w:tcW w:w="567" w:type="dxa"/>
          </w:tcPr>
          <w:p w:rsidR="00A614D0" w:rsidRPr="00A614D0" w:rsidRDefault="00A614D0" w:rsidP="00A614D0">
            <w:pPr>
              <w:spacing w:line="240" w:lineRule="auto"/>
              <w:jc w:val="left"/>
              <w:rPr>
                <w:rStyle w:val="Hyperlink"/>
                <w:rtl/>
              </w:rPr>
            </w:pPr>
            <w:hyperlink w:anchor="Seif28" w:tooltip="הוראות לשימוש בתעודת אחריו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lastRenderedPageBreak/>
              <w:t xml:space="preserve">סעיף 29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פרסום פסק דין</w:t>
            </w:r>
          </w:p>
        </w:tc>
        <w:tc>
          <w:tcPr>
            <w:tcW w:w="567" w:type="dxa"/>
          </w:tcPr>
          <w:p w:rsidR="00A614D0" w:rsidRPr="00A614D0" w:rsidRDefault="00A614D0" w:rsidP="00A614D0">
            <w:pPr>
              <w:spacing w:line="240" w:lineRule="auto"/>
              <w:jc w:val="left"/>
              <w:rPr>
                <w:rStyle w:val="Hyperlink"/>
                <w:rtl/>
              </w:rPr>
            </w:pPr>
            <w:hyperlink w:anchor="Seif29" w:tooltip="פרסום פסק די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r>
              <w:rPr>
                <w:rFonts w:cs="Times New Roman"/>
                <w:sz w:val="24"/>
                <w:rtl/>
              </w:rPr>
              <w:t xml:space="preserve">סעיף 30 </w:t>
            </w: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חילוט מזון</w:t>
            </w:r>
          </w:p>
        </w:tc>
        <w:tc>
          <w:tcPr>
            <w:tcW w:w="567" w:type="dxa"/>
          </w:tcPr>
          <w:p w:rsidR="00A614D0" w:rsidRPr="00A614D0" w:rsidRDefault="00A614D0" w:rsidP="00A614D0">
            <w:pPr>
              <w:spacing w:line="240" w:lineRule="auto"/>
              <w:jc w:val="left"/>
              <w:rPr>
                <w:rStyle w:val="Hyperlink"/>
                <w:rtl/>
              </w:rPr>
            </w:pPr>
            <w:hyperlink w:anchor="Seif30" w:tooltip="חילוט מזון"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614D0" w:rsidRPr="00A614D0">
        <w:tblPrEx>
          <w:tblCellMar>
            <w:top w:w="0" w:type="dxa"/>
            <w:bottom w:w="0" w:type="dxa"/>
          </w:tblCellMar>
        </w:tblPrEx>
        <w:tc>
          <w:tcPr>
            <w:tcW w:w="1247" w:type="dxa"/>
          </w:tcPr>
          <w:p w:rsidR="00A614D0" w:rsidRPr="00A614D0" w:rsidRDefault="00A614D0" w:rsidP="00A614D0">
            <w:pPr>
              <w:spacing w:line="240" w:lineRule="auto"/>
              <w:jc w:val="left"/>
              <w:rPr>
                <w:rFonts w:cs="Frankruhel"/>
                <w:sz w:val="24"/>
                <w:rtl/>
              </w:rPr>
            </w:pPr>
          </w:p>
        </w:tc>
        <w:tc>
          <w:tcPr>
            <w:tcW w:w="5669" w:type="dxa"/>
          </w:tcPr>
          <w:p w:rsidR="00A614D0" w:rsidRPr="00A614D0" w:rsidRDefault="00A614D0" w:rsidP="00A614D0">
            <w:pPr>
              <w:spacing w:line="240" w:lineRule="auto"/>
              <w:jc w:val="left"/>
              <w:rPr>
                <w:rFonts w:cs="Frankruhel"/>
                <w:sz w:val="24"/>
                <w:rtl/>
              </w:rPr>
            </w:pPr>
            <w:r>
              <w:rPr>
                <w:rFonts w:cs="Times New Roman"/>
                <w:sz w:val="24"/>
                <w:rtl/>
              </w:rPr>
              <w:t>תוספת</w:t>
            </w:r>
          </w:p>
        </w:tc>
        <w:tc>
          <w:tcPr>
            <w:tcW w:w="567" w:type="dxa"/>
          </w:tcPr>
          <w:p w:rsidR="00A614D0" w:rsidRPr="00A614D0" w:rsidRDefault="00A614D0" w:rsidP="00A614D0">
            <w:pPr>
              <w:spacing w:line="240" w:lineRule="auto"/>
              <w:jc w:val="left"/>
              <w:rPr>
                <w:rStyle w:val="Hyperlink"/>
                <w:rtl/>
              </w:rPr>
            </w:pPr>
            <w:hyperlink w:anchor="med3" w:tooltip="תוספת" w:history="1">
              <w:r w:rsidRPr="00A614D0">
                <w:rPr>
                  <w:rStyle w:val="Hyperlink"/>
                </w:rPr>
                <w:t>Go</w:t>
              </w:r>
            </w:hyperlink>
          </w:p>
        </w:tc>
        <w:tc>
          <w:tcPr>
            <w:tcW w:w="850" w:type="dxa"/>
          </w:tcPr>
          <w:p w:rsidR="00A614D0" w:rsidRPr="00A614D0" w:rsidRDefault="00A614D0" w:rsidP="00A614D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EC43C0" w:rsidRDefault="00EC43C0">
      <w:pPr>
        <w:pStyle w:val="big-header"/>
        <w:ind w:left="0" w:right="1134"/>
        <w:rPr>
          <w:rFonts w:hint="cs"/>
          <w:rtl/>
        </w:rPr>
      </w:pPr>
    </w:p>
    <w:p w:rsidR="0059424C" w:rsidRDefault="00EC43C0">
      <w:pPr>
        <w:pStyle w:val="big-header"/>
        <w:ind w:left="0" w:right="1134"/>
        <w:rPr>
          <w:rStyle w:val="default"/>
          <w:rFonts w:cs="FrankRuehl"/>
          <w:rtl/>
        </w:rPr>
      </w:pPr>
      <w:r>
        <w:rPr>
          <w:rtl/>
        </w:rPr>
        <w:br w:type="page"/>
      </w:r>
      <w:r w:rsidR="0059424C">
        <w:rPr>
          <w:rtl/>
        </w:rPr>
        <w:lastRenderedPageBreak/>
        <w:t>פ</w:t>
      </w:r>
      <w:r w:rsidR="0059424C">
        <w:rPr>
          <w:rFonts w:hint="cs"/>
          <w:rtl/>
        </w:rPr>
        <w:t>קודת בריאות הציבור (מזון) [נוסח חדש], תשמ"ג-1983</w:t>
      </w:r>
      <w:r w:rsidR="0059424C">
        <w:rPr>
          <w:rStyle w:val="default"/>
          <w:rtl/>
        </w:rPr>
        <w:footnoteReference w:customMarkFollows="1" w:id="1"/>
        <w:t>*</w:t>
      </w:r>
    </w:p>
    <w:p w:rsidR="0059424C" w:rsidRDefault="0059424C">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59424C" w:rsidRDefault="0059424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24pt;z-index:25164083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 xml:space="preserve">ות </w:t>
                  </w:r>
                  <w:r>
                    <w:rPr>
                      <w:rFonts w:cs="Miriam"/>
                      <w:szCs w:val="18"/>
                      <w:rtl/>
                    </w:rPr>
                    <w:t>[2(1)]</w:t>
                  </w:r>
                  <w:r>
                    <w:rPr>
                      <w:rFonts w:cs="Miriam" w:hint="cs"/>
                      <w:szCs w:val="18"/>
                      <w:rtl/>
                    </w:rPr>
                    <w:t xml:space="preserve"> </w:t>
                  </w:r>
                  <w:r>
                    <w:rPr>
                      <w:rFonts w:cs="Miriam"/>
                      <w:szCs w:val="18"/>
                      <w:rtl/>
                    </w:rPr>
                    <w:br/>
                    <w:t>[4(</w:t>
                  </w:r>
                  <w:r>
                    <w:rPr>
                      <w:rFonts w:cs="Miriam" w:hint="cs"/>
                      <w:szCs w:val="18"/>
                      <w:rtl/>
                    </w:rPr>
                    <w:t>א)-(ז), 2(2)(א)]</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Pr>
          <w:rStyle w:val="default"/>
          <w:rFonts w:cs="FrankRuehl"/>
          <w:rtl/>
        </w:rPr>
        <w:t>–</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התוויה" </w:t>
      </w:r>
      <w:r>
        <w:rPr>
          <w:rStyle w:val="default"/>
          <w:rFonts w:cs="FrankRuehl"/>
          <w:rtl/>
        </w:rPr>
        <w:t>–</w:t>
      </w:r>
      <w:r>
        <w:rPr>
          <w:rStyle w:val="default"/>
          <w:rFonts w:cs="FrankRuehl" w:hint="cs"/>
          <w:rtl/>
        </w:rPr>
        <w:t xml:space="preserve"> סימון מצרך, ציונו, כינויו או תיאורו בדרך אחרת;</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כימ</w:t>
      </w:r>
      <w:r>
        <w:rPr>
          <w:rStyle w:val="default"/>
          <w:rFonts w:cs="FrankRuehl"/>
          <w:rtl/>
        </w:rPr>
        <w:t>א</w:t>
      </w:r>
      <w:r>
        <w:rPr>
          <w:rStyle w:val="default"/>
          <w:rFonts w:cs="FrankRuehl" w:hint="cs"/>
          <w:rtl/>
        </w:rPr>
        <w:t xml:space="preserve">י ממשלתי" </w:t>
      </w:r>
      <w:r>
        <w:rPr>
          <w:rStyle w:val="default"/>
          <w:rFonts w:cs="FrankRuehl"/>
          <w:rtl/>
        </w:rPr>
        <w:t>–</w:t>
      </w:r>
      <w:r>
        <w:rPr>
          <w:rStyle w:val="default"/>
          <w:rFonts w:cs="FrankRuehl" w:hint="cs"/>
          <w:rtl/>
        </w:rPr>
        <w:t xml:space="preserve"> מי ששר הבריאות מינהו להיות כימאי ראשי, לרבות סגנו ולרבות עובד אחר של משרד הבריאות שהכימאי הראשי הסמיכו לבצע אנליזות;</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מזון" </w:t>
      </w:r>
      <w:r>
        <w:rPr>
          <w:rStyle w:val="default"/>
          <w:rFonts w:cs="FrankRuehl"/>
          <w:rtl/>
        </w:rPr>
        <w:t>–</w:t>
      </w:r>
      <w:r>
        <w:rPr>
          <w:rStyle w:val="default"/>
          <w:rFonts w:cs="FrankRuehl" w:hint="cs"/>
          <w:rtl/>
        </w:rPr>
        <w:t xml:space="preserve"> כל מצרך, זולת סמים או מים, המשמש מזון או משקה לאדם, וכל מצרך שבדרך כלל נותנים אותו במזון אדם או משתמשים בו להרכבתו א</w:t>
      </w:r>
      <w:r>
        <w:rPr>
          <w:rStyle w:val="default"/>
          <w:rFonts w:cs="FrankRuehl"/>
          <w:rtl/>
        </w:rPr>
        <w:t>ו</w:t>
      </w:r>
      <w:r>
        <w:rPr>
          <w:rStyle w:val="default"/>
          <w:rFonts w:cs="FrankRuehl" w:hint="cs"/>
          <w:rtl/>
        </w:rPr>
        <w:t xml:space="preserve"> להכנתו, לרבות חמרים נותני טעם ותבלינים;</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מזון מזויף" </w:t>
      </w:r>
      <w:r>
        <w:rPr>
          <w:rStyle w:val="default"/>
          <w:rFonts w:cs="FrankRuehl"/>
          <w:rtl/>
        </w:rPr>
        <w:t>–</w:t>
      </w:r>
      <w:r>
        <w:rPr>
          <w:rStyle w:val="default"/>
          <w:rFonts w:cs="FrankRuehl" w:hint="cs"/>
          <w:rtl/>
        </w:rPr>
        <w:t xml:space="preserve"> מזון שעורב בו חומר זר, או שנגרע חלק מחלקיו, הכל באופן המשפיע על איכותו, מהותו או תכונותיו, זולת אם נקבע אחרת בפקודה זו;</w:t>
      </w:r>
    </w:p>
    <w:p w:rsidR="0059424C" w:rsidRDefault="0059424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מכירה" </w:t>
      </w:r>
      <w:r>
        <w:rPr>
          <w:rStyle w:val="default"/>
          <w:rFonts w:cs="FrankRuehl"/>
          <w:rtl/>
        </w:rPr>
        <w:t>–</w:t>
      </w:r>
    </w:p>
    <w:p w:rsidR="0059424C" w:rsidRDefault="005942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מכירה בסיטונות או בקמעונות;</w:t>
      </w:r>
    </w:p>
    <w:p w:rsidR="0059424C" w:rsidRDefault="005942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הצעה למכור;</w:t>
      </w:r>
    </w:p>
    <w:p w:rsidR="0059424C" w:rsidRDefault="0059424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פרסום, הצגה, שמ</w:t>
      </w:r>
      <w:r>
        <w:rPr>
          <w:rStyle w:val="default"/>
          <w:rFonts w:cs="FrankRuehl"/>
          <w:rtl/>
        </w:rPr>
        <w:t>י</w:t>
      </w:r>
      <w:r>
        <w:rPr>
          <w:rStyle w:val="default"/>
          <w:rFonts w:cs="FrankRuehl" w:hint="cs"/>
          <w:rtl/>
        </w:rPr>
        <w:t>רה, העברה, משלוח, יבוא, הובלה או מסירה לשם מכירה;</w:t>
      </w:r>
    </w:p>
    <w:p w:rsidR="0059424C" w:rsidRDefault="0059424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גרם מכירה;</w:t>
      </w:r>
    </w:p>
    <w:p w:rsidR="0059424C" w:rsidRDefault="0059424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הכנה או החזקה לשם מכירה;</w:t>
      </w:r>
    </w:p>
    <w:p w:rsidR="0059424C" w:rsidRDefault="0059424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החלפה, המרה, הספקה או עשייה אחרת, בתמורה ישירה או עקיפה;</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w:t>
      </w:r>
    </w:p>
    <w:p w:rsidR="0059424C" w:rsidRDefault="0059424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מפקח" </w:t>
      </w:r>
      <w:r>
        <w:rPr>
          <w:rStyle w:val="default"/>
          <w:rFonts w:cs="FrankRuehl"/>
          <w:rtl/>
        </w:rPr>
        <w:t>–</w:t>
      </w:r>
    </w:p>
    <w:p w:rsidR="0059424C" w:rsidRDefault="005942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רופא ממשלתי;</w:t>
      </w:r>
    </w:p>
    <w:p w:rsidR="0059424C" w:rsidRDefault="005942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פקח של משרד הבריאות;</w:t>
      </w:r>
    </w:p>
    <w:p w:rsidR="0059424C" w:rsidRDefault="0059424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פקיד אחר של משרד הבריאות שהמנהל הסמיכו;</w:t>
      </w:r>
    </w:p>
    <w:p w:rsidR="0059424C" w:rsidRDefault="0059424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תברואן או מפקח של רשות מקומית שמועצתה הסמיכה אותו לגבי חצרים שבתחומה;</w:t>
      </w:r>
    </w:p>
    <w:p w:rsidR="0059424C" w:rsidRDefault="0059424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מפקח לפי פקודת המשקלות והמידות, 1947;</w:t>
      </w:r>
    </w:p>
    <w:p w:rsidR="0059424C" w:rsidRDefault="0059424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פקיד מכס כמשמעו בפקודת המכס;</w:t>
      </w:r>
    </w:p>
    <w:p w:rsidR="0059424C" w:rsidRDefault="0059424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עובד המדינה אחר </w:t>
      </w:r>
      <w:r>
        <w:rPr>
          <w:rStyle w:val="default"/>
          <w:rFonts w:cs="FrankRuehl"/>
          <w:rtl/>
        </w:rPr>
        <w:t>ש</w:t>
      </w:r>
      <w:r>
        <w:rPr>
          <w:rStyle w:val="default"/>
          <w:rFonts w:cs="FrankRuehl" w:hint="cs"/>
          <w:rtl/>
        </w:rPr>
        <w:t>המנהל הסמיכו בכתב;</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צרור" </w:t>
      </w:r>
      <w:r>
        <w:rPr>
          <w:rStyle w:val="default"/>
          <w:rFonts w:cs="FrankRuehl"/>
          <w:rtl/>
        </w:rPr>
        <w:t>–</w:t>
      </w:r>
      <w:r>
        <w:rPr>
          <w:rStyle w:val="default"/>
          <w:rFonts w:cs="FrankRuehl" w:hint="cs"/>
          <w:rtl/>
        </w:rPr>
        <w:t xml:space="preserve"> כל דבר שעוטפים, אורזים או מצרפים בו טובין או שנותנים לתוכו טובין;</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ממשלתי" </w:t>
      </w:r>
      <w:r>
        <w:rPr>
          <w:rStyle w:val="default"/>
          <w:rFonts w:cs="FrankRuehl"/>
          <w:rtl/>
        </w:rPr>
        <w:t>–</w:t>
      </w:r>
      <w:r>
        <w:rPr>
          <w:rStyle w:val="default"/>
          <w:rFonts w:cs="FrankRuehl" w:hint="cs"/>
          <w:rtl/>
        </w:rPr>
        <w:t xml:space="preserve"> רופא, או רופא וטרינרי, שהוא עובד המדינה או עובד רשות מקומית;</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או מועצה מקומית שנתכוננה לפי פקודת המועצות המקומיות;</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תווי</w:t>
      </w:r>
      <w:r>
        <w:rPr>
          <w:rStyle w:val="default"/>
          <w:rFonts w:cs="FrankRuehl"/>
          <w:rtl/>
        </w:rPr>
        <w:t>ת</w:t>
      </w:r>
      <w:r>
        <w:rPr>
          <w:rStyle w:val="default"/>
          <w:rFonts w:cs="FrankRuehl" w:hint="cs"/>
          <w:rtl/>
        </w:rPr>
        <w:t xml:space="preserve">" </w:t>
      </w:r>
      <w:r>
        <w:rPr>
          <w:rStyle w:val="default"/>
          <w:rFonts w:cs="FrankRuehl"/>
          <w:rtl/>
        </w:rPr>
        <w:t>–</w:t>
      </w:r>
      <w:r>
        <w:rPr>
          <w:rStyle w:val="default"/>
          <w:rFonts w:cs="FrankRuehl" w:hint="cs"/>
          <w:rtl/>
        </w:rPr>
        <w:t xml:space="preserve"> סימן או ציון או כל דבר מודפס, מצוייר או מתאר אחר המופיע על מזון, צמוד אליו או ארוז עמו והמתייחס למזון או לצרור המכיל אותו.</w:t>
      </w:r>
    </w:p>
    <w:p w:rsidR="0059424C" w:rsidRDefault="0059424C">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6pt;z-index:251641856"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ח</w:t>
                  </w:r>
                  <w:r>
                    <w:rPr>
                      <w:rFonts w:cs="Miriam" w:hint="cs"/>
                      <w:szCs w:val="18"/>
                      <w:rtl/>
                    </w:rPr>
                    <w:t xml:space="preserve">זקה </w:t>
                  </w:r>
                  <w:r>
                    <w:rPr>
                      <w:rFonts w:cs="Miriam"/>
                      <w:szCs w:val="18"/>
                      <w:rtl/>
                    </w:rPr>
                    <w:t>[2(2)(</w:t>
                  </w:r>
                  <w:r>
                    <w:rPr>
                      <w:rFonts w:cs="Miriam" w:hint="cs"/>
                      <w:szCs w:val="18"/>
                      <w:rtl/>
                    </w:rPr>
                    <w:t>ב)]</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פקודה זו, מזון ייראה כנועד למכירה למאכל אדם זולת אם הוכח היפוכו של דבר.</w:t>
      </w:r>
    </w:p>
    <w:p w:rsidR="0059424C" w:rsidRDefault="0059424C">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ב': סמכויות</w:t>
      </w:r>
    </w:p>
    <w:p w:rsidR="0059424C" w:rsidRDefault="0059424C">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24pt;z-index:25164288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ס</w:t>
                  </w:r>
                  <w:r>
                    <w:rPr>
                      <w:rFonts w:cs="Miriam" w:hint="cs"/>
                      <w:szCs w:val="18"/>
                      <w:rtl/>
                    </w:rPr>
                    <w:t>מכות המנהל ל</w:t>
                  </w:r>
                  <w:r>
                    <w:rPr>
                      <w:rFonts w:cs="Miriam"/>
                      <w:szCs w:val="18"/>
                      <w:rtl/>
                    </w:rPr>
                    <w:t>ה</w:t>
                  </w:r>
                  <w:r>
                    <w:rPr>
                      <w:rFonts w:cs="Miriam" w:hint="cs"/>
                      <w:szCs w:val="18"/>
                      <w:rtl/>
                    </w:rPr>
                    <w:t xml:space="preserve">תקין תקנות </w:t>
                  </w:r>
                  <w:r>
                    <w:rPr>
                      <w:rFonts w:cs="Miriam"/>
                      <w:szCs w:val="18"/>
                      <w:rtl/>
                    </w:rPr>
                    <w:t>[3]</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מנהל רשאי, באישור שר הבריאות, להתקין תקנות המרשות </w:t>
      </w:r>
      <w:r>
        <w:rPr>
          <w:rStyle w:val="default"/>
          <w:rFonts w:cs="FrankRuehl"/>
          <w:rtl/>
        </w:rPr>
        <w:t>–</w:t>
      </w:r>
      <w:r>
        <w:rPr>
          <w:rStyle w:val="default"/>
          <w:rFonts w:cs="FrankRuehl" w:hint="cs"/>
          <w:rtl/>
        </w:rPr>
        <w:t xml:space="preserve"> דרך כלל או ביחס לאזור או למקום שיפורטו </w:t>
      </w:r>
      <w:r>
        <w:rPr>
          <w:rStyle w:val="default"/>
          <w:rFonts w:cs="FrankRuehl"/>
          <w:rtl/>
        </w:rPr>
        <w:t>–</w:t>
      </w:r>
      <w:r>
        <w:rPr>
          <w:rStyle w:val="default"/>
          <w:rFonts w:cs="FrankRuehl" w:hint="cs"/>
          <w:rtl/>
        </w:rPr>
        <w:t xml:space="preserve"> נקיטת אמצעים למניעת סכנה לבריאות הציבור מיבוא, הכנה, החסנה והפצה של מזון שנועד למכירה למאכל אדם, וכן למניעת סימון כוזב של מזון, ובלי לגרוע מ</w:t>
      </w:r>
      <w:r>
        <w:rPr>
          <w:rStyle w:val="default"/>
          <w:rFonts w:cs="FrankRuehl"/>
          <w:rtl/>
        </w:rPr>
        <w:t>כ</w:t>
      </w:r>
      <w:r>
        <w:rPr>
          <w:rStyle w:val="default"/>
          <w:rFonts w:cs="FrankRuehl" w:hint="cs"/>
          <w:rtl/>
        </w:rPr>
        <w:t xml:space="preserve">לליות הסמכויות הניתנות בזה, יכולות תקנות כאמור </w:t>
      </w:r>
      <w:r>
        <w:rPr>
          <w:rStyle w:val="default"/>
          <w:rFonts w:cs="FrankRuehl"/>
          <w:rtl/>
        </w:rPr>
        <w:t>–</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להורות על התוויה נאותה של צרורות מכילי מזון;</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להגדיר, לפי הצורך, איכותו, מהותו ותכונותיו של מזון, לפרט תקנים הנדרשים ביחס למזון כאמור ולקבוע איזה חסר ברכיב מן הרכיבים הרגילים של חומר, ואיזו תוספת של </w:t>
      </w:r>
      <w:r>
        <w:rPr>
          <w:rStyle w:val="default"/>
          <w:rFonts w:cs="FrankRuehl"/>
          <w:rtl/>
        </w:rPr>
        <w:t>ד</w:t>
      </w:r>
      <w:r>
        <w:rPr>
          <w:rStyle w:val="default"/>
          <w:rFonts w:cs="FrankRuehl" w:hint="cs"/>
          <w:rtl/>
        </w:rPr>
        <w:t>בר זר בחומר או איזה שיעור של מים בו, יהיו לענין פקודה זו ראיה לכך שאין החומר אמיתי או שהוא מזיק לבריאות;</w:t>
      </w:r>
    </w:p>
    <w:p w:rsidR="0059424C" w:rsidRDefault="0059424C" w:rsidP="00D56A97">
      <w:pPr>
        <w:pStyle w:val="P22"/>
        <w:tabs>
          <w:tab w:val="left" w:pos="624"/>
          <w:tab w:val="left" w:pos="1021"/>
        </w:tabs>
        <w:spacing w:before="72"/>
        <w:ind w:left="624" w:right="1134"/>
        <w:rPr>
          <w:rStyle w:val="default"/>
          <w:rFonts w:cs="FrankRuehl"/>
          <w:rtl/>
        </w:rPr>
      </w:pPr>
      <w:r>
        <w:rPr>
          <w:lang w:val="he-IL"/>
        </w:rPr>
        <w:pict>
          <v:rect id="_x0000_s1029" style="position:absolute;left:0;text-align:left;margin-left:464.5pt;margin-top:8.05pt;width:75.05pt;height:20.5pt;z-index:251643904" o:allowincell="f" filled="f" stroked="f" strokecolor="lime" strokeweight=".25pt">
            <v:textbox inset="0,0,0,0">
              <w:txbxContent>
                <w:p w:rsidR="0059424C" w:rsidRDefault="0059424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תשנ"ה-1995</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לקבוע הוראות בדבר סימון הימצאות גלוטן במזון;</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לקבוע נהלים לנטילת דוגמאות מזון ולהורות על</w:t>
      </w:r>
      <w:r>
        <w:rPr>
          <w:rStyle w:val="default"/>
          <w:rFonts w:cs="FrankRuehl"/>
          <w:rtl/>
        </w:rPr>
        <w:t xml:space="preserve"> </w:t>
      </w:r>
      <w:r>
        <w:rPr>
          <w:rStyle w:val="default"/>
          <w:rFonts w:cs="FrankRuehl" w:hint="cs"/>
          <w:rtl/>
        </w:rPr>
        <w:t>בדיקתם;</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להורות על גביית תשלום שהתקנות מתירות הטלתו לענין התקנות או לענין השירותים הניתנים לפיהן;</w:t>
      </w:r>
    </w:p>
    <w:p w:rsidR="0059424C" w:rsidRDefault="0059424C" w:rsidP="00D56A97">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להחיל לגבי הענינים שניתן לקבעם בתקנות הוראות חיקוק אחר הדנות בענינים דומים, בשינויים ובהתאמות</w:t>
      </w:r>
      <w:r>
        <w:rPr>
          <w:rStyle w:val="default"/>
          <w:rFonts w:cs="FrankRuehl"/>
          <w:rtl/>
        </w:rPr>
        <w:t xml:space="preserve"> </w:t>
      </w:r>
      <w:r>
        <w:rPr>
          <w:rStyle w:val="default"/>
          <w:rFonts w:cs="FrankRuehl" w:hint="cs"/>
          <w:rtl/>
        </w:rPr>
        <w:t>המחוייבים.</w:t>
      </w:r>
    </w:p>
    <w:p w:rsidR="0059424C" w:rsidRPr="002A7F9B" w:rsidRDefault="0059424C" w:rsidP="00D56A97">
      <w:pPr>
        <w:pStyle w:val="P00"/>
        <w:spacing w:before="0"/>
        <w:ind w:left="624" w:right="1134"/>
        <w:rPr>
          <w:rFonts w:hint="cs"/>
          <w:b/>
          <w:bCs/>
          <w:vanish/>
          <w:szCs w:val="20"/>
          <w:shd w:val="clear" w:color="auto" w:fill="FFFF99"/>
          <w:rtl/>
        </w:rPr>
      </w:pPr>
      <w:bookmarkStart w:id="5" w:name="Rov37"/>
      <w:r w:rsidRPr="002A7F9B">
        <w:rPr>
          <w:rFonts w:hint="cs"/>
          <w:vanish/>
          <w:color w:val="FF0000"/>
          <w:szCs w:val="20"/>
          <w:shd w:val="clear" w:color="auto" w:fill="FFFF99"/>
          <w:rtl/>
        </w:rPr>
        <w:t>מיום 24.2.1995</w:t>
      </w:r>
    </w:p>
    <w:p w:rsidR="0059424C" w:rsidRPr="002A7F9B" w:rsidRDefault="0059424C" w:rsidP="00D56A97">
      <w:pPr>
        <w:pStyle w:val="P00"/>
        <w:spacing w:before="0"/>
        <w:ind w:left="624" w:right="1134"/>
        <w:rPr>
          <w:rFonts w:hint="cs"/>
          <w:b/>
          <w:bCs/>
          <w:vanish/>
          <w:szCs w:val="20"/>
          <w:shd w:val="clear" w:color="auto" w:fill="FFFF99"/>
          <w:rtl/>
        </w:rPr>
      </w:pPr>
      <w:r w:rsidRPr="002A7F9B">
        <w:rPr>
          <w:rFonts w:hint="cs"/>
          <w:b/>
          <w:bCs/>
          <w:vanish/>
          <w:szCs w:val="20"/>
          <w:shd w:val="clear" w:color="auto" w:fill="FFFF99"/>
          <w:rtl/>
        </w:rPr>
        <w:t>תיקון מס' 1</w:t>
      </w:r>
    </w:p>
    <w:p w:rsidR="0059424C" w:rsidRPr="002A7F9B" w:rsidRDefault="0059424C" w:rsidP="00D56A97">
      <w:pPr>
        <w:pStyle w:val="P00"/>
        <w:tabs>
          <w:tab w:val="clear" w:pos="6259"/>
        </w:tabs>
        <w:spacing w:before="0"/>
        <w:ind w:left="624" w:right="1134"/>
        <w:rPr>
          <w:rFonts w:hint="cs"/>
          <w:vanish/>
          <w:szCs w:val="20"/>
          <w:shd w:val="clear" w:color="auto" w:fill="FFFF99"/>
          <w:rtl/>
        </w:rPr>
      </w:pPr>
      <w:hyperlink r:id="rId7" w:history="1">
        <w:r w:rsidRPr="002A7F9B">
          <w:rPr>
            <w:rStyle w:val="Hyperlink"/>
            <w:rFonts w:hint="cs"/>
            <w:vanish/>
            <w:szCs w:val="20"/>
            <w:shd w:val="clear" w:color="auto" w:fill="FFFF99"/>
            <w:rtl/>
          </w:rPr>
          <w:t>ס"ח תשנ"ה מס' 1506</w:t>
        </w:r>
      </w:hyperlink>
      <w:r w:rsidRPr="002A7F9B">
        <w:rPr>
          <w:rFonts w:hint="cs"/>
          <w:vanish/>
          <w:szCs w:val="20"/>
          <w:shd w:val="clear" w:color="auto" w:fill="FFFF99"/>
          <w:rtl/>
        </w:rPr>
        <w:t xml:space="preserve"> מיום 24.2.1995 בעמ' 136 (</w:t>
      </w:r>
      <w:hyperlink r:id="rId8" w:history="1">
        <w:r w:rsidRPr="002A7F9B">
          <w:rPr>
            <w:rStyle w:val="Hyperlink"/>
            <w:rFonts w:hint="cs"/>
            <w:vanish/>
            <w:szCs w:val="20"/>
            <w:shd w:val="clear" w:color="auto" w:fill="FFFF99"/>
            <w:rtl/>
          </w:rPr>
          <w:t>ה"ח 2334</w:t>
        </w:r>
      </w:hyperlink>
      <w:r w:rsidRPr="002A7F9B">
        <w:rPr>
          <w:rFonts w:hint="cs"/>
          <w:vanish/>
          <w:szCs w:val="20"/>
          <w:shd w:val="clear" w:color="auto" w:fill="FFFF99"/>
          <w:rtl/>
        </w:rPr>
        <w:t>)</w:t>
      </w:r>
    </w:p>
    <w:p w:rsidR="0059424C" w:rsidRDefault="0059424C" w:rsidP="00D56A97">
      <w:pPr>
        <w:pStyle w:val="P00"/>
        <w:tabs>
          <w:tab w:val="clear" w:pos="6259"/>
        </w:tabs>
        <w:spacing w:before="0"/>
        <w:ind w:left="624" w:right="1134"/>
        <w:rPr>
          <w:rFonts w:hint="cs"/>
          <w:b/>
          <w:bCs/>
          <w:sz w:val="2"/>
          <w:szCs w:val="2"/>
          <w:rtl/>
        </w:rPr>
      </w:pPr>
      <w:r w:rsidRPr="002A7F9B">
        <w:rPr>
          <w:rFonts w:hint="cs"/>
          <w:b/>
          <w:bCs/>
          <w:vanish/>
          <w:szCs w:val="20"/>
          <w:shd w:val="clear" w:color="auto" w:fill="FFFF99"/>
          <w:rtl/>
        </w:rPr>
        <w:t>הוספת פסקה 3(2א)</w:t>
      </w:r>
      <w:bookmarkEnd w:id="5"/>
    </w:p>
    <w:p w:rsidR="0059424C" w:rsidRDefault="0059424C">
      <w:pPr>
        <w:pStyle w:val="P00"/>
        <w:spacing w:before="72"/>
        <w:ind w:left="0" w:right="1134"/>
        <w:rPr>
          <w:rStyle w:val="default"/>
          <w:rFonts w:cs="FrankRuehl" w:hint="cs"/>
          <w:rtl/>
        </w:rPr>
      </w:pPr>
      <w:bookmarkStart w:id="6" w:name="Seif32"/>
      <w:bookmarkEnd w:id="6"/>
      <w:r>
        <w:rPr>
          <w:lang w:val="he-IL"/>
        </w:rPr>
        <w:pict>
          <v:rect id="_x0000_s1058" style="position:absolute;left:0;text-align:left;margin-left:464.5pt;margin-top:8.05pt;width:75.05pt;height:42.25pt;z-index:251673600" o:allowincell="f" filled="f" stroked="f" strokecolor="lime" strokeweight=".25pt">
            <v:textbox inset="0,0,0,0">
              <w:txbxContent>
                <w:p w:rsidR="0059424C" w:rsidRDefault="0059424C">
                  <w:pPr>
                    <w:spacing w:line="160" w:lineRule="exact"/>
                    <w:jc w:val="left"/>
                    <w:rPr>
                      <w:rFonts w:cs="Miriam" w:hint="cs"/>
                      <w:szCs w:val="18"/>
                      <w:rtl/>
                    </w:rPr>
                  </w:pPr>
                  <w:r>
                    <w:rPr>
                      <w:rFonts w:cs="Miriam" w:hint="cs"/>
                      <w:szCs w:val="18"/>
                      <w:rtl/>
                    </w:rPr>
                    <w:t>תקנות בדבר אזהרה על מזון משום סכנת חנק</w:t>
                  </w:r>
                </w:p>
                <w:p w:rsidR="0059424C" w:rsidRDefault="0059424C">
                  <w:pPr>
                    <w:spacing w:line="160" w:lineRule="exact"/>
                    <w:jc w:val="left"/>
                    <w:rPr>
                      <w:rFonts w:cs="Miriam" w:hint="cs"/>
                      <w:noProof/>
                      <w:szCs w:val="18"/>
                      <w:rtl/>
                    </w:rPr>
                  </w:pPr>
                  <w:r>
                    <w:rPr>
                      <w:rFonts w:cs="Miriam" w:hint="cs"/>
                      <w:szCs w:val="18"/>
                      <w:rtl/>
                    </w:rPr>
                    <w:t>(תיקון מס' 3) תשס"ה-2004</w:t>
                  </w:r>
                </w:p>
              </w:txbxContent>
            </v:textbox>
            <w10:anchorlock/>
          </v:rect>
        </w:pict>
      </w:r>
      <w:r>
        <w:rPr>
          <w:rStyle w:val="big-number"/>
          <w:rFonts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שר הבריאות, באישור ועדת העבודה הרווחה והבריאות של הכנסת, יקבע הוראות בדבר חובת סימון אזהרה על גבי אריזות של פיצוחים, ממרחים, גרעיני תירס ונקניקיות משום שיש באכילתם על ידי ילדים מתחת לגיל 5 סכנת חנק, וכן בדבר סימון אזהרה כאמור בשלט במקום ממכר, שלא באריזה של המוצרים האמורים; בסעיף זה </w:t>
      </w:r>
      <w:r>
        <w:rPr>
          <w:rStyle w:val="default"/>
          <w:rFonts w:cs="FrankRuehl"/>
          <w:rtl/>
        </w:rPr>
        <w:t>–</w:t>
      </w:r>
    </w:p>
    <w:p w:rsidR="0059424C" w:rsidRDefault="0059424C">
      <w:pPr>
        <w:pStyle w:val="P00"/>
        <w:spacing w:before="72"/>
        <w:ind w:left="0" w:right="1134"/>
        <w:rPr>
          <w:rStyle w:val="default"/>
          <w:rFonts w:cs="FrankRuehl" w:hint="cs"/>
          <w:rtl/>
        </w:rPr>
      </w:pPr>
      <w:r>
        <w:rPr>
          <w:rStyle w:val="default"/>
          <w:rFonts w:cs="FrankRuehl" w:hint="cs"/>
          <w:rtl/>
        </w:rPr>
        <w:tab/>
        <w:t xml:space="preserve">"פיצוחים" </w:t>
      </w:r>
      <w:r>
        <w:rPr>
          <w:rStyle w:val="default"/>
          <w:rFonts w:cs="FrankRuehl"/>
          <w:rtl/>
        </w:rPr>
        <w:t>–</w:t>
      </w:r>
      <w:r>
        <w:rPr>
          <w:rStyle w:val="default"/>
          <w:rFonts w:cs="FrankRuehl" w:hint="cs"/>
          <w:rtl/>
        </w:rPr>
        <w:t xml:space="preserve"> סוגים שונים של גרעינים ואגוזים המשווקים לאכילה כפי שקבע השר בתקנות, בין כשהם נמכרים עם הקליפה, ובין בלעדיה;</w:t>
      </w:r>
    </w:p>
    <w:p w:rsidR="0059424C" w:rsidRDefault="0059424C">
      <w:pPr>
        <w:pStyle w:val="P00"/>
        <w:spacing w:before="72"/>
        <w:ind w:left="0" w:right="1134"/>
        <w:rPr>
          <w:rStyle w:val="default"/>
          <w:rFonts w:cs="FrankRuehl" w:hint="cs"/>
          <w:rtl/>
        </w:rPr>
      </w:pPr>
      <w:r>
        <w:rPr>
          <w:rStyle w:val="default"/>
          <w:rFonts w:cs="FrankRuehl" w:hint="cs"/>
          <w:rtl/>
        </w:rPr>
        <w:tab/>
        <w:t xml:space="preserve">"ממרחים" </w:t>
      </w:r>
      <w:r>
        <w:rPr>
          <w:rStyle w:val="default"/>
          <w:rFonts w:cs="FrankRuehl"/>
          <w:rtl/>
        </w:rPr>
        <w:t>–</w:t>
      </w:r>
      <w:r>
        <w:rPr>
          <w:rStyle w:val="default"/>
          <w:rFonts w:cs="FrankRuehl" w:hint="cs"/>
          <w:rtl/>
        </w:rPr>
        <w:t xml:space="preserve"> ממרחים על בסיס שומני המכילים חתיכות פיצוחים קלופים;</w:t>
      </w:r>
    </w:p>
    <w:p w:rsidR="0059424C" w:rsidRDefault="0059424C">
      <w:pPr>
        <w:pStyle w:val="P00"/>
        <w:spacing w:before="72"/>
        <w:ind w:left="0" w:right="1134"/>
        <w:rPr>
          <w:rStyle w:val="default"/>
          <w:rFonts w:cs="FrankRuehl" w:hint="cs"/>
          <w:rtl/>
        </w:rPr>
      </w:pPr>
      <w:r>
        <w:rPr>
          <w:rStyle w:val="default"/>
          <w:rFonts w:cs="FrankRuehl" w:hint="cs"/>
          <w:rtl/>
        </w:rPr>
        <w:tab/>
        <w:t xml:space="preserve">"גרעיני תירס" </w:t>
      </w:r>
      <w:r>
        <w:rPr>
          <w:rStyle w:val="default"/>
          <w:rFonts w:cs="FrankRuehl"/>
          <w:rtl/>
        </w:rPr>
        <w:t>–</w:t>
      </w:r>
      <w:r>
        <w:rPr>
          <w:rStyle w:val="default"/>
          <w:rFonts w:cs="FrankRuehl" w:hint="cs"/>
          <w:rtl/>
        </w:rPr>
        <w:t xml:space="preserve"> גרעיני תירס וגרעיני תירס תפוחים (פופקורן);</w:t>
      </w:r>
    </w:p>
    <w:p w:rsidR="0059424C" w:rsidRDefault="0059424C">
      <w:pPr>
        <w:pStyle w:val="P00"/>
        <w:spacing w:before="72"/>
        <w:ind w:left="0" w:right="1134"/>
        <w:rPr>
          <w:rStyle w:val="default"/>
          <w:rFonts w:cs="FrankRuehl" w:hint="cs"/>
          <w:rtl/>
        </w:rPr>
      </w:pPr>
      <w:r>
        <w:rPr>
          <w:rStyle w:val="default"/>
          <w:rFonts w:cs="FrankRuehl" w:hint="cs"/>
          <w:rtl/>
        </w:rPr>
        <w:tab/>
        <w:t xml:space="preserve">"נקניקיות" </w:t>
      </w:r>
      <w:r>
        <w:rPr>
          <w:rStyle w:val="default"/>
          <w:rFonts w:cs="FrankRuehl"/>
          <w:rtl/>
        </w:rPr>
        <w:t>–</w:t>
      </w:r>
      <w:r>
        <w:rPr>
          <w:rStyle w:val="default"/>
          <w:rFonts w:cs="FrankRuehl" w:hint="cs"/>
          <w:rtl/>
        </w:rPr>
        <w:t xml:space="preserve"> כהגדרתן בצו הפיקוח על מצרכים ושירותים (נקניק ונקניקיות), התשל"ו-1975, או תערובת על בסיס חלבון מן הצומח בשרוול העשוי מחומר סינתטי דמויית נקניקיה.</w:t>
      </w:r>
    </w:p>
    <w:p w:rsidR="001B0EB0" w:rsidRPr="002A7F9B" w:rsidRDefault="001B0EB0" w:rsidP="001B0EB0">
      <w:pPr>
        <w:pStyle w:val="P00"/>
        <w:spacing w:before="0"/>
        <w:ind w:left="0" w:right="1134"/>
        <w:rPr>
          <w:rFonts w:hint="cs"/>
          <w:b/>
          <w:bCs/>
          <w:vanish/>
          <w:szCs w:val="20"/>
          <w:shd w:val="clear" w:color="auto" w:fill="FFFF99"/>
          <w:rtl/>
        </w:rPr>
      </w:pPr>
      <w:bookmarkStart w:id="7" w:name="Rov38"/>
      <w:r w:rsidRPr="002A7F9B">
        <w:rPr>
          <w:rFonts w:hint="cs"/>
          <w:vanish/>
          <w:color w:val="FF0000"/>
          <w:szCs w:val="20"/>
          <w:shd w:val="clear" w:color="auto" w:fill="FFFF99"/>
          <w:rtl/>
        </w:rPr>
        <w:t>מיום 22.12.2004</w:t>
      </w:r>
    </w:p>
    <w:p w:rsidR="001B0EB0" w:rsidRPr="002A7F9B" w:rsidRDefault="001B0EB0" w:rsidP="001B0EB0">
      <w:pPr>
        <w:pStyle w:val="P00"/>
        <w:spacing w:before="0"/>
        <w:ind w:left="0" w:right="1134"/>
        <w:rPr>
          <w:rFonts w:hint="cs"/>
          <w:b/>
          <w:bCs/>
          <w:vanish/>
          <w:szCs w:val="20"/>
          <w:shd w:val="clear" w:color="auto" w:fill="FFFF99"/>
          <w:rtl/>
        </w:rPr>
      </w:pPr>
      <w:r w:rsidRPr="002A7F9B">
        <w:rPr>
          <w:rFonts w:hint="cs"/>
          <w:b/>
          <w:bCs/>
          <w:vanish/>
          <w:szCs w:val="20"/>
          <w:shd w:val="clear" w:color="auto" w:fill="FFFF99"/>
          <w:rtl/>
        </w:rPr>
        <w:t>תיקון מס' 2</w:t>
      </w:r>
    </w:p>
    <w:p w:rsidR="001B0EB0" w:rsidRPr="002A7F9B" w:rsidRDefault="001B0EB0" w:rsidP="001B0EB0">
      <w:pPr>
        <w:pStyle w:val="P00"/>
        <w:tabs>
          <w:tab w:val="clear" w:pos="6259"/>
        </w:tabs>
        <w:spacing w:before="0"/>
        <w:ind w:left="0" w:right="1134"/>
        <w:rPr>
          <w:rFonts w:hint="cs"/>
          <w:vanish/>
          <w:szCs w:val="20"/>
          <w:shd w:val="clear" w:color="auto" w:fill="FFFF99"/>
          <w:rtl/>
        </w:rPr>
      </w:pPr>
      <w:hyperlink r:id="rId9" w:history="1">
        <w:r w:rsidRPr="002A7F9B">
          <w:rPr>
            <w:rStyle w:val="Hyperlink"/>
            <w:rFonts w:hint="cs"/>
            <w:vanish/>
            <w:szCs w:val="20"/>
            <w:shd w:val="clear" w:color="auto" w:fill="FFFF99"/>
            <w:rtl/>
          </w:rPr>
          <w:t>ס"ח תשס"ה מס' 1966</w:t>
        </w:r>
      </w:hyperlink>
      <w:r w:rsidRPr="002A7F9B">
        <w:rPr>
          <w:rFonts w:hint="cs"/>
          <w:vanish/>
          <w:szCs w:val="20"/>
          <w:shd w:val="clear" w:color="auto" w:fill="FFFF99"/>
          <w:rtl/>
        </w:rPr>
        <w:t xml:space="preserve"> מיום 22.12.2004 בעמ' 44 (</w:t>
      </w:r>
      <w:hyperlink r:id="rId10" w:history="1">
        <w:r w:rsidRPr="002A7F9B">
          <w:rPr>
            <w:rStyle w:val="Hyperlink"/>
            <w:rFonts w:hint="cs"/>
            <w:vanish/>
            <w:szCs w:val="20"/>
            <w:shd w:val="clear" w:color="auto" w:fill="FFFF99"/>
            <w:rtl/>
          </w:rPr>
          <w:t>ה"ח 52</w:t>
        </w:r>
      </w:hyperlink>
      <w:r w:rsidRPr="002A7F9B">
        <w:rPr>
          <w:rFonts w:hint="cs"/>
          <w:vanish/>
          <w:szCs w:val="20"/>
          <w:shd w:val="clear" w:color="auto" w:fill="FFFF99"/>
          <w:rtl/>
        </w:rPr>
        <w:t>)</w:t>
      </w:r>
    </w:p>
    <w:p w:rsidR="001B0EB0" w:rsidRDefault="001B0EB0" w:rsidP="001B0EB0">
      <w:pPr>
        <w:pStyle w:val="P00"/>
        <w:tabs>
          <w:tab w:val="clear" w:pos="6259"/>
        </w:tabs>
        <w:spacing w:before="0"/>
        <w:ind w:left="0" w:right="1134"/>
        <w:rPr>
          <w:rFonts w:hint="cs"/>
          <w:b/>
          <w:bCs/>
          <w:sz w:val="2"/>
          <w:szCs w:val="2"/>
          <w:rtl/>
        </w:rPr>
      </w:pPr>
      <w:r w:rsidRPr="002A7F9B">
        <w:rPr>
          <w:rFonts w:hint="cs"/>
          <w:b/>
          <w:bCs/>
          <w:vanish/>
          <w:szCs w:val="20"/>
          <w:shd w:val="clear" w:color="auto" w:fill="FFFF99"/>
          <w:rtl/>
        </w:rPr>
        <w:t>הוספת סעיף 3א</w:t>
      </w:r>
      <w:bookmarkEnd w:id="7"/>
    </w:p>
    <w:p w:rsidR="001B0EB0" w:rsidRDefault="001B0EB0" w:rsidP="001B0EB0">
      <w:pPr>
        <w:pStyle w:val="P00"/>
        <w:spacing w:before="72"/>
        <w:ind w:left="0" w:right="1134"/>
        <w:rPr>
          <w:rStyle w:val="default"/>
          <w:rFonts w:cs="FrankRuehl" w:hint="cs"/>
          <w:rtl/>
        </w:rPr>
      </w:pPr>
      <w:bookmarkStart w:id="8" w:name="Seif33"/>
      <w:bookmarkEnd w:id="8"/>
      <w:r>
        <w:rPr>
          <w:lang w:val="he-IL"/>
        </w:rPr>
        <w:pict>
          <v:rect id="_x0000_s1059" style="position:absolute;left:0;text-align:left;margin-left:464.5pt;margin-top:8.05pt;width:75.05pt;height:33.35pt;z-index:251674624" o:allowincell="f" filled="f" stroked="f" strokecolor="lime" strokeweight=".25pt">
            <v:textbox inset="0,0,0,0">
              <w:txbxContent>
                <w:p w:rsidR="001B0EB0" w:rsidRDefault="001B0EB0" w:rsidP="001B0EB0">
                  <w:pPr>
                    <w:spacing w:line="160" w:lineRule="exact"/>
                    <w:jc w:val="left"/>
                    <w:rPr>
                      <w:rFonts w:cs="Miriam" w:hint="cs"/>
                      <w:szCs w:val="18"/>
                      <w:rtl/>
                    </w:rPr>
                  </w:pPr>
                  <w:r>
                    <w:rPr>
                      <w:rFonts w:cs="Miriam" w:hint="cs"/>
                      <w:szCs w:val="18"/>
                      <w:rtl/>
                    </w:rPr>
                    <w:t>תקנות בדבר סימון סוכרים</w:t>
                  </w:r>
                </w:p>
                <w:p w:rsidR="001B0EB0" w:rsidRDefault="001B0EB0" w:rsidP="001B0EB0">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תש"ע-2010</w:t>
                  </w:r>
                </w:p>
              </w:txbxContent>
            </v:textbox>
            <w10:anchorlock/>
          </v:rect>
        </w:pict>
      </w:r>
      <w:r>
        <w:rPr>
          <w:rStyle w:val="big-number"/>
          <w:rFonts w:hint="cs"/>
          <w:rtl/>
        </w:rPr>
        <w:t>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שר הבריאות, באישור ועדת העבודה הרווחה והבריאות של הכנסת, יקבע הוראות בדבר חובת סימון תזונתי של הסוכרים במזון ארוז מראש כהגדרתו לפי פקודה זו.</w:t>
      </w:r>
    </w:p>
    <w:p w:rsidR="001B0EB0" w:rsidRPr="002A7F9B" w:rsidRDefault="001B0EB0" w:rsidP="001B0EB0">
      <w:pPr>
        <w:pStyle w:val="P00"/>
        <w:spacing w:before="0"/>
        <w:ind w:left="0" w:right="1134"/>
        <w:rPr>
          <w:rStyle w:val="default"/>
          <w:rFonts w:cs="FrankRuehl" w:hint="cs"/>
          <w:vanish/>
          <w:color w:val="FF0000"/>
          <w:szCs w:val="20"/>
          <w:shd w:val="clear" w:color="auto" w:fill="FFFF99"/>
          <w:rtl/>
        </w:rPr>
      </w:pPr>
      <w:bookmarkStart w:id="9" w:name="Rov40"/>
      <w:r w:rsidRPr="002A7F9B">
        <w:rPr>
          <w:rStyle w:val="default"/>
          <w:rFonts w:cs="FrankRuehl" w:hint="cs"/>
          <w:vanish/>
          <w:color w:val="FF0000"/>
          <w:szCs w:val="20"/>
          <w:shd w:val="clear" w:color="auto" w:fill="FFFF99"/>
          <w:rtl/>
        </w:rPr>
        <w:t>מיום 7.7.2010</w:t>
      </w:r>
    </w:p>
    <w:p w:rsidR="001B0EB0" w:rsidRPr="002A7F9B" w:rsidRDefault="001B0EB0" w:rsidP="001B0EB0">
      <w:pPr>
        <w:pStyle w:val="P00"/>
        <w:spacing w:before="0"/>
        <w:ind w:left="0" w:right="1134"/>
        <w:rPr>
          <w:rStyle w:val="default"/>
          <w:rFonts w:cs="FrankRuehl" w:hint="cs"/>
          <w:vanish/>
          <w:szCs w:val="20"/>
          <w:shd w:val="clear" w:color="auto" w:fill="FFFF99"/>
          <w:rtl/>
        </w:rPr>
      </w:pPr>
      <w:r w:rsidRPr="002A7F9B">
        <w:rPr>
          <w:rStyle w:val="default"/>
          <w:rFonts w:cs="FrankRuehl" w:hint="cs"/>
          <w:b/>
          <w:bCs/>
          <w:vanish/>
          <w:szCs w:val="20"/>
          <w:shd w:val="clear" w:color="auto" w:fill="FFFF99"/>
          <w:rtl/>
        </w:rPr>
        <w:t>תיקון מס' 4</w:t>
      </w:r>
    </w:p>
    <w:p w:rsidR="001B0EB0" w:rsidRPr="002A7F9B" w:rsidRDefault="001B0EB0" w:rsidP="001B0EB0">
      <w:pPr>
        <w:pStyle w:val="P00"/>
        <w:spacing w:before="0"/>
        <w:ind w:left="0" w:right="1134"/>
        <w:rPr>
          <w:rStyle w:val="default"/>
          <w:rFonts w:cs="FrankRuehl" w:hint="cs"/>
          <w:vanish/>
          <w:szCs w:val="20"/>
          <w:shd w:val="clear" w:color="auto" w:fill="FFFF99"/>
          <w:rtl/>
        </w:rPr>
      </w:pPr>
      <w:hyperlink r:id="rId11" w:history="1">
        <w:r w:rsidRPr="002A7F9B">
          <w:rPr>
            <w:rStyle w:val="Hyperlink"/>
            <w:rFonts w:hint="cs"/>
            <w:vanish/>
            <w:szCs w:val="20"/>
            <w:shd w:val="clear" w:color="auto" w:fill="FFFF99"/>
            <w:rtl/>
          </w:rPr>
          <w:t>ס"ח תש"ע מס' 2247</w:t>
        </w:r>
      </w:hyperlink>
      <w:r w:rsidRPr="002A7F9B">
        <w:rPr>
          <w:rStyle w:val="default"/>
          <w:rFonts w:cs="FrankRuehl" w:hint="cs"/>
          <w:vanish/>
          <w:szCs w:val="20"/>
          <w:shd w:val="clear" w:color="auto" w:fill="FFFF99"/>
          <w:rtl/>
        </w:rPr>
        <w:t xml:space="preserve"> מיום 7.7.2010 עמ' 567 (</w:t>
      </w:r>
      <w:hyperlink r:id="rId12" w:history="1">
        <w:r w:rsidRPr="002A7F9B">
          <w:rPr>
            <w:rStyle w:val="Hyperlink"/>
            <w:rFonts w:hint="cs"/>
            <w:vanish/>
            <w:szCs w:val="20"/>
            <w:shd w:val="clear" w:color="auto" w:fill="FFFF99"/>
            <w:rtl/>
          </w:rPr>
          <w:t>ה"ח 323</w:t>
        </w:r>
      </w:hyperlink>
      <w:r w:rsidRPr="002A7F9B">
        <w:rPr>
          <w:rStyle w:val="default"/>
          <w:rFonts w:cs="FrankRuehl" w:hint="cs"/>
          <w:vanish/>
          <w:szCs w:val="20"/>
          <w:shd w:val="clear" w:color="auto" w:fill="FFFF99"/>
          <w:rtl/>
        </w:rPr>
        <w:t>)</w:t>
      </w:r>
    </w:p>
    <w:p w:rsidR="001B0EB0" w:rsidRPr="001B0EB0" w:rsidRDefault="001B0EB0" w:rsidP="001B0EB0">
      <w:pPr>
        <w:pStyle w:val="P00"/>
        <w:spacing w:before="0"/>
        <w:ind w:left="0" w:right="1134"/>
        <w:rPr>
          <w:rStyle w:val="default"/>
          <w:rFonts w:cs="FrankRuehl" w:hint="cs"/>
          <w:sz w:val="2"/>
          <w:szCs w:val="2"/>
          <w:rtl/>
        </w:rPr>
      </w:pPr>
      <w:r w:rsidRPr="002A7F9B">
        <w:rPr>
          <w:rStyle w:val="default"/>
          <w:rFonts w:cs="FrankRuehl" w:hint="cs"/>
          <w:b/>
          <w:bCs/>
          <w:vanish/>
          <w:szCs w:val="20"/>
          <w:shd w:val="clear" w:color="auto" w:fill="FFFF99"/>
          <w:rtl/>
        </w:rPr>
        <w:t>הוספת סעיף 3ב</w:t>
      </w:r>
      <w:bookmarkEnd w:id="9"/>
    </w:p>
    <w:p w:rsidR="0059424C" w:rsidRDefault="0059424C">
      <w:pPr>
        <w:pStyle w:val="P00"/>
        <w:spacing w:before="72"/>
        <w:ind w:left="0" w:right="1134"/>
        <w:rPr>
          <w:rStyle w:val="default"/>
          <w:rFonts w:cs="FrankRuehl" w:hint="cs"/>
          <w:rtl/>
        </w:rPr>
      </w:pPr>
      <w:bookmarkStart w:id="10" w:name="Seif4"/>
      <w:bookmarkEnd w:id="10"/>
      <w:r>
        <w:rPr>
          <w:lang w:val="he-IL"/>
        </w:rPr>
        <w:pict>
          <v:rect id="_x0000_s1030" style="position:absolute;left:0;text-align:left;margin-left:464.5pt;margin-top:8.05pt;width:75.05pt;height:8pt;z-index:25164492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ס</w:t>
                  </w:r>
                  <w:r>
                    <w:rPr>
                      <w:rFonts w:cs="Miriam" w:hint="cs"/>
                      <w:szCs w:val="18"/>
                      <w:rtl/>
                    </w:rPr>
                    <w:t>מכויות מפקחים [4</w:t>
                  </w:r>
                  <w:r>
                    <w:rPr>
                      <w:rFonts w:cs="Miriam"/>
                      <w:szCs w:val="18"/>
                      <w:rtl/>
                    </w:rPr>
                    <w:t>]</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פקח רשאי </w:t>
      </w:r>
      <w:r>
        <w:rPr>
          <w:rStyle w:val="default"/>
          <w:rFonts w:cs="FrankRuehl"/>
          <w:rtl/>
        </w:rPr>
        <w:t>–</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להשיג, בדרך</w:t>
      </w:r>
      <w:r>
        <w:rPr>
          <w:rStyle w:val="default"/>
          <w:rFonts w:cs="FrankRuehl"/>
          <w:rtl/>
        </w:rPr>
        <w:t xml:space="preserve"> </w:t>
      </w:r>
      <w:r>
        <w:rPr>
          <w:rStyle w:val="default"/>
          <w:rFonts w:cs="FrankRuehl" w:hint="cs"/>
          <w:rtl/>
        </w:rPr>
        <w:t>שנקבעה בתקנות, כל דוגמת מזון;</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להיכנס לחצרים שמוכרים בהם מזון כדי להשיג דוגמאות לאנליזה או כדי לברר אם מפירים שם פקודה זו או תקנות שלפיה;</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להשיג </w:t>
      </w:r>
      <w:r>
        <w:rPr>
          <w:rStyle w:val="default"/>
          <w:rFonts w:cs="FrankRuehl"/>
          <w:rtl/>
        </w:rPr>
        <w:t>–</w:t>
      </w:r>
      <w:r>
        <w:rPr>
          <w:rStyle w:val="default"/>
          <w:rFonts w:cs="FrankRuehl" w:hint="cs"/>
          <w:rtl/>
        </w:rPr>
        <w:t xml:space="preserve"> אך ורק לבקשת הקונה או הנשגר, או בהסכמתם </w:t>
      </w:r>
      <w:r>
        <w:rPr>
          <w:rStyle w:val="default"/>
          <w:rFonts w:cs="FrankRuehl"/>
          <w:rtl/>
        </w:rPr>
        <w:t>–</w:t>
      </w:r>
      <w:r>
        <w:rPr>
          <w:rStyle w:val="default"/>
          <w:rFonts w:cs="FrankRuehl" w:hint="cs"/>
          <w:rtl/>
        </w:rPr>
        <w:t xml:space="preserve"> כל דוגמת מזון במקום שמוסרים אותו ובמהלך המסירה לידיהם.</w:t>
      </w:r>
    </w:p>
    <w:p w:rsidR="0059424C" w:rsidRDefault="0059424C">
      <w:pPr>
        <w:pStyle w:val="P00"/>
        <w:spacing w:before="72"/>
        <w:ind w:left="0" w:right="1134"/>
        <w:rPr>
          <w:rStyle w:val="default"/>
          <w:rFonts w:cs="FrankRuehl" w:hint="cs"/>
          <w:rtl/>
        </w:rPr>
      </w:pPr>
      <w:bookmarkStart w:id="11" w:name="Seif5"/>
      <w:bookmarkEnd w:id="11"/>
      <w:r>
        <w:rPr>
          <w:lang w:val="he-IL"/>
        </w:rPr>
        <w:pict>
          <v:rect id="_x0000_s1031" style="position:absolute;left:0;text-align:left;margin-left:464.5pt;margin-top:8.05pt;width:75.05pt;height:8pt;z-index:25164595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ח</w:t>
                  </w:r>
                  <w:r>
                    <w:rPr>
                      <w:rFonts w:cs="Miriam" w:hint="cs"/>
                      <w:szCs w:val="18"/>
                      <w:rtl/>
                    </w:rPr>
                    <w:t>ובות</w:t>
                  </w:r>
                  <w:r>
                    <w:rPr>
                      <w:rFonts w:cs="Miriam"/>
                      <w:szCs w:val="18"/>
                      <w:rtl/>
                    </w:rPr>
                    <w:t>י</w:t>
                  </w:r>
                  <w:r>
                    <w:rPr>
                      <w:rFonts w:cs="Miriam" w:hint="cs"/>
                      <w:szCs w:val="18"/>
                      <w:rtl/>
                    </w:rPr>
                    <w:t>ו של מפקח [5]</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 xml:space="preserve">פקח ימציא לרופא המחוז או הנפה הנוגעים בדבר, לשם אנליזה בידי כימאי ממשלתי </w:t>
      </w:r>
      <w:r>
        <w:rPr>
          <w:rStyle w:val="default"/>
          <w:rFonts w:cs="FrankRuehl"/>
          <w:rtl/>
        </w:rPr>
        <w:t>–</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דוגמת מזון שהשיג בתוקף סמכותו שבסעיף 4(1), אם הוא חושד כי היא נמכרה לו בניגוד להוראות פקודה זו או תקנות שלפיה;</w:t>
      </w:r>
    </w:p>
    <w:p w:rsidR="0059424C" w:rsidRDefault="0059424C" w:rsidP="00D56A9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דוגמת מזון שהשיג בתוקף סמכותו שבסע</w:t>
      </w:r>
      <w:r>
        <w:rPr>
          <w:rStyle w:val="default"/>
          <w:rFonts w:cs="FrankRuehl"/>
          <w:rtl/>
        </w:rPr>
        <w:t>י</w:t>
      </w:r>
      <w:r>
        <w:rPr>
          <w:rStyle w:val="default"/>
          <w:rFonts w:cs="FrankRuehl" w:hint="cs"/>
          <w:rtl/>
        </w:rPr>
        <w:t>ף 4(3), אם הוא חושד כי היא נמכרה בניגוד להוראות פקודה זו או תקנות שלפיה.</w:t>
      </w:r>
    </w:p>
    <w:p w:rsidR="0059424C" w:rsidRDefault="0059424C">
      <w:pPr>
        <w:pStyle w:val="P00"/>
        <w:spacing w:before="72"/>
        <w:ind w:left="0" w:right="1134"/>
        <w:rPr>
          <w:rStyle w:val="default"/>
          <w:rFonts w:cs="FrankRuehl"/>
          <w:rtl/>
        </w:rPr>
      </w:pPr>
      <w:bookmarkStart w:id="12" w:name="Seif6"/>
      <w:bookmarkEnd w:id="12"/>
      <w:r>
        <w:rPr>
          <w:lang w:val="he-IL"/>
        </w:rPr>
        <w:pict>
          <v:rect id="_x0000_s1032" style="position:absolute;left:0;text-align:left;margin-left:464.5pt;margin-top:8.05pt;width:75.05pt;height:16pt;z-index:251646976" o:allowincell="f" filled="f" stroked="f" strokecolor="lime" strokeweight=".25pt">
            <v:textbox inset="0,0,0,0">
              <w:txbxContent>
                <w:p w:rsidR="0059424C" w:rsidRDefault="0059424C" w:rsidP="00833EDA">
                  <w:pPr>
                    <w:spacing w:line="160" w:lineRule="exact"/>
                    <w:jc w:val="left"/>
                    <w:rPr>
                      <w:rFonts w:cs="Miriam"/>
                      <w:noProof/>
                      <w:szCs w:val="18"/>
                      <w:rtl/>
                    </w:rPr>
                  </w:pPr>
                  <w:r>
                    <w:rPr>
                      <w:rFonts w:cs="Miriam"/>
                      <w:szCs w:val="18"/>
                      <w:rtl/>
                    </w:rPr>
                    <w:t>א</w:t>
                  </w:r>
                  <w:r>
                    <w:rPr>
                      <w:rFonts w:cs="Miriam" w:hint="cs"/>
                      <w:szCs w:val="18"/>
                      <w:rtl/>
                    </w:rPr>
                    <w:t>נליזה של דוגמאות מזון</w:t>
                  </w:r>
                  <w:r w:rsidR="00833EDA">
                    <w:rPr>
                      <w:rFonts w:cs="Miriam" w:hint="cs"/>
                      <w:szCs w:val="18"/>
                      <w:rtl/>
                    </w:rPr>
                    <w:t xml:space="preserve"> </w:t>
                  </w:r>
                  <w:r>
                    <w:rPr>
                      <w:rFonts w:cs="Miriam"/>
                      <w:szCs w:val="18"/>
                      <w:rtl/>
                    </w:rPr>
                    <w:t>[7]</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 xml:space="preserve">ימאי ממשלתי יערוך, בהקדם האפשרי, אנליזה לכל דוגמת מזון שהמציא לו מפקח ויתן לרופא המחוז או הנפה הנוגעים בדבר תעודה </w:t>
      </w:r>
      <w:r>
        <w:rPr>
          <w:rStyle w:val="default"/>
          <w:rFonts w:cs="FrankRuehl"/>
          <w:rtl/>
        </w:rPr>
        <w:t>–</w:t>
      </w:r>
      <w:r>
        <w:rPr>
          <w:rStyle w:val="default"/>
          <w:rFonts w:cs="FrankRuehl" w:hint="cs"/>
          <w:rtl/>
        </w:rPr>
        <w:t xml:space="preserve"> לפי הטופס שבתוספת או בדומה לו ככ</w:t>
      </w:r>
      <w:r>
        <w:rPr>
          <w:rStyle w:val="default"/>
          <w:rFonts w:cs="FrankRuehl"/>
          <w:rtl/>
        </w:rPr>
        <w:t>ל</w:t>
      </w:r>
      <w:r>
        <w:rPr>
          <w:rStyle w:val="default"/>
          <w:rFonts w:cs="FrankRuehl" w:hint="cs"/>
          <w:rtl/>
        </w:rPr>
        <w:t xml:space="preserve"> האפשר </w:t>
      </w:r>
      <w:r>
        <w:rPr>
          <w:rStyle w:val="default"/>
          <w:rFonts w:cs="FrankRuehl"/>
          <w:rtl/>
        </w:rPr>
        <w:t>–</w:t>
      </w:r>
      <w:r>
        <w:rPr>
          <w:rStyle w:val="default"/>
          <w:rFonts w:cs="FrankRuehl" w:hint="cs"/>
          <w:rtl/>
        </w:rPr>
        <w:t xml:space="preserve"> שבה יפורטו תוצאות האנליזה.</w:t>
      </w:r>
    </w:p>
    <w:p w:rsidR="0059424C" w:rsidRDefault="0059424C">
      <w:pPr>
        <w:pStyle w:val="P00"/>
        <w:spacing w:before="72"/>
        <w:ind w:left="0" w:right="1134"/>
        <w:rPr>
          <w:rStyle w:val="default"/>
          <w:rFonts w:cs="FrankRuehl"/>
          <w:rtl/>
        </w:rPr>
      </w:pPr>
      <w:bookmarkStart w:id="13" w:name="Seif7"/>
      <w:bookmarkEnd w:id="13"/>
      <w:r>
        <w:rPr>
          <w:lang w:val="he-IL"/>
        </w:rPr>
        <w:pict>
          <v:rect id="_x0000_s1033" style="position:absolute;left:0;text-align:left;margin-left:464.5pt;margin-top:8.05pt;width:75.05pt;height:16pt;z-index:25164800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פ</w:t>
                  </w:r>
                  <w:r>
                    <w:rPr>
                      <w:rFonts w:cs="Miriam" w:hint="cs"/>
                      <w:szCs w:val="18"/>
                      <w:rtl/>
                    </w:rPr>
                    <w:t xml:space="preserve">סילת </w:t>
                  </w:r>
                  <w:r>
                    <w:rPr>
                      <w:rFonts w:cs="Miriam"/>
                      <w:szCs w:val="18"/>
                      <w:rtl/>
                    </w:rPr>
                    <w:t>מ</w:t>
                  </w:r>
                  <w:r>
                    <w:rPr>
                      <w:rFonts w:cs="Miriam" w:hint="cs"/>
                      <w:szCs w:val="18"/>
                      <w:rtl/>
                    </w:rPr>
                    <w:t>זון והשמדתו</w:t>
                  </w:r>
                </w:p>
                <w:p w:rsidR="0059424C" w:rsidRDefault="0059424C">
                  <w:pPr>
                    <w:spacing w:line="160" w:lineRule="exact"/>
                    <w:jc w:val="left"/>
                    <w:rPr>
                      <w:rFonts w:cs="Miriam"/>
                      <w:noProof/>
                      <w:szCs w:val="18"/>
                      <w:rtl/>
                    </w:rPr>
                  </w:pPr>
                  <w:r>
                    <w:rPr>
                      <w:rFonts w:cs="Miriam"/>
                      <w:szCs w:val="18"/>
                      <w:rtl/>
                    </w:rPr>
                    <w:t>[6]</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ופא ממשלתי, שמצא כי מזון המוצג למכירה עלול להזיק לבריאות אדם או שאינו ראוי למאכל אדם, מחמת רקב, הזדהמות או כל סיבה אחרת, רשאי לפסול מזון כזה ולצוות על השמדתו, או למנוע באופן אחר את השימוש ב</w:t>
      </w:r>
      <w:r>
        <w:rPr>
          <w:rStyle w:val="default"/>
          <w:rFonts w:cs="FrankRuehl"/>
          <w:rtl/>
        </w:rPr>
        <w:t>ו</w:t>
      </w:r>
      <w:r>
        <w:rPr>
          <w:rStyle w:val="default"/>
          <w:rFonts w:cs="FrankRuehl" w:hint="cs"/>
          <w:rtl/>
        </w:rPr>
        <w:t xml:space="preserve"> למאכל.</w:t>
      </w:r>
    </w:p>
    <w:p w:rsidR="0059424C" w:rsidRDefault="0059424C">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16pt;z-index:251649024"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ב</w:t>
                  </w:r>
                  <w:r>
                    <w:rPr>
                      <w:rFonts w:cs="Miriam" w:hint="cs"/>
                      <w:szCs w:val="18"/>
                      <w:rtl/>
                    </w:rPr>
                    <w:t>יקורת ו</w:t>
                  </w:r>
                  <w:r>
                    <w:rPr>
                      <w:rFonts w:cs="Miriam"/>
                      <w:szCs w:val="18"/>
                      <w:rtl/>
                    </w:rPr>
                    <w:t>ב</w:t>
                  </w:r>
                  <w:r>
                    <w:rPr>
                      <w:rFonts w:cs="Miriam" w:hint="cs"/>
                      <w:szCs w:val="18"/>
                      <w:rtl/>
                    </w:rPr>
                    <w:t>דיקה של מזון שבמעבר [8]</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רשאי לבדוק ולבקר כל מזון שיובא לישראל או שנשלח לכל מקום בישראל, בין בהיותו במעבר ובין לאחר הגיעו ליעדו, וליטול ממנו דוגמאות ולהעבירן לבדיקה או אנליזה; כל דוגמה הניטלת כך בבי</w:t>
      </w:r>
      <w:r>
        <w:rPr>
          <w:rStyle w:val="default"/>
          <w:rFonts w:cs="FrankRuehl"/>
          <w:rtl/>
        </w:rPr>
        <w:t>ת</w:t>
      </w:r>
      <w:r>
        <w:rPr>
          <w:rStyle w:val="default"/>
          <w:rFonts w:cs="FrankRuehl" w:hint="cs"/>
          <w:rtl/>
        </w:rPr>
        <w:t xml:space="preserve"> המכס, תינטל בלא תשלום.</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מזון כאמור יחד עם מזון דומה לו שבאותו משלוח, ניתן לעכב בשמירת אגף המכס ומע"מ, לפי שיקול דעתו של המנהל או של מנהל המכס ומע"מ, עד שיושלמו הבדיקה או האנליזה הדרושות; ובלבד שהבדיקה או האנליזה תבוצע בהקדם האפשרי.</w:t>
      </w:r>
    </w:p>
    <w:p w:rsidR="0059424C" w:rsidRDefault="0059424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הראו בדיקה או</w:t>
      </w:r>
      <w:r>
        <w:rPr>
          <w:rStyle w:val="default"/>
          <w:rFonts w:cs="FrankRuehl"/>
          <w:rtl/>
        </w:rPr>
        <w:t xml:space="preserve"> </w:t>
      </w:r>
      <w:r>
        <w:rPr>
          <w:rStyle w:val="default"/>
          <w:rFonts w:cs="FrankRuehl" w:hint="cs"/>
          <w:rtl/>
        </w:rPr>
        <w:t>אנליזה כאמור שהמזון זוייף או שניתן לו תיאור כוזב, או שהוא מזון אסור, או שאינו תואם בדרך אחרת את הוראות פקודה זו או תקנות שלפיה, רשאי שופט בית משפט שלום, לפי צו חתום ביד המנהל או רופא ממשלתי המופקד על לשכת בריאות מחוזית, לצוות כי המזון וכל מזון דומה לו שנ</w:t>
      </w:r>
      <w:r>
        <w:rPr>
          <w:rStyle w:val="default"/>
          <w:rFonts w:cs="FrankRuehl"/>
          <w:rtl/>
        </w:rPr>
        <w:t>כל</w:t>
      </w:r>
      <w:r>
        <w:rPr>
          <w:rStyle w:val="default"/>
          <w:rFonts w:cs="FrankRuehl" w:hint="cs"/>
          <w:rtl/>
        </w:rPr>
        <w:t xml:space="preserve">ל באותו משלוח </w:t>
      </w:r>
      <w:r>
        <w:rPr>
          <w:rStyle w:val="default"/>
          <w:rFonts w:cs="FrankRuehl"/>
          <w:rtl/>
        </w:rPr>
        <w:t>–</w:t>
      </w:r>
    </w:p>
    <w:p w:rsidR="0059424C" w:rsidRDefault="005942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יחולט וכן רשאי לצוות כי יושמד;</w:t>
      </w:r>
    </w:p>
    <w:p w:rsidR="0059424C" w:rsidRDefault="005942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יוחזר לנמל המוצא של המשלוח;</w:t>
      </w:r>
    </w:p>
    <w:p w:rsidR="0059424C" w:rsidRDefault="0059424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יותר ליבוא לאחר התווייתו מחדש להנחת דעתו של המנהל;</w:t>
      </w:r>
    </w:p>
    <w:p w:rsidR="0059424C" w:rsidRDefault="0059424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יטופל או ייעשה בו בדרך אחרת, כפי שיורה המנהל.</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נתגלה מתוך בדיקה או אנליזה כאמור כי מזון כלשהו עלול להזיק לברי</w:t>
      </w:r>
      <w:r>
        <w:rPr>
          <w:rStyle w:val="default"/>
          <w:rFonts w:cs="FrankRuehl"/>
          <w:rtl/>
        </w:rPr>
        <w:t>א</w:t>
      </w:r>
      <w:r>
        <w:rPr>
          <w:rStyle w:val="default"/>
          <w:rFonts w:cs="FrankRuehl" w:hint="cs"/>
          <w:rtl/>
        </w:rPr>
        <w:t>ותו של אדם, או שאינו ראוי למאכל אדם, מחמת רקב, הזדהמות או כל סיבה אחרת, רשאי רופא ממשלתי לפסול את המזון ולצוות להשמידו או למנוע באופן אחר את השימוש בו למאכל אדם; הודעה על כך תישלח לבעל המזון לפני ביצועו של הצו או לאחריו לפי ראות עיניו של הרופא.</w:t>
      </w:r>
    </w:p>
    <w:p w:rsidR="0059424C" w:rsidRDefault="0059424C">
      <w:pPr>
        <w:pStyle w:val="P00"/>
        <w:spacing w:before="72"/>
        <w:ind w:left="0" w:right="1134"/>
        <w:rPr>
          <w:rStyle w:val="default"/>
          <w:rFonts w:cs="FrankRuehl"/>
          <w:rtl/>
        </w:rPr>
      </w:pPr>
      <w:bookmarkStart w:id="15" w:name="Seif9"/>
      <w:bookmarkEnd w:id="15"/>
      <w:r>
        <w:rPr>
          <w:lang w:val="he-IL"/>
        </w:rPr>
        <w:pict>
          <v:rect id="_x0000_s1035" style="position:absolute;left:0;text-align:left;margin-left:464.5pt;margin-top:8.05pt;width:75.05pt;height:16pt;z-index:25165004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ח</w:t>
                  </w:r>
                  <w:r>
                    <w:rPr>
                      <w:rFonts w:cs="Miriam" w:hint="cs"/>
                      <w:szCs w:val="18"/>
                      <w:rtl/>
                    </w:rPr>
                    <w:t xml:space="preserve">ובת רשות </w:t>
                  </w:r>
                  <w:r>
                    <w:rPr>
                      <w:rFonts w:cs="Miriam"/>
                      <w:szCs w:val="18"/>
                      <w:rtl/>
                    </w:rPr>
                    <w:t>מ</w:t>
                  </w:r>
                  <w:r>
                    <w:rPr>
                      <w:rFonts w:cs="Miriam" w:hint="cs"/>
                      <w:szCs w:val="18"/>
                      <w:rtl/>
                    </w:rPr>
                    <w:t>קומית</w:t>
                  </w:r>
                </w:p>
                <w:p w:rsidR="0059424C" w:rsidRDefault="0059424C">
                  <w:pPr>
                    <w:spacing w:line="160" w:lineRule="exact"/>
                    <w:jc w:val="left"/>
                    <w:rPr>
                      <w:rFonts w:cs="Miriam"/>
                      <w:noProof/>
                      <w:szCs w:val="18"/>
                      <w:rtl/>
                    </w:rPr>
                  </w:pPr>
                  <w:r>
                    <w:rPr>
                      <w:rFonts w:cs="Miriam"/>
                      <w:szCs w:val="18"/>
                      <w:rtl/>
                    </w:rPr>
                    <w:t>[9]</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שות מקומית תורה לפקידיה ליטול דוגמאות מפעם לפעם, לפי הצורך, כדי להבטיח מכירת מזון טהור ואמיתי.</w:t>
      </w:r>
    </w:p>
    <w:p w:rsidR="0059424C" w:rsidRDefault="0059424C">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ג': עבירות</w:t>
      </w:r>
    </w:p>
    <w:p w:rsidR="0059424C" w:rsidRDefault="0059424C">
      <w:pPr>
        <w:pStyle w:val="P00"/>
        <w:spacing w:before="72"/>
        <w:ind w:left="0" w:right="1134"/>
        <w:rPr>
          <w:rStyle w:val="default"/>
          <w:rFonts w:cs="FrankRuehl"/>
          <w:rtl/>
        </w:rPr>
      </w:pPr>
      <w:bookmarkStart w:id="17" w:name="Seif10"/>
      <w:bookmarkEnd w:id="17"/>
      <w:r>
        <w:rPr>
          <w:lang w:val="he-IL"/>
        </w:rPr>
        <w:pict>
          <v:rect id="_x0000_s1036" style="position:absolute;left:0;text-align:left;margin-left:464.5pt;margin-top:8.05pt;width:75.05pt;height:8pt;z-index:25165107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ז</w:t>
                  </w:r>
                  <w:r>
                    <w:rPr>
                      <w:rFonts w:cs="Miriam" w:hint="cs"/>
                      <w:szCs w:val="18"/>
                      <w:rtl/>
                    </w:rPr>
                    <w:t>יוף מזון [10(1)(א)]</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יזייף אדם מזון ולא יוסיף לו כל חומר משמר, חומר צבע או חומר אחר שנאסרו בתקנות לפי פקודה זו, ולא ימ</w:t>
      </w:r>
      <w:r>
        <w:rPr>
          <w:rStyle w:val="default"/>
          <w:rFonts w:cs="FrankRuehl"/>
          <w:rtl/>
        </w:rPr>
        <w:t>כ</w:t>
      </w:r>
      <w:r>
        <w:rPr>
          <w:rStyle w:val="default"/>
          <w:rFonts w:cs="FrankRuehl" w:hint="cs"/>
          <w:rtl/>
        </w:rPr>
        <w:t>ור מזון מזויף או מזון המכיל חומר כאמור.</w:t>
      </w:r>
    </w:p>
    <w:p w:rsidR="0059424C" w:rsidRDefault="0059424C">
      <w:pPr>
        <w:pStyle w:val="P00"/>
        <w:spacing w:before="72"/>
        <w:ind w:left="0" w:right="1134"/>
        <w:rPr>
          <w:rStyle w:val="default"/>
          <w:rFonts w:cs="FrankRuehl" w:hint="cs"/>
          <w:rtl/>
        </w:rPr>
      </w:pPr>
      <w:bookmarkStart w:id="18" w:name="Seif31"/>
      <w:bookmarkEnd w:id="18"/>
      <w:r>
        <w:rPr>
          <w:lang w:val="he-IL"/>
        </w:rPr>
        <w:pict>
          <v:rect id="_x0000_s1057" style="position:absolute;left:0;text-align:left;margin-left:470.25pt;margin-top:8.05pt;width:69.3pt;height:32.6pt;z-index:251672576" o:allowincell="f" filled="f" stroked="f" strokecolor="lime" strokeweight=".25pt">
            <v:textbox inset="0,0,0,0">
              <w:txbxContent>
                <w:p w:rsidR="0059424C" w:rsidRDefault="0059424C">
                  <w:pPr>
                    <w:spacing w:line="160" w:lineRule="exact"/>
                    <w:jc w:val="left"/>
                    <w:rPr>
                      <w:rFonts w:cs="Miriam" w:hint="cs"/>
                      <w:szCs w:val="18"/>
                      <w:rtl/>
                    </w:rPr>
                  </w:pPr>
                  <w:r>
                    <w:rPr>
                      <w:rFonts w:cs="Miriam" w:hint="cs"/>
                      <w:szCs w:val="18"/>
                      <w:rtl/>
                    </w:rPr>
                    <w:t>הסדרת הוספת מים וחומרים לבשר</w:t>
                  </w:r>
                </w:p>
                <w:p w:rsidR="0059424C" w:rsidRDefault="0059424C">
                  <w:pPr>
                    <w:spacing w:line="160" w:lineRule="exact"/>
                    <w:jc w:val="left"/>
                    <w:rPr>
                      <w:rFonts w:cs="Miriam" w:hint="cs"/>
                      <w:noProof/>
                      <w:szCs w:val="18"/>
                      <w:rtl/>
                    </w:rPr>
                  </w:pPr>
                  <w:r>
                    <w:rPr>
                      <w:rFonts w:cs="Miriam" w:hint="cs"/>
                      <w:szCs w:val="18"/>
                      <w:rtl/>
                    </w:rPr>
                    <w:t>(תיקון מס' 2) תשס"ד-2004</w:t>
                  </w:r>
                </w:p>
              </w:txbxContent>
            </v:textbox>
            <w10:anchorlock/>
          </v:rect>
        </w:pict>
      </w:r>
      <w:r>
        <w:rPr>
          <w:rStyle w:val="big-number"/>
          <w:rtl/>
        </w:rPr>
        <w:t>1</w:t>
      </w:r>
      <w:r>
        <w:rPr>
          <w:rStyle w:val="big-number"/>
          <w:rFonts w:hint="cs"/>
          <w:rtl/>
        </w:rPr>
        <w:t>0</w:t>
      </w:r>
      <w:r>
        <w:rPr>
          <w:rStyle w:val="default"/>
          <w:rFonts w:cs="FrankRuehl" w:hint="cs"/>
          <w:rtl/>
        </w:rPr>
        <w:t>א</w:t>
      </w:r>
      <w:r>
        <w:rPr>
          <w:rStyle w:val="a7"/>
        </w:rPr>
        <w:footnoteReference w:id="2"/>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59424C" w:rsidRDefault="0059424C">
      <w:pPr>
        <w:pStyle w:val="P00"/>
        <w:spacing w:before="72"/>
        <w:ind w:left="0" w:right="1134"/>
        <w:rPr>
          <w:rStyle w:val="default"/>
          <w:rFonts w:cs="FrankRuehl" w:hint="cs"/>
          <w:rtl/>
        </w:rPr>
      </w:pPr>
      <w:r>
        <w:rPr>
          <w:rStyle w:val="default"/>
          <w:rFonts w:cs="FrankRuehl" w:hint="cs"/>
          <w:rtl/>
        </w:rPr>
        <w:tab/>
        <w:t>"בשר", כל אחד מאלה:</w:t>
      </w:r>
    </w:p>
    <w:p w:rsidR="0059424C" w:rsidRDefault="005942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שרירי השלד של בהמות כהגדרתן בתקנות מחלות בעלי חיים (שחיטת בהמות), התשכ"ד-1964, עם עצמות או בלעדיהן;</w:t>
      </w:r>
    </w:p>
    <w:p w:rsidR="0059424C" w:rsidRDefault="005942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עופות כהגדרתם בתקנות מחלות בעלי חיים (בתי שחיטה לעופות), התש"ך-1960, עם עצמות או בלעדיהן ועם עור או בלעדיו;</w:t>
      </w:r>
    </w:p>
    <w:p w:rsidR="0059424C" w:rsidRDefault="005942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סוגי בהמות או עופות נוספים שקבע שר החקלאות;</w:t>
      </w:r>
    </w:p>
    <w:p w:rsidR="0059424C" w:rsidRDefault="0059424C">
      <w:pPr>
        <w:pStyle w:val="P00"/>
        <w:spacing w:before="72"/>
        <w:ind w:left="0" w:right="1134"/>
        <w:rPr>
          <w:rStyle w:val="default"/>
          <w:rFonts w:cs="FrankRuehl" w:hint="cs"/>
          <w:rtl/>
        </w:rPr>
      </w:pPr>
      <w:r>
        <w:rPr>
          <w:rStyle w:val="default"/>
          <w:rFonts w:cs="FrankRuehl" w:hint="cs"/>
          <w:rtl/>
        </w:rPr>
        <w:tab/>
        <w:t xml:space="preserve">"בשר מיושן" </w:t>
      </w:r>
      <w:r>
        <w:rPr>
          <w:rStyle w:val="default"/>
          <w:rFonts w:cs="FrankRuehl"/>
          <w:rtl/>
        </w:rPr>
        <w:t>–</w:t>
      </w:r>
      <w:r>
        <w:rPr>
          <w:rStyle w:val="default"/>
          <w:rFonts w:cs="FrankRuehl" w:hint="cs"/>
          <w:rtl/>
        </w:rPr>
        <w:t xml:space="preserve"> בשר מצונן שעבר תהליך של הבחלה טבעית בטמפרטורה שלא עלתה על שתי מעלות צלסיוס במשך ארבעה עשר ימים רצופים לפחות;</w:t>
      </w:r>
    </w:p>
    <w:p w:rsidR="0059424C" w:rsidRDefault="0059424C">
      <w:pPr>
        <w:pStyle w:val="P00"/>
        <w:spacing w:before="72"/>
        <w:ind w:left="0" w:right="1134"/>
        <w:rPr>
          <w:rStyle w:val="default"/>
          <w:rFonts w:cs="FrankRuehl" w:hint="cs"/>
          <w:rtl/>
        </w:rPr>
      </w:pPr>
      <w:r>
        <w:rPr>
          <w:rStyle w:val="default"/>
          <w:rFonts w:cs="FrankRuehl" w:hint="cs"/>
          <w:rtl/>
        </w:rPr>
        <w:tab/>
        <w:t xml:space="preserve">"בשר מיושן קפוא" </w:t>
      </w:r>
      <w:r>
        <w:rPr>
          <w:rStyle w:val="default"/>
          <w:rFonts w:cs="FrankRuehl"/>
          <w:rtl/>
        </w:rPr>
        <w:t>–</w:t>
      </w:r>
      <w:r>
        <w:rPr>
          <w:rStyle w:val="default"/>
          <w:rFonts w:cs="FrankRuehl" w:hint="cs"/>
          <w:rtl/>
        </w:rPr>
        <w:t xml:space="preserve"> משר מיושן שהוקפא לאחר תהליך ההבחלה;</w:t>
      </w:r>
    </w:p>
    <w:p w:rsidR="0059424C" w:rsidRDefault="0059424C">
      <w:pPr>
        <w:pStyle w:val="P00"/>
        <w:spacing w:before="72"/>
        <w:ind w:left="0" w:right="1134"/>
        <w:rPr>
          <w:rStyle w:val="default"/>
          <w:rFonts w:cs="FrankRuehl" w:hint="cs"/>
          <w:rtl/>
        </w:rPr>
      </w:pPr>
      <w:r>
        <w:rPr>
          <w:rStyle w:val="default"/>
          <w:rFonts w:cs="FrankRuehl" w:hint="cs"/>
          <w:rtl/>
        </w:rPr>
        <w:tab/>
        <w:t xml:space="preserve">"בשר טרי", "בשר מצונן" </w:t>
      </w:r>
      <w:r>
        <w:rPr>
          <w:rStyle w:val="default"/>
          <w:rFonts w:cs="FrankRuehl"/>
          <w:rtl/>
        </w:rPr>
        <w:t>–</w:t>
      </w:r>
      <w:r>
        <w:rPr>
          <w:rStyle w:val="default"/>
          <w:rFonts w:cs="FrankRuehl" w:hint="cs"/>
          <w:rtl/>
        </w:rPr>
        <w:t xml:space="preserve"> בשר אשר לא עבר תהליך טיפול כלשהו, למעט צינון בטמפרטורה שלא עלתה על ארבע מעלות צלסיוס ולא פחתה מאפס מעלות צלסיוס, ובלבד שנשמרו תכונותיו הטבעיות של הבשר;</w:t>
      </w:r>
    </w:p>
    <w:p w:rsidR="0059424C" w:rsidRDefault="0059424C">
      <w:pPr>
        <w:pStyle w:val="P00"/>
        <w:spacing w:before="72"/>
        <w:ind w:left="0" w:right="1134"/>
        <w:rPr>
          <w:rStyle w:val="default"/>
          <w:rFonts w:cs="FrankRuehl" w:hint="cs"/>
          <w:rtl/>
        </w:rPr>
      </w:pPr>
      <w:r>
        <w:rPr>
          <w:rStyle w:val="default"/>
          <w:rFonts w:cs="FrankRuehl" w:hint="cs"/>
          <w:rtl/>
        </w:rPr>
        <w:tab/>
        <w:t xml:space="preserve">"בשר קפוא" </w:t>
      </w:r>
      <w:r>
        <w:rPr>
          <w:rStyle w:val="default"/>
          <w:rFonts w:cs="FrankRuehl"/>
          <w:rtl/>
        </w:rPr>
        <w:t>–</w:t>
      </w:r>
      <w:r>
        <w:rPr>
          <w:rStyle w:val="default"/>
          <w:rFonts w:cs="FrankRuehl" w:hint="cs"/>
          <w:rtl/>
        </w:rPr>
        <w:t xml:space="preserve"> בשר אשר לא עבר טיפול כלשהו, למעט הקפאה בטמפרטורה פנימית שלא עלתה על שתים עשרה מעלות צלסיוס מתחת לאפס;</w:t>
      </w:r>
    </w:p>
    <w:p w:rsidR="0059424C" w:rsidRDefault="0059424C">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טיפול מכל סוג שהוא בבשר, לרבות הוספת מים, תבלינים, חומרי כבישה או חומרים אחרים וכן הפשרה וכבישה ולמעט ניקור, הכשרה, פירוק, פריסה ואריזה;</w:t>
      </w:r>
    </w:p>
    <w:p w:rsidR="0059424C" w:rsidRDefault="0059424C">
      <w:pPr>
        <w:pStyle w:val="P00"/>
        <w:spacing w:before="72"/>
        <w:ind w:left="0" w:right="1134"/>
        <w:rPr>
          <w:rStyle w:val="default"/>
          <w:rFonts w:cs="FrankRuehl" w:hint="cs"/>
          <w:rtl/>
        </w:rPr>
      </w:pPr>
      <w:r>
        <w:rPr>
          <w:rStyle w:val="default"/>
          <w:rFonts w:cs="FrankRuehl" w:hint="cs"/>
          <w:rtl/>
        </w:rPr>
        <w:tab/>
        <w:t xml:space="preserve">"מוצר בשר מעובד" </w:t>
      </w:r>
      <w:r>
        <w:rPr>
          <w:rStyle w:val="default"/>
          <w:rFonts w:cs="FrankRuehl"/>
          <w:rtl/>
        </w:rPr>
        <w:t>–</w:t>
      </w:r>
      <w:r>
        <w:rPr>
          <w:rStyle w:val="default"/>
          <w:rFonts w:cs="FrankRuehl" w:hint="cs"/>
          <w:rtl/>
        </w:rPr>
        <w:t xml:space="preserve"> מוצר המיוצר מבשר מצונן או מבשר קפוא שעבר טיפול;</w:t>
      </w:r>
    </w:p>
    <w:p w:rsidR="0059424C" w:rsidRDefault="0059424C">
      <w:pPr>
        <w:pStyle w:val="P00"/>
        <w:spacing w:before="72"/>
        <w:ind w:left="0" w:right="1134"/>
        <w:rPr>
          <w:rStyle w:val="default"/>
          <w:rFonts w:cs="FrankRuehl" w:hint="cs"/>
          <w:rtl/>
        </w:rPr>
      </w:pPr>
      <w:r>
        <w:rPr>
          <w:rStyle w:val="default"/>
          <w:rFonts w:cs="FrankRuehl" w:hint="cs"/>
          <w:rtl/>
        </w:rPr>
        <w:tab/>
        <w:t xml:space="preserve">"תכונות טבעיות של בשר" </w:t>
      </w:r>
      <w:r>
        <w:rPr>
          <w:rStyle w:val="default"/>
          <w:rFonts w:cs="FrankRuehl"/>
          <w:rtl/>
        </w:rPr>
        <w:t>–</w:t>
      </w:r>
      <w:r>
        <w:rPr>
          <w:rStyle w:val="default"/>
          <w:rFonts w:cs="FrankRuehl" w:hint="cs"/>
          <w:rtl/>
        </w:rPr>
        <w:t xml:space="preserve"> טעם, צבע, ריח ומרקם.</w:t>
      </w:r>
    </w:p>
    <w:p w:rsidR="0059424C" w:rsidRDefault="005942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הוסיף אדם מים או חומר מכל סוג שהוא לבשר מיושן, לבשר מיושן קפוא, לבשר מצונן או לבשר קפוא, לא ישווק, לא יימכר ולא יסומן הבשר האמור, אלא כמוצר בשר מעובד, לפי הוראות סעיף זה.</w:t>
      </w:r>
    </w:p>
    <w:p w:rsidR="0059424C" w:rsidRDefault="005942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ישווק אדם, לא ימכור, לא יסמן, לא יחסין ולא ייבא בשר כבשר מיושן, אלא אם כן הוא בשר מיושן.</w:t>
      </w:r>
    </w:p>
    <w:p w:rsidR="0059424C" w:rsidRDefault="005942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ישווק אדם, לא ימכור, לא יסמן, לא יחסין ולא ייבא בשר כבשר מיושן קפוא, אלא אם כן הוא בשר מיושן קפוא.</w:t>
      </w:r>
    </w:p>
    <w:p w:rsidR="0059424C" w:rsidRDefault="005942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ישווק אדם, לא ימכור, לא יסמן, לא יחסין ולא ייבא בשר כבשר טרי או כבשר מצונן, אלא אם כן הוא בשר טרי או בשר מצונן.</w:t>
      </w:r>
    </w:p>
    <w:p w:rsidR="0059424C" w:rsidRDefault="0059424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ישווק אדם, לא ימכור, לא יסמן, לא יחסין ולא ייבא בשר כבשר קפוא, אלא אם כן הוא בשר קפוא.</w:t>
      </w:r>
    </w:p>
    <w:p w:rsidR="0059424C" w:rsidRDefault="0059424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מוצר בשר מעובד לא יכיל חומר מכל סוג שהשר קבע לגביו הגבלות או איסורים לפי הוראות פסקה (ט)(1).</w:t>
      </w:r>
    </w:p>
    <w:p w:rsidR="0059424C" w:rsidRDefault="0059424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לא ישווק אדם ולא ימכור מוצר בשר מעובד אלא אם כן הוא מסומן במילים "מוצר בשר מעובד" או "מוצר המכיל בשר"; שר הבריאות יקבע הוראות בדבר סימון מוצר בשר מעובד כמוצר בשר מעובד או כמוצר המכיל בשר.</w:t>
      </w:r>
    </w:p>
    <w:p w:rsidR="0059424C" w:rsidRDefault="0059424C">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שר הבריאות, באישור ועדת העבודה הרווחה והבריאות של הכנסת יקבע בתקנות את כל אלה:</w:t>
      </w:r>
    </w:p>
    <w:p w:rsidR="0059424C" w:rsidRDefault="005942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חומרים שאסור להוסיפם למוצר בשר מעובד;</w:t>
      </w:r>
    </w:p>
    <w:p w:rsidR="0059424C" w:rsidRDefault="005942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סימון שיעור המים שמוצר בשר מעובד שלא עבר טיפול בחום מכיל, ודרכי חישוב של שיעור המים המוסף במוצר בשר מעובד מסוים;</w:t>
      </w:r>
    </w:p>
    <w:p w:rsidR="0059424C" w:rsidRDefault="005942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סימון מוצר בשר מעובד, לרבות מוצר המכיל בשר, בשר מיושן, בשר מיושן קפוא, בשר מצונן ובשר קפוא, לרבות אופן סימון החומרים והמים שהוספו, גודל האותיות, וכללים נוספים בדבר האריזה.</w:t>
      </w:r>
    </w:p>
    <w:p w:rsidR="0059424C" w:rsidRDefault="0059424C">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תקנות לפי סעיף זה יכול שיהיו כלליות או לסוגים שונים של מוצר בשר מעובד, כפי שקבע השר.</w:t>
      </w:r>
    </w:p>
    <w:p w:rsidR="0059424C" w:rsidRDefault="0059424C">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הוראות סעיף זה באות להוסיף על הוראות כל דין.</w:t>
      </w:r>
    </w:p>
    <w:p w:rsidR="0059424C" w:rsidRPr="002A7F9B" w:rsidRDefault="0059424C">
      <w:pPr>
        <w:pStyle w:val="P00"/>
        <w:spacing w:before="0"/>
        <w:ind w:left="0" w:right="1134"/>
        <w:rPr>
          <w:rFonts w:hint="cs"/>
          <w:b/>
          <w:bCs/>
          <w:vanish/>
          <w:szCs w:val="20"/>
          <w:shd w:val="clear" w:color="auto" w:fill="FFFF99"/>
          <w:rtl/>
        </w:rPr>
      </w:pPr>
      <w:bookmarkStart w:id="19" w:name="Rov39"/>
      <w:r w:rsidRPr="002A7F9B">
        <w:rPr>
          <w:rFonts w:hint="cs"/>
          <w:vanish/>
          <w:color w:val="FF0000"/>
          <w:szCs w:val="20"/>
          <w:shd w:val="clear" w:color="auto" w:fill="FFFF99"/>
          <w:rtl/>
        </w:rPr>
        <w:t>מיום כניסתן לתוקף של תקנות שיותקנו לפי סעיף זה</w:t>
      </w:r>
    </w:p>
    <w:p w:rsidR="0059424C" w:rsidRPr="002A7F9B" w:rsidRDefault="0059424C">
      <w:pPr>
        <w:pStyle w:val="P00"/>
        <w:spacing w:before="0"/>
        <w:ind w:left="0" w:right="1134"/>
        <w:rPr>
          <w:rFonts w:hint="cs"/>
          <w:b/>
          <w:bCs/>
          <w:vanish/>
          <w:szCs w:val="20"/>
          <w:shd w:val="clear" w:color="auto" w:fill="FFFF99"/>
          <w:rtl/>
        </w:rPr>
      </w:pPr>
      <w:r w:rsidRPr="002A7F9B">
        <w:rPr>
          <w:rFonts w:hint="cs"/>
          <w:b/>
          <w:bCs/>
          <w:vanish/>
          <w:szCs w:val="20"/>
          <w:shd w:val="clear" w:color="auto" w:fill="FFFF99"/>
          <w:rtl/>
        </w:rPr>
        <w:t>תיקון מס' 2</w:t>
      </w:r>
    </w:p>
    <w:p w:rsidR="0059424C" w:rsidRPr="002A7F9B" w:rsidRDefault="0059424C">
      <w:pPr>
        <w:pStyle w:val="P00"/>
        <w:tabs>
          <w:tab w:val="clear" w:pos="6259"/>
        </w:tabs>
        <w:spacing w:before="0"/>
        <w:ind w:left="0" w:right="1134"/>
        <w:rPr>
          <w:rFonts w:hint="cs"/>
          <w:vanish/>
          <w:szCs w:val="20"/>
          <w:shd w:val="clear" w:color="auto" w:fill="FFFF99"/>
          <w:rtl/>
        </w:rPr>
      </w:pPr>
      <w:hyperlink r:id="rId13" w:history="1">
        <w:r w:rsidRPr="002A7F9B">
          <w:rPr>
            <w:rStyle w:val="Hyperlink"/>
            <w:rFonts w:hint="cs"/>
            <w:vanish/>
            <w:szCs w:val="20"/>
            <w:shd w:val="clear" w:color="auto" w:fill="FFFF99"/>
            <w:rtl/>
          </w:rPr>
          <w:t>ס"ח תשס"ד מס' 1953</w:t>
        </w:r>
      </w:hyperlink>
      <w:r w:rsidRPr="002A7F9B">
        <w:rPr>
          <w:rFonts w:hint="cs"/>
          <w:vanish/>
          <w:szCs w:val="20"/>
          <w:shd w:val="clear" w:color="auto" w:fill="FFFF99"/>
          <w:rtl/>
        </w:rPr>
        <w:t xml:space="preserve"> מיום 1.8.2004 בעמ' 484 (</w:t>
      </w:r>
      <w:hyperlink r:id="rId14" w:history="1">
        <w:r w:rsidRPr="002A7F9B">
          <w:rPr>
            <w:rStyle w:val="Hyperlink"/>
            <w:rFonts w:hint="cs"/>
            <w:vanish/>
            <w:szCs w:val="20"/>
            <w:shd w:val="clear" w:color="auto" w:fill="FFFF99"/>
            <w:rtl/>
          </w:rPr>
          <w:t>ה"ח 43</w:t>
        </w:r>
      </w:hyperlink>
      <w:r w:rsidRPr="002A7F9B">
        <w:rPr>
          <w:rFonts w:hint="cs"/>
          <w:vanish/>
          <w:szCs w:val="20"/>
          <w:shd w:val="clear" w:color="auto" w:fill="FFFF99"/>
          <w:rtl/>
        </w:rPr>
        <w:t>)</w:t>
      </w:r>
    </w:p>
    <w:p w:rsidR="0059424C" w:rsidRDefault="0059424C">
      <w:pPr>
        <w:pStyle w:val="P00"/>
        <w:tabs>
          <w:tab w:val="clear" w:pos="6259"/>
        </w:tabs>
        <w:spacing w:before="0"/>
        <w:ind w:left="0" w:right="1134"/>
        <w:rPr>
          <w:rFonts w:hint="cs"/>
          <w:b/>
          <w:bCs/>
          <w:sz w:val="2"/>
          <w:szCs w:val="2"/>
          <w:rtl/>
        </w:rPr>
      </w:pPr>
      <w:r w:rsidRPr="002A7F9B">
        <w:rPr>
          <w:rFonts w:hint="cs"/>
          <w:b/>
          <w:bCs/>
          <w:vanish/>
          <w:szCs w:val="20"/>
          <w:shd w:val="clear" w:color="auto" w:fill="FFFF99"/>
          <w:rtl/>
        </w:rPr>
        <w:t>הוספת סעיף 10א</w:t>
      </w:r>
      <w:bookmarkEnd w:id="19"/>
    </w:p>
    <w:p w:rsidR="0059424C" w:rsidRDefault="0059424C">
      <w:pPr>
        <w:pStyle w:val="P00"/>
        <w:spacing w:before="72"/>
        <w:ind w:left="0" w:right="1134"/>
        <w:rPr>
          <w:rStyle w:val="default"/>
          <w:rFonts w:cs="FrankRuehl"/>
          <w:rtl/>
        </w:rPr>
      </w:pPr>
      <w:bookmarkStart w:id="20" w:name="Seif11"/>
      <w:bookmarkEnd w:id="20"/>
      <w:r>
        <w:rPr>
          <w:lang w:val="he-IL"/>
        </w:rPr>
        <w:pict>
          <v:rect id="_x0000_s1037" style="position:absolute;left:0;text-align:left;margin-left:464.5pt;margin-top:8.05pt;width:75.05pt;height:16pt;z-index:251652096"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ס</w:t>
                  </w:r>
                  <w:r>
                    <w:rPr>
                      <w:rFonts w:cs="Miriam" w:hint="cs"/>
                      <w:szCs w:val="18"/>
                      <w:rtl/>
                    </w:rPr>
                    <w:t>פת חומר למזון</w:t>
                  </w:r>
                </w:p>
                <w:p w:rsidR="0059424C" w:rsidRDefault="0059424C">
                  <w:pPr>
                    <w:spacing w:line="160" w:lineRule="exact"/>
                    <w:jc w:val="left"/>
                    <w:rPr>
                      <w:rFonts w:cs="Miriam"/>
                      <w:noProof/>
                      <w:szCs w:val="18"/>
                      <w:rtl/>
                    </w:rPr>
                  </w:pPr>
                  <w:r>
                    <w:rPr>
                      <w:rFonts w:cs="Miriam"/>
                      <w:szCs w:val="18"/>
                      <w:rtl/>
                    </w:rPr>
                    <w:t>[10(1)(</w:t>
                  </w:r>
                  <w:r>
                    <w:rPr>
                      <w:rFonts w:cs="Miriam" w:hint="cs"/>
                      <w:szCs w:val="18"/>
                      <w:rtl/>
                    </w:rPr>
                    <w:t>ב)]</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יוסיף אדם למזון כל חומר משמר או חומר צבע מכל סוג אלא כפי שהותר בתקנות לפי פקודה זו, ולא ימכור מזון שהוסף לו חומר כאמור.</w:t>
      </w:r>
    </w:p>
    <w:p w:rsidR="0059424C" w:rsidRDefault="0059424C">
      <w:pPr>
        <w:pStyle w:val="P00"/>
        <w:spacing w:before="72"/>
        <w:ind w:left="0" w:right="1134"/>
        <w:rPr>
          <w:rStyle w:val="default"/>
          <w:rFonts w:cs="FrankRuehl"/>
          <w:rtl/>
        </w:rPr>
      </w:pPr>
      <w:bookmarkStart w:id="21" w:name="Seif12"/>
      <w:bookmarkEnd w:id="21"/>
      <w:r>
        <w:rPr>
          <w:lang w:val="he-IL"/>
        </w:rPr>
        <w:pict>
          <v:rect id="_x0000_s1038" style="position:absolute;left:0;text-align:left;margin-left:464.5pt;margin-top:8.05pt;width:75.05pt;height:16pt;z-index:25165312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מ</w:t>
                  </w:r>
                  <w:r>
                    <w:rPr>
                      <w:rFonts w:cs="Miriam" w:hint="cs"/>
                      <w:szCs w:val="18"/>
                      <w:rtl/>
                    </w:rPr>
                    <w:t>כירה בלא התוויה</w:t>
                  </w:r>
                </w:p>
                <w:p w:rsidR="0059424C" w:rsidRDefault="0059424C">
                  <w:pPr>
                    <w:spacing w:line="160" w:lineRule="exact"/>
                    <w:jc w:val="left"/>
                    <w:rPr>
                      <w:rFonts w:cs="Miriam"/>
                      <w:noProof/>
                      <w:szCs w:val="18"/>
                      <w:rtl/>
                    </w:rPr>
                  </w:pPr>
                  <w:r>
                    <w:rPr>
                      <w:rFonts w:cs="Miriam"/>
                      <w:szCs w:val="18"/>
                      <w:rtl/>
                    </w:rPr>
                    <w:t>[10(1)(</w:t>
                  </w:r>
                  <w:r>
                    <w:rPr>
                      <w:rFonts w:cs="Miriam" w:hint="cs"/>
                      <w:szCs w:val="18"/>
                      <w:rtl/>
                    </w:rPr>
                    <w:t>ג)]</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ימכור אדם מזון בלא שהותווה כנדרש בתקנות לפי פקודה זו, או שמשקלו הנקי אינו תואם את האמור בתווית.</w:t>
      </w:r>
    </w:p>
    <w:p w:rsidR="0059424C" w:rsidRDefault="0059424C">
      <w:pPr>
        <w:pStyle w:val="P00"/>
        <w:spacing w:before="72"/>
        <w:ind w:left="0" w:right="1134"/>
        <w:rPr>
          <w:rStyle w:val="default"/>
          <w:rFonts w:cs="FrankRuehl"/>
          <w:rtl/>
        </w:rPr>
      </w:pPr>
      <w:bookmarkStart w:id="22" w:name="Seif13"/>
      <w:bookmarkEnd w:id="22"/>
      <w:r>
        <w:rPr>
          <w:lang w:val="he-IL"/>
        </w:rPr>
        <w:pict>
          <v:rect id="_x0000_s1039" style="position:absolute;left:0;text-align:left;margin-left:464.5pt;margin-top:8.05pt;width:75.05pt;height:18.35pt;z-index:251654144"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א</w:t>
                  </w:r>
                  <w:r>
                    <w:rPr>
                      <w:rFonts w:cs="Miriam" w:hint="cs"/>
                      <w:szCs w:val="18"/>
                      <w:rtl/>
                    </w:rPr>
                    <w:t xml:space="preserve">יכות פגומה </w:t>
                  </w:r>
                  <w:r>
                    <w:rPr>
                      <w:rFonts w:cs="Miriam"/>
                      <w:szCs w:val="18"/>
                      <w:rtl/>
                    </w:rPr>
                    <w:br/>
                  </w:r>
                  <w:r>
                    <w:rPr>
                      <w:rFonts w:cs="Miriam" w:hint="cs"/>
                      <w:szCs w:val="18"/>
                      <w:rtl/>
                    </w:rPr>
                    <w:t>[10(1)(ד)]</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ימכור אדם מזון שאיכותו נפגמה מחמת רקב, הזדהמות או כל סיבה אחרת.</w:t>
      </w:r>
    </w:p>
    <w:p w:rsidR="0059424C" w:rsidRDefault="0059424C">
      <w:pPr>
        <w:pStyle w:val="P00"/>
        <w:spacing w:before="72"/>
        <w:ind w:left="0" w:right="1134"/>
        <w:rPr>
          <w:rStyle w:val="default"/>
          <w:rFonts w:cs="FrankRuehl"/>
          <w:rtl/>
        </w:rPr>
      </w:pPr>
      <w:bookmarkStart w:id="23" w:name="Seif14"/>
      <w:bookmarkEnd w:id="23"/>
      <w:r>
        <w:rPr>
          <w:lang w:val="he-IL"/>
        </w:rPr>
        <w:pict>
          <v:rect id="_x0000_s1040" style="position:absolute;left:0;text-align:left;margin-left:464.5pt;margin-top:8.05pt;width:75.05pt;height:24pt;z-index:25165516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מ</w:t>
                  </w:r>
                  <w:r>
                    <w:rPr>
                      <w:rFonts w:cs="Miriam" w:hint="cs"/>
                      <w:szCs w:val="18"/>
                      <w:rtl/>
                    </w:rPr>
                    <w:t xml:space="preserve">כירת מזון </w:t>
                  </w:r>
                  <w:r>
                    <w:rPr>
                      <w:rFonts w:cs="Miriam"/>
                      <w:szCs w:val="18"/>
                      <w:rtl/>
                    </w:rPr>
                    <w:t>ש</w:t>
                  </w:r>
                  <w:r>
                    <w:rPr>
                      <w:rFonts w:cs="Miriam" w:hint="cs"/>
                      <w:szCs w:val="18"/>
                      <w:rtl/>
                    </w:rPr>
                    <w:t>ונה מהנדרש [10(1)(ה),</w:t>
                  </w:r>
                </w:p>
                <w:p w:rsidR="0059424C" w:rsidRDefault="0059424C">
                  <w:pPr>
                    <w:spacing w:line="160" w:lineRule="exact"/>
                    <w:jc w:val="left"/>
                    <w:rPr>
                      <w:rFonts w:cs="Miriam"/>
                      <w:noProof/>
                      <w:szCs w:val="18"/>
                      <w:rtl/>
                    </w:rPr>
                  </w:pPr>
                  <w:r>
                    <w:rPr>
                      <w:rFonts w:cs="Miriam"/>
                      <w:szCs w:val="18"/>
                      <w:rtl/>
                    </w:rPr>
                    <w:t xml:space="preserve">10(1) </w:t>
                  </w:r>
                  <w:r>
                    <w:rPr>
                      <w:rFonts w:cs="Miriam" w:hint="cs"/>
                      <w:szCs w:val="18"/>
                      <w:rtl/>
                    </w:rPr>
                    <w:t>סייג (א)]</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ימכור אדם מצרך מזון שמשקלו, איכותו, מהותו או תכונותיו שונים לרעה ממה שביקש הקונה; אולם לא ייחשב אדם כעובר על הוראה זו אם נתקיים אחד מאלה:</w:t>
      </w:r>
    </w:p>
    <w:p w:rsidR="0059424C" w:rsidRDefault="005942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 או רכיב בלתי מזיקים לבריאות הוספו למזון בהיותם נדרשים לייצורו או להכנתו של המזון כמצרך מסחרי הניתן להובלה</w:t>
      </w:r>
      <w:r>
        <w:rPr>
          <w:rStyle w:val="default"/>
          <w:rFonts w:cs="FrankRuehl"/>
          <w:rtl/>
        </w:rPr>
        <w:t xml:space="preserve"> </w:t>
      </w:r>
      <w:r>
        <w:rPr>
          <w:rStyle w:val="default"/>
          <w:rFonts w:cs="FrankRuehl" w:hint="cs"/>
          <w:rtl/>
        </w:rPr>
        <w:t>או לצריכה, והדבר לא נעשה במרמה לשם הגדלה של הנפח, המשקל או המידה של המזון או לשם הסוואת איכותו הנחותה;</w:t>
      </w:r>
    </w:p>
    <w:p w:rsidR="0059424C" w:rsidRDefault="005942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המזון הוא נושא לפטנט תקף והוא מסופק כפי הנדרש במיפרט של הפטנט;</w:t>
      </w:r>
    </w:p>
    <w:p w:rsidR="0059424C" w:rsidRDefault="0059424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המזון עורב באופן בלתי נמנע בחומר זר במהלך ההכנה או האיסוף.</w:t>
      </w:r>
    </w:p>
    <w:p w:rsidR="0059424C" w:rsidRDefault="0059424C">
      <w:pPr>
        <w:pStyle w:val="P00"/>
        <w:spacing w:before="72"/>
        <w:ind w:left="0" w:right="1134"/>
        <w:rPr>
          <w:rStyle w:val="default"/>
          <w:rFonts w:cs="FrankRuehl"/>
          <w:rtl/>
        </w:rPr>
      </w:pPr>
      <w:bookmarkStart w:id="24" w:name="Seif15"/>
      <w:bookmarkEnd w:id="24"/>
      <w:r>
        <w:rPr>
          <w:lang w:val="he-IL"/>
        </w:rPr>
        <w:pict>
          <v:rect id="_x0000_s1041" style="position:absolute;left:0;text-align:left;margin-left:464.5pt;margin-top:8.05pt;width:75.05pt;height:16pt;z-index:25165619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א</w:t>
                  </w:r>
                  <w:r>
                    <w:rPr>
                      <w:rFonts w:cs="Miriam" w:hint="cs"/>
                      <w:szCs w:val="18"/>
                      <w:rtl/>
                    </w:rPr>
                    <w:t>י גילויו של שינוי במז</w:t>
                  </w:r>
                  <w:r>
                    <w:rPr>
                      <w:rFonts w:cs="Miriam"/>
                      <w:szCs w:val="18"/>
                      <w:rtl/>
                    </w:rPr>
                    <w:t>ו</w:t>
                  </w:r>
                  <w:r>
                    <w:rPr>
                      <w:rFonts w:cs="Miriam" w:hint="cs"/>
                      <w:szCs w:val="18"/>
                      <w:rtl/>
                    </w:rPr>
                    <w:t>ן [10(1)(ו)]</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יגרע אדם ממשקלו, איכותו, מהותו או תכונותיו של מזון, מתוך כוונה שהוא יימכר כך, ולא ימכור מזון ששונה כאמור, והכל אם לא גילה את דבר השינוי.</w:t>
      </w:r>
    </w:p>
    <w:p w:rsidR="0059424C" w:rsidRDefault="0059424C">
      <w:pPr>
        <w:pStyle w:val="P00"/>
        <w:spacing w:before="72"/>
        <w:ind w:left="0" w:right="1134"/>
        <w:rPr>
          <w:rStyle w:val="default"/>
          <w:rFonts w:cs="FrankRuehl"/>
          <w:rtl/>
        </w:rPr>
      </w:pPr>
      <w:bookmarkStart w:id="25" w:name="Seif16"/>
      <w:bookmarkEnd w:id="25"/>
      <w:r>
        <w:rPr>
          <w:lang w:val="he-IL"/>
        </w:rPr>
        <w:pict>
          <v:rect id="_x0000_s1042" style="position:absolute;left:0;text-align:left;margin-left:464.5pt;margin-top:8.05pt;width:75.05pt;height:16pt;z-index:251657216"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ס</w:t>
                  </w:r>
                  <w:r>
                    <w:rPr>
                      <w:rFonts w:cs="Miriam" w:hint="cs"/>
                      <w:szCs w:val="18"/>
                      <w:rtl/>
                    </w:rPr>
                    <w:t>ירוב למ</w:t>
                  </w:r>
                  <w:r>
                    <w:rPr>
                      <w:rFonts w:cs="Miriam"/>
                      <w:szCs w:val="18"/>
                      <w:rtl/>
                    </w:rPr>
                    <w:t>כ</w:t>
                  </w:r>
                  <w:r>
                    <w:rPr>
                      <w:rFonts w:cs="Miriam" w:hint="cs"/>
                      <w:szCs w:val="18"/>
                      <w:rtl/>
                    </w:rPr>
                    <w:t>ור למפקח</w:t>
                  </w:r>
                </w:p>
                <w:p w:rsidR="0059424C" w:rsidRDefault="0059424C">
                  <w:pPr>
                    <w:spacing w:line="160" w:lineRule="exact"/>
                    <w:jc w:val="left"/>
                    <w:rPr>
                      <w:rFonts w:cs="Miriam"/>
                      <w:noProof/>
                      <w:szCs w:val="18"/>
                      <w:rtl/>
                    </w:rPr>
                  </w:pPr>
                  <w:r>
                    <w:rPr>
                      <w:rFonts w:cs="Miriam"/>
                      <w:szCs w:val="18"/>
                      <w:rtl/>
                    </w:rPr>
                    <w:t>[10(1)(</w:t>
                  </w:r>
                  <w:r>
                    <w:rPr>
                      <w:rFonts w:cs="Miriam" w:hint="cs"/>
                      <w:szCs w:val="18"/>
                      <w:rtl/>
                    </w:rPr>
                    <w:t>ז)]</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יסרב אדם למכור למפקח המבקש לקנות מזון המוצג או המצוי למכ</w:t>
      </w:r>
      <w:r>
        <w:rPr>
          <w:rStyle w:val="default"/>
          <w:rFonts w:cs="FrankRuehl"/>
          <w:rtl/>
        </w:rPr>
        <w:t>י</w:t>
      </w:r>
      <w:r>
        <w:rPr>
          <w:rStyle w:val="default"/>
          <w:rFonts w:cs="FrankRuehl" w:hint="cs"/>
          <w:rtl/>
        </w:rPr>
        <w:t>רה קמעונית בכל חצרים, חנות, מחסן, רחוב או מקום פתוח לציבור, אם המפקח הציע את מחיר השוק לכמות הדרושה לו לשם אנליזה והכמות אינה עולה על הדרוש לכך באופן סביר.</w:t>
      </w:r>
    </w:p>
    <w:p w:rsidR="0059424C" w:rsidRDefault="0059424C">
      <w:pPr>
        <w:pStyle w:val="P00"/>
        <w:spacing w:before="72"/>
        <w:ind w:left="0" w:right="1134"/>
        <w:rPr>
          <w:rStyle w:val="default"/>
          <w:rFonts w:cs="FrankRuehl"/>
          <w:rtl/>
        </w:rPr>
      </w:pPr>
      <w:bookmarkStart w:id="26" w:name="Seif17"/>
      <w:bookmarkEnd w:id="26"/>
      <w:r>
        <w:rPr>
          <w:lang w:val="he-IL"/>
        </w:rPr>
        <w:pict>
          <v:rect id="_x0000_s1043" style="position:absolute;left:0;text-align:left;margin-left:464.5pt;margin-top:8.05pt;width:75.05pt;height:16pt;z-index:25165824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כש</w:t>
                  </w:r>
                  <w:r>
                    <w:rPr>
                      <w:rFonts w:cs="Miriam"/>
                      <w:szCs w:val="18"/>
                      <w:rtl/>
                    </w:rPr>
                    <w:t>ל</w:t>
                  </w:r>
                  <w:r>
                    <w:rPr>
                      <w:rFonts w:cs="Miriam" w:hint="cs"/>
                      <w:szCs w:val="18"/>
                      <w:rtl/>
                    </w:rPr>
                    <w:t>ת מפקח ושיחודו [10(1)(ח)]</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יכשיל אדם ולא יעכב, במזיד, מפקח במהלך תפקידיו לפי פקודה</w:t>
      </w:r>
      <w:r>
        <w:rPr>
          <w:rStyle w:val="default"/>
          <w:rFonts w:cs="FrankRuehl"/>
          <w:rtl/>
        </w:rPr>
        <w:t xml:space="preserve"> </w:t>
      </w:r>
      <w:r>
        <w:rPr>
          <w:rStyle w:val="default"/>
          <w:rFonts w:cs="FrankRuehl" w:hint="cs"/>
          <w:rtl/>
        </w:rPr>
        <w:t>זו.</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ימנע אדם ולא ינסה למנוע ממפקח למלא כראוי את תפקידו לפי פקודה זו, על ידי מתנה, שוחד, הבטחה או פיתוי אחר.</w:t>
      </w:r>
    </w:p>
    <w:p w:rsidR="0059424C" w:rsidRDefault="0059424C">
      <w:pPr>
        <w:pStyle w:val="P00"/>
        <w:spacing w:before="72"/>
        <w:ind w:left="0" w:right="1134"/>
        <w:rPr>
          <w:rStyle w:val="default"/>
          <w:rFonts w:cs="FrankRuehl"/>
          <w:rtl/>
        </w:rPr>
      </w:pPr>
      <w:bookmarkStart w:id="27" w:name="Seif18"/>
      <w:bookmarkEnd w:id="27"/>
      <w:r>
        <w:rPr>
          <w:lang w:val="he-IL"/>
        </w:rPr>
        <w:pict>
          <v:rect id="_x0000_s1044" style="position:absolute;left:0;text-align:left;margin-left:464.5pt;margin-top:8.05pt;width:75.05pt;height:16pt;z-index:251659264"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פרעה לנטילת דוגמאות [10(1)(ט)]</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יסרב אדם להרשות למפקח ליטול את כמות המזון שהוא רשאי להשיג לפי סעיף 4 לשם עריכת אנליזה.</w:t>
      </w:r>
    </w:p>
    <w:p w:rsidR="0059424C" w:rsidRDefault="0059424C">
      <w:pPr>
        <w:pStyle w:val="P00"/>
        <w:spacing w:before="72"/>
        <w:ind w:left="0" w:right="1134"/>
        <w:rPr>
          <w:rStyle w:val="default"/>
          <w:rFonts w:cs="FrankRuehl"/>
          <w:rtl/>
        </w:rPr>
      </w:pPr>
      <w:bookmarkStart w:id="28" w:name="Seif19"/>
      <w:bookmarkEnd w:id="28"/>
      <w:r>
        <w:rPr>
          <w:lang w:val="he-IL"/>
        </w:rPr>
        <w:pict>
          <v:rect id="_x0000_s1045" style="position:absolute;left:0;text-align:left;margin-left:464.5pt;margin-top:8.05pt;width:75.05pt;height:40pt;z-index:25166028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מת</w:t>
                  </w:r>
                  <w:r>
                    <w:rPr>
                      <w:rFonts w:cs="Miriam" w:hint="cs"/>
                      <w:szCs w:val="18"/>
                      <w:rtl/>
                    </w:rPr>
                    <w:t xml:space="preserve">ן תעודת אחריות כוזבת [10(1)(י), </w:t>
                  </w:r>
                  <w:r>
                    <w:rPr>
                      <w:rFonts w:cs="Miriam"/>
                      <w:szCs w:val="18"/>
                      <w:rtl/>
                    </w:rPr>
                    <w:br/>
                    <w:t xml:space="preserve">10(1) </w:t>
                  </w:r>
                  <w:r>
                    <w:rPr>
                      <w:rFonts w:cs="Miriam" w:hint="cs"/>
                      <w:szCs w:val="18"/>
                      <w:rtl/>
                    </w:rPr>
                    <w:t xml:space="preserve">סייג </w:t>
                  </w:r>
                  <w:r>
                    <w:rPr>
                      <w:rFonts w:cs="Miriam"/>
                      <w:szCs w:val="18"/>
                      <w:rtl/>
                    </w:rPr>
                    <w:t>(</w:t>
                  </w:r>
                  <w:r>
                    <w:rPr>
                      <w:rFonts w:cs="Miriam" w:hint="cs"/>
                      <w:szCs w:val="18"/>
                      <w:rtl/>
                    </w:rPr>
                    <w:t xml:space="preserve">ב) רישה] </w:t>
                  </w:r>
                  <w:r>
                    <w:rPr>
                      <w:rFonts w:cs="Miriam"/>
                      <w:szCs w:val="18"/>
                      <w:rtl/>
                    </w:rPr>
                    <w:t>[10(3)]</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יתן אדם עם מזון שהוא מוכר תעודת אחריות שהיא כוזבת או מטעה בפרט כלשהו; אולם לא ייחשב אדם כעובר על הוראה זו אם הוכיח להנחת דעתו של בית המשפט, שבעת שנתן את תעודת האחר</w:t>
      </w:r>
      <w:r>
        <w:rPr>
          <w:rStyle w:val="default"/>
          <w:rFonts w:cs="FrankRuehl"/>
          <w:rtl/>
        </w:rPr>
        <w:t>י</w:t>
      </w:r>
      <w:r>
        <w:rPr>
          <w:rStyle w:val="default"/>
          <w:rFonts w:cs="FrankRuehl" w:hint="cs"/>
          <w:rtl/>
        </w:rPr>
        <w:t>ות היה לו יסוד להניח שהאמרות או התיאור שבה אמת.</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הליכים לפי סעיף זה ניתן לנקוט בבית המשפט שבתחום סמכותו מצוי המקום שבו נמכר המזון או ניטלה ממנו דוגמה או בבית המשפט שבתחום סמכותו מצוי המקום שבו ניתנה תעודת האחריות.</w:t>
      </w:r>
    </w:p>
    <w:p w:rsidR="0059424C" w:rsidRDefault="0059424C">
      <w:pPr>
        <w:pStyle w:val="P00"/>
        <w:spacing w:before="72"/>
        <w:ind w:left="0" w:right="1134"/>
        <w:rPr>
          <w:rStyle w:val="default"/>
          <w:rFonts w:cs="FrankRuehl"/>
          <w:rtl/>
        </w:rPr>
      </w:pPr>
      <w:bookmarkStart w:id="29" w:name="Seif20"/>
      <w:bookmarkEnd w:id="29"/>
      <w:r>
        <w:rPr>
          <w:lang w:val="he-IL"/>
        </w:rPr>
        <w:pict>
          <v:rect id="_x0000_s1046" style="position:absolute;left:0;text-align:left;margin-left:464.5pt;margin-top:8.05pt;width:75.05pt;height:24pt;z-index:25166131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שי</w:t>
                  </w:r>
                  <w:r>
                    <w:rPr>
                      <w:rFonts w:cs="Miriam" w:hint="cs"/>
                      <w:szCs w:val="18"/>
                      <w:rtl/>
                    </w:rPr>
                    <w:t xml:space="preserve">מוש בתעודת אחריות של </w:t>
                  </w:r>
                  <w:r>
                    <w:rPr>
                      <w:rFonts w:cs="Miriam"/>
                      <w:szCs w:val="18"/>
                      <w:rtl/>
                    </w:rPr>
                    <w:t>מ</w:t>
                  </w:r>
                  <w:r>
                    <w:rPr>
                      <w:rFonts w:cs="Miriam" w:hint="cs"/>
                      <w:szCs w:val="18"/>
                      <w:rtl/>
                    </w:rPr>
                    <w:t>זון אחר [10(1</w:t>
                  </w:r>
                  <w:r>
                    <w:rPr>
                      <w:rFonts w:cs="Miriam"/>
                      <w:szCs w:val="18"/>
                      <w:rtl/>
                    </w:rPr>
                    <w:t>)(</w:t>
                  </w:r>
                  <w:r>
                    <w:rPr>
                      <w:rFonts w:cs="Miriam" w:hint="cs"/>
                      <w:szCs w:val="18"/>
                      <w:rtl/>
                    </w:rPr>
                    <w:t>יא)]</w:t>
                  </w:r>
                </w:p>
              </w:txbxContent>
            </v:textbox>
            <w10:anchorlock/>
          </v:rect>
        </w:pict>
      </w:r>
      <w:r>
        <w:rPr>
          <w:rStyle w:val="big-number"/>
          <w:rtl/>
        </w:rPr>
        <w:t>20.</w:t>
      </w:r>
      <w:r>
        <w:rPr>
          <w:rStyle w:val="big-number"/>
          <w:rtl/>
        </w:rPr>
        <w:tab/>
      </w:r>
      <w:r>
        <w:rPr>
          <w:rStyle w:val="default"/>
          <w:rFonts w:cs="FrankRuehl"/>
          <w:rtl/>
        </w:rPr>
        <w:t>ל</w:t>
      </w:r>
      <w:r>
        <w:rPr>
          <w:rStyle w:val="default"/>
          <w:rFonts w:cs="FrankRuehl" w:hint="cs"/>
          <w:rtl/>
        </w:rPr>
        <w:t>א ייחס אדם במזיד למזון, בהליך לפי פקודה זו, אישור או תעודת אחריות שניתנו לגבי מזון אחר.</w:t>
      </w:r>
    </w:p>
    <w:p w:rsidR="0059424C" w:rsidRDefault="0059424C">
      <w:pPr>
        <w:pStyle w:val="P00"/>
        <w:spacing w:before="72"/>
        <w:ind w:left="0" w:right="1134"/>
        <w:rPr>
          <w:rStyle w:val="default"/>
          <w:rFonts w:cs="FrankRuehl"/>
          <w:rtl/>
        </w:rPr>
      </w:pPr>
      <w:bookmarkStart w:id="30" w:name="Seif21"/>
      <w:bookmarkEnd w:id="30"/>
      <w:r>
        <w:rPr>
          <w:lang w:val="he-IL"/>
        </w:rPr>
        <w:pict>
          <v:rect id="_x0000_s1047" style="position:absolute;left:0;text-align:left;margin-left:464.5pt;margin-top:8.05pt;width:75.05pt;height:16pt;z-index:251662336"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מ</w:t>
                  </w:r>
                  <w:r>
                    <w:rPr>
                      <w:rFonts w:cs="Miriam" w:hint="cs"/>
                      <w:szCs w:val="18"/>
                      <w:rtl/>
                    </w:rPr>
                    <w:t xml:space="preserve">תן תווית כוזבת </w:t>
                  </w:r>
                  <w:r>
                    <w:rPr>
                      <w:rFonts w:cs="Miriam"/>
                      <w:szCs w:val="18"/>
                      <w:rtl/>
                    </w:rPr>
                    <w:br/>
                  </w:r>
                  <w:r>
                    <w:rPr>
                      <w:rFonts w:cs="Miriam" w:hint="cs"/>
                      <w:szCs w:val="18"/>
                      <w:rtl/>
                    </w:rPr>
                    <w:t>[10(1)(יב)]</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א יתן אדם במזיד, עם מזון שהוא מוכר, תווית הנותנת למזון תיאור כוזב.</w:t>
      </w:r>
    </w:p>
    <w:p w:rsidR="0059424C" w:rsidRDefault="0059424C">
      <w:pPr>
        <w:pStyle w:val="P00"/>
        <w:spacing w:before="72"/>
        <w:ind w:left="0" w:right="1134"/>
        <w:rPr>
          <w:rStyle w:val="default"/>
          <w:rFonts w:cs="FrankRuehl"/>
          <w:rtl/>
        </w:rPr>
      </w:pPr>
      <w:bookmarkStart w:id="31" w:name="Seif22"/>
      <w:bookmarkEnd w:id="31"/>
      <w:r>
        <w:rPr>
          <w:lang w:val="he-IL"/>
        </w:rPr>
        <w:pict>
          <v:rect id="_x0000_s1048" style="position:absolute;left:0;text-align:left;margin-left:464.5pt;margin-top:8.05pt;width:75.05pt;height:15.9pt;z-index:25166336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פרת תקנות</w:t>
                  </w:r>
                  <w:r>
                    <w:rPr>
                      <w:rFonts w:cs="Miriam"/>
                      <w:szCs w:val="18"/>
                      <w:rtl/>
                    </w:rPr>
                    <w:t xml:space="preserve"> </w:t>
                  </w:r>
                  <w:r>
                    <w:rPr>
                      <w:rFonts w:cs="Miriam" w:hint="cs"/>
                      <w:szCs w:val="18"/>
                      <w:rtl/>
                    </w:rPr>
                    <w:br/>
                  </w:r>
                  <w:r>
                    <w:rPr>
                      <w:rFonts w:cs="Miriam"/>
                      <w:szCs w:val="18"/>
                      <w:rtl/>
                    </w:rPr>
                    <w:t>[10(1)(</w:t>
                  </w:r>
                  <w:r>
                    <w:rPr>
                      <w:rFonts w:cs="Miriam" w:hint="cs"/>
                      <w:szCs w:val="18"/>
                      <w:rtl/>
                    </w:rPr>
                    <w:t>יג)]</w:t>
                  </w:r>
                </w:p>
              </w:txbxContent>
            </v:textbox>
            <w10:anchorlock/>
          </v:rect>
        </w:pict>
      </w:r>
      <w:r>
        <w:rPr>
          <w:rStyle w:val="big-number"/>
          <w:rtl/>
        </w:rPr>
        <w:t>22.</w:t>
      </w:r>
      <w:r>
        <w:rPr>
          <w:rStyle w:val="big-number"/>
          <w:rtl/>
        </w:rPr>
        <w:tab/>
      </w:r>
      <w:r>
        <w:rPr>
          <w:rStyle w:val="default"/>
          <w:rFonts w:cs="FrankRuehl"/>
          <w:rtl/>
        </w:rPr>
        <w:t>ל</w:t>
      </w:r>
      <w:r>
        <w:rPr>
          <w:rStyle w:val="default"/>
          <w:rFonts w:cs="FrankRuehl" w:hint="cs"/>
          <w:rtl/>
        </w:rPr>
        <w:t>א יעבור אדם, בין בע</w:t>
      </w:r>
      <w:r>
        <w:rPr>
          <w:rStyle w:val="default"/>
          <w:rFonts w:cs="FrankRuehl"/>
          <w:rtl/>
        </w:rPr>
        <w:t>צ</w:t>
      </w:r>
      <w:r>
        <w:rPr>
          <w:rStyle w:val="default"/>
          <w:rFonts w:cs="FrankRuehl" w:hint="cs"/>
          <w:rtl/>
        </w:rPr>
        <w:t>מו ובין על ידי עובדו או שלוחו, על תקנה לפי פקודה זו.</w:t>
      </w:r>
    </w:p>
    <w:p w:rsidR="0059424C" w:rsidRDefault="0059424C">
      <w:pPr>
        <w:pStyle w:val="P00"/>
        <w:spacing w:before="72"/>
        <w:ind w:left="0" w:right="1134"/>
        <w:rPr>
          <w:rStyle w:val="default"/>
          <w:rFonts w:cs="FrankRuehl"/>
          <w:rtl/>
        </w:rPr>
      </w:pPr>
      <w:bookmarkStart w:id="32" w:name="Seif23"/>
      <w:bookmarkEnd w:id="32"/>
      <w:r>
        <w:rPr>
          <w:lang w:val="he-IL"/>
        </w:rPr>
        <w:pict>
          <v:rect id="_x0000_s1049" style="position:absolute;left:0;text-align:left;margin-left:464.5pt;margin-top:8.05pt;width:75.05pt;height:32pt;z-index:251664384"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ע</w:t>
                  </w:r>
                  <w:r>
                    <w:rPr>
                      <w:rFonts w:cs="Miriam" w:hint="cs"/>
                      <w:szCs w:val="18"/>
                      <w:rtl/>
                    </w:rPr>
                    <w:t>ונשין</w:t>
                  </w:r>
                </w:p>
                <w:p w:rsidR="0059424C" w:rsidRDefault="0059424C">
                  <w:pPr>
                    <w:spacing w:line="160" w:lineRule="exact"/>
                    <w:jc w:val="left"/>
                    <w:rPr>
                      <w:rFonts w:cs="Miriam"/>
                      <w:noProof/>
                      <w:szCs w:val="18"/>
                      <w:rtl/>
                    </w:rPr>
                  </w:pPr>
                  <w:r>
                    <w:rPr>
                      <w:rFonts w:cs="Miriam"/>
                      <w:szCs w:val="18"/>
                      <w:rtl/>
                    </w:rPr>
                    <w:t>[10(1), (</w:t>
                  </w:r>
                  <w:r>
                    <w:rPr>
                      <w:rFonts w:cs="Miriam"/>
                      <w:sz w:val="16"/>
                      <w:szCs w:val="16"/>
                    </w:rPr>
                    <w:t>I</w:t>
                  </w:r>
                  <w:r>
                    <w:rPr>
                      <w:rFonts w:cs="Miriam"/>
                      <w:noProof/>
                      <w:szCs w:val="18"/>
                      <w:rtl/>
                    </w:rPr>
                    <w:t>),</w:t>
                  </w:r>
                  <w:r>
                    <w:rPr>
                      <w:rFonts w:cs="Miriam" w:hint="cs"/>
                      <w:noProof/>
                      <w:szCs w:val="18"/>
                      <w:rtl/>
                    </w:rPr>
                    <w:t xml:space="preserve"> </w:t>
                  </w:r>
                  <w:r>
                    <w:rPr>
                      <w:rFonts w:cs="Miriam"/>
                      <w:noProof/>
                      <w:szCs w:val="18"/>
                      <w:rtl/>
                    </w:rPr>
                    <w:t>(</w:t>
                  </w:r>
                  <w:r>
                    <w:rPr>
                      <w:rFonts w:cs="Miriam"/>
                      <w:sz w:val="16"/>
                      <w:szCs w:val="16"/>
                    </w:rPr>
                    <w:t>II</w:t>
                  </w:r>
                  <w:r>
                    <w:rPr>
                      <w:rFonts w:cs="Miriam"/>
                      <w:noProof/>
                      <w:szCs w:val="18"/>
                      <w:rtl/>
                    </w:rPr>
                    <w:t xml:space="preserve">) </w:t>
                  </w:r>
                  <w:r>
                    <w:rPr>
                      <w:rFonts w:cs="Miriam" w:hint="cs"/>
                      <w:noProof/>
                      <w:szCs w:val="18"/>
                      <w:rtl/>
                    </w:rPr>
                    <w:t>ו-(</w:t>
                  </w:r>
                  <w:r>
                    <w:rPr>
                      <w:rFonts w:cs="Miriam"/>
                      <w:sz w:val="16"/>
                      <w:szCs w:val="16"/>
                    </w:rPr>
                    <w:t>III</w:t>
                  </w:r>
                  <w:r>
                    <w:rPr>
                      <w:rFonts w:cs="Miriam"/>
                      <w:noProof/>
                      <w:szCs w:val="18"/>
                      <w:rtl/>
                    </w:rPr>
                    <w:t>)</w:t>
                  </w:r>
                  <w:r>
                    <w:rPr>
                      <w:rFonts w:cs="Miriam" w:hint="cs"/>
                      <w:noProof/>
                      <w:szCs w:val="18"/>
                      <w:rtl/>
                    </w:rPr>
                    <w:t xml:space="preserve">] </w:t>
                  </w:r>
                  <w:r>
                    <w:rPr>
                      <w:rFonts w:cs="Miriam"/>
                      <w:noProof/>
                      <w:szCs w:val="18"/>
                      <w:rtl/>
                    </w:rPr>
                    <w:t>[10(2)]</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המפר הוראת סעיפים 10 עד 22, דינו </w:t>
      </w:r>
      <w:r>
        <w:rPr>
          <w:rStyle w:val="default"/>
          <w:rFonts w:cs="FrankRuehl"/>
          <w:rtl/>
        </w:rPr>
        <w:t>–</w:t>
      </w:r>
      <w:r>
        <w:rPr>
          <w:rStyle w:val="default"/>
          <w:rFonts w:cs="FrankRuehl" w:hint="cs"/>
          <w:rtl/>
        </w:rPr>
        <w:t xml:space="preserve"> מאסר שנה.</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בכל דין, מי שלגבי ענין מעניני פקודה זו מזייף אישור או כתב אחר המתחזה להיות תעודת אחריות א</w:t>
      </w:r>
      <w:r>
        <w:rPr>
          <w:rStyle w:val="default"/>
          <w:rFonts w:cs="FrankRuehl"/>
          <w:rtl/>
        </w:rPr>
        <w:t>ו</w:t>
      </w:r>
      <w:r>
        <w:rPr>
          <w:rStyle w:val="default"/>
          <w:rFonts w:cs="FrankRuehl" w:hint="cs"/>
          <w:rtl/>
        </w:rPr>
        <w:t xml:space="preserve"> מפיץ אותם בידיעה שהם מזוייפים, דינו </w:t>
      </w:r>
      <w:r>
        <w:rPr>
          <w:rStyle w:val="default"/>
          <w:rFonts w:cs="FrankRuehl"/>
          <w:rtl/>
        </w:rPr>
        <w:t>–</w:t>
      </w:r>
      <w:r>
        <w:rPr>
          <w:rStyle w:val="default"/>
          <w:rFonts w:cs="FrankRuehl" w:hint="cs"/>
          <w:rtl/>
        </w:rPr>
        <w:t xml:space="preserve"> מאסר שנתיים.</w:t>
      </w:r>
    </w:p>
    <w:p w:rsidR="0059424C" w:rsidRDefault="0059424C">
      <w:pPr>
        <w:pStyle w:val="P00"/>
        <w:spacing w:before="72"/>
        <w:ind w:left="0" w:right="1134"/>
        <w:rPr>
          <w:rStyle w:val="default"/>
          <w:rFonts w:cs="FrankRuehl"/>
          <w:rtl/>
        </w:rPr>
      </w:pPr>
      <w:bookmarkStart w:id="33" w:name="Seif24"/>
      <w:bookmarkEnd w:id="33"/>
      <w:r>
        <w:rPr>
          <w:lang w:val="he-IL"/>
        </w:rPr>
        <w:pict>
          <v:rect id="_x0000_s1050" style="position:absolute;left:0;text-align:left;margin-left:464.5pt;margin-top:8.05pt;width:75.05pt;height:28.55pt;z-index:25166540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ס</w:t>
                  </w:r>
                  <w:r>
                    <w:rPr>
                      <w:rFonts w:cs="Miriam" w:hint="cs"/>
                      <w:szCs w:val="18"/>
                      <w:rtl/>
                    </w:rPr>
                    <w:t xml:space="preserve">ייג לעבירות </w:t>
                  </w:r>
                  <w:r>
                    <w:rPr>
                      <w:rFonts w:cs="Miriam"/>
                      <w:szCs w:val="18"/>
                      <w:rtl/>
                    </w:rPr>
                    <w:br/>
                  </w:r>
                  <w:r>
                    <w:rPr>
                      <w:rFonts w:cs="Miriam" w:hint="cs"/>
                      <w:szCs w:val="18"/>
                      <w:rtl/>
                    </w:rPr>
                    <w:t>[10(1)</w:t>
                  </w:r>
                  <w:r>
                    <w:rPr>
                      <w:rFonts w:cs="Miriam"/>
                      <w:szCs w:val="18"/>
                      <w:rtl/>
                    </w:rPr>
                    <w:t xml:space="preserve"> </w:t>
                  </w:r>
                  <w:r>
                    <w:rPr>
                      <w:rFonts w:cs="Miriam" w:hint="cs"/>
                      <w:szCs w:val="18"/>
                      <w:rtl/>
                    </w:rPr>
                    <w:t>סייג (ג)]</w:t>
                  </w:r>
                </w:p>
              </w:txbxContent>
            </v:textbox>
            <w10:anchorlock/>
          </v:rect>
        </w:pict>
      </w:r>
      <w:r>
        <w:rPr>
          <w:rStyle w:val="big-number"/>
          <w:rtl/>
        </w:rPr>
        <w:t>24.</w:t>
      </w:r>
      <w:r>
        <w:rPr>
          <w:rStyle w:val="big-number"/>
          <w:rtl/>
        </w:rPr>
        <w:tab/>
      </w:r>
      <w:r>
        <w:rPr>
          <w:rStyle w:val="default"/>
          <w:rFonts w:cs="FrankRuehl"/>
          <w:rtl/>
        </w:rPr>
        <w:t>ל</w:t>
      </w:r>
      <w:r>
        <w:rPr>
          <w:rStyle w:val="default"/>
          <w:rFonts w:cs="FrankRuehl" w:hint="cs"/>
          <w:rtl/>
        </w:rPr>
        <w:t>א יאשם אדם בעבירה לפי פקודה זו ביחס למכירת מזון שעורב בו חומר או רכיב בלתי מזיקים לבריאות, ושלא נועדו להגדלה במרמה של הנפח, המשקל או המידה של המזון או להסוואת איכותו</w:t>
      </w:r>
      <w:r>
        <w:rPr>
          <w:rStyle w:val="default"/>
          <w:rFonts w:cs="FrankRuehl"/>
          <w:rtl/>
        </w:rPr>
        <w:t xml:space="preserve"> </w:t>
      </w:r>
      <w:r>
        <w:rPr>
          <w:rStyle w:val="default"/>
          <w:rFonts w:cs="FrankRuehl" w:hint="cs"/>
          <w:rtl/>
        </w:rPr>
        <w:t>הנחותה, אם בזמן מסירת המזון נתן למקבל הודעה בתווית שהודפסה באופן ברור, מובלט וקריא, בשפה אחת לפחות מבין השפות הרשמיות, על המזון או במצורף לו, לענין היות המזון מעורב; תווית תיראה כממלאת דרישות אלה רק אם אין בה דבר אחר המסתיר את ההודעה האמורה.</w:t>
      </w:r>
    </w:p>
    <w:p w:rsidR="0059424C" w:rsidRDefault="0059424C">
      <w:pPr>
        <w:pStyle w:val="P00"/>
        <w:spacing w:before="72"/>
        <w:ind w:left="0" w:right="1134"/>
        <w:rPr>
          <w:rStyle w:val="default"/>
          <w:rFonts w:cs="FrankRuehl"/>
          <w:rtl/>
        </w:rPr>
      </w:pPr>
      <w:bookmarkStart w:id="34" w:name="Seif25"/>
      <w:bookmarkEnd w:id="34"/>
      <w:r>
        <w:rPr>
          <w:lang w:val="he-IL"/>
        </w:rPr>
        <w:pict>
          <v:rect id="_x0000_s1051" style="position:absolute;left:0;text-align:left;margin-left:464.5pt;margin-top:8.05pt;width:75.05pt;height:24pt;z-index:25166643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ט</w:t>
                  </w:r>
                  <w:r>
                    <w:rPr>
                      <w:rFonts w:cs="Miriam" w:hint="cs"/>
                      <w:szCs w:val="18"/>
                      <w:rtl/>
                    </w:rPr>
                    <w:t xml:space="preserve">ענת הגנה </w:t>
                  </w:r>
                  <w:r>
                    <w:rPr>
                      <w:rFonts w:cs="Miriam"/>
                      <w:szCs w:val="18"/>
                      <w:rtl/>
                    </w:rPr>
                    <w:t>ב</w:t>
                  </w:r>
                  <w:r>
                    <w:rPr>
                      <w:rFonts w:cs="Miriam" w:hint="cs"/>
                      <w:szCs w:val="18"/>
                      <w:rtl/>
                    </w:rPr>
                    <w:t>לת</w:t>
                  </w:r>
                  <w:r>
                    <w:rPr>
                      <w:rFonts w:cs="Miriam"/>
                      <w:szCs w:val="18"/>
                      <w:rtl/>
                    </w:rPr>
                    <w:t>י</w:t>
                  </w:r>
                  <w:r>
                    <w:rPr>
                      <w:rFonts w:cs="Miriam" w:hint="cs"/>
                      <w:szCs w:val="18"/>
                      <w:rtl/>
                    </w:rPr>
                    <w:t xml:space="preserve"> קבילה </w:t>
                  </w:r>
                  <w:r>
                    <w:rPr>
                      <w:rFonts w:cs="Miriam"/>
                      <w:szCs w:val="18"/>
                      <w:rtl/>
                    </w:rPr>
                    <w:t>[11]</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אישום לפי פקודה זו לא תהיה זו הגנה לנאשם, שהקונה קנה לשם אנליזה בלבד ומשום כך לא ניזק בשל אותה מכירה.</w:t>
      </w:r>
    </w:p>
    <w:p w:rsidR="0059424C" w:rsidRDefault="0059424C">
      <w:pPr>
        <w:pStyle w:val="P00"/>
        <w:spacing w:before="72"/>
        <w:ind w:left="0" w:right="1134"/>
        <w:rPr>
          <w:rStyle w:val="default"/>
          <w:rFonts w:cs="FrankRuehl"/>
          <w:rtl/>
        </w:rPr>
      </w:pPr>
      <w:bookmarkStart w:id="35" w:name="Seif26"/>
      <w:bookmarkEnd w:id="35"/>
      <w:r>
        <w:rPr>
          <w:lang w:val="he-IL"/>
        </w:rPr>
        <w:pict>
          <v:rect id="_x0000_s1052" style="position:absolute;left:0;text-align:left;margin-left:464.5pt;margin-top:8.05pt;width:75.05pt;height:16pt;z-index:251667456"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ת</w:t>
                  </w:r>
                  <w:r>
                    <w:rPr>
                      <w:rFonts w:cs="Miriam" w:hint="cs"/>
                      <w:szCs w:val="18"/>
                      <w:rtl/>
                    </w:rPr>
                    <w:t>עודת כימאי ממשלתי כראיה [1</w:t>
                  </w:r>
                  <w:r>
                    <w:rPr>
                      <w:rFonts w:cs="Miriam"/>
                      <w:szCs w:val="18"/>
                      <w:rtl/>
                    </w:rPr>
                    <w:t>2]</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בהליכים לפי פקודה זו תשמש תעודה של כימאי ממשלתי ראיה מספקת לעובדות שנקבעו בה, זולת אם ידרוש </w:t>
      </w:r>
      <w:r>
        <w:rPr>
          <w:rStyle w:val="default"/>
          <w:rFonts w:cs="FrankRuehl"/>
          <w:rtl/>
        </w:rPr>
        <w:t>ה</w:t>
      </w:r>
      <w:r>
        <w:rPr>
          <w:rStyle w:val="default"/>
          <w:rFonts w:cs="FrankRuehl" w:hint="cs"/>
          <w:rtl/>
        </w:rPr>
        <w:t>נאשם כי אותו כימאי יוזמן כעד וכי יוצגו חלקי המזון המוחזקים בידי מי שרכש אותם.</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התעודה לא תהא קבילה בבית המשפט אלא אם ממצאיה נמסרו לנאשם, כפי שקבע שר הבריאות בתקנות, תוך עשרים ואחד ימים מהתאריך הנקוב בה כתאריך סיום הבדיקה; בית</w:t>
      </w:r>
      <w:r>
        <w:rPr>
          <w:rStyle w:val="default"/>
          <w:rFonts w:cs="FrankRuehl"/>
          <w:rtl/>
        </w:rPr>
        <w:t xml:space="preserve"> </w:t>
      </w:r>
      <w:r>
        <w:rPr>
          <w:rStyle w:val="default"/>
          <w:rFonts w:cs="FrankRuehl" w:hint="cs"/>
          <w:rtl/>
        </w:rPr>
        <w:t>המשפט רשאי להאריך תקופה זו מטעמים מיוחדים.</w:t>
      </w:r>
    </w:p>
    <w:p w:rsidR="0059424C" w:rsidRDefault="0059424C">
      <w:pPr>
        <w:pStyle w:val="P00"/>
        <w:spacing w:before="72"/>
        <w:ind w:left="0" w:right="1134"/>
        <w:rPr>
          <w:rStyle w:val="default"/>
          <w:rFonts w:cs="FrankRuehl"/>
          <w:rtl/>
        </w:rPr>
      </w:pPr>
      <w:bookmarkStart w:id="36" w:name="Seif27"/>
      <w:bookmarkEnd w:id="36"/>
      <w:r>
        <w:rPr>
          <w:lang w:val="he-IL"/>
        </w:rPr>
        <w:pict>
          <v:rect id="_x0000_s1053" style="position:absolute;left:0;text-align:left;margin-left:464.5pt;margin-top:8.05pt;width:75.05pt;height:24pt;z-index:251668480"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 xml:space="preserve">גנה של תעודת אחריות </w:t>
                  </w:r>
                  <w:r>
                    <w:rPr>
                      <w:rFonts w:cs="Miriam"/>
                      <w:szCs w:val="18"/>
                      <w:rtl/>
                    </w:rPr>
                    <w:t>[(13), 10(1)</w:t>
                  </w:r>
                </w:p>
                <w:p w:rsidR="0059424C" w:rsidRDefault="0059424C">
                  <w:pPr>
                    <w:spacing w:line="160" w:lineRule="exact"/>
                    <w:jc w:val="left"/>
                    <w:rPr>
                      <w:rFonts w:cs="Miriam"/>
                      <w:noProof/>
                      <w:szCs w:val="18"/>
                      <w:rtl/>
                    </w:rPr>
                  </w:pPr>
                  <w:r>
                    <w:rPr>
                      <w:rFonts w:cs="Miriam"/>
                      <w:szCs w:val="18"/>
                      <w:rtl/>
                    </w:rPr>
                    <w:t>ס</w:t>
                  </w:r>
                  <w:r>
                    <w:rPr>
                      <w:rFonts w:cs="Miriam" w:hint="cs"/>
                      <w:szCs w:val="18"/>
                      <w:rtl/>
                    </w:rPr>
                    <w:t>ייג (ב) סיפה]</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תהא זו הגנה טובה לנאשם אם הוכיח כל אלה להנחת דעת בית המשפט:</w:t>
      </w:r>
    </w:p>
    <w:p w:rsidR="0059424C" w:rsidRDefault="005942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רכש את המזון הנדון במשקל, איכות, חומר ומהות כפי שביקש ממנו הקונה ובצירוף תעודת אחריות לע</w:t>
      </w:r>
      <w:r>
        <w:rPr>
          <w:rStyle w:val="default"/>
          <w:rFonts w:cs="FrankRuehl"/>
          <w:rtl/>
        </w:rPr>
        <w:t>נ</w:t>
      </w:r>
      <w:r>
        <w:rPr>
          <w:rStyle w:val="default"/>
          <w:rFonts w:cs="FrankRuehl" w:hint="cs"/>
          <w:rtl/>
        </w:rPr>
        <w:t>ין זה; ואולם תעודת אחריות לא תשמש הגנה בכל הליך לפי פקודה זו אם המזון שלגביו ננקט ההליך הינו חָלָב;</w:t>
      </w:r>
    </w:p>
    <w:p w:rsidR="0059424C" w:rsidRDefault="0059424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היה לו יסוד להניח, בזמן שמכר את המזון, כי המזון אינו כאמור בפסקה (1);</w:t>
      </w:r>
    </w:p>
    <w:p w:rsidR="0059424C" w:rsidRDefault="0059424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מכר את המזון באותו מצב שבו רכש אותו.</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י</w:t>
      </w:r>
      <w:r>
        <w:rPr>
          <w:rStyle w:val="default"/>
          <w:rFonts w:cs="FrankRuehl"/>
          <w:rtl/>
        </w:rPr>
        <w:t>ה</w:t>
      </w:r>
      <w:r>
        <w:rPr>
          <w:rStyle w:val="default"/>
          <w:rFonts w:cs="FrankRuehl" w:hint="cs"/>
          <w:rtl/>
        </w:rPr>
        <w:t>א על הנאשם לשלם את הוצאות התביעה, זולת אם נתן הודעה מספקת לתובע כי הוא עתיד להסתמך על הגנה של תעודת אחריות.</w:t>
      </w:r>
    </w:p>
    <w:p w:rsidR="0059424C" w:rsidRDefault="0059424C">
      <w:pPr>
        <w:pStyle w:val="P00"/>
        <w:spacing w:before="72"/>
        <w:ind w:left="0" w:right="1134"/>
        <w:rPr>
          <w:rStyle w:val="default"/>
          <w:rFonts w:cs="FrankRuehl"/>
          <w:rtl/>
        </w:rPr>
      </w:pPr>
      <w:bookmarkStart w:id="37" w:name="Seif28"/>
      <w:bookmarkEnd w:id="37"/>
      <w:r>
        <w:rPr>
          <w:lang w:val="he-IL"/>
        </w:rPr>
        <w:pict>
          <v:rect id="_x0000_s1054" style="position:absolute;left:0;text-align:left;margin-left:464.5pt;margin-top:8.05pt;width:75.05pt;height:16pt;z-index:251669504"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ה</w:t>
                  </w:r>
                  <w:r>
                    <w:rPr>
                      <w:rFonts w:cs="Miriam" w:hint="cs"/>
                      <w:szCs w:val="18"/>
                      <w:rtl/>
                    </w:rPr>
                    <w:t>וראות לשימוש בתעודת אחריות [14]</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תעודת אחריות לא תשמש הגנה באישום לפי פקודה זו אלא אם הנאשם שלח לתובע, תוך שבעה ימים מהיום שהומצאה לו הז</w:t>
      </w:r>
      <w:r>
        <w:rPr>
          <w:rStyle w:val="default"/>
          <w:rFonts w:cs="FrankRuehl"/>
          <w:rtl/>
        </w:rPr>
        <w:t>מ</w:t>
      </w:r>
      <w:r>
        <w:rPr>
          <w:rStyle w:val="default"/>
          <w:rFonts w:cs="FrankRuehl" w:hint="cs"/>
          <w:rtl/>
        </w:rPr>
        <w:t>נה לדין, העתק מתעודת האחריות בצירוף הודעה בכתב שבכוונתו להסתמך בהגנתו על התעודה, וציין בהודעה את שמו ומענו של האדם שממנו קיבל את התעודה, וכן שלח לאותו אדם הודעה על כוונתו זו.</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שטוענים כי נתן תעודת אחריות כאמור, זכאי להופיע בדיון ולהעיד, ובית המשפט </w:t>
      </w:r>
      <w:r>
        <w:rPr>
          <w:rStyle w:val="default"/>
          <w:rFonts w:cs="FrankRuehl"/>
          <w:rtl/>
        </w:rPr>
        <w:t>ר</w:t>
      </w:r>
      <w:r>
        <w:rPr>
          <w:rStyle w:val="default"/>
          <w:rFonts w:cs="FrankRuehl" w:hint="cs"/>
          <w:rtl/>
        </w:rPr>
        <w:t>שאי, אם מצא זאת לנכון, לדחות את הדיון כדי לאפשר לו להעיד.</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תעודת אחריות שניתנה מחוץ לישראל לא תשמש הגנה באישום לפי פקודה זו, אלא אם הנאשם הוכיח כי נקט צעדים סבירים לוודא את נכונות האמרות או התיאור שבה וכי האמין בכך.</w:t>
      </w:r>
    </w:p>
    <w:p w:rsidR="0059424C" w:rsidRDefault="005942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כשהנאשם הוא עובדו של האדם שרכש</w:t>
      </w:r>
      <w:r>
        <w:rPr>
          <w:rStyle w:val="default"/>
          <w:rFonts w:cs="FrankRuehl"/>
          <w:rtl/>
        </w:rPr>
        <w:t xml:space="preserve"> </w:t>
      </w:r>
      <w:r>
        <w:rPr>
          <w:rStyle w:val="default"/>
          <w:rFonts w:cs="FrankRuehl" w:hint="cs"/>
          <w:rtl/>
        </w:rPr>
        <w:t>את המזון בהתאם לתעודת אחריות, הוא יהא זכאי, בכפוף להוראות סעיף זה, להסתמך על סעיף 27 כדרך שהגנה כאמור היתה עומדת למעבידו אילו הועמד לדין, בתנאי שיוכיח גם שלא היה לו יסוד להניח כי המזון היה שונה ממה שביקש הקונה.</w:t>
      </w:r>
    </w:p>
    <w:p w:rsidR="0059424C" w:rsidRDefault="0059424C">
      <w:pPr>
        <w:pStyle w:val="P00"/>
        <w:spacing w:before="72"/>
        <w:ind w:left="0" w:right="1134"/>
        <w:rPr>
          <w:rStyle w:val="default"/>
          <w:rFonts w:cs="FrankRuehl"/>
          <w:rtl/>
        </w:rPr>
      </w:pPr>
      <w:bookmarkStart w:id="38" w:name="Seif29"/>
      <w:bookmarkEnd w:id="38"/>
      <w:r>
        <w:rPr>
          <w:lang w:val="he-IL"/>
        </w:rPr>
        <w:pict>
          <v:rect id="_x0000_s1055" style="position:absolute;left:0;text-align:left;margin-left:464.5pt;margin-top:8.05pt;width:75.05pt;height:22.7pt;z-index:251670528"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פ</w:t>
                  </w:r>
                  <w:r>
                    <w:rPr>
                      <w:rFonts w:cs="Miriam" w:hint="cs"/>
                      <w:szCs w:val="18"/>
                      <w:rtl/>
                    </w:rPr>
                    <w:t>רסום פסק דין [15]</w:t>
                  </w:r>
                </w:p>
                <w:p w:rsidR="0059424C" w:rsidRDefault="0059424C">
                  <w:pPr>
                    <w:spacing w:line="160" w:lineRule="exact"/>
                    <w:jc w:val="left"/>
                    <w:rPr>
                      <w:rFonts w:cs="Miriam"/>
                      <w:noProof/>
                      <w:szCs w:val="18"/>
                      <w:rtl/>
                    </w:rPr>
                  </w:pPr>
                  <w:r>
                    <w:rPr>
                      <w:rFonts w:cs="Miriam"/>
                      <w:szCs w:val="18"/>
                      <w:rtl/>
                    </w:rPr>
                    <w:t>ת</w:t>
                  </w:r>
                  <w:r>
                    <w:rPr>
                      <w:rFonts w:cs="Miriam" w:hint="cs"/>
                      <w:szCs w:val="18"/>
                      <w:rtl/>
                    </w:rPr>
                    <w:t>של"ט</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ית המשפט רשאי לצוות שפסק דין חלוט או תמציתו יפורסמו ברבים, בצורה ובאופן שיקבע, ולהורות מי ישא בהוצאות הפרסום; הורה בית המשפט שהנאשם ישא בהוצאות הפרסום, יהא דינו כדין קנס שהטיל בית המשפט.</w:t>
      </w:r>
    </w:p>
    <w:p w:rsidR="0059424C" w:rsidRDefault="0059424C">
      <w:pPr>
        <w:pStyle w:val="P00"/>
        <w:spacing w:before="72"/>
        <w:ind w:left="0" w:right="1134"/>
        <w:rPr>
          <w:rStyle w:val="default"/>
          <w:rFonts w:cs="FrankRuehl"/>
          <w:rtl/>
        </w:rPr>
      </w:pPr>
      <w:bookmarkStart w:id="39" w:name="Seif30"/>
      <w:bookmarkEnd w:id="39"/>
      <w:r>
        <w:rPr>
          <w:lang w:val="he-IL"/>
        </w:rPr>
        <w:pict>
          <v:rect id="_x0000_s1056" style="position:absolute;left:0;text-align:left;margin-left:464.5pt;margin-top:8.05pt;width:75.05pt;height:16pt;z-index:251671552" o:allowincell="f" filled="f" stroked="f" strokecolor="lime" strokeweight=".25pt">
            <v:textbox inset="0,0,0,0">
              <w:txbxContent>
                <w:p w:rsidR="0059424C" w:rsidRDefault="0059424C">
                  <w:pPr>
                    <w:spacing w:line="160" w:lineRule="exact"/>
                    <w:jc w:val="left"/>
                    <w:rPr>
                      <w:rFonts w:cs="Miriam"/>
                      <w:noProof/>
                      <w:szCs w:val="18"/>
                      <w:rtl/>
                    </w:rPr>
                  </w:pPr>
                  <w:r>
                    <w:rPr>
                      <w:rFonts w:cs="Miriam"/>
                      <w:szCs w:val="18"/>
                      <w:rtl/>
                    </w:rPr>
                    <w:t>ח</w:t>
                  </w:r>
                  <w:r>
                    <w:rPr>
                      <w:rFonts w:cs="Miriam" w:hint="cs"/>
                      <w:szCs w:val="18"/>
                      <w:rtl/>
                    </w:rPr>
                    <w:t xml:space="preserve">ילוט מזון </w:t>
                  </w:r>
                  <w:r>
                    <w:rPr>
                      <w:rFonts w:cs="Miriam"/>
                      <w:szCs w:val="18"/>
                      <w:rtl/>
                    </w:rPr>
                    <w:t>[16]</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הרשעה לפי פקודה זו, נית</w:t>
      </w:r>
      <w:r>
        <w:rPr>
          <w:rStyle w:val="default"/>
          <w:rFonts w:cs="FrankRuehl"/>
          <w:rtl/>
        </w:rPr>
        <w:t>ן</w:t>
      </w:r>
      <w:r>
        <w:rPr>
          <w:rStyle w:val="default"/>
          <w:rFonts w:cs="FrankRuehl" w:hint="cs"/>
          <w:rtl/>
        </w:rPr>
        <w:t xml:space="preserve"> לחלט לזכות המדינה, לפי צו של בית המשפט, את המזון שאליו מתיחסת ההרשעה; צו כאמור יכול שיחול על כל המזון ועל כל הצרורות והכלים המכילים מזון דומה והשייכים לנאשם או שנמצאו בחצריו או בהחזקתו בשעה שנעברה העבירה.</w:t>
      </w:r>
    </w:p>
    <w:p w:rsidR="0059424C" w:rsidRDefault="0059424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המצרכים שחולטו לפי צו בית המשפט לפי סעיף </w:t>
      </w:r>
      <w:r>
        <w:rPr>
          <w:rStyle w:val="default"/>
          <w:rFonts w:cs="FrankRuehl"/>
          <w:rtl/>
        </w:rPr>
        <w:t>ק</w:t>
      </w:r>
      <w:r>
        <w:rPr>
          <w:rStyle w:val="default"/>
          <w:rFonts w:cs="FrankRuehl" w:hint="cs"/>
          <w:rtl/>
        </w:rPr>
        <w:t>טן (א) יושמדו או יטופלו או ייעשה בהם בדרך אחרת כפי שיורה המנהל.</w:t>
      </w:r>
    </w:p>
    <w:p w:rsidR="0059424C" w:rsidRDefault="0059424C">
      <w:pPr>
        <w:pStyle w:val="P00"/>
        <w:spacing w:before="72"/>
        <w:ind w:left="0" w:right="1134"/>
        <w:rPr>
          <w:rStyle w:val="default"/>
          <w:rFonts w:cs="FrankRuehl"/>
          <w:rtl/>
        </w:rPr>
      </w:pPr>
    </w:p>
    <w:p w:rsidR="0059424C" w:rsidRDefault="0059424C">
      <w:pPr>
        <w:pStyle w:val="medium2-header"/>
        <w:keepLines w:val="0"/>
        <w:spacing w:before="72"/>
        <w:ind w:left="0" w:right="1134"/>
        <w:rPr>
          <w:noProof/>
          <w:sz w:val="26"/>
          <w:szCs w:val="26"/>
          <w:rtl/>
        </w:rPr>
      </w:pPr>
      <w:bookmarkStart w:id="40" w:name="med3"/>
      <w:bookmarkEnd w:id="40"/>
      <w:r>
        <w:rPr>
          <w:noProof/>
          <w:sz w:val="26"/>
          <w:szCs w:val="26"/>
          <w:rtl/>
        </w:rPr>
        <w:t>ת</w:t>
      </w:r>
      <w:r>
        <w:rPr>
          <w:rFonts w:hint="cs"/>
          <w:noProof/>
          <w:sz w:val="26"/>
          <w:szCs w:val="26"/>
          <w:rtl/>
        </w:rPr>
        <w:t>וספת</w:t>
      </w:r>
    </w:p>
    <w:p w:rsidR="0059424C" w:rsidRPr="00D56A97" w:rsidRDefault="0059424C" w:rsidP="00D56A97">
      <w:pPr>
        <w:pStyle w:val="P00"/>
        <w:spacing w:before="72"/>
        <w:ind w:left="0" w:right="1134"/>
        <w:jc w:val="center"/>
        <w:rPr>
          <w:rStyle w:val="default"/>
          <w:rFonts w:cs="FrankRuehl"/>
          <w:sz w:val="24"/>
          <w:szCs w:val="24"/>
          <w:rtl/>
        </w:rPr>
      </w:pPr>
      <w:r w:rsidRPr="00D56A97">
        <w:rPr>
          <w:rStyle w:val="default"/>
          <w:rFonts w:cs="FrankRuehl"/>
          <w:sz w:val="24"/>
          <w:szCs w:val="24"/>
          <w:rtl/>
        </w:rPr>
        <w:t>(</w:t>
      </w:r>
      <w:r w:rsidRPr="00D56A97">
        <w:rPr>
          <w:rStyle w:val="default"/>
          <w:rFonts w:cs="FrankRuehl" w:hint="cs"/>
          <w:sz w:val="24"/>
          <w:szCs w:val="24"/>
          <w:rtl/>
        </w:rPr>
        <w:t>סעיף 6)</w:t>
      </w:r>
    </w:p>
    <w:p w:rsidR="0059424C" w:rsidRPr="00D56A97" w:rsidRDefault="0059424C" w:rsidP="00D56A97">
      <w:pPr>
        <w:pStyle w:val="P00"/>
        <w:spacing w:before="72"/>
        <w:ind w:left="0" w:right="1134"/>
        <w:jc w:val="center"/>
        <w:rPr>
          <w:rStyle w:val="default"/>
          <w:rFonts w:cs="FrankRuehl"/>
          <w:b/>
          <w:bCs/>
          <w:sz w:val="22"/>
          <w:szCs w:val="22"/>
          <w:rtl/>
        </w:rPr>
      </w:pPr>
      <w:r w:rsidRPr="00D56A97">
        <w:rPr>
          <w:rStyle w:val="default"/>
          <w:rFonts w:cs="FrankRuehl"/>
          <w:b/>
          <w:bCs/>
          <w:sz w:val="22"/>
          <w:szCs w:val="22"/>
          <w:rtl/>
        </w:rPr>
        <w:t>ת</w:t>
      </w:r>
      <w:r w:rsidRPr="00D56A97">
        <w:rPr>
          <w:rStyle w:val="default"/>
          <w:rFonts w:cs="FrankRuehl" w:hint="cs"/>
          <w:b/>
          <w:bCs/>
          <w:sz w:val="22"/>
          <w:szCs w:val="22"/>
          <w:rtl/>
        </w:rPr>
        <w:t>עודה של כימאי ממשלתי</w:t>
      </w:r>
    </w:p>
    <w:p w:rsidR="0059424C" w:rsidRDefault="0059424C">
      <w:pPr>
        <w:pStyle w:val="P00"/>
        <w:spacing w:before="72"/>
        <w:ind w:left="0" w:right="1134"/>
        <w:rPr>
          <w:rStyle w:val="default"/>
          <w:rFonts w:cs="FrankRuehl"/>
          <w:rtl/>
        </w:rPr>
      </w:pPr>
      <w:r>
        <w:rPr>
          <w:rStyle w:val="default"/>
          <w:rFonts w:cs="FrankRuehl"/>
          <w:rtl/>
        </w:rPr>
        <w:t>ת</w:t>
      </w:r>
      <w:r>
        <w:rPr>
          <w:rStyle w:val="default"/>
          <w:rFonts w:cs="FrankRuehl" w:hint="cs"/>
          <w:rtl/>
        </w:rPr>
        <w:t>יאור הדוגמה הנבדקת:</w:t>
      </w:r>
    </w:p>
    <w:p w:rsidR="0059424C" w:rsidRDefault="0059424C">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ני הח"מ מאשר בזה שבדקתי את הדוגמה המתוארת לעיל והריני מצהיר כי תוצאת בדיקתי היא כדלקמן:</w:t>
      </w:r>
    </w:p>
    <w:p w:rsidR="0059424C" w:rsidRDefault="0059424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לראיה באתי על החתום היום בחודש שנה</w:t>
      </w:r>
    </w:p>
    <w:p w:rsidR="0059424C" w:rsidRDefault="0059424C">
      <w:pPr>
        <w:pStyle w:val="P00"/>
        <w:spacing w:before="72"/>
        <w:ind w:left="0" w:right="1134"/>
        <w:rPr>
          <w:rtl/>
        </w:rPr>
      </w:pPr>
    </w:p>
    <w:p w:rsidR="0059424C" w:rsidRDefault="0059424C">
      <w:pPr>
        <w:pStyle w:val="sig-1"/>
        <w:widowControl/>
        <w:ind w:left="0" w:right="1134"/>
        <w:rPr>
          <w:rtl/>
        </w:rPr>
      </w:pPr>
      <w:r>
        <w:rPr>
          <w:rtl/>
        </w:rPr>
        <w:tab/>
      </w:r>
      <w:r>
        <w:rPr>
          <w:rtl/>
        </w:rPr>
        <w:tab/>
      </w:r>
      <w:r>
        <w:rPr>
          <w:rtl/>
        </w:rPr>
        <w:tab/>
      </w:r>
      <w:r>
        <w:rPr>
          <w:rFonts w:hint="cs"/>
          <w:rtl/>
        </w:rPr>
        <w:t>כימ</w:t>
      </w:r>
      <w:r>
        <w:rPr>
          <w:rtl/>
        </w:rPr>
        <w:t>א</w:t>
      </w:r>
      <w:r>
        <w:rPr>
          <w:rFonts w:hint="cs"/>
          <w:rtl/>
        </w:rPr>
        <w:t>י ממשלתי</w:t>
      </w:r>
    </w:p>
    <w:p w:rsidR="0059424C" w:rsidRDefault="0059424C">
      <w:pPr>
        <w:pStyle w:val="P00"/>
        <w:spacing w:before="72"/>
        <w:ind w:left="0" w:right="1134"/>
        <w:rPr>
          <w:rStyle w:val="default"/>
          <w:rFonts w:cs="FrankRuehl"/>
          <w:rtl/>
        </w:rPr>
      </w:pPr>
    </w:p>
    <w:p w:rsidR="0059424C" w:rsidRDefault="0059424C">
      <w:pPr>
        <w:pStyle w:val="P00"/>
        <w:spacing w:before="72"/>
        <w:ind w:left="0" w:right="1134"/>
        <w:rPr>
          <w:rStyle w:val="default"/>
          <w:rFonts w:cs="FrankRuehl"/>
          <w:rtl/>
        </w:rPr>
      </w:pPr>
    </w:p>
    <w:p w:rsidR="0059424C" w:rsidRDefault="0059424C" w:rsidP="00D56A97">
      <w:pPr>
        <w:pStyle w:val="sig-1"/>
        <w:widowControl/>
        <w:tabs>
          <w:tab w:val="clear" w:pos="851"/>
          <w:tab w:val="clear" w:pos="2835"/>
          <w:tab w:val="clear" w:pos="4820"/>
          <w:tab w:val="center" w:pos="5670"/>
        </w:tabs>
        <w:spacing w:before="72"/>
        <w:ind w:left="0" w:right="1134"/>
        <w:rPr>
          <w:sz w:val="26"/>
          <w:szCs w:val="26"/>
          <w:rtl/>
        </w:rPr>
      </w:pPr>
      <w:r>
        <w:rPr>
          <w:sz w:val="26"/>
          <w:szCs w:val="26"/>
          <w:rtl/>
        </w:rPr>
        <w:tab/>
      </w:r>
      <w:r>
        <w:rPr>
          <w:rFonts w:hint="cs"/>
          <w:sz w:val="26"/>
          <w:szCs w:val="26"/>
          <w:rtl/>
        </w:rPr>
        <w:t>משה נסים</w:t>
      </w:r>
    </w:p>
    <w:p w:rsidR="0059424C" w:rsidRDefault="0059424C" w:rsidP="00D56A97">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59424C" w:rsidRDefault="0059424C">
      <w:pPr>
        <w:pStyle w:val="P00"/>
        <w:spacing w:before="72"/>
        <w:ind w:left="0" w:right="1134"/>
        <w:rPr>
          <w:rStyle w:val="default"/>
          <w:rFonts w:cs="FrankRuehl" w:hint="cs"/>
          <w:rtl/>
        </w:rPr>
      </w:pPr>
    </w:p>
    <w:p w:rsidR="0059424C" w:rsidRDefault="0059424C">
      <w:pPr>
        <w:pStyle w:val="P00"/>
        <w:spacing w:before="72"/>
        <w:ind w:left="0" w:right="1134"/>
        <w:rPr>
          <w:rStyle w:val="default"/>
          <w:rFonts w:cs="FrankRuehl" w:hint="cs"/>
          <w:rtl/>
        </w:rPr>
      </w:pPr>
    </w:p>
    <w:p w:rsidR="00D1496D" w:rsidRDefault="00D1496D">
      <w:pPr>
        <w:pStyle w:val="P00"/>
        <w:spacing w:before="72"/>
        <w:ind w:left="0" w:right="1134"/>
        <w:rPr>
          <w:rStyle w:val="default"/>
          <w:rFonts w:cs="FrankRuehl"/>
          <w:rtl/>
        </w:rPr>
      </w:pPr>
    </w:p>
    <w:p w:rsidR="00A614D0" w:rsidRDefault="00A614D0" w:rsidP="00A614D0">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59424C" w:rsidRPr="00A614D0" w:rsidRDefault="0059424C" w:rsidP="00A614D0">
      <w:pPr>
        <w:pStyle w:val="P00"/>
        <w:spacing w:before="72"/>
        <w:ind w:left="0" w:right="1134"/>
        <w:jc w:val="center"/>
        <w:rPr>
          <w:rStyle w:val="default"/>
          <w:rFonts w:cs="David" w:hint="cs"/>
          <w:color w:val="0000FF"/>
          <w:szCs w:val="24"/>
          <w:u w:val="single"/>
          <w:rtl/>
        </w:rPr>
      </w:pPr>
    </w:p>
    <w:sectPr w:rsidR="0059424C" w:rsidRPr="00A614D0">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7F5" w:rsidRDefault="004637F5">
      <w:r>
        <w:separator/>
      </w:r>
    </w:p>
  </w:endnote>
  <w:endnote w:type="continuationSeparator" w:id="0">
    <w:p w:rsidR="004637F5" w:rsidRDefault="0046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24C" w:rsidRDefault="0059424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9424C" w:rsidRDefault="0059424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424C" w:rsidRDefault="0059424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14D0">
      <w:rPr>
        <w:rFonts w:cs="TopType Jerushalmi"/>
        <w:noProof/>
        <w:color w:val="000000"/>
        <w:sz w:val="14"/>
        <w:szCs w:val="14"/>
      </w:rPr>
      <w:t>Z:\00000000000000000000000=2014------------------------\05-May\2014-05-28\LawsForHofit\03\049_062.doc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24C" w:rsidRDefault="0059424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97FFD">
      <w:rPr>
        <w:rFonts w:hAnsi="FrankRuehl"/>
        <w:noProof/>
        <w:sz w:val="24"/>
        <w:szCs w:val="24"/>
        <w:rtl/>
      </w:rPr>
      <w:t>3</w:t>
    </w:r>
    <w:r>
      <w:rPr>
        <w:rFonts w:hAnsi="FrankRuehl"/>
        <w:sz w:val="24"/>
        <w:szCs w:val="24"/>
        <w:rtl/>
      </w:rPr>
      <w:fldChar w:fldCharType="end"/>
    </w:r>
  </w:p>
  <w:p w:rsidR="0059424C" w:rsidRDefault="0059424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424C" w:rsidRDefault="0059424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14D0">
      <w:rPr>
        <w:rFonts w:cs="TopType Jerushalmi"/>
        <w:noProof/>
        <w:color w:val="000000"/>
        <w:sz w:val="14"/>
        <w:szCs w:val="14"/>
      </w:rPr>
      <w:t>Z:\00000000000000000000000=2014------------------------\05-May\2014-05-28\LawsForHofit\03\049_062.doc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7F5" w:rsidRDefault="004637F5">
      <w:pPr>
        <w:spacing w:before="60" w:line="240" w:lineRule="auto"/>
        <w:ind w:right="1134"/>
      </w:pPr>
      <w:r>
        <w:separator/>
      </w:r>
    </w:p>
  </w:footnote>
  <w:footnote w:type="continuationSeparator" w:id="0">
    <w:p w:rsidR="004637F5" w:rsidRDefault="004637F5">
      <w:r>
        <w:separator/>
      </w:r>
    </w:p>
  </w:footnote>
  <w:footnote w:id="1">
    <w:p w:rsidR="0059424C" w:rsidRDefault="005942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vertAlign w:val="baseline"/>
        </w:rPr>
        <w:t>*</w:t>
      </w:r>
      <w:r>
        <w:rPr>
          <w:rFonts w:hint="cs"/>
          <w:rtl/>
        </w:rPr>
        <w:t xml:space="preserve"> </w:t>
      </w:r>
      <w:r>
        <w:rPr>
          <w:sz w:val="20"/>
          <w:rtl/>
        </w:rPr>
        <w:t>פ</w:t>
      </w:r>
      <w:r>
        <w:rPr>
          <w:rFonts w:hint="cs"/>
          <w:sz w:val="20"/>
          <w:rtl/>
        </w:rPr>
        <w:t xml:space="preserve">ורסמה </w:t>
      </w:r>
      <w:hyperlink r:id="rId1" w:history="1">
        <w:r>
          <w:rPr>
            <w:rStyle w:val="Hyperlink"/>
            <w:rFonts w:hint="cs"/>
            <w:sz w:val="20"/>
            <w:rtl/>
          </w:rPr>
          <w:t>דיני מדינת ישראל [נוסח חדש] מס' 36</w:t>
        </w:r>
      </w:hyperlink>
      <w:r>
        <w:rPr>
          <w:rFonts w:hint="cs"/>
          <w:sz w:val="20"/>
          <w:rtl/>
        </w:rPr>
        <w:t xml:space="preserve"> מיום 19.8.1983 עמ' 749; תחילת הנוסח החדש חודש מיום פרסומו. נוסח זה בא במקום פקודת בריאות הציבור (מזון), 1935.</w:t>
      </w:r>
    </w:p>
    <w:p w:rsidR="0059424C" w:rsidRDefault="005942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w:t>
      </w:r>
      <w:hyperlink r:id="rId2" w:history="1">
        <w:r>
          <w:rPr>
            <w:rStyle w:val="Hyperlink"/>
            <w:rFonts w:hint="cs"/>
            <w:sz w:val="20"/>
            <w:rtl/>
          </w:rPr>
          <w:t>ס"ח תשנ"ה מס' 1506</w:t>
        </w:r>
      </w:hyperlink>
      <w:r>
        <w:rPr>
          <w:rFonts w:hint="cs"/>
          <w:sz w:val="20"/>
          <w:rtl/>
        </w:rPr>
        <w:t xml:space="preserve"> מיום 24.2.1995 עמ' 136 (</w:t>
      </w:r>
      <w:hyperlink r:id="rId3" w:history="1">
        <w:r>
          <w:rPr>
            <w:rStyle w:val="Hyperlink"/>
            <w:rFonts w:hint="cs"/>
            <w:sz w:val="20"/>
            <w:rtl/>
          </w:rPr>
          <w:t>ה"ח תשנ"ה מס' 2334</w:t>
        </w:r>
      </w:hyperlink>
      <w:r>
        <w:rPr>
          <w:rFonts w:hint="cs"/>
          <w:sz w:val="20"/>
          <w:rtl/>
        </w:rPr>
        <w:t xml:space="preserve"> עמ' 174) </w:t>
      </w:r>
      <w:r>
        <w:rPr>
          <w:sz w:val="20"/>
          <w:rtl/>
        </w:rPr>
        <w:t>–</w:t>
      </w:r>
      <w:r>
        <w:rPr>
          <w:rFonts w:hint="cs"/>
          <w:sz w:val="20"/>
          <w:rtl/>
        </w:rPr>
        <w:t xml:space="preserve"> תיקון מס' 1.</w:t>
      </w:r>
    </w:p>
    <w:p w:rsidR="0059424C" w:rsidRDefault="005942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ס"ח תשס"ד מס' 1953</w:t>
        </w:r>
      </w:hyperlink>
      <w:r>
        <w:rPr>
          <w:rFonts w:hint="cs"/>
          <w:sz w:val="20"/>
          <w:rtl/>
        </w:rPr>
        <w:t xml:space="preserve"> מיום 1.8.2004 עמ' 484 (</w:t>
      </w:r>
      <w:hyperlink r:id="rId5" w:history="1">
        <w:r>
          <w:rPr>
            <w:rStyle w:val="Hyperlink"/>
            <w:rFonts w:hint="cs"/>
            <w:sz w:val="20"/>
            <w:rtl/>
          </w:rPr>
          <w:t>ה"ח הכנסת תשס"ד מס' 43</w:t>
        </w:r>
      </w:hyperlink>
      <w:r>
        <w:rPr>
          <w:rFonts w:hint="cs"/>
          <w:sz w:val="20"/>
          <w:rtl/>
        </w:rPr>
        <w:t xml:space="preserve"> עמ' 104) </w:t>
      </w:r>
      <w:r>
        <w:rPr>
          <w:sz w:val="20"/>
          <w:rtl/>
        </w:rPr>
        <w:t>–</w:t>
      </w:r>
      <w:r>
        <w:rPr>
          <w:rFonts w:hint="cs"/>
          <w:sz w:val="20"/>
          <w:rtl/>
        </w:rPr>
        <w:t xml:space="preserve"> תיקון מס' 2; ר' סעיף 2 לענין תחילה.</w:t>
      </w:r>
    </w:p>
    <w:p w:rsidR="0059424C" w:rsidRDefault="0059424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ס"ח תשס"ה מס' 1966</w:t>
        </w:r>
      </w:hyperlink>
      <w:r>
        <w:rPr>
          <w:rFonts w:hint="cs"/>
          <w:sz w:val="20"/>
          <w:rtl/>
        </w:rPr>
        <w:t xml:space="preserve"> מיום 22.12.2004 עמ' 44 (</w:t>
      </w:r>
      <w:hyperlink r:id="rId7" w:history="1">
        <w:r>
          <w:rPr>
            <w:rStyle w:val="Hyperlink"/>
            <w:rFonts w:hint="cs"/>
            <w:sz w:val="20"/>
            <w:rtl/>
          </w:rPr>
          <w:t>ה"ח הכנסת תשס"ד מס' 52</w:t>
        </w:r>
      </w:hyperlink>
      <w:r>
        <w:rPr>
          <w:rFonts w:hint="cs"/>
          <w:sz w:val="20"/>
          <w:rtl/>
        </w:rPr>
        <w:t xml:space="preserve"> עמ' 177) </w:t>
      </w:r>
      <w:r>
        <w:rPr>
          <w:sz w:val="20"/>
          <w:rtl/>
        </w:rPr>
        <w:t>–</w:t>
      </w:r>
      <w:r>
        <w:rPr>
          <w:rFonts w:hint="cs"/>
          <w:sz w:val="20"/>
          <w:rtl/>
        </w:rPr>
        <w:t xml:space="preserve"> תיקון מס' 3.</w:t>
      </w:r>
    </w:p>
    <w:p w:rsidR="00CA223C" w:rsidRDefault="00CA223C" w:rsidP="00CA22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DC6AE3" w:rsidRPr="00CA223C">
          <w:rPr>
            <w:rStyle w:val="Hyperlink"/>
            <w:rFonts w:hint="cs"/>
            <w:sz w:val="20"/>
            <w:rtl/>
          </w:rPr>
          <w:t>ס"ח תש"ע מס' 2247</w:t>
        </w:r>
      </w:hyperlink>
      <w:r w:rsidR="00DC6AE3">
        <w:rPr>
          <w:rFonts w:hint="cs"/>
          <w:sz w:val="20"/>
          <w:rtl/>
        </w:rPr>
        <w:t xml:space="preserve"> מיום 7.7.2010 עמ' 567 (</w:t>
      </w:r>
      <w:hyperlink r:id="rId9" w:history="1">
        <w:r w:rsidR="00DC6AE3" w:rsidRPr="001B0EB0">
          <w:rPr>
            <w:rStyle w:val="Hyperlink"/>
            <w:rFonts w:hint="cs"/>
            <w:sz w:val="20"/>
            <w:rtl/>
          </w:rPr>
          <w:t>ה"ח הכנסת תש"ע מס' 323</w:t>
        </w:r>
      </w:hyperlink>
      <w:r w:rsidR="00DC6AE3">
        <w:rPr>
          <w:rFonts w:hint="cs"/>
          <w:sz w:val="20"/>
          <w:rtl/>
        </w:rPr>
        <w:t xml:space="preserve"> עמ' 164) </w:t>
      </w:r>
      <w:r w:rsidR="00DC6AE3">
        <w:rPr>
          <w:sz w:val="20"/>
          <w:rtl/>
        </w:rPr>
        <w:t>–</w:t>
      </w:r>
      <w:r w:rsidR="00DC6AE3">
        <w:rPr>
          <w:rFonts w:hint="cs"/>
          <w:sz w:val="20"/>
          <w:rtl/>
        </w:rPr>
        <w:t xml:space="preserve"> תיקון מס' 4.</w:t>
      </w:r>
    </w:p>
    <w:p w:rsidR="00EC43C0" w:rsidRDefault="00EC43C0" w:rsidP="009F43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13294">
        <w:rPr>
          <w:rFonts w:hint="cs"/>
          <w:color w:val="FF0000"/>
          <w:sz w:val="20"/>
          <w:rtl/>
        </w:rPr>
        <w:t>הוחלפה</w:t>
      </w:r>
      <w:r w:rsidRPr="00E13294">
        <w:rPr>
          <w:rFonts w:hint="cs"/>
          <w:sz w:val="20"/>
          <w:rtl/>
        </w:rPr>
        <w:t xml:space="preserve"> </w:t>
      </w:r>
      <w:hyperlink r:id="rId10" w:history="1">
        <w:r w:rsidRPr="00EC43C0">
          <w:rPr>
            <w:rStyle w:val="Hyperlink"/>
            <w:rFonts w:hint="cs"/>
            <w:rtl/>
          </w:rPr>
          <w:t>ס"ח תשע"ו מס' 2510</w:t>
        </w:r>
      </w:hyperlink>
      <w:r w:rsidRPr="00E13294">
        <w:rPr>
          <w:rFonts w:hint="cs"/>
          <w:rtl/>
        </w:rPr>
        <w:t xml:space="preserve"> מיום 30.11.2015 עמ' </w:t>
      </w:r>
      <w:r>
        <w:rPr>
          <w:rFonts w:hint="cs"/>
          <w:rtl/>
        </w:rPr>
        <w:t>90</w:t>
      </w:r>
      <w:r w:rsidRPr="00E13294">
        <w:rPr>
          <w:rFonts w:hint="cs"/>
          <w:rtl/>
        </w:rPr>
        <w:t xml:space="preserve"> (</w:t>
      </w:r>
      <w:hyperlink r:id="rId11" w:history="1">
        <w:r w:rsidRPr="00E13294">
          <w:rPr>
            <w:rStyle w:val="Hyperlink"/>
            <w:rFonts w:hint="cs"/>
            <w:rtl/>
          </w:rPr>
          <w:t>ה"ח הממשלה תשע"ה מס' 951</w:t>
        </w:r>
      </w:hyperlink>
      <w:r w:rsidRPr="00E13294">
        <w:rPr>
          <w:rFonts w:hint="cs"/>
          <w:rtl/>
        </w:rPr>
        <w:t xml:space="preserve"> עמ' 1352) </w:t>
      </w:r>
      <w:r w:rsidRPr="00E13294">
        <w:rPr>
          <w:rtl/>
        </w:rPr>
        <w:t>–</w:t>
      </w:r>
      <w:r w:rsidRPr="00E13294">
        <w:rPr>
          <w:rFonts w:hint="cs"/>
          <w:rtl/>
        </w:rPr>
        <w:t xml:space="preserve"> תיקון מס' </w:t>
      </w:r>
      <w:r>
        <w:rPr>
          <w:rFonts w:hint="cs"/>
          <w:rtl/>
        </w:rPr>
        <w:t>5</w:t>
      </w:r>
      <w:r w:rsidRPr="00E13294">
        <w:rPr>
          <w:rFonts w:hint="cs"/>
          <w:rtl/>
        </w:rPr>
        <w:t xml:space="preserve"> בסעיף </w:t>
      </w:r>
      <w:r>
        <w:rPr>
          <w:rFonts w:hint="cs"/>
          <w:rtl/>
        </w:rPr>
        <w:t>43</w:t>
      </w:r>
      <w:r w:rsidRPr="00E13294">
        <w:rPr>
          <w:rFonts w:hint="cs"/>
          <w:rtl/>
        </w:rPr>
        <w:t xml:space="preserve"> לחוק התכנית הכלכלית (תיקוני חקיקה ליישום המדיניות הכלכלית לשנות התקציב 2015 ו-2016), תשע"ו-2015; תחילתו </w:t>
      </w:r>
      <w:r w:rsidR="009F4359">
        <w:rPr>
          <w:rFonts w:hint="cs"/>
          <w:rtl/>
        </w:rPr>
        <w:t>ביום 30.9.2016</w:t>
      </w:r>
      <w:r w:rsidR="00F616B1">
        <w:rPr>
          <w:rFonts w:hint="cs"/>
          <w:rtl/>
        </w:rPr>
        <w:t xml:space="preserve"> ור' פרק ט"ו לענין תחילה והוראות מעבר</w:t>
      </w:r>
      <w:r>
        <w:rPr>
          <w:rFonts w:hint="cs"/>
          <w:rtl/>
        </w:rPr>
        <w:t>.</w:t>
      </w:r>
      <w:r w:rsidR="009F4359">
        <w:rPr>
          <w:rFonts w:hint="cs"/>
          <w:rtl/>
        </w:rPr>
        <w:t xml:space="preserve"> תוקן </w:t>
      </w:r>
      <w:hyperlink r:id="rId12" w:history="1">
        <w:r w:rsidR="009F4359" w:rsidRPr="00A97FFD">
          <w:rPr>
            <w:rStyle w:val="Hyperlink"/>
            <w:rFonts w:hint="cs"/>
            <w:rtl/>
          </w:rPr>
          <w:t>ק"ת תשע"ו מס' 7664</w:t>
        </w:r>
      </w:hyperlink>
      <w:r w:rsidR="009F4359">
        <w:rPr>
          <w:rFonts w:hint="cs"/>
          <w:rtl/>
        </w:rPr>
        <w:t xml:space="preserve"> מיום 30.5.2016 עמ' 1184 </w:t>
      </w:r>
      <w:r w:rsidR="009F4359">
        <w:rPr>
          <w:rtl/>
        </w:rPr>
        <w:t>–</w:t>
      </w:r>
      <w:r w:rsidR="009F4359">
        <w:rPr>
          <w:rFonts w:hint="cs"/>
          <w:rtl/>
        </w:rPr>
        <w:t xml:space="preserve"> צו תשע"ו-2016.</w:t>
      </w:r>
      <w:r w:rsidR="0043747C">
        <w:rPr>
          <w:rFonts w:hint="cs"/>
          <w:sz w:val="20"/>
          <w:rtl/>
        </w:rPr>
        <w:t xml:space="preserve"> ת"ט </w:t>
      </w:r>
      <w:hyperlink r:id="rId13" w:history="1">
        <w:r w:rsidR="0043747C" w:rsidRPr="0043747C">
          <w:rPr>
            <w:rStyle w:val="Hyperlink"/>
            <w:rFonts w:hint="cs"/>
            <w:sz w:val="20"/>
            <w:rtl/>
          </w:rPr>
          <w:t>ס"ח תשע"ח מס' 2664</w:t>
        </w:r>
      </w:hyperlink>
      <w:r w:rsidR="0043747C">
        <w:rPr>
          <w:rFonts w:hint="cs"/>
          <w:sz w:val="20"/>
          <w:rtl/>
        </w:rPr>
        <w:t xml:space="preserve"> מיום 26.10.2017 עמ' 4.</w:t>
      </w:r>
      <w:r w:rsidR="00AB52FC">
        <w:rPr>
          <w:rFonts w:hint="cs"/>
          <w:sz w:val="20"/>
          <w:rtl/>
        </w:rPr>
        <w:t xml:space="preserve"> </w:t>
      </w:r>
      <w:r w:rsidR="00F616B1">
        <w:rPr>
          <w:rFonts w:hint="cs"/>
          <w:sz w:val="20"/>
          <w:rtl/>
        </w:rPr>
        <w:t>עם כניסת התיקון לתוקף יהפוך</w:t>
      </w:r>
      <w:r w:rsidR="00AB52FC">
        <w:rPr>
          <w:rFonts w:hint="cs"/>
          <w:sz w:val="20"/>
          <w:rtl/>
        </w:rPr>
        <w:t xml:space="preserve"> </w:t>
      </w:r>
      <w:r w:rsidR="00F616B1">
        <w:rPr>
          <w:rFonts w:hint="cs"/>
          <w:sz w:val="20"/>
          <w:rtl/>
        </w:rPr>
        <w:t>ל</w:t>
      </w:r>
      <w:r w:rsidR="00AB52FC">
        <w:rPr>
          <w:rFonts w:hint="cs"/>
          <w:sz w:val="20"/>
          <w:rtl/>
        </w:rPr>
        <w:t>חוק הגנה על בריאות הציבור (מזון), תשע"ו-2015.</w:t>
      </w:r>
    </w:p>
  </w:footnote>
  <w:footnote w:id="2">
    <w:p w:rsidR="0059424C" w:rsidRDefault="0059424C">
      <w:pPr>
        <w:pStyle w:val="a6"/>
        <w:spacing w:before="72" w:line="240" w:lineRule="auto"/>
        <w:ind w:right="1134"/>
        <w:rPr>
          <w:rFonts w:hint="cs"/>
          <w:rtl/>
        </w:rPr>
      </w:pPr>
      <w:r>
        <w:rPr>
          <w:rStyle w:val="a7"/>
        </w:rPr>
        <w:footnoteRef/>
      </w:r>
      <w:r>
        <w:rPr>
          <w:rFonts w:hint="cs"/>
          <w:rtl/>
        </w:rPr>
        <w:t xml:space="preserve"> </w:t>
      </w:r>
      <w:r>
        <w:rPr>
          <w:rFonts w:cs="FrankRuehl" w:hint="cs"/>
          <w:noProof/>
          <w:szCs w:val="22"/>
          <w:rtl/>
        </w:rPr>
        <w:t>הסעיף ייכנס לתוקף עם התקנת תקנות על פיו.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24C" w:rsidRDefault="0059424C">
    <w:pPr>
      <w:pStyle w:val="a3"/>
      <w:spacing w:line="220" w:lineRule="exact"/>
      <w:ind w:left="0" w:right="1134"/>
      <w:jc w:val="center"/>
      <w:rPr>
        <w:rFonts w:hAnsi="FrankRuehl"/>
        <w:color w:val="000000"/>
        <w:sz w:val="28"/>
        <w:szCs w:val="28"/>
        <w:rtl/>
      </w:rPr>
    </w:pPr>
    <w:r>
      <w:rPr>
        <w:rFonts w:hAnsi="FrankRuehl"/>
        <w:color w:val="000000"/>
        <w:sz w:val="28"/>
        <w:szCs w:val="28"/>
        <w:rtl/>
      </w:rPr>
      <w:t>פקודת בריאות הציבור (מזון) [נוסח חדש], תשמ"ג–1983</w:t>
    </w:r>
  </w:p>
  <w:p w:rsidR="0059424C" w:rsidRDefault="0059424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9424C" w:rsidRDefault="0059424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24C" w:rsidRDefault="0059424C">
    <w:pPr>
      <w:pStyle w:val="a3"/>
      <w:spacing w:line="220" w:lineRule="exact"/>
      <w:ind w:left="0" w:right="1134"/>
      <w:jc w:val="center"/>
      <w:rPr>
        <w:rFonts w:hAnsi="FrankRuehl"/>
        <w:color w:val="000000"/>
        <w:sz w:val="28"/>
        <w:szCs w:val="28"/>
        <w:rtl/>
      </w:rPr>
    </w:pPr>
    <w:r>
      <w:rPr>
        <w:rFonts w:hAnsi="FrankRuehl"/>
        <w:color w:val="000000"/>
        <w:sz w:val="28"/>
        <w:szCs w:val="28"/>
        <w:rtl/>
      </w:rPr>
      <w:t>פקודת בריאות הציבור (מזון) [נוסח חדש], תשמ"ג</w:t>
    </w:r>
    <w:r>
      <w:rPr>
        <w:rFonts w:hAnsi="FrankRuehl" w:hint="cs"/>
        <w:color w:val="000000"/>
        <w:sz w:val="28"/>
        <w:szCs w:val="28"/>
        <w:rtl/>
      </w:rPr>
      <w:t>-</w:t>
    </w:r>
    <w:r>
      <w:rPr>
        <w:rFonts w:hAnsi="FrankRuehl"/>
        <w:color w:val="000000"/>
        <w:sz w:val="28"/>
        <w:szCs w:val="28"/>
        <w:rtl/>
      </w:rPr>
      <w:t>1983</w:t>
    </w:r>
  </w:p>
  <w:p w:rsidR="0059424C" w:rsidRDefault="0059424C" w:rsidP="00AB52FC">
    <w:pPr>
      <w:pStyle w:val="a3"/>
      <w:pBdr>
        <w:top w:val="single" w:sz="4" w:space="0" w:color="auto"/>
      </w:pBdr>
      <w:spacing w:line="220" w:lineRule="exact"/>
      <w:ind w:left="0" w:right="1134"/>
      <w:jc w:val="center"/>
      <w:rPr>
        <w:rFonts w:hAnsi="FrankRuehl" w:hint="cs"/>
        <w:color w:val="000000"/>
        <w:sz w:val="26"/>
        <w:szCs w:val="26"/>
        <w:rtl/>
      </w:rPr>
    </w:pPr>
    <w:r>
      <w:rPr>
        <w:rFonts w:hAnsi="FrankRuehl"/>
        <w:color w:val="000000"/>
        <w:sz w:val="26"/>
        <w:szCs w:val="26"/>
        <w:rtl/>
      </w:rPr>
      <w:t xml:space="preserve">נוסח </w:t>
    </w:r>
    <w:r w:rsidR="00AB52FC">
      <w:rPr>
        <w:rFonts w:hAnsi="FrankRuehl" w:hint="cs"/>
        <w:color w:val="000000"/>
        <w:sz w:val="26"/>
        <w:szCs w:val="26"/>
        <w:rtl/>
      </w:rPr>
      <w:t>הפקודה ביום החלפתה</w:t>
    </w:r>
  </w:p>
  <w:p w:rsidR="0059424C" w:rsidRDefault="0059424C">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617762020">
    <w:abstractNumId w:val="0"/>
  </w:num>
  <w:num w:numId="2" w16cid:durableId="19851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4FD"/>
    <w:rsid w:val="00000D62"/>
    <w:rsid w:val="00011F5C"/>
    <w:rsid w:val="001B0EB0"/>
    <w:rsid w:val="00215CF5"/>
    <w:rsid w:val="002A7F9B"/>
    <w:rsid w:val="0043747C"/>
    <w:rsid w:val="004637F5"/>
    <w:rsid w:val="004A56F6"/>
    <w:rsid w:val="00501E6F"/>
    <w:rsid w:val="0059424C"/>
    <w:rsid w:val="005D6246"/>
    <w:rsid w:val="0065491F"/>
    <w:rsid w:val="0066258B"/>
    <w:rsid w:val="007D49DA"/>
    <w:rsid w:val="0082509F"/>
    <w:rsid w:val="00833EDA"/>
    <w:rsid w:val="009F4359"/>
    <w:rsid w:val="00A445F3"/>
    <w:rsid w:val="00A614D0"/>
    <w:rsid w:val="00A67A2F"/>
    <w:rsid w:val="00A97FFD"/>
    <w:rsid w:val="00AB52FC"/>
    <w:rsid w:val="00C2143C"/>
    <w:rsid w:val="00CA223C"/>
    <w:rsid w:val="00D06707"/>
    <w:rsid w:val="00D1496D"/>
    <w:rsid w:val="00D56A97"/>
    <w:rsid w:val="00D92AE3"/>
    <w:rsid w:val="00DC6AE3"/>
    <w:rsid w:val="00E0149B"/>
    <w:rsid w:val="00E364FD"/>
    <w:rsid w:val="00EC43C0"/>
    <w:rsid w:val="00F616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D167C6-4556-45DC-8EA5-D4D45C70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sid w:val="00833EDA"/>
    <w:rPr>
      <w:color w:val="800080"/>
      <w:u w:val="single"/>
    </w:rPr>
  </w:style>
  <w:style w:type="character" w:styleId="a8">
    <w:name w:val="Unresolved Mention"/>
    <w:uiPriority w:val="99"/>
    <w:semiHidden/>
    <w:unhideWhenUsed/>
    <w:rsid w:val="00437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7/PROP-2334.pdf" TargetMode="External"/><Relationship Id="rId13" Type="http://schemas.openxmlformats.org/officeDocument/2006/relationships/hyperlink" Target="http://www.nevo.co.il/Law_word/law14/LAW-1953.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14/LAW-1506.pdf" TargetMode="External"/><Relationship Id="rId12" Type="http://schemas.openxmlformats.org/officeDocument/2006/relationships/hyperlink" Target="http://www.nevo.co.il/Law_word/law16/knesset-323.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247.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6/KNESSET-52.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1966.pdf" TargetMode="External"/><Relationship Id="rId14" Type="http://schemas.openxmlformats.org/officeDocument/2006/relationships/hyperlink" Target="http://www.nevo.co.il/Law_word/law16/KNESSET-4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47.pdf" TargetMode="External"/><Relationship Id="rId13" Type="http://schemas.openxmlformats.org/officeDocument/2006/relationships/hyperlink" Target="http://www.nevo.co.il/Law_word/law14/law-2664.pdf" TargetMode="External"/><Relationship Id="rId3" Type="http://schemas.openxmlformats.org/officeDocument/2006/relationships/hyperlink" Target="http://www.nevo.co.il/Law_word/law17/PROP-2334.pdf" TargetMode="External"/><Relationship Id="rId7" Type="http://schemas.openxmlformats.org/officeDocument/2006/relationships/hyperlink" Target="http://www.nevo.co.il/Law_word/law16/KNESSET-52.pdf" TargetMode="External"/><Relationship Id="rId12" Type="http://schemas.openxmlformats.org/officeDocument/2006/relationships/hyperlink" Target="http://www.nevo.co.il/Law_word/law06/tak-7664.pdf" TargetMode="External"/><Relationship Id="rId2" Type="http://schemas.openxmlformats.org/officeDocument/2006/relationships/hyperlink" Target="http://www.nevo.co.il/Law_word/law14/LAW-1506.pdf" TargetMode="External"/><Relationship Id="rId1" Type="http://schemas.openxmlformats.org/officeDocument/2006/relationships/hyperlink" Target="http://www.nevo.co.il/Law_word/law18/36.pdf" TargetMode="External"/><Relationship Id="rId6" Type="http://schemas.openxmlformats.org/officeDocument/2006/relationships/hyperlink" Target="http://www.nevo.co.il/Law_word/law14/LAW-1966.pdf" TargetMode="External"/><Relationship Id="rId11" Type="http://schemas.openxmlformats.org/officeDocument/2006/relationships/hyperlink" Target="http://www.nevo.co.il/Law_word/law15/memshala-951.pdf" TargetMode="External"/><Relationship Id="rId5" Type="http://schemas.openxmlformats.org/officeDocument/2006/relationships/hyperlink" Target="http://www.nevo.co.il/Law_word/law16/KNESSET-43.pdf" TargetMode="External"/><Relationship Id="rId10" Type="http://schemas.openxmlformats.org/officeDocument/2006/relationships/hyperlink" Target="http://www.nevo.co.il/law_word/law14/law-2510.pdf" TargetMode="External"/><Relationship Id="rId4" Type="http://schemas.openxmlformats.org/officeDocument/2006/relationships/hyperlink" Target="http://www.nevo.co.il/Law_word/law14/LAW-1953.pdf" TargetMode="External"/><Relationship Id="rId9" Type="http://schemas.openxmlformats.org/officeDocument/2006/relationships/hyperlink" Target="http://www.nevo.co.il/Law_word/law16/knesset-3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18659</CharactersWithSpaces>
  <SharedDoc>false</SharedDoc>
  <HLinks>
    <vt:vector size="354" baseType="variant">
      <vt:variant>
        <vt:i4>393283</vt:i4>
      </vt:variant>
      <vt:variant>
        <vt:i4>246</vt:i4>
      </vt:variant>
      <vt:variant>
        <vt:i4>0</vt:i4>
      </vt:variant>
      <vt:variant>
        <vt:i4>5</vt:i4>
      </vt:variant>
      <vt:variant>
        <vt:lpwstr>http://www.nevo.co.il/advertisements/nevo-100.doc</vt:lpwstr>
      </vt:variant>
      <vt:variant>
        <vt:lpwstr/>
      </vt:variant>
      <vt:variant>
        <vt:i4>5963811</vt:i4>
      </vt:variant>
      <vt:variant>
        <vt:i4>243</vt:i4>
      </vt:variant>
      <vt:variant>
        <vt:i4>0</vt:i4>
      </vt:variant>
      <vt:variant>
        <vt:i4>5</vt:i4>
      </vt:variant>
      <vt:variant>
        <vt:lpwstr>http://www.nevo.co.il/Law_word/law16/KNESSET-43.pdf</vt:lpwstr>
      </vt:variant>
      <vt:variant>
        <vt:lpwstr/>
      </vt:variant>
      <vt:variant>
        <vt:i4>8060931</vt:i4>
      </vt:variant>
      <vt:variant>
        <vt:i4>240</vt:i4>
      </vt:variant>
      <vt:variant>
        <vt:i4>0</vt:i4>
      </vt:variant>
      <vt:variant>
        <vt:i4>5</vt:i4>
      </vt:variant>
      <vt:variant>
        <vt:lpwstr>http://www.nevo.co.il/Law_word/law14/LAW-1953.pdf</vt:lpwstr>
      </vt:variant>
      <vt:variant>
        <vt:lpwstr/>
      </vt:variant>
      <vt:variant>
        <vt:i4>3342360</vt:i4>
      </vt:variant>
      <vt:variant>
        <vt:i4>237</vt:i4>
      </vt:variant>
      <vt:variant>
        <vt:i4>0</vt:i4>
      </vt:variant>
      <vt:variant>
        <vt:i4>5</vt:i4>
      </vt:variant>
      <vt:variant>
        <vt:lpwstr>http://www.nevo.co.il/Law_word/law16/knesset-323.pdf</vt:lpwstr>
      </vt:variant>
      <vt:variant>
        <vt:lpwstr/>
      </vt:variant>
      <vt:variant>
        <vt:i4>7929868</vt:i4>
      </vt:variant>
      <vt:variant>
        <vt:i4>234</vt:i4>
      </vt:variant>
      <vt:variant>
        <vt:i4>0</vt:i4>
      </vt:variant>
      <vt:variant>
        <vt:i4>5</vt:i4>
      </vt:variant>
      <vt:variant>
        <vt:lpwstr>http://www.nevo.co.il/Law_word/law14/law-2247.pdf</vt:lpwstr>
      </vt:variant>
      <vt:variant>
        <vt:lpwstr/>
      </vt:variant>
      <vt:variant>
        <vt:i4>5898274</vt:i4>
      </vt:variant>
      <vt:variant>
        <vt:i4>231</vt:i4>
      </vt:variant>
      <vt:variant>
        <vt:i4>0</vt:i4>
      </vt:variant>
      <vt:variant>
        <vt:i4>5</vt:i4>
      </vt:variant>
      <vt:variant>
        <vt:lpwstr>http://www.nevo.co.il/Law_word/law16/KNESSET-52.pdf</vt:lpwstr>
      </vt:variant>
      <vt:variant>
        <vt:lpwstr/>
      </vt:variant>
      <vt:variant>
        <vt:i4>7864326</vt:i4>
      </vt:variant>
      <vt:variant>
        <vt:i4>228</vt:i4>
      </vt:variant>
      <vt:variant>
        <vt:i4>0</vt:i4>
      </vt:variant>
      <vt:variant>
        <vt:i4>5</vt:i4>
      </vt:variant>
      <vt:variant>
        <vt:lpwstr>http://www.nevo.co.il/Law_word/law14/LAW-1966.pdf</vt:lpwstr>
      </vt:variant>
      <vt:variant>
        <vt:lpwstr/>
      </vt:variant>
      <vt:variant>
        <vt:i4>917628</vt:i4>
      </vt:variant>
      <vt:variant>
        <vt:i4>225</vt:i4>
      </vt:variant>
      <vt:variant>
        <vt:i4>0</vt:i4>
      </vt:variant>
      <vt:variant>
        <vt:i4>5</vt:i4>
      </vt:variant>
      <vt:variant>
        <vt:lpwstr>http://www.nevo.co.il/Law_word/law17/PROP-2334.pdf</vt:lpwstr>
      </vt:variant>
      <vt:variant>
        <vt:lpwstr/>
      </vt:variant>
      <vt:variant>
        <vt:i4>8257546</vt:i4>
      </vt:variant>
      <vt:variant>
        <vt:i4>222</vt:i4>
      </vt:variant>
      <vt:variant>
        <vt:i4>0</vt:i4>
      </vt:variant>
      <vt:variant>
        <vt:i4>5</vt:i4>
      </vt:variant>
      <vt:variant>
        <vt:lpwstr>http://www.nevo.co.il/Law_word/law14/LAW-1506.pdf</vt:lpwstr>
      </vt:variant>
      <vt:variant>
        <vt:lpwstr/>
      </vt:variant>
      <vt:variant>
        <vt:i4>5636105</vt:i4>
      </vt:variant>
      <vt:variant>
        <vt:i4>216</vt:i4>
      </vt:variant>
      <vt:variant>
        <vt:i4>0</vt:i4>
      </vt:variant>
      <vt:variant>
        <vt:i4>5</vt:i4>
      </vt:variant>
      <vt:variant>
        <vt:lpwstr/>
      </vt:variant>
      <vt:variant>
        <vt:lpwstr>med3</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3276841</vt:i4>
      </vt:variant>
      <vt:variant>
        <vt:i4>90</vt:i4>
      </vt:variant>
      <vt:variant>
        <vt:i4>0</vt:i4>
      </vt:variant>
      <vt:variant>
        <vt:i4>5</vt:i4>
      </vt:variant>
      <vt:variant>
        <vt:lpwstr/>
      </vt:variant>
      <vt:variant>
        <vt:lpwstr>Seif31</vt:lpwstr>
      </vt:variant>
      <vt:variant>
        <vt:i4>3342379</vt:i4>
      </vt:variant>
      <vt:variant>
        <vt:i4>84</vt:i4>
      </vt:variant>
      <vt:variant>
        <vt:i4>0</vt:i4>
      </vt:variant>
      <vt:variant>
        <vt:i4>5</vt:i4>
      </vt:variant>
      <vt:variant>
        <vt:lpwstr/>
      </vt:variant>
      <vt:variant>
        <vt:lpwstr>Seif10</vt:lpwstr>
      </vt:variant>
      <vt:variant>
        <vt:i4>5701641</vt:i4>
      </vt:variant>
      <vt:variant>
        <vt:i4>78</vt:i4>
      </vt:variant>
      <vt:variant>
        <vt:i4>0</vt:i4>
      </vt:variant>
      <vt:variant>
        <vt:i4>5</vt:i4>
      </vt:variant>
      <vt:variant>
        <vt:lpwstr/>
      </vt:variant>
      <vt:variant>
        <vt:lpwstr>med2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3145769</vt:i4>
      </vt:variant>
      <vt:variant>
        <vt:i4>36</vt:i4>
      </vt:variant>
      <vt:variant>
        <vt:i4>0</vt:i4>
      </vt:variant>
      <vt:variant>
        <vt:i4>5</vt:i4>
      </vt:variant>
      <vt:variant>
        <vt:lpwstr/>
      </vt:variant>
      <vt:variant>
        <vt:lpwstr>Seif33</vt:lpwstr>
      </vt:variant>
      <vt:variant>
        <vt:i4>3211305</vt:i4>
      </vt:variant>
      <vt:variant>
        <vt:i4>30</vt:i4>
      </vt:variant>
      <vt:variant>
        <vt:i4>0</vt:i4>
      </vt:variant>
      <vt:variant>
        <vt:i4>5</vt:i4>
      </vt:variant>
      <vt:variant>
        <vt:lpwstr/>
      </vt:variant>
      <vt:variant>
        <vt:lpwstr>Seif32</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8060939</vt:i4>
      </vt:variant>
      <vt:variant>
        <vt:i4>36</vt:i4>
      </vt:variant>
      <vt:variant>
        <vt:i4>0</vt:i4>
      </vt:variant>
      <vt:variant>
        <vt:i4>5</vt:i4>
      </vt:variant>
      <vt:variant>
        <vt:lpwstr>http://www.nevo.co.il/Law_word/law14/law-2664.pdf</vt:lpwstr>
      </vt:variant>
      <vt:variant>
        <vt:lpwstr/>
      </vt:variant>
      <vt:variant>
        <vt:i4>7864330</vt:i4>
      </vt:variant>
      <vt:variant>
        <vt:i4>33</vt:i4>
      </vt:variant>
      <vt:variant>
        <vt:i4>0</vt:i4>
      </vt:variant>
      <vt:variant>
        <vt:i4>5</vt:i4>
      </vt:variant>
      <vt:variant>
        <vt:lpwstr>http://www.nevo.co.il/Law_word/law06/tak-7664.pdf</vt:lpwstr>
      </vt:variant>
      <vt:variant>
        <vt:lpwstr/>
      </vt:variant>
      <vt:variant>
        <vt:i4>7929947</vt:i4>
      </vt:variant>
      <vt:variant>
        <vt:i4>30</vt:i4>
      </vt:variant>
      <vt:variant>
        <vt:i4>0</vt:i4>
      </vt:variant>
      <vt:variant>
        <vt:i4>5</vt:i4>
      </vt:variant>
      <vt:variant>
        <vt:lpwstr>http://www.nevo.co.il/Law_word/law15/memshala-951.pdf</vt:lpwstr>
      </vt:variant>
      <vt:variant>
        <vt:lpwstr/>
      </vt:variant>
      <vt:variant>
        <vt:i4>8126476</vt:i4>
      </vt:variant>
      <vt:variant>
        <vt:i4>27</vt:i4>
      </vt:variant>
      <vt:variant>
        <vt:i4>0</vt:i4>
      </vt:variant>
      <vt:variant>
        <vt:i4>5</vt:i4>
      </vt:variant>
      <vt:variant>
        <vt:lpwstr>http://www.nevo.co.il/law_word/law14/law-2510.pdf</vt:lpwstr>
      </vt:variant>
      <vt:variant>
        <vt:lpwstr/>
      </vt:variant>
      <vt:variant>
        <vt:i4>3342360</vt:i4>
      </vt:variant>
      <vt:variant>
        <vt:i4>24</vt:i4>
      </vt:variant>
      <vt:variant>
        <vt:i4>0</vt:i4>
      </vt:variant>
      <vt:variant>
        <vt:i4>5</vt:i4>
      </vt:variant>
      <vt:variant>
        <vt:lpwstr>http://www.nevo.co.il/Law_word/law16/knesset-323.pdf</vt:lpwstr>
      </vt:variant>
      <vt:variant>
        <vt:lpwstr/>
      </vt:variant>
      <vt:variant>
        <vt:i4>7929868</vt:i4>
      </vt:variant>
      <vt:variant>
        <vt:i4>21</vt:i4>
      </vt:variant>
      <vt:variant>
        <vt:i4>0</vt:i4>
      </vt:variant>
      <vt:variant>
        <vt:i4>5</vt:i4>
      </vt:variant>
      <vt:variant>
        <vt:lpwstr>http://www.nevo.co.il/Law_word/law14/law-2247.pdf</vt:lpwstr>
      </vt:variant>
      <vt:variant>
        <vt:lpwstr/>
      </vt:variant>
      <vt:variant>
        <vt:i4>5898274</vt:i4>
      </vt:variant>
      <vt:variant>
        <vt:i4>18</vt:i4>
      </vt:variant>
      <vt:variant>
        <vt:i4>0</vt:i4>
      </vt:variant>
      <vt:variant>
        <vt:i4>5</vt:i4>
      </vt:variant>
      <vt:variant>
        <vt:lpwstr>http://www.nevo.co.il/Law_word/law16/KNESSET-52.pdf</vt:lpwstr>
      </vt:variant>
      <vt:variant>
        <vt:lpwstr/>
      </vt:variant>
      <vt:variant>
        <vt:i4>7864326</vt:i4>
      </vt:variant>
      <vt:variant>
        <vt:i4>15</vt:i4>
      </vt:variant>
      <vt:variant>
        <vt:i4>0</vt:i4>
      </vt:variant>
      <vt:variant>
        <vt:i4>5</vt:i4>
      </vt:variant>
      <vt:variant>
        <vt:lpwstr>http://www.nevo.co.il/Law_word/law14/LAW-1966.pdf</vt:lpwstr>
      </vt:variant>
      <vt:variant>
        <vt:lpwstr/>
      </vt:variant>
      <vt:variant>
        <vt:i4>5963811</vt:i4>
      </vt:variant>
      <vt:variant>
        <vt:i4>12</vt:i4>
      </vt:variant>
      <vt:variant>
        <vt:i4>0</vt:i4>
      </vt:variant>
      <vt:variant>
        <vt:i4>5</vt:i4>
      </vt:variant>
      <vt:variant>
        <vt:lpwstr>http://www.nevo.co.il/Law_word/law16/KNESSET-43.pdf</vt:lpwstr>
      </vt:variant>
      <vt:variant>
        <vt:lpwstr/>
      </vt:variant>
      <vt:variant>
        <vt:i4>8060931</vt:i4>
      </vt:variant>
      <vt:variant>
        <vt:i4>9</vt:i4>
      </vt:variant>
      <vt:variant>
        <vt:i4>0</vt:i4>
      </vt:variant>
      <vt:variant>
        <vt:i4>5</vt:i4>
      </vt:variant>
      <vt:variant>
        <vt:lpwstr>http://www.nevo.co.il/Law_word/law14/LAW-1953.pdf</vt:lpwstr>
      </vt:variant>
      <vt:variant>
        <vt:lpwstr/>
      </vt:variant>
      <vt:variant>
        <vt:i4>917628</vt:i4>
      </vt:variant>
      <vt:variant>
        <vt:i4>6</vt:i4>
      </vt:variant>
      <vt:variant>
        <vt:i4>0</vt:i4>
      </vt:variant>
      <vt:variant>
        <vt:i4>5</vt:i4>
      </vt:variant>
      <vt:variant>
        <vt:lpwstr>http://www.nevo.co.il/Law_word/law17/PROP-2334.pdf</vt:lpwstr>
      </vt:variant>
      <vt:variant>
        <vt:lpwstr/>
      </vt:variant>
      <vt:variant>
        <vt:i4>8257546</vt:i4>
      </vt:variant>
      <vt:variant>
        <vt:i4>3</vt:i4>
      </vt:variant>
      <vt:variant>
        <vt:i4>0</vt:i4>
      </vt:variant>
      <vt:variant>
        <vt:i4>5</vt:i4>
      </vt:variant>
      <vt:variant>
        <vt:lpwstr>http://www.nevo.co.il/Law_word/law14/LAW-1506.pdf</vt:lpwstr>
      </vt:variant>
      <vt:variant>
        <vt:lpwstr/>
      </vt:variant>
      <vt:variant>
        <vt:i4>5963891</vt:i4>
      </vt:variant>
      <vt:variant>
        <vt:i4>0</vt:i4>
      </vt:variant>
      <vt:variant>
        <vt:i4>0</vt:i4>
      </vt:variant>
      <vt:variant>
        <vt:i4>5</vt:i4>
      </vt:variant>
      <vt:variant>
        <vt:lpwstr>http://www.nevo.co.il/Law_word/law18/36.pdf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פקודת בריאות הציבור (מזון) [נוסח חדש], תשמ"ג-1983</vt:lpwstr>
  </property>
  <property fmtid="{D5CDD505-2E9C-101B-9397-08002B2CF9AE}" pid="5" name="LAWNUMBER">
    <vt:lpwstr>0062_000</vt:lpwstr>
  </property>
  <property fmtid="{D5CDD505-2E9C-101B-9397-08002B2CF9AE}" pid="6" name="TYPE">
    <vt:lpwstr>01</vt:lpwstr>
  </property>
  <property fmtid="{D5CDD505-2E9C-101B-9397-08002B2CF9AE}" pid="7" name="LINKK1">
    <vt:lpwstr>http://www.nevo.co.il/Law_word/law14/law-1953.pdf;רושמות – ספר החוקים#ס"ח תשס"ד מס' 1953#מיום 1.8.2004#עמ' 484# (ה"ח הכנסת תשס"ד מס' 43 עמ' 104) – תיקון מס' 2#תחילתו במועד כניסתן לתוקף של תקנות לפי סעיף 10א</vt:lpwstr>
  </property>
  <property fmtid="{D5CDD505-2E9C-101B-9397-08002B2CF9AE}" pid="8" name="LINKK2">
    <vt:lpwstr>http://www.nevo.co.il/Law_word/law14/law-2247.pdf;‎רשומות – ספר חוקים#ס"ח תש"ע מס' ‏‏2247#מיום 7.7.2010#עמ' 567#תיקון מס' 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בריאות הציבור (מזון)</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