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18AD" w14:textId="77777777" w:rsidR="00A50C51" w:rsidRDefault="00A50C51">
      <w:pPr>
        <w:pStyle w:val="big-header"/>
        <w:ind w:left="0" w:right="1134"/>
        <w:rPr>
          <w:rFonts w:cs="FrankRuehl" w:hint="cs"/>
          <w:sz w:val="32"/>
          <w:rtl/>
        </w:rPr>
      </w:pPr>
      <w:r>
        <w:rPr>
          <w:rFonts w:cs="FrankRuehl"/>
          <w:sz w:val="32"/>
          <w:rtl/>
        </w:rPr>
        <w:t>פקודת הדרכים</w:t>
      </w:r>
      <w:r w:rsidR="00456CC7">
        <w:rPr>
          <w:rFonts w:cs="FrankRuehl" w:hint="cs"/>
          <w:sz w:val="32"/>
          <w:rtl/>
        </w:rPr>
        <w:t xml:space="preserve"> (רחבן והתוויתן)</w:t>
      </w:r>
    </w:p>
    <w:p w14:paraId="03C18835" w14:textId="77777777" w:rsidR="00C873FF" w:rsidRDefault="00C873FF" w:rsidP="00C873FF">
      <w:pPr>
        <w:spacing w:line="320" w:lineRule="auto"/>
        <w:jc w:val="left"/>
        <w:rPr>
          <w:rFonts w:hint="cs"/>
          <w:rtl/>
        </w:rPr>
      </w:pPr>
    </w:p>
    <w:p w14:paraId="32930730" w14:textId="77777777" w:rsidR="004A5283" w:rsidRDefault="004A5283" w:rsidP="00C873FF">
      <w:pPr>
        <w:spacing w:line="320" w:lineRule="auto"/>
        <w:jc w:val="left"/>
        <w:rPr>
          <w:rFonts w:hint="cs"/>
          <w:rtl/>
        </w:rPr>
      </w:pPr>
    </w:p>
    <w:p w14:paraId="4D877D2D" w14:textId="77777777" w:rsidR="00C873FF" w:rsidRPr="00C873FF" w:rsidRDefault="00C873FF" w:rsidP="00C873FF">
      <w:pPr>
        <w:spacing w:line="320" w:lineRule="auto"/>
        <w:jc w:val="left"/>
        <w:rPr>
          <w:rFonts w:cs="Miriam"/>
          <w:szCs w:val="22"/>
          <w:rtl/>
        </w:rPr>
      </w:pPr>
      <w:r w:rsidRPr="00C873FF">
        <w:rPr>
          <w:rFonts w:cs="Miriam"/>
          <w:szCs w:val="22"/>
          <w:rtl/>
        </w:rPr>
        <w:t>רשויות ומשפט מנהלי</w:t>
      </w:r>
      <w:r w:rsidRPr="00C873FF">
        <w:rPr>
          <w:rFonts w:cs="FrankRuehl"/>
          <w:szCs w:val="26"/>
          <w:rtl/>
        </w:rPr>
        <w:t xml:space="preserve"> – תשתיות – דרכים</w:t>
      </w:r>
    </w:p>
    <w:p w14:paraId="61D9FECA" w14:textId="77777777" w:rsidR="00A50C51" w:rsidRDefault="00A50C5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50C51" w14:paraId="025869BD" w14:textId="77777777">
        <w:tblPrEx>
          <w:tblCellMar>
            <w:top w:w="0" w:type="dxa"/>
            <w:bottom w:w="0" w:type="dxa"/>
          </w:tblCellMar>
        </w:tblPrEx>
        <w:tc>
          <w:tcPr>
            <w:tcW w:w="850" w:type="dxa"/>
          </w:tcPr>
          <w:p w14:paraId="03106440" w14:textId="77777777" w:rsidR="00A50C51" w:rsidRDefault="00A50C5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56CC7">
              <w:rPr>
                <w:noProof/>
                <w:sz w:val="24"/>
                <w:rtl/>
              </w:rPr>
              <w:t>2</w:t>
            </w:r>
            <w:r>
              <w:rPr>
                <w:sz w:val="24"/>
                <w:rtl/>
              </w:rPr>
              <w:fldChar w:fldCharType="end"/>
            </w:r>
          </w:p>
        </w:tc>
        <w:tc>
          <w:tcPr>
            <w:tcW w:w="567" w:type="dxa"/>
          </w:tcPr>
          <w:p w14:paraId="26E2AF10" w14:textId="77777777" w:rsidR="00A50C51" w:rsidRDefault="00A50C51">
            <w:pPr>
              <w:spacing w:line="240" w:lineRule="auto"/>
              <w:rPr>
                <w:sz w:val="24"/>
              </w:rPr>
            </w:pPr>
            <w:hyperlink w:anchor="Seif0" w:tooltip="השם הקצר" w:history="1">
              <w:r>
                <w:rPr>
                  <w:rStyle w:val="Hyperlink"/>
                </w:rPr>
                <w:t>Go</w:t>
              </w:r>
            </w:hyperlink>
          </w:p>
        </w:tc>
        <w:tc>
          <w:tcPr>
            <w:tcW w:w="5669" w:type="dxa"/>
          </w:tcPr>
          <w:p w14:paraId="6162BB0D" w14:textId="77777777" w:rsidR="00A50C51" w:rsidRDefault="00A50C51">
            <w:pPr>
              <w:spacing w:line="240" w:lineRule="auto"/>
              <w:rPr>
                <w:sz w:val="24"/>
                <w:rtl/>
              </w:rPr>
            </w:pPr>
            <w:r>
              <w:rPr>
                <w:sz w:val="24"/>
                <w:rtl/>
              </w:rPr>
              <w:t>השם הקצר</w:t>
            </w:r>
          </w:p>
        </w:tc>
        <w:tc>
          <w:tcPr>
            <w:tcW w:w="1247" w:type="dxa"/>
          </w:tcPr>
          <w:p w14:paraId="23AEC215" w14:textId="77777777" w:rsidR="00A50C51" w:rsidRDefault="00A50C51">
            <w:pPr>
              <w:spacing w:line="240" w:lineRule="auto"/>
              <w:rPr>
                <w:sz w:val="24"/>
              </w:rPr>
            </w:pPr>
            <w:r>
              <w:rPr>
                <w:sz w:val="24"/>
                <w:rtl/>
              </w:rPr>
              <w:t xml:space="preserve">סעיף 1 </w:t>
            </w:r>
          </w:p>
        </w:tc>
      </w:tr>
      <w:tr w:rsidR="00A50C51" w14:paraId="6496BA2C" w14:textId="77777777">
        <w:tblPrEx>
          <w:tblCellMar>
            <w:top w:w="0" w:type="dxa"/>
            <w:bottom w:w="0" w:type="dxa"/>
          </w:tblCellMar>
        </w:tblPrEx>
        <w:tc>
          <w:tcPr>
            <w:tcW w:w="850" w:type="dxa"/>
          </w:tcPr>
          <w:p w14:paraId="14DD1D6D" w14:textId="77777777" w:rsidR="00A50C51" w:rsidRDefault="00A50C5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56CC7">
              <w:rPr>
                <w:noProof/>
                <w:sz w:val="24"/>
                <w:rtl/>
              </w:rPr>
              <w:t>2</w:t>
            </w:r>
            <w:r>
              <w:rPr>
                <w:sz w:val="24"/>
                <w:rtl/>
              </w:rPr>
              <w:fldChar w:fldCharType="end"/>
            </w:r>
          </w:p>
        </w:tc>
        <w:tc>
          <w:tcPr>
            <w:tcW w:w="567" w:type="dxa"/>
          </w:tcPr>
          <w:p w14:paraId="01BEA70F" w14:textId="77777777" w:rsidR="00A50C51" w:rsidRDefault="00A50C51">
            <w:pPr>
              <w:spacing w:line="240" w:lineRule="auto"/>
              <w:rPr>
                <w:sz w:val="24"/>
              </w:rPr>
            </w:pPr>
            <w:hyperlink w:anchor="Seif1" w:tooltip="פירוש" w:history="1">
              <w:r>
                <w:rPr>
                  <w:rStyle w:val="Hyperlink"/>
                </w:rPr>
                <w:t>Go</w:t>
              </w:r>
            </w:hyperlink>
          </w:p>
        </w:tc>
        <w:tc>
          <w:tcPr>
            <w:tcW w:w="5669" w:type="dxa"/>
          </w:tcPr>
          <w:p w14:paraId="0A1BA75F" w14:textId="77777777" w:rsidR="00A50C51" w:rsidRDefault="00A50C51">
            <w:pPr>
              <w:spacing w:line="240" w:lineRule="auto"/>
              <w:rPr>
                <w:sz w:val="24"/>
                <w:rtl/>
              </w:rPr>
            </w:pPr>
            <w:r>
              <w:rPr>
                <w:sz w:val="24"/>
                <w:rtl/>
              </w:rPr>
              <w:t>פירוש</w:t>
            </w:r>
          </w:p>
        </w:tc>
        <w:tc>
          <w:tcPr>
            <w:tcW w:w="1247" w:type="dxa"/>
          </w:tcPr>
          <w:p w14:paraId="61F08E7A" w14:textId="77777777" w:rsidR="00A50C51" w:rsidRDefault="00A50C51">
            <w:pPr>
              <w:spacing w:line="240" w:lineRule="auto"/>
              <w:rPr>
                <w:sz w:val="24"/>
              </w:rPr>
            </w:pPr>
            <w:r>
              <w:rPr>
                <w:sz w:val="24"/>
                <w:rtl/>
              </w:rPr>
              <w:t xml:space="preserve">סעיף 2 </w:t>
            </w:r>
          </w:p>
        </w:tc>
      </w:tr>
      <w:tr w:rsidR="00A50C51" w14:paraId="18408450" w14:textId="77777777">
        <w:tblPrEx>
          <w:tblCellMar>
            <w:top w:w="0" w:type="dxa"/>
            <w:bottom w:w="0" w:type="dxa"/>
          </w:tblCellMar>
        </w:tblPrEx>
        <w:tc>
          <w:tcPr>
            <w:tcW w:w="850" w:type="dxa"/>
          </w:tcPr>
          <w:p w14:paraId="05710F11" w14:textId="77777777" w:rsidR="00A50C51" w:rsidRDefault="00A50C5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56CC7">
              <w:rPr>
                <w:noProof/>
                <w:sz w:val="24"/>
                <w:rtl/>
              </w:rPr>
              <w:t>2</w:t>
            </w:r>
            <w:r>
              <w:rPr>
                <w:sz w:val="24"/>
                <w:rtl/>
              </w:rPr>
              <w:fldChar w:fldCharType="end"/>
            </w:r>
          </w:p>
        </w:tc>
        <w:tc>
          <w:tcPr>
            <w:tcW w:w="567" w:type="dxa"/>
          </w:tcPr>
          <w:p w14:paraId="5D5BB3ED" w14:textId="77777777" w:rsidR="00A50C51" w:rsidRDefault="00A50C51">
            <w:pPr>
              <w:spacing w:line="240" w:lineRule="auto"/>
              <w:rPr>
                <w:sz w:val="24"/>
              </w:rPr>
            </w:pPr>
            <w:hyperlink w:anchor="Seif2" w:tooltip="השימוש בפקודה" w:history="1">
              <w:r>
                <w:rPr>
                  <w:rStyle w:val="Hyperlink"/>
                </w:rPr>
                <w:t>Go</w:t>
              </w:r>
            </w:hyperlink>
          </w:p>
        </w:tc>
        <w:tc>
          <w:tcPr>
            <w:tcW w:w="5669" w:type="dxa"/>
          </w:tcPr>
          <w:p w14:paraId="22126025" w14:textId="77777777" w:rsidR="00A50C51" w:rsidRDefault="00A50C51">
            <w:pPr>
              <w:spacing w:line="240" w:lineRule="auto"/>
              <w:rPr>
                <w:sz w:val="24"/>
                <w:rtl/>
              </w:rPr>
            </w:pPr>
            <w:r>
              <w:rPr>
                <w:sz w:val="24"/>
                <w:rtl/>
              </w:rPr>
              <w:t>השימוש בפקודה</w:t>
            </w:r>
          </w:p>
        </w:tc>
        <w:tc>
          <w:tcPr>
            <w:tcW w:w="1247" w:type="dxa"/>
          </w:tcPr>
          <w:p w14:paraId="35FF2523" w14:textId="77777777" w:rsidR="00A50C51" w:rsidRDefault="00A50C51">
            <w:pPr>
              <w:spacing w:line="240" w:lineRule="auto"/>
              <w:rPr>
                <w:sz w:val="24"/>
              </w:rPr>
            </w:pPr>
            <w:r>
              <w:rPr>
                <w:sz w:val="24"/>
                <w:rtl/>
              </w:rPr>
              <w:t xml:space="preserve">סעיף 3 </w:t>
            </w:r>
          </w:p>
        </w:tc>
      </w:tr>
      <w:tr w:rsidR="00A50C51" w14:paraId="64F3B3E7" w14:textId="77777777">
        <w:tblPrEx>
          <w:tblCellMar>
            <w:top w:w="0" w:type="dxa"/>
            <w:bottom w:w="0" w:type="dxa"/>
          </w:tblCellMar>
        </w:tblPrEx>
        <w:tc>
          <w:tcPr>
            <w:tcW w:w="850" w:type="dxa"/>
          </w:tcPr>
          <w:p w14:paraId="7E20A74F" w14:textId="77777777" w:rsidR="00A50C51" w:rsidRDefault="00A50C5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56CC7">
              <w:rPr>
                <w:noProof/>
                <w:sz w:val="24"/>
                <w:rtl/>
              </w:rPr>
              <w:t>2</w:t>
            </w:r>
            <w:r>
              <w:rPr>
                <w:sz w:val="24"/>
                <w:rtl/>
              </w:rPr>
              <w:fldChar w:fldCharType="end"/>
            </w:r>
          </w:p>
        </w:tc>
        <w:tc>
          <w:tcPr>
            <w:tcW w:w="567" w:type="dxa"/>
          </w:tcPr>
          <w:p w14:paraId="45BF6F05" w14:textId="77777777" w:rsidR="00A50C51" w:rsidRDefault="00A50C51">
            <w:pPr>
              <w:spacing w:line="240" w:lineRule="auto"/>
              <w:rPr>
                <w:sz w:val="24"/>
              </w:rPr>
            </w:pPr>
            <w:hyperlink w:anchor="Seif3" w:tooltip="הסמכות לאסור עבודת שיפור של קבע במרחק מסוים ממרכזה של הדרך חוק תשיא 1951" w:history="1">
              <w:r>
                <w:rPr>
                  <w:rStyle w:val="Hyperlink"/>
                </w:rPr>
                <w:t>Go</w:t>
              </w:r>
            </w:hyperlink>
          </w:p>
        </w:tc>
        <w:tc>
          <w:tcPr>
            <w:tcW w:w="5669" w:type="dxa"/>
          </w:tcPr>
          <w:p w14:paraId="5C12ED41" w14:textId="77777777" w:rsidR="00A50C51" w:rsidRDefault="00A50C51">
            <w:pPr>
              <w:spacing w:line="240" w:lineRule="auto"/>
              <w:rPr>
                <w:rFonts w:hint="cs"/>
                <w:sz w:val="24"/>
                <w:rtl/>
              </w:rPr>
            </w:pPr>
            <w:r>
              <w:rPr>
                <w:sz w:val="24"/>
                <w:rtl/>
              </w:rPr>
              <w:t>הסמכות לאסור עבודת שיפור של קבע במרחק מסוים ממרכזה של הדרך</w:t>
            </w:r>
          </w:p>
        </w:tc>
        <w:tc>
          <w:tcPr>
            <w:tcW w:w="1247" w:type="dxa"/>
          </w:tcPr>
          <w:p w14:paraId="5D24B9AB" w14:textId="77777777" w:rsidR="00A50C51" w:rsidRDefault="00A50C51">
            <w:pPr>
              <w:spacing w:line="240" w:lineRule="auto"/>
              <w:rPr>
                <w:sz w:val="24"/>
              </w:rPr>
            </w:pPr>
            <w:r>
              <w:rPr>
                <w:sz w:val="24"/>
                <w:rtl/>
              </w:rPr>
              <w:t xml:space="preserve">סעיף 4 </w:t>
            </w:r>
          </w:p>
        </w:tc>
      </w:tr>
      <w:tr w:rsidR="00A50C51" w14:paraId="41494076" w14:textId="77777777">
        <w:tblPrEx>
          <w:tblCellMar>
            <w:top w:w="0" w:type="dxa"/>
            <w:bottom w:w="0" w:type="dxa"/>
          </w:tblCellMar>
        </w:tblPrEx>
        <w:tc>
          <w:tcPr>
            <w:tcW w:w="850" w:type="dxa"/>
          </w:tcPr>
          <w:p w14:paraId="74499C80" w14:textId="77777777" w:rsidR="00A50C51" w:rsidRDefault="00A50C5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56CC7">
              <w:rPr>
                <w:noProof/>
                <w:sz w:val="24"/>
                <w:rtl/>
              </w:rPr>
              <w:t>2</w:t>
            </w:r>
            <w:r>
              <w:rPr>
                <w:sz w:val="24"/>
                <w:rtl/>
              </w:rPr>
              <w:fldChar w:fldCharType="end"/>
            </w:r>
          </w:p>
        </w:tc>
        <w:tc>
          <w:tcPr>
            <w:tcW w:w="567" w:type="dxa"/>
          </w:tcPr>
          <w:p w14:paraId="4705D6CE" w14:textId="77777777" w:rsidR="00A50C51" w:rsidRDefault="00A50C51">
            <w:pPr>
              <w:spacing w:line="240" w:lineRule="auto"/>
              <w:rPr>
                <w:sz w:val="24"/>
              </w:rPr>
            </w:pPr>
            <w:hyperlink w:anchor="Seif4" w:tooltip="צו להרחבת דרך חוק תשיא 1951 חוק תשכג 1963" w:history="1">
              <w:r>
                <w:rPr>
                  <w:rStyle w:val="Hyperlink"/>
                </w:rPr>
                <w:t>Go</w:t>
              </w:r>
            </w:hyperlink>
          </w:p>
        </w:tc>
        <w:tc>
          <w:tcPr>
            <w:tcW w:w="5669" w:type="dxa"/>
          </w:tcPr>
          <w:p w14:paraId="460E83DD" w14:textId="77777777" w:rsidR="00A50C51" w:rsidRDefault="00A50C51">
            <w:pPr>
              <w:spacing w:line="240" w:lineRule="auto"/>
              <w:rPr>
                <w:rFonts w:hint="cs"/>
                <w:sz w:val="24"/>
                <w:rtl/>
              </w:rPr>
            </w:pPr>
            <w:r>
              <w:rPr>
                <w:sz w:val="24"/>
                <w:rtl/>
              </w:rPr>
              <w:t>צו להרחבת דרך</w:t>
            </w:r>
          </w:p>
        </w:tc>
        <w:tc>
          <w:tcPr>
            <w:tcW w:w="1247" w:type="dxa"/>
          </w:tcPr>
          <w:p w14:paraId="35E585C2" w14:textId="77777777" w:rsidR="00A50C51" w:rsidRDefault="00A50C51">
            <w:pPr>
              <w:spacing w:line="240" w:lineRule="auto"/>
              <w:rPr>
                <w:sz w:val="24"/>
              </w:rPr>
            </w:pPr>
            <w:r>
              <w:rPr>
                <w:sz w:val="24"/>
                <w:rtl/>
              </w:rPr>
              <w:t xml:space="preserve">סעיף 5 </w:t>
            </w:r>
          </w:p>
        </w:tc>
      </w:tr>
    </w:tbl>
    <w:p w14:paraId="323AD8AB" w14:textId="77777777" w:rsidR="00A50C51" w:rsidRDefault="00A50C51">
      <w:pPr>
        <w:pStyle w:val="big-header"/>
        <w:ind w:left="0" w:right="1134"/>
        <w:rPr>
          <w:rFonts w:cs="FrankRuehl"/>
          <w:sz w:val="32"/>
          <w:rtl/>
        </w:rPr>
      </w:pPr>
    </w:p>
    <w:p w14:paraId="1696DDE2" w14:textId="77777777" w:rsidR="00A50C51" w:rsidRDefault="00A50C51" w:rsidP="00456CC7">
      <w:pPr>
        <w:pStyle w:val="big-header"/>
        <w:ind w:left="0" w:right="1134"/>
        <w:rPr>
          <w:rFonts w:cs="FrankRuehl"/>
          <w:sz w:val="32"/>
          <w:rtl/>
        </w:rPr>
      </w:pPr>
      <w:r>
        <w:rPr>
          <w:rFonts w:cs="FrankRuehl"/>
          <w:sz w:val="32"/>
          <w:rtl/>
        </w:rPr>
        <w:br w:type="page"/>
      </w:r>
      <w:r>
        <w:rPr>
          <w:rFonts w:cs="FrankRuehl"/>
          <w:sz w:val="32"/>
          <w:rtl/>
        </w:rPr>
        <w:lastRenderedPageBreak/>
        <w:t>פק</w:t>
      </w:r>
      <w:r>
        <w:rPr>
          <w:rFonts w:cs="FrankRuehl" w:hint="cs"/>
          <w:sz w:val="32"/>
          <w:rtl/>
        </w:rPr>
        <w:t>ודת הדרכים (רחבן והתוויתן)</w:t>
      </w:r>
      <w:r w:rsidR="00456CC7">
        <w:rPr>
          <w:rStyle w:val="a6"/>
          <w:rFonts w:cs="FrankRuehl"/>
          <w:sz w:val="32"/>
          <w:rtl/>
        </w:rPr>
        <w:footnoteReference w:customMarkFollows="1" w:id="1"/>
        <w:t>*</w:t>
      </w:r>
    </w:p>
    <w:p w14:paraId="34CADEB3" w14:textId="77777777" w:rsidR="00A50C51" w:rsidRDefault="00A50C51">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קכ"ט</w:t>
      </w:r>
    </w:p>
    <w:p w14:paraId="65CE4A53" w14:textId="77777777" w:rsidR="00A50C51" w:rsidRDefault="00A50C51">
      <w:pPr>
        <w:pStyle w:val="medium-header"/>
        <w:keepNext w:val="0"/>
        <w:keepLines w:val="0"/>
        <w:ind w:left="0" w:right="1134"/>
        <w:rPr>
          <w:rFonts w:cs="FrankRuehl"/>
          <w:sz w:val="26"/>
          <w:rtl/>
        </w:rPr>
      </w:pPr>
      <w:r>
        <w:rPr>
          <w:rFonts w:cs="FrankRuehl"/>
          <w:sz w:val="26"/>
          <w:rtl/>
        </w:rPr>
        <w:t>מס</w:t>
      </w:r>
      <w:r>
        <w:rPr>
          <w:rFonts w:cs="FrankRuehl" w:hint="cs"/>
          <w:sz w:val="26"/>
          <w:rtl/>
        </w:rPr>
        <w:t>' 24 לש' 1926</w:t>
      </w:r>
      <w:r w:rsidR="00456CC7">
        <w:rPr>
          <w:rStyle w:val="a6"/>
          <w:rFonts w:cs="FrankRuehl"/>
          <w:sz w:val="26"/>
          <w:rtl/>
        </w:rPr>
        <w:footnoteReference w:id="2"/>
      </w:r>
    </w:p>
    <w:p w14:paraId="36062F10" w14:textId="77777777" w:rsidR="00A50C51" w:rsidRDefault="00A50C51">
      <w:pPr>
        <w:pStyle w:val="header-2"/>
        <w:ind w:left="0" w:right="1134"/>
        <w:rPr>
          <w:rFonts w:cs="Miriam"/>
          <w:rtl/>
        </w:rPr>
      </w:pPr>
      <w:r>
        <w:rPr>
          <w:rFonts w:cs="Miriam"/>
          <w:rtl/>
        </w:rPr>
        <w:t>פק</w:t>
      </w:r>
      <w:r>
        <w:rPr>
          <w:rFonts w:cs="Miriam" w:hint="cs"/>
          <w:rtl/>
        </w:rPr>
        <w:t>ודה הקובעת הוראות בענין רחבן של דרכים והתוויתן</w:t>
      </w:r>
    </w:p>
    <w:p w14:paraId="26485BA5" w14:textId="77777777" w:rsidR="00A50C51" w:rsidRDefault="00A50C51">
      <w:pPr>
        <w:pStyle w:val="P00"/>
        <w:spacing w:before="72"/>
        <w:ind w:left="0" w:right="1134"/>
        <w:rPr>
          <w:rStyle w:val="default"/>
          <w:rFonts w:cs="FrankRuehl"/>
          <w:rtl/>
        </w:rPr>
      </w:pPr>
      <w:bookmarkStart w:id="0" w:name="Seif0"/>
      <w:bookmarkEnd w:id="0"/>
      <w:r>
        <w:rPr>
          <w:lang w:val="he-IL"/>
        </w:rPr>
        <w:pict w14:anchorId="7CF3B4F2">
          <v:rect id="_x0000_s1026" style="position:absolute;left:0;text-align:left;margin-left:464.5pt;margin-top:8.05pt;width:75.05pt;height:12.4pt;z-index:251655168" o:allowincell="f" filled="f" stroked="f" strokecolor="lime" strokeweight=".25pt">
            <v:textbox inset="0,0,0,0">
              <w:txbxContent>
                <w:p w14:paraId="5A2403C5" w14:textId="77777777" w:rsidR="00A50C51" w:rsidRDefault="00A50C51">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הדרכים (רחבן והתוויתן).</w:t>
      </w:r>
    </w:p>
    <w:p w14:paraId="40F092D2" w14:textId="77777777" w:rsidR="00A50C51" w:rsidRDefault="00A50C51">
      <w:pPr>
        <w:pStyle w:val="P00"/>
        <w:spacing w:before="72"/>
        <w:ind w:left="0" w:right="1134"/>
        <w:rPr>
          <w:rStyle w:val="default"/>
          <w:rFonts w:cs="FrankRuehl" w:hint="cs"/>
          <w:rtl/>
        </w:rPr>
      </w:pPr>
      <w:bookmarkStart w:id="1" w:name="Seif1"/>
      <w:bookmarkEnd w:id="1"/>
      <w:r>
        <w:rPr>
          <w:lang w:val="he-IL"/>
        </w:rPr>
        <w:pict w14:anchorId="2C71A8B8">
          <v:rect id="_x0000_s1027" style="position:absolute;left:0;text-align:left;margin-left:464.5pt;margin-top:8.05pt;width:75.05pt;height:9.3pt;z-index:251656192" o:allowincell="f" filled="f" stroked="f" strokecolor="lime" strokeweight=".25pt">
            <v:textbox inset="0,0,0,0">
              <w:txbxContent>
                <w:p w14:paraId="604E6077" w14:textId="77777777" w:rsidR="00A50C51" w:rsidRDefault="00A50C51">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יהיו למונחים הבאים הפירושים דלקמן, מלבד אם ענין הכתוב יחייב פירו</w:t>
      </w:r>
      <w:r>
        <w:rPr>
          <w:rStyle w:val="default"/>
          <w:rFonts w:cs="FrankRuehl"/>
          <w:rtl/>
        </w:rPr>
        <w:t xml:space="preserve">ש </w:t>
      </w:r>
      <w:r>
        <w:rPr>
          <w:rStyle w:val="default"/>
          <w:rFonts w:cs="FrankRuehl" w:hint="cs"/>
          <w:rtl/>
        </w:rPr>
        <w:t xml:space="preserve">אחר </w:t>
      </w:r>
      <w:r w:rsidR="00456CC7">
        <w:rPr>
          <w:rStyle w:val="default"/>
          <w:rFonts w:cs="FrankRuehl"/>
          <w:rtl/>
        </w:rPr>
        <w:t>–</w:t>
      </w:r>
    </w:p>
    <w:p w14:paraId="683D5FDF" w14:textId="77777777" w:rsidR="00A50C51" w:rsidRDefault="00A50C51">
      <w:pPr>
        <w:pStyle w:val="P00"/>
        <w:spacing w:before="72"/>
        <w:ind w:left="0" w:right="1134"/>
        <w:rPr>
          <w:rStyle w:val="default"/>
          <w:rFonts w:cs="FrankRuehl"/>
          <w:rtl/>
        </w:rPr>
      </w:pPr>
      <w:r>
        <w:rPr>
          <w:lang w:val="he-IL"/>
        </w:rPr>
        <w:pict w14:anchorId="1F62579D">
          <v:rect id="_x0000_s1028" style="position:absolute;left:0;text-align:left;margin-left:464.5pt;margin-top:8.05pt;width:75.05pt;height:19.2pt;z-index:251657216" o:allowincell="f" filled="f" stroked="f" strokecolor="lime" strokeweight=".25pt">
            <v:textbox inset="0,0,0,0">
              <w:txbxContent>
                <w:p w14:paraId="1F1F65A0" w14:textId="77777777" w:rsidR="00A50C51" w:rsidRDefault="00456CC7">
                  <w:pPr>
                    <w:spacing w:line="160" w:lineRule="exact"/>
                    <w:jc w:val="left"/>
                    <w:rPr>
                      <w:rFonts w:cs="Miriam"/>
                      <w:noProof/>
                      <w:sz w:val="18"/>
                      <w:szCs w:val="18"/>
                      <w:rtl/>
                    </w:rPr>
                  </w:pPr>
                  <w:r>
                    <w:rPr>
                      <w:rFonts w:cs="Miriam" w:hint="cs"/>
                      <w:noProof/>
                      <w:sz w:val="18"/>
                      <w:szCs w:val="18"/>
                      <w:rtl/>
                    </w:rPr>
                    <w:t>(</w:t>
                  </w:r>
                  <w:r w:rsidR="00663A0C" w:rsidRPr="00456CC7">
                    <w:rPr>
                      <w:rFonts w:cs="Miriam" w:hint="cs"/>
                      <w:noProof/>
                      <w:sz w:val="18"/>
                      <w:szCs w:val="18"/>
                      <w:rtl/>
                    </w:rPr>
                    <w:t>תיקון מס' 1</w:t>
                  </w:r>
                  <w:r>
                    <w:rPr>
                      <w:rFonts w:cs="Miriam" w:hint="cs"/>
                      <w:noProof/>
                      <w:sz w:val="18"/>
                      <w:szCs w:val="18"/>
                      <w:rtl/>
                    </w:rPr>
                    <w:t xml:space="preserve">) </w:t>
                  </w:r>
                  <w:r>
                    <w:rPr>
                      <w:rFonts w:cs="Miriam"/>
                      <w:noProof/>
                      <w:sz w:val="18"/>
                      <w:szCs w:val="18"/>
                      <w:rtl/>
                    </w:rPr>
                    <w:br/>
                  </w:r>
                  <w:r>
                    <w:rPr>
                      <w:rFonts w:cs="Miriam" w:hint="cs"/>
                      <w:noProof/>
                      <w:sz w:val="18"/>
                      <w:szCs w:val="18"/>
                      <w:rtl/>
                    </w:rPr>
                    <w:t>תשי"א-1951</w:t>
                  </w:r>
                </w:p>
              </w:txbxContent>
            </v:textbox>
            <w10:anchorlock/>
          </v:rect>
        </w:pict>
      </w:r>
      <w:r>
        <w:rPr>
          <w:rFonts w:cs="FrankRuehl"/>
          <w:sz w:val="26"/>
          <w:rtl/>
        </w:rPr>
        <w:tab/>
      </w:r>
      <w:r>
        <w:rPr>
          <w:rStyle w:val="default"/>
          <w:rFonts w:cs="FrankRuehl"/>
          <w:rtl/>
        </w:rPr>
        <w:t>"ע</w:t>
      </w:r>
      <w:r>
        <w:rPr>
          <w:rStyle w:val="default"/>
          <w:rFonts w:cs="FrankRuehl" w:hint="cs"/>
          <w:rtl/>
        </w:rPr>
        <w:t>בודת שיפור של קבע" כוללת בניתם או בניתם מחדש של כל בנין או של כל תוספת-מבנה לבנין, נטיעת עצים, כל עבודת השקאה, אספקת מים, ביוב, ניקוז, הקמ</w:t>
      </w:r>
      <w:r>
        <w:rPr>
          <w:rStyle w:val="default"/>
          <w:rFonts w:cs="FrankRuehl"/>
          <w:rtl/>
        </w:rPr>
        <w:t>ת</w:t>
      </w:r>
      <w:r>
        <w:rPr>
          <w:rStyle w:val="default"/>
          <w:rFonts w:cs="FrankRuehl" w:hint="cs"/>
          <w:rtl/>
        </w:rPr>
        <w:t xml:space="preserve"> גדר אבנים או גדר קבועה אחרת והקמת מצבה שלא באזור של בית קברות שכבר יש בו קברות;</w:t>
      </w:r>
    </w:p>
    <w:p w14:paraId="1593E932" w14:textId="77777777" w:rsidR="00A50C51" w:rsidRDefault="00A50C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רך" פירושה כל דרך המש</w:t>
      </w:r>
      <w:r>
        <w:rPr>
          <w:rStyle w:val="default"/>
          <w:rFonts w:cs="FrankRuehl"/>
          <w:rtl/>
        </w:rPr>
        <w:t>מש</w:t>
      </w:r>
      <w:r>
        <w:rPr>
          <w:rStyle w:val="default"/>
          <w:rFonts w:cs="FrankRuehl" w:hint="cs"/>
          <w:rtl/>
        </w:rPr>
        <w:t>ת לרבים ששר העבודה הטיל פקודה זו לגבה.</w:t>
      </w:r>
    </w:p>
    <w:p w14:paraId="6665EE51" w14:textId="77777777" w:rsidR="003947D6" w:rsidRPr="00456CC7" w:rsidRDefault="003947D6" w:rsidP="00A8480E">
      <w:pPr>
        <w:pStyle w:val="P00"/>
        <w:spacing w:before="0"/>
        <w:ind w:left="0" w:right="1134"/>
        <w:rPr>
          <w:rFonts w:cs="FrankRuehl" w:hint="cs"/>
          <w:b/>
          <w:bCs/>
          <w:vanish/>
          <w:szCs w:val="20"/>
          <w:shd w:val="clear" w:color="auto" w:fill="FFFF99"/>
          <w:rtl/>
        </w:rPr>
      </w:pPr>
      <w:bookmarkStart w:id="2" w:name="Rov7"/>
      <w:r w:rsidRPr="00456CC7">
        <w:rPr>
          <w:rFonts w:cs="FrankRuehl" w:hint="cs"/>
          <w:vanish/>
          <w:color w:val="FF0000"/>
          <w:szCs w:val="20"/>
          <w:shd w:val="clear" w:color="auto" w:fill="FFFF99"/>
          <w:rtl/>
        </w:rPr>
        <w:t xml:space="preserve">מיום </w:t>
      </w:r>
      <w:r w:rsidR="00A8480E" w:rsidRPr="00456CC7">
        <w:rPr>
          <w:rFonts w:cs="FrankRuehl" w:hint="cs"/>
          <w:vanish/>
          <w:color w:val="FF0000"/>
          <w:szCs w:val="20"/>
          <w:shd w:val="clear" w:color="auto" w:fill="FFFF99"/>
          <w:rtl/>
        </w:rPr>
        <w:t>15</w:t>
      </w:r>
      <w:r w:rsidRPr="00456CC7">
        <w:rPr>
          <w:rFonts w:cs="FrankRuehl" w:hint="cs"/>
          <w:vanish/>
          <w:color w:val="FF0000"/>
          <w:szCs w:val="20"/>
          <w:shd w:val="clear" w:color="auto" w:fill="FFFF99"/>
          <w:rtl/>
        </w:rPr>
        <w:t>.</w:t>
      </w:r>
      <w:r w:rsidR="00A8480E" w:rsidRPr="00456CC7">
        <w:rPr>
          <w:rFonts w:cs="FrankRuehl" w:hint="cs"/>
          <w:vanish/>
          <w:color w:val="FF0000"/>
          <w:szCs w:val="20"/>
          <w:shd w:val="clear" w:color="auto" w:fill="FFFF99"/>
          <w:rtl/>
        </w:rPr>
        <w:t>2</w:t>
      </w:r>
      <w:r w:rsidRPr="00456CC7">
        <w:rPr>
          <w:rFonts w:cs="FrankRuehl" w:hint="cs"/>
          <w:vanish/>
          <w:color w:val="FF0000"/>
          <w:szCs w:val="20"/>
          <w:shd w:val="clear" w:color="auto" w:fill="FFFF99"/>
          <w:rtl/>
        </w:rPr>
        <w:t>.19</w:t>
      </w:r>
      <w:r w:rsidR="00A8480E" w:rsidRPr="00456CC7">
        <w:rPr>
          <w:rFonts w:cs="FrankRuehl" w:hint="cs"/>
          <w:vanish/>
          <w:color w:val="FF0000"/>
          <w:szCs w:val="20"/>
          <w:shd w:val="clear" w:color="auto" w:fill="FFFF99"/>
          <w:rtl/>
        </w:rPr>
        <w:t>5</w:t>
      </w:r>
      <w:r w:rsidRPr="00456CC7">
        <w:rPr>
          <w:rFonts w:cs="FrankRuehl" w:hint="cs"/>
          <w:vanish/>
          <w:color w:val="FF0000"/>
          <w:szCs w:val="20"/>
          <w:shd w:val="clear" w:color="auto" w:fill="FFFF99"/>
          <w:rtl/>
        </w:rPr>
        <w:t>1</w:t>
      </w:r>
    </w:p>
    <w:p w14:paraId="6F747A61" w14:textId="77777777" w:rsidR="003947D6" w:rsidRPr="00456CC7" w:rsidRDefault="00A8480E" w:rsidP="003947D6">
      <w:pPr>
        <w:pStyle w:val="P00"/>
        <w:spacing w:before="0"/>
        <w:ind w:left="0" w:right="1134"/>
        <w:rPr>
          <w:rFonts w:cs="FrankRuehl" w:hint="cs"/>
          <w:b/>
          <w:bCs/>
          <w:vanish/>
          <w:szCs w:val="20"/>
          <w:shd w:val="clear" w:color="auto" w:fill="FFFF99"/>
          <w:rtl/>
        </w:rPr>
      </w:pPr>
      <w:r w:rsidRPr="00456CC7">
        <w:rPr>
          <w:rFonts w:cs="FrankRuehl" w:hint="cs"/>
          <w:b/>
          <w:bCs/>
          <w:vanish/>
          <w:szCs w:val="20"/>
          <w:shd w:val="clear" w:color="auto" w:fill="FFFF99"/>
          <w:rtl/>
        </w:rPr>
        <w:t>תיקון מס' 1</w:t>
      </w:r>
    </w:p>
    <w:p w14:paraId="6287DD16" w14:textId="77777777" w:rsidR="003947D6" w:rsidRPr="00456CC7" w:rsidRDefault="00A8480E" w:rsidP="00A8480E">
      <w:pPr>
        <w:pStyle w:val="P00"/>
        <w:tabs>
          <w:tab w:val="clear" w:pos="6259"/>
        </w:tabs>
        <w:spacing w:before="0"/>
        <w:ind w:left="0" w:right="1134"/>
        <w:rPr>
          <w:rFonts w:cs="FrankRuehl" w:hint="cs"/>
          <w:vanish/>
          <w:szCs w:val="20"/>
          <w:shd w:val="clear" w:color="auto" w:fill="FFFF99"/>
          <w:rtl/>
        </w:rPr>
      </w:pPr>
      <w:hyperlink r:id="rId6" w:history="1">
        <w:r w:rsidRPr="00456CC7">
          <w:rPr>
            <w:rStyle w:val="Hyperlink"/>
            <w:rFonts w:cs="FrankRuehl" w:hint="cs"/>
            <w:vanish/>
            <w:szCs w:val="20"/>
            <w:shd w:val="clear" w:color="auto" w:fill="FFFF99"/>
            <w:rtl/>
          </w:rPr>
          <w:t>ס"ח תשי"א מס' 68</w:t>
        </w:r>
      </w:hyperlink>
      <w:r w:rsidR="003947D6" w:rsidRPr="00456CC7">
        <w:rPr>
          <w:rFonts w:cs="FrankRuehl" w:hint="cs"/>
          <w:vanish/>
          <w:szCs w:val="20"/>
          <w:shd w:val="clear" w:color="auto" w:fill="FFFF99"/>
          <w:rtl/>
        </w:rPr>
        <w:t xml:space="preserve"> מיום </w:t>
      </w:r>
      <w:r w:rsidRPr="00456CC7">
        <w:rPr>
          <w:rFonts w:cs="FrankRuehl" w:hint="cs"/>
          <w:vanish/>
          <w:szCs w:val="20"/>
          <w:shd w:val="clear" w:color="auto" w:fill="FFFF99"/>
          <w:rtl/>
        </w:rPr>
        <w:t>15</w:t>
      </w:r>
      <w:r w:rsidR="003947D6" w:rsidRPr="00456CC7">
        <w:rPr>
          <w:rFonts w:cs="FrankRuehl" w:hint="cs"/>
          <w:vanish/>
          <w:szCs w:val="20"/>
          <w:shd w:val="clear" w:color="auto" w:fill="FFFF99"/>
          <w:rtl/>
        </w:rPr>
        <w:t>.</w:t>
      </w:r>
      <w:r w:rsidRPr="00456CC7">
        <w:rPr>
          <w:rFonts w:cs="FrankRuehl" w:hint="cs"/>
          <w:vanish/>
          <w:szCs w:val="20"/>
          <w:shd w:val="clear" w:color="auto" w:fill="FFFF99"/>
          <w:rtl/>
        </w:rPr>
        <w:t>2</w:t>
      </w:r>
      <w:r w:rsidR="003947D6" w:rsidRPr="00456CC7">
        <w:rPr>
          <w:rFonts w:cs="FrankRuehl" w:hint="cs"/>
          <w:vanish/>
          <w:szCs w:val="20"/>
          <w:shd w:val="clear" w:color="auto" w:fill="FFFF99"/>
          <w:rtl/>
        </w:rPr>
        <w:t>.19</w:t>
      </w:r>
      <w:r w:rsidRPr="00456CC7">
        <w:rPr>
          <w:rFonts w:cs="FrankRuehl" w:hint="cs"/>
          <w:vanish/>
          <w:szCs w:val="20"/>
          <w:shd w:val="clear" w:color="auto" w:fill="FFFF99"/>
          <w:rtl/>
        </w:rPr>
        <w:t>5</w:t>
      </w:r>
      <w:r w:rsidR="003947D6" w:rsidRPr="00456CC7">
        <w:rPr>
          <w:rFonts w:cs="FrankRuehl" w:hint="cs"/>
          <w:vanish/>
          <w:szCs w:val="20"/>
          <w:shd w:val="clear" w:color="auto" w:fill="FFFF99"/>
          <w:rtl/>
        </w:rPr>
        <w:t xml:space="preserve">1 עמ' </w:t>
      </w:r>
      <w:r w:rsidRPr="00456CC7">
        <w:rPr>
          <w:rFonts w:cs="FrankRuehl" w:hint="cs"/>
          <w:vanish/>
          <w:szCs w:val="20"/>
          <w:shd w:val="clear" w:color="auto" w:fill="FFFF99"/>
          <w:rtl/>
        </w:rPr>
        <w:t>44</w:t>
      </w:r>
      <w:r w:rsidR="003947D6" w:rsidRPr="00456CC7">
        <w:rPr>
          <w:rFonts w:cs="FrankRuehl" w:hint="cs"/>
          <w:vanish/>
          <w:szCs w:val="20"/>
          <w:shd w:val="clear" w:color="auto" w:fill="FFFF99"/>
          <w:rtl/>
        </w:rPr>
        <w:t xml:space="preserve"> (</w:t>
      </w:r>
      <w:hyperlink r:id="rId7" w:history="1">
        <w:r w:rsidRPr="00456CC7">
          <w:rPr>
            <w:rStyle w:val="Hyperlink"/>
            <w:rFonts w:cs="FrankRuehl" w:hint="cs"/>
            <w:vanish/>
            <w:szCs w:val="20"/>
            <w:shd w:val="clear" w:color="auto" w:fill="FFFF99"/>
            <w:rtl/>
          </w:rPr>
          <w:t>ה"ח 53</w:t>
        </w:r>
      </w:hyperlink>
      <w:r w:rsidR="003947D6" w:rsidRPr="00456CC7">
        <w:rPr>
          <w:rFonts w:cs="FrankRuehl" w:hint="cs"/>
          <w:vanish/>
          <w:szCs w:val="20"/>
          <w:shd w:val="clear" w:color="auto" w:fill="FFFF99"/>
          <w:rtl/>
        </w:rPr>
        <w:t>)</w:t>
      </w:r>
    </w:p>
    <w:p w14:paraId="11398CF5" w14:textId="77777777" w:rsidR="002749C5" w:rsidRPr="00293B75" w:rsidRDefault="002749C5" w:rsidP="00456CC7">
      <w:pPr>
        <w:pStyle w:val="P00"/>
        <w:ind w:left="0" w:right="1134"/>
        <w:rPr>
          <w:rStyle w:val="default"/>
          <w:rFonts w:cs="FrankRuehl"/>
          <w:sz w:val="2"/>
          <w:szCs w:val="2"/>
          <w:rtl/>
        </w:rPr>
      </w:pPr>
      <w:r w:rsidRPr="00456CC7">
        <w:rPr>
          <w:rFonts w:cs="FrankRuehl"/>
          <w:vanish/>
          <w:sz w:val="22"/>
          <w:szCs w:val="22"/>
          <w:shd w:val="clear" w:color="auto" w:fill="FFFF99"/>
          <w:rtl/>
        </w:rPr>
        <w:tab/>
      </w:r>
      <w:r w:rsidRPr="00456CC7">
        <w:rPr>
          <w:rStyle w:val="default"/>
          <w:rFonts w:cs="FrankRuehl"/>
          <w:vanish/>
          <w:sz w:val="22"/>
          <w:szCs w:val="22"/>
          <w:shd w:val="clear" w:color="auto" w:fill="FFFF99"/>
          <w:rtl/>
        </w:rPr>
        <w:t>"ע</w:t>
      </w:r>
      <w:r w:rsidRPr="00456CC7">
        <w:rPr>
          <w:rStyle w:val="default"/>
          <w:rFonts w:cs="FrankRuehl" w:hint="cs"/>
          <w:vanish/>
          <w:sz w:val="22"/>
          <w:szCs w:val="22"/>
          <w:shd w:val="clear" w:color="auto" w:fill="FFFF99"/>
          <w:rtl/>
        </w:rPr>
        <w:t xml:space="preserve">בודת שיפור של קבע" כוללת בניתם או בניתם מחדש של כל בנין או של כל תוספת-מבנה לבנין, נטיעת עצים, כל עבודת השקאה, </w:t>
      </w:r>
      <w:r w:rsidRPr="00456CC7">
        <w:rPr>
          <w:rStyle w:val="default"/>
          <w:rFonts w:cs="FrankRuehl" w:hint="cs"/>
          <w:vanish/>
          <w:sz w:val="22"/>
          <w:szCs w:val="22"/>
          <w:u w:val="single"/>
          <w:shd w:val="clear" w:color="auto" w:fill="FFFF99"/>
          <w:rtl/>
        </w:rPr>
        <w:t>אספקת מים, ביוב, ניקוז,</w:t>
      </w:r>
      <w:r w:rsidRPr="00456CC7">
        <w:rPr>
          <w:rStyle w:val="default"/>
          <w:rFonts w:cs="FrankRuehl" w:hint="cs"/>
          <w:vanish/>
          <w:sz w:val="22"/>
          <w:szCs w:val="22"/>
          <w:shd w:val="clear" w:color="auto" w:fill="FFFF99"/>
          <w:rtl/>
        </w:rPr>
        <w:t xml:space="preserve"> הקמ</w:t>
      </w:r>
      <w:r w:rsidRPr="00456CC7">
        <w:rPr>
          <w:rStyle w:val="default"/>
          <w:rFonts w:cs="FrankRuehl"/>
          <w:vanish/>
          <w:sz w:val="22"/>
          <w:szCs w:val="22"/>
          <w:shd w:val="clear" w:color="auto" w:fill="FFFF99"/>
          <w:rtl/>
        </w:rPr>
        <w:t>ת</w:t>
      </w:r>
      <w:r w:rsidRPr="00456CC7">
        <w:rPr>
          <w:rStyle w:val="default"/>
          <w:rFonts w:cs="FrankRuehl" w:hint="cs"/>
          <w:vanish/>
          <w:sz w:val="22"/>
          <w:szCs w:val="22"/>
          <w:shd w:val="clear" w:color="auto" w:fill="FFFF99"/>
          <w:rtl/>
        </w:rPr>
        <w:t xml:space="preserve"> גדר אבנים או גדר קבועה אחרת והקמת מצבה שלא באזור של בית קברות שכבר יש בו קברות;</w:t>
      </w:r>
      <w:bookmarkEnd w:id="2"/>
    </w:p>
    <w:p w14:paraId="67E13F0F" w14:textId="77777777" w:rsidR="00A50C51" w:rsidRDefault="00A50C51">
      <w:pPr>
        <w:pStyle w:val="P00"/>
        <w:spacing w:before="72"/>
        <w:ind w:left="0" w:right="1134"/>
        <w:rPr>
          <w:rStyle w:val="default"/>
          <w:rFonts w:cs="FrankRuehl"/>
          <w:rtl/>
        </w:rPr>
      </w:pPr>
      <w:bookmarkStart w:id="3" w:name="Seif2"/>
      <w:bookmarkEnd w:id="3"/>
      <w:r>
        <w:rPr>
          <w:lang w:val="he-IL"/>
        </w:rPr>
        <w:pict w14:anchorId="1AC7E16D">
          <v:rect id="_x0000_s1029" style="position:absolute;left:0;text-align:left;margin-left:464.5pt;margin-top:8.05pt;width:75.05pt;height:10.2pt;z-index:251658240" o:allowincell="f" filled="f" stroked="f" strokecolor="lime" strokeweight=".25pt">
            <v:textbox inset="0,0,0,0">
              <w:txbxContent>
                <w:p w14:paraId="6389B287" w14:textId="77777777" w:rsidR="00A50C51" w:rsidRDefault="00A50C51">
                  <w:pPr>
                    <w:spacing w:line="160" w:lineRule="exact"/>
                    <w:jc w:val="left"/>
                    <w:rPr>
                      <w:rFonts w:cs="Miriam"/>
                      <w:noProof/>
                      <w:sz w:val="18"/>
                      <w:szCs w:val="18"/>
                      <w:rtl/>
                    </w:rPr>
                  </w:pPr>
                  <w:r>
                    <w:rPr>
                      <w:rFonts w:cs="Miriam"/>
                      <w:sz w:val="18"/>
                      <w:szCs w:val="18"/>
                      <w:rtl/>
                    </w:rPr>
                    <w:t>הש</w:t>
                  </w:r>
                  <w:r>
                    <w:rPr>
                      <w:rFonts w:cs="Miriam" w:hint="cs"/>
                      <w:sz w:val="18"/>
                      <w:szCs w:val="18"/>
                      <w:rtl/>
                    </w:rPr>
                    <w:t>ימוש בפקודה</w:t>
                  </w:r>
                </w:p>
              </w:txbxContent>
            </v:textbox>
            <w10:anchorlock/>
          </v:rect>
        </w:pict>
      </w:r>
      <w:r>
        <w:rPr>
          <w:rStyle w:val="big-number"/>
          <w:rFonts w:cs="Miriam"/>
          <w:rtl/>
        </w:rPr>
        <w:t>3.</w:t>
      </w:r>
      <w:r>
        <w:rPr>
          <w:rStyle w:val="big-number"/>
          <w:rFonts w:cs="Miriam"/>
          <w:rtl/>
        </w:rPr>
        <w:tab/>
      </w:r>
      <w:r>
        <w:rPr>
          <w:rStyle w:val="default"/>
          <w:rFonts w:cs="FrankRuehl"/>
          <w:rtl/>
        </w:rPr>
        <w:t>יכ</w:t>
      </w:r>
      <w:r>
        <w:rPr>
          <w:rStyle w:val="default"/>
          <w:rFonts w:cs="FrankRuehl" w:hint="cs"/>
          <w:rtl/>
        </w:rPr>
        <w:t>ול שר העבודה להורות בצו שפקודה זו תחול על כל דרך הנזכרת באותו צו.</w:t>
      </w:r>
    </w:p>
    <w:p w14:paraId="473D1B29" w14:textId="77777777" w:rsidR="00A50C51" w:rsidRDefault="00A50C51">
      <w:pPr>
        <w:pStyle w:val="P00"/>
        <w:spacing w:before="72"/>
        <w:ind w:left="0" w:right="1134"/>
        <w:rPr>
          <w:rStyle w:val="default"/>
          <w:rFonts w:cs="FrankRuehl"/>
          <w:rtl/>
        </w:rPr>
      </w:pPr>
      <w:bookmarkStart w:id="4" w:name="Seif3"/>
      <w:bookmarkEnd w:id="4"/>
      <w:r>
        <w:rPr>
          <w:lang w:val="he-IL"/>
        </w:rPr>
        <w:pict w14:anchorId="011FDFB4">
          <v:rect id="_x0000_s1030" style="position:absolute;left:0;text-align:left;margin-left:464.5pt;margin-top:8.05pt;width:75.05pt;height:68.65pt;z-index:251659264" o:allowincell="f" filled="f" stroked="f" strokecolor="lime" strokeweight=".25pt">
            <v:textbox inset="0,0,0,0">
              <w:txbxContent>
                <w:p w14:paraId="7D8C2BF1" w14:textId="77777777" w:rsidR="00A50C51" w:rsidRDefault="00A50C51" w:rsidP="00456CC7">
                  <w:pPr>
                    <w:spacing w:line="160" w:lineRule="exact"/>
                    <w:jc w:val="left"/>
                    <w:rPr>
                      <w:rFonts w:cs="Miriam" w:hint="cs"/>
                      <w:noProof/>
                      <w:sz w:val="18"/>
                      <w:szCs w:val="18"/>
                      <w:rtl/>
                    </w:rPr>
                  </w:pPr>
                  <w:r>
                    <w:rPr>
                      <w:rFonts w:cs="Miriam"/>
                      <w:sz w:val="18"/>
                      <w:szCs w:val="18"/>
                      <w:rtl/>
                    </w:rPr>
                    <w:t>הס</w:t>
                  </w:r>
                  <w:r>
                    <w:rPr>
                      <w:rFonts w:cs="Miriam" w:hint="cs"/>
                      <w:sz w:val="18"/>
                      <w:szCs w:val="18"/>
                      <w:rtl/>
                    </w:rPr>
                    <w:t>מכות לאסור עבודת שיפור</w:t>
                  </w:r>
                  <w:r w:rsidR="00456CC7">
                    <w:rPr>
                      <w:rFonts w:cs="Miriam" w:hint="cs"/>
                      <w:sz w:val="18"/>
                      <w:szCs w:val="18"/>
                      <w:rtl/>
                    </w:rPr>
                    <w:t xml:space="preserve"> </w:t>
                  </w:r>
                  <w:r>
                    <w:rPr>
                      <w:rFonts w:cs="Miriam"/>
                      <w:sz w:val="18"/>
                      <w:szCs w:val="18"/>
                      <w:rtl/>
                    </w:rPr>
                    <w:t>של</w:t>
                  </w:r>
                  <w:r>
                    <w:rPr>
                      <w:rFonts w:cs="Miriam" w:hint="cs"/>
                      <w:sz w:val="18"/>
                      <w:szCs w:val="18"/>
                      <w:rtl/>
                    </w:rPr>
                    <w:t xml:space="preserve"> קבע במרחק מסוים ממרכזה של הדרך</w:t>
                  </w:r>
                </w:p>
                <w:p w14:paraId="057EB603" w14:textId="77777777" w:rsidR="00456CC7" w:rsidRDefault="00456CC7" w:rsidP="00456CC7">
                  <w:pPr>
                    <w:spacing w:line="160" w:lineRule="exact"/>
                    <w:jc w:val="left"/>
                    <w:rPr>
                      <w:rFonts w:cs="Miriam" w:hint="cs"/>
                      <w:noProof/>
                      <w:sz w:val="18"/>
                      <w:szCs w:val="18"/>
                      <w:rtl/>
                    </w:rPr>
                  </w:pPr>
                  <w:r>
                    <w:rPr>
                      <w:rFonts w:cs="Miriam" w:hint="cs"/>
                      <w:noProof/>
                      <w:sz w:val="18"/>
                      <w:szCs w:val="18"/>
                      <w:rtl/>
                    </w:rPr>
                    <w:t>(</w:t>
                  </w:r>
                  <w:r w:rsidRPr="00456CC7">
                    <w:rPr>
                      <w:rFonts w:cs="Miriam" w:hint="cs"/>
                      <w:noProof/>
                      <w:sz w:val="18"/>
                      <w:szCs w:val="18"/>
                      <w:rtl/>
                    </w:rPr>
                    <w:t>תיקון מס' 1</w:t>
                  </w:r>
                  <w:r>
                    <w:rPr>
                      <w:rFonts w:cs="Miriam" w:hint="cs"/>
                      <w:noProof/>
                      <w:sz w:val="18"/>
                      <w:szCs w:val="18"/>
                      <w:rtl/>
                    </w:rPr>
                    <w:t xml:space="preserve">) </w:t>
                  </w:r>
                  <w:r>
                    <w:rPr>
                      <w:rFonts w:cs="Miriam"/>
                      <w:noProof/>
                      <w:sz w:val="18"/>
                      <w:szCs w:val="18"/>
                      <w:rtl/>
                    </w:rPr>
                    <w:br/>
                  </w:r>
                  <w:r>
                    <w:rPr>
                      <w:rFonts w:cs="Miriam" w:hint="cs"/>
                      <w:noProof/>
                      <w:sz w:val="18"/>
                      <w:szCs w:val="18"/>
                      <w:rtl/>
                    </w:rPr>
                    <w:t>תשי"א-1951</w:t>
                  </w:r>
                </w:p>
                <w:p w14:paraId="6919557F" w14:textId="77777777" w:rsidR="00456CC7" w:rsidRDefault="00456CC7" w:rsidP="00456CC7">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תשכ"ג-1963</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כול שר העבודה לאסור בצו את ביצועה של כל עבודת שיפור של קבע במרחק של עשרים מטרים ממרכזה של דרך.</w:t>
      </w:r>
    </w:p>
    <w:p w14:paraId="0E47BF47" w14:textId="77777777" w:rsidR="00A50C51" w:rsidRDefault="00A50C5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צ</w:t>
      </w:r>
      <w:r>
        <w:rPr>
          <w:rStyle w:val="default"/>
          <w:rFonts w:cs="FrankRuehl" w:hint="cs"/>
          <w:rtl/>
        </w:rPr>
        <w:t xml:space="preserve">ו שניתן עפ"י סעיף זה אפשר לפרסמו </w:t>
      </w:r>
      <w:r>
        <w:rPr>
          <w:rStyle w:val="default"/>
          <w:rFonts w:cs="FrankRuehl"/>
          <w:rtl/>
        </w:rPr>
        <w:t>בר</w:t>
      </w:r>
      <w:r>
        <w:rPr>
          <w:rStyle w:val="default"/>
          <w:rFonts w:cs="FrankRuehl" w:hint="cs"/>
          <w:rtl/>
        </w:rPr>
        <w:t xml:space="preserve">שומות או לפרסמו בין תושבי האזור הנפגע בצורה שתישר בעיני </w:t>
      </w:r>
      <w:r>
        <w:rPr>
          <w:rStyle w:val="default"/>
          <w:rFonts w:cs="FrankRuehl"/>
          <w:rtl/>
        </w:rPr>
        <w:t>ש</w:t>
      </w:r>
      <w:r>
        <w:rPr>
          <w:rStyle w:val="default"/>
          <w:rFonts w:cs="FrankRuehl" w:hint="cs"/>
          <w:rtl/>
        </w:rPr>
        <w:t>ר העבודה.</w:t>
      </w:r>
    </w:p>
    <w:p w14:paraId="7181AFED" w14:textId="77777777" w:rsidR="00A50C51" w:rsidRDefault="00A50C51" w:rsidP="00456CC7">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המקים או מבצע עבודת שיפור של קבע בניגוד לצו שניתן עפ"י סעיף זה יאשם בעבירה ויהא צפוי לקנס בסכום חמשים לירות, וחייב הוא לסתור את אשר הקים או ביצע בניגוד לסעיף זה; ואם לא סתר את אשר</w:t>
      </w:r>
      <w:r>
        <w:rPr>
          <w:rStyle w:val="default"/>
          <w:rFonts w:cs="FrankRuehl"/>
          <w:rtl/>
        </w:rPr>
        <w:t xml:space="preserve"> ה</w:t>
      </w:r>
      <w:r>
        <w:rPr>
          <w:rStyle w:val="default"/>
          <w:rFonts w:cs="FrankRuehl" w:hint="cs"/>
          <w:rtl/>
        </w:rPr>
        <w:t>קים, הרשות בידי שר העבודה לצוות לסתור את העבודה ולגבות את דמי הסתירה מן האיש אשר הקימה או גרם להקמתה</w:t>
      </w:r>
      <w:r w:rsidR="00456CC7">
        <w:rPr>
          <w:rStyle w:val="a6"/>
          <w:rFonts w:cs="FrankRuehl"/>
          <w:sz w:val="26"/>
          <w:rtl/>
        </w:rPr>
        <w:footnoteReference w:id="3"/>
      </w:r>
      <w:r>
        <w:rPr>
          <w:rStyle w:val="default"/>
          <w:rFonts w:cs="FrankRuehl"/>
          <w:rtl/>
        </w:rPr>
        <w:t>.</w:t>
      </w:r>
    </w:p>
    <w:p w14:paraId="17470C97" w14:textId="77777777" w:rsidR="004A0A30" w:rsidRPr="00456CC7" w:rsidRDefault="004A0A30" w:rsidP="004A0A30">
      <w:pPr>
        <w:pStyle w:val="P00"/>
        <w:spacing w:before="0"/>
        <w:ind w:left="0" w:right="1134"/>
        <w:rPr>
          <w:rFonts w:cs="FrankRuehl" w:hint="cs"/>
          <w:b/>
          <w:bCs/>
          <w:vanish/>
          <w:szCs w:val="20"/>
          <w:shd w:val="clear" w:color="auto" w:fill="FFFF99"/>
          <w:rtl/>
        </w:rPr>
      </w:pPr>
      <w:bookmarkStart w:id="5" w:name="Rov8"/>
      <w:r w:rsidRPr="00456CC7">
        <w:rPr>
          <w:rFonts w:cs="FrankRuehl" w:hint="cs"/>
          <w:vanish/>
          <w:color w:val="FF0000"/>
          <w:szCs w:val="20"/>
          <w:shd w:val="clear" w:color="auto" w:fill="FFFF99"/>
          <w:rtl/>
        </w:rPr>
        <w:t>מיום 15.2.1951</w:t>
      </w:r>
    </w:p>
    <w:p w14:paraId="1BBAA924" w14:textId="77777777" w:rsidR="004A0A30" w:rsidRPr="00456CC7" w:rsidRDefault="004A0A30" w:rsidP="004A0A30">
      <w:pPr>
        <w:pStyle w:val="P00"/>
        <w:spacing w:before="0"/>
        <w:ind w:left="0" w:right="1134"/>
        <w:rPr>
          <w:rFonts w:cs="FrankRuehl" w:hint="cs"/>
          <w:b/>
          <w:bCs/>
          <w:vanish/>
          <w:szCs w:val="20"/>
          <w:shd w:val="clear" w:color="auto" w:fill="FFFF99"/>
          <w:rtl/>
        </w:rPr>
      </w:pPr>
      <w:r w:rsidRPr="00456CC7">
        <w:rPr>
          <w:rFonts w:cs="FrankRuehl" w:hint="cs"/>
          <w:b/>
          <w:bCs/>
          <w:vanish/>
          <w:szCs w:val="20"/>
          <w:shd w:val="clear" w:color="auto" w:fill="FFFF99"/>
          <w:rtl/>
        </w:rPr>
        <w:t>תיקון מס' 1</w:t>
      </w:r>
    </w:p>
    <w:p w14:paraId="62F78AF7" w14:textId="77777777" w:rsidR="004A0A30" w:rsidRPr="00456CC7" w:rsidRDefault="004A0A30" w:rsidP="004A0A30">
      <w:pPr>
        <w:pStyle w:val="P00"/>
        <w:tabs>
          <w:tab w:val="clear" w:pos="6259"/>
        </w:tabs>
        <w:spacing w:before="0"/>
        <w:ind w:left="0" w:right="1134"/>
        <w:rPr>
          <w:rFonts w:cs="FrankRuehl" w:hint="cs"/>
          <w:vanish/>
          <w:szCs w:val="20"/>
          <w:shd w:val="clear" w:color="auto" w:fill="FFFF99"/>
          <w:rtl/>
        </w:rPr>
      </w:pPr>
      <w:hyperlink r:id="rId8" w:history="1">
        <w:r w:rsidRPr="00456CC7">
          <w:rPr>
            <w:rStyle w:val="Hyperlink"/>
            <w:rFonts w:cs="FrankRuehl" w:hint="cs"/>
            <w:vanish/>
            <w:szCs w:val="20"/>
            <w:shd w:val="clear" w:color="auto" w:fill="FFFF99"/>
            <w:rtl/>
          </w:rPr>
          <w:t>ס"ח תשי"א מס' 68</w:t>
        </w:r>
      </w:hyperlink>
      <w:r w:rsidRPr="00456CC7">
        <w:rPr>
          <w:rFonts w:cs="FrankRuehl" w:hint="cs"/>
          <w:vanish/>
          <w:szCs w:val="20"/>
          <w:shd w:val="clear" w:color="auto" w:fill="FFFF99"/>
          <w:rtl/>
        </w:rPr>
        <w:t xml:space="preserve"> מיום 15.2.1951 עמ' 44 (</w:t>
      </w:r>
      <w:hyperlink r:id="rId9" w:history="1">
        <w:r w:rsidRPr="00456CC7">
          <w:rPr>
            <w:rStyle w:val="Hyperlink"/>
            <w:rFonts w:cs="FrankRuehl" w:hint="cs"/>
            <w:vanish/>
            <w:szCs w:val="20"/>
            <w:shd w:val="clear" w:color="auto" w:fill="FFFF99"/>
            <w:rtl/>
          </w:rPr>
          <w:t>ה"ח 53</w:t>
        </w:r>
      </w:hyperlink>
      <w:r w:rsidRPr="00456CC7">
        <w:rPr>
          <w:rFonts w:cs="FrankRuehl" w:hint="cs"/>
          <w:vanish/>
          <w:szCs w:val="20"/>
          <w:shd w:val="clear" w:color="auto" w:fill="FFFF99"/>
          <w:rtl/>
        </w:rPr>
        <w:t>)</w:t>
      </w:r>
    </w:p>
    <w:p w14:paraId="4D9B0B1C" w14:textId="77777777" w:rsidR="004A0A30" w:rsidRPr="00456CC7" w:rsidRDefault="004A0A30" w:rsidP="004A0A30">
      <w:pPr>
        <w:pStyle w:val="P00"/>
        <w:ind w:left="0" w:right="1134"/>
        <w:rPr>
          <w:rStyle w:val="default"/>
          <w:rFonts w:cs="FrankRuehl" w:hint="cs"/>
          <w:vanish/>
          <w:sz w:val="22"/>
          <w:szCs w:val="22"/>
          <w:shd w:val="clear" w:color="auto" w:fill="FFFF99"/>
          <w:rtl/>
        </w:rPr>
      </w:pPr>
      <w:r w:rsidRPr="00456CC7">
        <w:rPr>
          <w:rStyle w:val="default"/>
          <w:rFonts w:cs="FrankRuehl" w:hint="cs"/>
          <w:vanish/>
          <w:sz w:val="22"/>
          <w:szCs w:val="22"/>
          <w:shd w:val="clear" w:color="auto" w:fill="FFFF99"/>
          <w:rtl/>
        </w:rPr>
        <w:tab/>
      </w:r>
      <w:r w:rsidRPr="00456CC7">
        <w:rPr>
          <w:rStyle w:val="default"/>
          <w:rFonts w:cs="FrankRuehl"/>
          <w:vanish/>
          <w:sz w:val="22"/>
          <w:szCs w:val="22"/>
          <w:shd w:val="clear" w:color="auto" w:fill="FFFF99"/>
          <w:rtl/>
        </w:rPr>
        <w:t>(1)</w:t>
      </w:r>
      <w:r w:rsidRPr="00456CC7">
        <w:rPr>
          <w:rStyle w:val="default"/>
          <w:rFonts w:cs="FrankRuehl"/>
          <w:vanish/>
          <w:sz w:val="22"/>
          <w:szCs w:val="22"/>
          <w:shd w:val="clear" w:color="auto" w:fill="FFFF99"/>
          <w:rtl/>
        </w:rPr>
        <w:tab/>
        <w:t>י</w:t>
      </w:r>
      <w:r w:rsidRPr="00456CC7">
        <w:rPr>
          <w:rStyle w:val="default"/>
          <w:rFonts w:cs="FrankRuehl" w:hint="cs"/>
          <w:vanish/>
          <w:sz w:val="22"/>
          <w:szCs w:val="22"/>
          <w:shd w:val="clear" w:color="auto" w:fill="FFFF99"/>
          <w:rtl/>
        </w:rPr>
        <w:t>כול שר העבודה לאסור בצו את ביצועה של כל עבודת שיפור של קבע במרחק של</w:t>
      </w:r>
      <w:r w:rsidR="00DC1599" w:rsidRPr="00456CC7">
        <w:rPr>
          <w:rStyle w:val="default"/>
          <w:rFonts w:cs="FrankRuehl" w:hint="cs"/>
          <w:vanish/>
          <w:sz w:val="22"/>
          <w:szCs w:val="22"/>
          <w:shd w:val="clear" w:color="auto" w:fill="FFFF99"/>
          <w:rtl/>
        </w:rPr>
        <w:t xml:space="preserve"> </w:t>
      </w:r>
      <w:r w:rsidR="00DC1599" w:rsidRPr="00456CC7">
        <w:rPr>
          <w:rStyle w:val="default"/>
          <w:rFonts w:cs="FrankRuehl" w:hint="cs"/>
          <w:strike/>
          <w:vanish/>
          <w:sz w:val="22"/>
          <w:szCs w:val="22"/>
          <w:shd w:val="clear" w:color="auto" w:fill="FFFF99"/>
          <w:rtl/>
        </w:rPr>
        <w:t>עשרה מטרים</w:t>
      </w:r>
      <w:r w:rsidRPr="00456CC7">
        <w:rPr>
          <w:rStyle w:val="default"/>
          <w:rFonts w:cs="FrankRuehl" w:hint="cs"/>
          <w:vanish/>
          <w:sz w:val="22"/>
          <w:szCs w:val="22"/>
          <w:shd w:val="clear" w:color="auto" w:fill="FFFF99"/>
          <w:rtl/>
        </w:rPr>
        <w:t xml:space="preserve"> </w:t>
      </w:r>
      <w:r w:rsidRPr="00456CC7">
        <w:rPr>
          <w:rStyle w:val="default"/>
          <w:rFonts w:cs="FrankRuehl" w:hint="cs"/>
          <w:vanish/>
          <w:sz w:val="22"/>
          <w:szCs w:val="22"/>
          <w:u w:val="single"/>
          <w:shd w:val="clear" w:color="auto" w:fill="FFFF99"/>
          <w:rtl/>
        </w:rPr>
        <w:t>עשרים מטר</w:t>
      </w:r>
      <w:r w:rsidRPr="00456CC7">
        <w:rPr>
          <w:rStyle w:val="default"/>
          <w:rFonts w:cs="FrankRuehl" w:hint="cs"/>
          <w:vanish/>
          <w:sz w:val="22"/>
          <w:szCs w:val="22"/>
          <w:shd w:val="clear" w:color="auto" w:fill="FFFF99"/>
          <w:rtl/>
        </w:rPr>
        <w:t xml:space="preserve"> ממרכזה של דרך.</w:t>
      </w:r>
    </w:p>
    <w:p w14:paraId="500601CB" w14:textId="77777777" w:rsidR="000401D1" w:rsidRPr="00456CC7" w:rsidRDefault="000401D1" w:rsidP="00FC54F2">
      <w:pPr>
        <w:pStyle w:val="P00"/>
        <w:spacing w:before="0"/>
        <w:ind w:left="0" w:right="1134"/>
        <w:rPr>
          <w:rStyle w:val="default"/>
          <w:rFonts w:cs="FrankRuehl" w:hint="cs"/>
          <w:vanish/>
          <w:sz w:val="20"/>
          <w:szCs w:val="20"/>
          <w:shd w:val="clear" w:color="auto" w:fill="FFFF99"/>
          <w:rtl/>
        </w:rPr>
      </w:pPr>
    </w:p>
    <w:p w14:paraId="117FB3AC" w14:textId="77777777" w:rsidR="000401D1" w:rsidRPr="00456CC7" w:rsidRDefault="000401D1" w:rsidP="0010057A">
      <w:pPr>
        <w:pStyle w:val="P00"/>
        <w:spacing w:before="0"/>
        <w:ind w:left="0" w:right="1134"/>
        <w:rPr>
          <w:rFonts w:cs="FrankRuehl" w:hint="cs"/>
          <w:vanish/>
          <w:color w:val="FF0000"/>
          <w:szCs w:val="20"/>
          <w:shd w:val="clear" w:color="auto" w:fill="FFFF99"/>
          <w:rtl/>
        </w:rPr>
      </w:pPr>
      <w:r w:rsidRPr="00456CC7">
        <w:rPr>
          <w:rFonts w:cs="FrankRuehl" w:hint="cs"/>
          <w:vanish/>
          <w:color w:val="FF0000"/>
          <w:szCs w:val="20"/>
          <w:shd w:val="clear" w:color="auto" w:fill="FFFF99"/>
          <w:rtl/>
        </w:rPr>
        <w:t xml:space="preserve">מיום </w:t>
      </w:r>
      <w:r w:rsidR="0010057A" w:rsidRPr="00456CC7">
        <w:rPr>
          <w:rFonts w:cs="FrankRuehl" w:hint="cs"/>
          <w:vanish/>
          <w:color w:val="FF0000"/>
          <w:szCs w:val="20"/>
          <w:shd w:val="clear" w:color="auto" w:fill="FFFF99"/>
          <w:rtl/>
        </w:rPr>
        <w:t>16</w:t>
      </w:r>
      <w:r w:rsidRPr="00456CC7">
        <w:rPr>
          <w:rFonts w:cs="FrankRuehl" w:hint="cs"/>
          <w:vanish/>
          <w:color w:val="FF0000"/>
          <w:szCs w:val="20"/>
          <w:shd w:val="clear" w:color="auto" w:fill="FFFF99"/>
          <w:rtl/>
        </w:rPr>
        <w:t>.</w:t>
      </w:r>
      <w:r w:rsidR="0010057A" w:rsidRPr="00456CC7">
        <w:rPr>
          <w:rFonts w:cs="FrankRuehl" w:hint="cs"/>
          <w:vanish/>
          <w:color w:val="FF0000"/>
          <w:szCs w:val="20"/>
          <w:shd w:val="clear" w:color="auto" w:fill="FFFF99"/>
          <w:rtl/>
        </w:rPr>
        <w:t>8</w:t>
      </w:r>
      <w:r w:rsidRPr="00456CC7">
        <w:rPr>
          <w:rFonts w:cs="FrankRuehl" w:hint="cs"/>
          <w:vanish/>
          <w:color w:val="FF0000"/>
          <w:szCs w:val="20"/>
          <w:shd w:val="clear" w:color="auto" w:fill="FFFF99"/>
          <w:rtl/>
        </w:rPr>
        <w:t>.19</w:t>
      </w:r>
      <w:r w:rsidR="0010057A" w:rsidRPr="00456CC7">
        <w:rPr>
          <w:rFonts w:cs="FrankRuehl" w:hint="cs"/>
          <w:vanish/>
          <w:color w:val="FF0000"/>
          <w:szCs w:val="20"/>
          <w:shd w:val="clear" w:color="auto" w:fill="FFFF99"/>
          <w:rtl/>
        </w:rPr>
        <w:t>63</w:t>
      </w:r>
    </w:p>
    <w:p w14:paraId="6B1C88AD" w14:textId="77777777" w:rsidR="000401D1" w:rsidRPr="00456CC7" w:rsidRDefault="000401D1" w:rsidP="000401D1">
      <w:pPr>
        <w:pStyle w:val="P00"/>
        <w:spacing w:before="0"/>
        <w:ind w:left="0" w:right="1134"/>
        <w:rPr>
          <w:rFonts w:cs="FrankRuehl" w:hint="cs"/>
          <w:b/>
          <w:bCs/>
          <w:vanish/>
          <w:szCs w:val="20"/>
          <w:shd w:val="clear" w:color="auto" w:fill="FFFF99"/>
          <w:rtl/>
        </w:rPr>
      </w:pPr>
      <w:r w:rsidRPr="00456CC7">
        <w:rPr>
          <w:rFonts w:cs="FrankRuehl" w:hint="cs"/>
          <w:b/>
          <w:bCs/>
          <w:vanish/>
          <w:szCs w:val="20"/>
          <w:shd w:val="clear" w:color="auto" w:fill="FFFF99"/>
          <w:rtl/>
        </w:rPr>
        <w:t xml:space="preserve">תיקון מס' </w:t>
      </w:r>
      <w:r w:rsidR="0010057A" w:rsidRPr="00456CC7">
        <w:rPr>
          <w:rFonts w:cs="FrankRuehl" w:hint="cs"/>
          <w:b/>
          <w:bCs/>
          <w:vanish/>
          <w:szCs w:val="20"/>
          <w:shd w:val="clear" w:color="auto" w:fill="FFFF99"/>
          <w:rtl/>
        </w:rPr>
        <w:t>2</w:t>
      </w:r>
    </w:p>
    <w:p w14:paraId="40B441B8" w14:textId="77777777" w:rsidR="000401D1" w:rsidRPr="00456CC7" w:rsidRDefault="00BA27AB" w:rsidP="00BA27AB">
      <w:pPr>
        <w:pStyle w:val="P00"/>
        <w:tabs>
          <w:tab w:val="clear" w:pos="6259"/>
        </w:tabs>
        <w:spacing w:before="0"/>
        <w:ind w:left="0" w:right="1134"/>
        <w:rPr>
          <w:rFonts w:cs="FrankRuehl" w:hint="cs"/>
          <w:vanish/>
          <w:szCs w:val="20"/>
          <w:shd w:val="clear" w:color="auto" w:fill="FFFF99"/>
          <w:rtl/>
        </w:rPr>
      </w:pPr>
      <w:hyperlink r:id="rId10" w:history="1">
        <w:r w:rsidRPr="00456CC7">
          <w:rPr>
            <w:rStyle w:val="Hyperlink"/>
            <w:rFonts w:cs="FrankRuehl" w:hint="cs"/>
            <w:vanish/>
            <w:szCs w:val="20"/>
            <w:shd w:val="clear" w:color="auto" w:fill="FFFF99"/>
            <w:rtl/>
          </w:rPr>
          <w:t>ס</w:t>
        </w:r>
        <w:r w:rsidRPr="00456CC7">
          <w:rPr>
            <w:rStyle w:val="Hyperlink"/>
            <w:rFonts w:cs="FrankRuehl"/>
            <w:vanish/>
            <w:szCs w:val="20"/>
            <w:shd w:val="clear" w:color="auto" w:fill="FFFF99"/>
            <w:rtl/>
          </w:rPr>
          <w:t>"</w:t>
        </w:r>
        <w:r w:rsidRPr="00456CC7">
          <w:rPr>
            <w:rStyle w:val="Hyperlink"/>
            <w:rFonts w:cs="FrankRuehl" w:hint="cs"/>
            <w:vanish/>
            <w:szCs w:val="20"/>
            <w:shd w:val="clear" w:color="auto" w:fill="FFFF99"/>
            <w:rtl/>
          </w:rPr>
          <w:t>ח תשכ"ג מס' 404</w:t>
        </w:r>
      </w:hyperlink>
      <w:r w:rsidR="000401D1" w:rsidRPr="00456CC7">
        <w:rPr>
          <w:rFonts w:cs="FrankRuehl" w:hint="cs"/>
          <w:vanish/>
          <w:szCs w:val="20"/>
          <w:shd w:val="clear" w:color="auto" w:fill="FFFF99"/>
          <w:rtl/>
        </w:rPr>
        <w:t xml:space="preserve"> מיום </w:t>
      </w:r>
      <w:r w:rsidRPr="00456CC7">
        <w:rPr>
          <w:rFonts w:cs="FrankRuehl" w:hint="cs"/>
          <w:vanish/>
          <w:szCs w:val="20"/>
          <w:shd w:val="clear" w:color="auto" w:fill="FFFF99"/>
          <w:rtl/>
        </w:rPr>
        <w:t>16</w:t>
      </w:r>
      <w:r w:rsidR="000401D1" w:rsidRPr="00456CC7">
        <w:rPr>
          <w:rFonts w:cs="FrankRuehl" w:hint="cs"/>
          <w:vanish/>
          <w:szCs w:val="20"/>
          <w:shd w:val="clear" w:color="auto" w:fill="FFFF99"/>
          <w:rtl/>
        </w:rPr>
        <w:t>.</w:t>
      </w:r>
      <w:r w:rsidRPr="00456CC7">
        <w:rPr>
          <w:rFonts w:cs="FrankRuehl" w:hint="cs"/>
          <w:vanish/>
          <w:szCs w:val="20"/>
          <w:shd w:val="clear" w:color="auto" w:fill="FFFF99"/>
          <w:rtl/>
        </w:rPr>
        <w:t>8</w:t>
      </w:r>
      <w:r w:rsidR="000401D1" w:rsidRPr="00456CC7">
        <w:rPr>
          <w:rFonts w:cs="FrankRuehl" w:hint="cs"/>
          <w:vanish/>
          <w:szCs w:val="20"/>
          <w:shd w:val="clear" w:color="auto" w:fill="FFFF99"/>
          <w:rtl/>
        </w:rPr>
        <w:t>.19</w:t>
      </w:r>
      <w:r w:rsidRPr="00456CC7">
        <w:rPr>
          <w:rFonts w:cs="FrankRuehl" w:hint="cs"/>
          <w:vanish/>
          <w:szCs w:val="20"/>
          <w:shd w:val="clear" w:color="auto" w:fill="FFFF99"/>
          <w:rtl/>
        </w:rPr>
        <w:t>63</w:t>
      </w:r>
      <w:r w:rsidR="000401D1" w:rsidRPr="00456CC7">
        <w:rPr>
          <w:rFonts w:cs="FrankRuehl" w:hint="cs"/>
          <w:vanish/>
          <w:szCs w:val="20"/>
          <w:shd w:val="clear" w:color="auto" w:fill="FFFF99"/>
          <w:rtl/>
        </w:rPr>
        <w:t xml:space="preserve"> עמ' </w:t>
      </w:r>
      <w:r w:rsidRPr="00456CC7">
        <w:rPr>
          <w:rFonts w:cs="FrankRuehl" w:hint="cs"/>
          <w:vanish/>
          <w:szCs w:val="20"/>
          <w:shd w:val="clear" w:color="auto" w:fill="FFFF99"/>
          <w:rtl/>
        </w:rPr>
        <w:t>1</w:t>
      </w:r>
      <w:r w:rsidR="000401D1" w:rsidRPr="00456CC7">
        <w:rPr>
          <w:rFonts w:cs="FrankRuehl" w:hint="cs"/>
          <w:vanish/>
          <w:szCs w:val="20"/>
          <w:shd w:val="clear" w:color="auto" w:fill="FFFF99"/>
          <w:rtl/>
        </w:rPr>
        <w:t>44 (</w:t>
      </w:r>
      <w:hyperlink r:id="rId11" w:history="1">
        <w:r w:rsidRPr="00456CC7">
          <w:rPr>
            <w:rStyle w:val="Hyperlink"/>
            <w:rFonts w:cs="FrankRuehl" w:hint="cs"/>
            <w:vanish/>
            <w:szCs w:val="20"/>
            <w:shd w:val="clear" w:color="auto" w:fill="FFFF99"/>
            <w:rtl/>
          </w:rPr>
          <w:t>ה"ח 573</w:t>
        </w:r>
      </w:hyperlink>
      <w:r w:rsidR="000401D1" w:rsidRPr="00456CC7">
        <w:rPr>
          <w:rFonts w:cs="FrankRuehl" w:hint="cs"/>
          <w:vanish/>
          <w:szCs w:val="20"/>
          <w:shd w:val="clear" w:color="auto" w:fill="FFFF99"/>
          <w:rtl/>
        </w:rPr>
        <w:t>)</w:t>
      </w:r>
    </w:p>
    <w:p w14:paraId="5E4A06D5" w14:textId="77777777" w:rsidR="00B81B52" w:rsidRPr="00293B75" w:rsidRDefault="00B81B52" w:rsidP="00A13163">
      <w:pPr>
        <w:pStyle w:val="P00"/>
        <w:ind w:left="0" w:right="1134"/>
        <w:rPr>
          <w:rStyle w:val="default"/>
          <w:rFonts w:cs="FrankRuehl" w:hint="cs"/>
          <w:sz w:val="2"/>
          <w:szCs w:val="2"/>
          <w:rtl/>
        </w:rPr>
      </w:pPr>
      <w:r w:rsidRPr="00456CC7">
        <w:rPr>
          <w:rStyle w:val="default"/>
          <w:rFonts w:cs="FrankRuehl" w:hint="cs"/>
          <w:vanish/>
          <w:sz w:val="22"/>
          <w:szCs w:val="22"/>
          <w:shd w:val="clear" w:color="auto" w:fill="FFFF99"/>
          <w:rtl/>
        </w:rPr>
        <w:tab/>
      </w:r>
      <w:r w:rsidRPr="00456CC7">
        <w:rPr>
          <w:rStyle w:val="default"/>
          <w:rFonts w:cs="FrankRuehl"/>
          <w:vanish/>
          <w:sz w:val="22"/>
          <w:szCs w:val="22"/>
          <w:shd w:val="clear" w:color="auto" w:fill="FFFF99"/>
          <w:rtl/>
        </w:rPr>
        <w:t>(1)</w:t>
      </w:r>
      <w:r w:rsidRPr="00456CC7">
        <w:rPr>
          <w:rStyle w:val="default"/>
          <w:rFonts w:cs="FrankRuehl"/>
          <w:vanish/>
          <w:sz w:val="22"/>
          <w:szCs w:val="22"/>
          <w:shd w:val="clear" w:color="auto" w:fill="FFFF99"/>
          <w:rtl/>
        </w:rPr>
        <w:tab/>
        <w:t>י</w:t>
      </w:r>
      <w:r w:rsidRPr="00456CC7">
        <w:rPr>
          <w:rStyle w:val="default"/>
          <w:rFonts w:cs="FrankRuehl" w:hint="cs"/>
          <w:vanish/>
          <w:sz w:val="22"/>
          <w:szCs w:val="22"/>
          <w:shd w:val="clear" w:color="auto" w:fill="FFFF99"/>
          <w:rtl/>
        </w:rPr>
        <w:t xml:space="preserve">כול שר העבודה לאסור בצו את ביצועה של כל עבודת שיפור של קבע </w:t>
      </w:r>
      <w:r w:rsidRPr="00456CC7">
        <w:rPr>
          <w:rStyle w:val="default"/>
          <w:rFonts w:cs="FrankRuehl" w:hint="cs"/>
          <w:strike/>
          <w:vanish/>
          <w:sz w:val="22"/>
          <w:szCs w:val="22"/>
          <w:shd w:val="clear" w:color="auto" w:fill="FFFF99"/>
          <w:rtl/>
        </w:rPr>
        <w:t>במרחק של עשרים מט</w:t>
      </w:r>
      <w:r w:rsidR="003257BE" w:rsidRPr="00456CC7">
        <w:rPr>
          <w:rStyle w:val="default"/>
          <w:rFonts w:cs="FrankRuehl" w:hint="cs"/>
          <w:strike/>
          <w:vanish/>
          <w:sz w:val="22"/>
          <w:szCs w:val="22"/>
          <w:shd w:val="clear" w:color="auto" w:fill="FFFF99"/>
          <w:rtl/>
        </w:rPr>
        <w:t>רים</w:t>
      </w:r>
      <w:r w:rsidRPr="00456CC7">
        <w:rPr>
          <w:rStyle w:val="default"/>
          <w:rFonts w:cs="FrankRuehl" w:hint="cs"/>
          <w:vanish/>
          <w:sz w:val="22"/>
          <w:szCs w:val="22"/>
          <w:shd w:val="clear" w:color="auto" w:fill="FFFF99"/>
          <w:rtl/>
        </w:rPr>
        <w:t xml:space="preserve"> </w:t>
      </w:r>
      <w:r w:rsidR="003257BE" w:rsidRPr="00456CC7">
        <w:rPr>
          <w:rStyle w:val="default"/>
          <w:rFonts w:cs="FrankRuehl" w:hint="cs"/>
          <w:vanish/>
          <w:sz w:val="22"/>
          <w:szCs w:val="22"/>
          <w:u w:val="single"/>
          <w:shd w:val="clear" w:color="auto" w:fill="FFFF99"/>
          <w:rtl/>
        </w:rPr>
        <w:t>במרחק של עשרים וחמישה מטר</w:t>
      </w:r>
      <w:r w:rsidR="003257BE" w:rsidRPr="00456CC7">
        <w:rPr>
          <w:rStyle w:val="default"/>
          <w:rFonts w:cs="FrankRuehl" w:hint="cs"/>
          <w:vanish/>
          <w:sz w:val="22"/>
          <w:szCs w:val="22"/>
          <w:shd w:val="clear" w:color="auto" w:fill="FFFF99"/>
          <w:rtl/>
        </w:rPr>
        <w:t xml:space="preserve"> </w:t>
      </w:r>
      <w:r w:rsidRPr="00456CC7">
        <w:rPr>
          <w:rStyle w:val="default"/>
          <w:rFonts w:cs="FrankRuehl" w:hint="cs"/>
          <w:vanish/>
          <w:sz w:val="22"/>
          <w:szCs w:val="22"/>
          <w:shd w:val="clear" w:color="auto" w:fill="FFFF99"/>
          <w:rtl/>
        </w:rPr>
        <w:t>ממרכזה של דרך.</w:t>
      </w:r>
      <w:bookmarkEnd w:id="5"/>
    </w:p>
    <w:p w14:paraId="58F51529" w14:textId="77777777" w:rsidR="00A50C51" w:rsidRDefault="00A50C51">
      <w:pPr>
        <w:pStyle w:val="P00"/>
        <w:spacing w:before="72"/>
        <w:ind w:left="0" w:right="1134"/>
        <w:rPr>
          <w:rStyle w:val="default"/>
          <w:rFonts w:cs="FrankRuehl"/>
          <w:rtl/>
        </w:rPr>
      </w:pPr>
      <w:bookmarkStart w:id="6" w:name="Seif4"/>
      <w:bookmarkEnd w:id="6"/>
      <w:r>
        <w:rPr>
          <w:lang w:val="he-IL"/>
        </w:rPr>
        <w:pict w14:anchorId="3ED5AC58">
          <v:rect id="_x0000_s1031" style="position:absolute;left:0;text-align:left;margin-left:464.5pt;margin-top:8.05pt;width:75.05pt;height:43.35pt;z-index:251660288" o:allowincell="f" filled="f" stroked="f" strokecolor="lime" strokeweight=".25pt">
            <v:textbox inset="0,0,0,0">
              <w:txbxContent>
                <w:p w14:paraId="59A2EB03" w14:textId="77777777" w:rsidR="00A50C51" w:rsidRDefault="00A50C5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להרחבת דרך</w:t>
                  </w:r>
                </w:p>
                <w:p w14:paraId="5A1EA842" w14:textId="77777777" w:rsidR="00456CC7" w:rsidRDefault="00456CC7" w:rsidP="00456CC7">
                  <w:pPr>
                    <w:spacing w:line="160" w:lineRule="exact"/>
                    <w:jc w:val="left"/>
                    <w:rPr>
                      <w:rFonts w:cs="Miriam" w:hint="cs"/>
                      <w:noProof/>
                      <w:sz w:val="18"/>
                      <w:szCs w:val="18"/>
                      <w:rtl/>
                    </w:rPr>
                  </w:pPr>
                  <w:r>
                    <w:rPr>
                      <w:rFonts w:cs="Miriam" w:hint="cs"/>
                      <w:noProof/>
                      <w:sz w:val="18"/>
                      <w:szCs w:val="18"/>
                      <w:rtl/>
                    </w:rPr>
                    <w:t>(</w:t>
                  </w:r>
                  <w:r w:rsidRPr="00456CC7">
                    <w:rPr>
                      <w:rFonts w:cs="Miriam" w:hint="cs"/>
                      <w:noProof/>
                      <w:sz w:val="18"/>
                      <w:szCs w:val="18"/>
                      <w:rtl/>
                    </w:rPr>
                    <w:t>תיקון מס' 1</w:t>
                  </w:r>
                  <w:r>
                    <w:rPr>
                      <w:rFonts w:cs="Miriam" w:hint="cs"/>
                      <w:noProof/>
                      <w:sz w:val="18"/>
                      <w:szCs w:val="18"/>
                      <w:rtl/>
                    </w:rPr>
                    <w:t xml:space="preserve">) </w:t>
                  </w:r>
                  <w:r>
                    <w:rPr>
                      <w:rFonts w:cs="Miriam"/>
                      <w:noProof/>
                      <w:sz w:val="18"/>
                      <w:szCs w:val="18"/>
                      <w:rtl/>
                    </w:rPr>
                    <w:br/>
                  </w:r>
                  <w:r>
                    <w:rPr>
                      <w:rFonts w:cs="Miriam" w:hint="cs"/>
                      <w:noProof/>
                      <w:sz w:val="18"/>
                      <w:szCs w:val="18"/>
                      <w:rtl/>
                    </w:rPr>
                    <w:t>תשי"א-1951</w:t>
                  </w:r>
                </w:p>
                <w:p w14:paraId="6529C178" w14:textId="77777777" w:rsidR="00456CC7" w:rsidRDefault="00456CC7" w:rsidP="00456CC7">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תשכ"ג-1963</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כול שר העבודה להכריז בצו כי איזו דרך או חלק הימנה תורחב עד כדי רוחב של לא יותר מחמישים מטר וכי יעשו בהתווייתה של הדרך את השינויים שימצאו צורך בהם.</w:t>
      </w:r>
    </w:p>
    <w:p w14:paraId="4D39A26E" w14:textId="77777777" w:rsidR="00A50C51" w:rsidRDefault="00A50C5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צו יפורסם ויוצא לפועל כדרך שמפרסמים ומוציאים לפועל צו שניתן עפ"י הס</w:t>
      </w:r>
      <w:r>
        <w:rPr>
          <w:rStyle w:val="default"/>
          <w:rFonts w:cs="FrankRuehl"/>
          <w:rtl/>
        </w:rPr>
        <w:t>עי</w:t>
      </w:r>
      <w:r>
        <w:rPr>
          <w:rStyle w:val="default"/>
          <w:rFonts w:cs="FrankRuehl" w:hint="cs"/>
          <w:rtl/>
        </w:rPr>
        <w:t>ף הקודם.</w:t>
      </w:r>
    </w:p>
    <w:p w14:paraId="37193C50" w14:textId="77777777" w:rsidR="00A50C51" w:rsidRDefault="00A50C51">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שניתן צו, יכול שר העבודה בכל עת להפקיע כל קרקע הדרושה להרחבת הדרך או חלק הימנה עד לשיעור הרוחב הקבוע או לשיעור פחות מזה לפי הוראות חוק ההפקעה לצורך דרכים שיהא נוהג מזמן לזמן.</w:t>
      </w:r>
    </w:p>
    <w:p w14:paraId="5E2BA78C" w14:textId="77777777" w:rsidR="00585F76" w:rsidRPr="00456CC7" w:rsidRDefault="00585F76" w:rsidP="00585F76">
      <w:pPr>
        <w:pStyle w:val="P00"/>
        <w:spacing w:before="0"/>
        <w:ind w:left="0" w:right="1134"/>
        <w:rPr>
          <w:rFonts w:cs="FrankRuehl" w:hint="cs"/>
          <w:b/>
          <w:bCs/>
          <w:vanish/>
          <w:szCs w:val="20"/>
          <w:shd w:val="clear" w:color="auto" w:fill="FFFF99"/>
          <w:rtl/>
        </w:rPr>
      </w:pPr>
      <w:bookmarkStart w:id="7" w:name="Rov9"/>
      <w:r w:rsidRPr="00456CC7">
        <w:rPr>
          <w:rFonts w:cs="FrankRuehl" w:hint="cs"/>
          <w:vanish/>
          <w:color w:val="FF0000"/>
          <w:szCs w:val="20"/>
          <w:shd w:val="clear" w:color="auto" w:fill="FFFF99"/>
          <w:rtl/>
        </w:rPr>
        <w:t>מיום 15.2.1951</w:t>
      </w:r>
    </w:p>
    <w:p w14:paraId="4BC78192" w14:textId="77777777" w:rsidR="00585F76" w:rsidRPr="00456CC7" w:rsidRDefault="00585F76" w:rsidP="00585F76">
      <w:pPr>
        <w:pStyle w:val="P00"/>
        <w:spacing w:before="0"/>
        <w:ind w:left="0" w:right="1134"/>
        <w:rPr>
          <w:rFonts w:cs="FrankRuehl" w:hint="cs"/>
          <w:b/>
          <w:bCs/>
          <w:vanish/>
          <w:szCs w:val="20"/>
          <w:shd w:val="clear" w:color="auto" w:fill="FFFF99"/>
          <w:rtl/>
        </w:rPr>
      </w:pPr>
      <w:r w:rsidRPr="00456CC7">
        <w:rPr>
          <w:rFonts w:cs="FrankRuehl" w:hint="cs"/>
          <w:b/>
          <w:bCs/>
          <w:vanish/>
          <w:szCs w:val="20"/>
          <w:shd w:val="clear" w:color="auto" w:fill="FFFF99"/>
          <w:rtl/>
        </w:rPr>
        <w:t>תיקון מס' 1</w:t>
      </w:r>
    </w:p>
    <w:p w14:paraId="3FC2A477" w14:textId="77777777" w:rsidR="00585F76" w:rsidRPr="00456CC7" w:rsidRDefault="00585F76" w:rsidP="00585F76">
      <w:pPr>
        <w:pStyle w:val="P00"/>
        <w:tabs>
          <w:tab w:val="clear" w:pos="6259"/>
        </w:tabs>
        <w:spacing w:before="0"/>
        <w:ind w:left="0" w:right="1134"/>
        <w:rPr>
          <w:rFonts w:cs="FrankRuehl" w:hint="cs"/>
          <w:vanish/>
          <w:szCs w:val="20"/>
          <w:shd w:val="clear" w:color="auto" w:fill="FFFF99"/>
          <w:rtl/>
        </w:rPr>
      </w:pPr>
      <w:hyperlink r:id="rId12" w:history="1">
        <w:r w:rsidRPr="00456CC7">
          <w:rPr>
            <w:rStyle w:val="Hyperlink"/>
            <w:rFonts w:cs="FrankRuehl" w:hint="cs"/>
            <w:vanish/>
            <w:szCs w:val="20"/>
            <w:shd w:val="clear" w:color="auto" w:fill="FFFF99"/>
            <w:rtl/>
          </w:rPr>
          <w:t>ס"ח תשי"א מס' 68</w:t>
        </w:r>
      </w:hyperlink>
      <w:r w:rsidRPr="00456CC7">
        <w:rPr>
          <w:rFonts w:cs="FrankRuehl" w:hint="cs"/>
          <w:vanish/>
          <w:szCs w:val="20"/>
          <w:shd w:val="clear" w:color="auto" w:fill="FFFF99"/>
          <w:rtl/>
        </w:rPr>
        <w:t xml:space="preserve"> מיום 15.2.1951 עמ' 44 (</w:t>
      </w:r>
      <w:hyperlink r:id="rId13" w:history="1">
        <w:r w:rsidRPr="00456CC7">
          <w:rPr>
            <w:rStyle w:val="Hyperlink"/>
            <w:rFonts w:cs="FrankRuehl" w:hint="cs"/>
            <w:vanish/>
            <w:szCs w:val="20"/>
            <w:shd w:val="clear" w:color="auto" w:fill="FFFF99"/>
            <w:rtl/>
          </w:rPr>
          <w:t>ה"ח 53</w:t>
        </w:r>
      </w:hyperlink>
      <w:r w:rsidRPr="00456CC7">
        <w:rPr>
          <w:rFonts w:cs="FrankRuehl" w:hint="cs"/>
          <w:vanish/>
          <w:szCs w:val="20"/>
          <w:shd w:val="clear" w:color="auto" w:fill="FFFF99"/>
          <w:rtl/>
        </w:rPr>
        <w:t>)</w:t>
      </w:r>
    </w:p>
    <w:p w14:paraId="292C4EAF" w14:textId="77777777" w:rsidR="00585F76" w:rsidRPr="00456CC7" w:rsidRDefault="00585F76" w:rsidP="00DF717E">
      <w:pPr>
        <w:pStyle w:val="P00"/>
        <w:ind w:left="0" w:right="1134"/>
        <w:rPr>
          <w:rStyle w:val="default"/>
          <w:rFonts w:cs="FrankRuehl" w:hint="cs"/>
          <w:vanish/>
          <w:sz w:val="22"/>
          <w:szCs w:val="22"/>
          <w:shd w:val="clear" w:color="auto" w:fill="FFFF99"/>
          <w:rtl/>
        </w:rPr>
      </w:pPr>
      <w:r w:rsidRPr="00456CC7">
        <w:rPr>
          <w:rStyle w:val="default"/>
          <w:rFonts w:cs="FrankRuehl" w:hint="cs"/>
          <w:vanish/>
          <w:sz w:val="22"/>
          <w:szCs w:val="22"/>
          <w:shd w:val="clear" w:color="auto" w:fill="FFFF99"/>
          <w:rtl/>
        </w:rPr>
        <w:tab/>
      </w:r>
      <w:r w:rsidRPr="00456CC7">
        <w:rPr>
          <w:rStyle w:val="default"/>
          <w:rFonts w:cs="FrankRuehl"/>
          <w:vanish/>
          <w:sz w:val="22"/>
          <w:szCs w:val="22"/>
          <w:shd w:val="clear" w:color="auto" w:fill="FFFF99"/>
          <w:rtl/>
        </w:rPr>
        <w:t>(1)</w:t>
      </w:r>
      <w:r w:rsidRPr="00456CC7">
        <w:rPr>
          <w:rStyle w:val="default"/>
          <w:rFonts w:cs="FrankRuehl"/>
          <w:vanish/>
          <w:sz w:val="22"/>
          <w:szCs w:val="22"/>
          <w:shd w:val="clear" w:color="auto" w:fill="FFFF99"/>
          <w:rtl/>
        </w:rPr>
        <w:tab/>
        <w:t>י</w:t>
      </w:r>
      <w:r w:rsidRPr="00456CC7">
        <w:rPr>
          <w:rStyle w:val="default"/>
          <w:rFonts w:cs="FrankRuehl" w:hint="cs"/>
          <w:vanish/>
          <w:sz w:val="22"/>
          <w:szCs w:val="22"/>
          <w:shd w:val="clear" w:color="auto" w:fill="FFFF99"/>
          <w:rtl/>
        </w:rPr>
        <w:t>כול שר העבודה להכריז בצו כי איזו דרך או חלק הימנה תורחב עד כדי רוחב של לא יותר מ</w:t>
      </w:r>
      <w:r w:rsidR="00DF717E" w:rsidRPr="00456CC7">
        <w:rPr>
          <w:rStyle w:val="default"/>
          <w:rFonts w:cs="FrankRuehl" w:hint="cs"/>
          <w:strike/>
          <w:vanish/>
          <w:sz w:val="22"/>
          <w:szCs w:val="22"/>
          <w:shd w:val="clear" w:color="auto" w:fill="FFFF99"/>
          <w:rtl/>
        </w:rPr>
        <w:t>עשרים</w:t>
      </w:r>
      <w:r w:rsidRPr="00456CC7">
        <w:rPr>
          <w:rStyle w:val="default"/>
          <w:rFonts w:cs="FrankRuehl" w:hint="cs"/>
          <w:strike/>
          <w:vanish/>
          <w:sz w:val="22"/>
          <w:szCs w:val="22"/>
          <w:shd w:val="clear" w:color="auto" w:fill="FFFF99"/>
          <w:rtl/>
        </w:rPr>
        <w:t xml:space="preserve"> מטר</w:t>
      </w:r>
      <w:r w:rsidR="00037C0C" w:rsidRPr="00456CC7">
        <w:rPr>
          <w:rStyle w:val="default"/>
          <w:rFonts w:cs="FrankRuehl" w:hint="cs"/>
          <w:vanish/>
          <w:sz w:val="22"/>
          <w:szCs w:val="22"/>
          <w:shd w:val="clear" w:color="auto" w:fill="FFFF99"/>
          <w:rtl/>
        </w:rPr>
        <w:t xml:space="preserve"> </w:t>
      </w:r>
      <w:r w:rsidR="00DF717E" w:rsidRPr="00456CC7">
        <w:rPr>
          <w:rStyle w:val="default"/>
          <w:rFonts w:cs="FrankRuehl" w:hint="cs"/>
          <w:vanish/>
          <w:sz w:val="22"/>
          <w:szCs w:val="22"/>
          <w:u w:val="single"/>
          <w:shd w:val="clear" w:color="auto" w:fill="FFFF99"/>
          <w:rtl/>
        </w:rPr>
        <w:t>ארבעים מטר</w:t>
      </w:r>
      <w:r w:rsidR="00DF717E" w:rsidRPr="00456CC7">
        <w:rPr>
          <w:rStyle w:val="default"/>
          <w:rFonts w:cs="FrankRuehl" w:hint="cs"/>
          <w:vanish/>
          <w:sz w:val="22"/>
          <w:szCs w:val="22"/>
          <w:shd w:val="clear" w:color="auto" w:fill="FFFF99"/>
          <w:rtl/>
        </w:rPr>
        <w:t xml:space="preserve"> </w:t>
      </w:r>
      <w:r w:rsidRPr="00456CC7">
        <w:rPr>
          <w:rStyle w:val="default"/>
          <w:rFonts w:cs="FrankRuehl" w:hint="cs"/>
          <w:vanish/>
          <w:sz w:val="22"/>
          <w:szCs w:val="22"/>
          <w:shd w:val="clear" w:color="auto" w:fill="FFFF99"/>
          <w:rtl/>
        </w:rPr>
        <w:t>וכי יעשו בהתווייתה של הדרך את השינויים שימצאו צורך בהם.</w:t>
      </w:r>
    </w:p>
    <w:p w14:paraId="23D3672B" w14:textId="77777777" w:rsidR="00B93402" w:rsidRPr="00456CC7" w:rsidRDefault="00B93402" w:rsidP="00B93402">
      <w:pPr>
        <w:pStyle w:val="P00"/>
        <w:spacing w:before="0"/>
        <w:ind w:left="0" w:right="1134"/>
        <w:rPr>
          <w:rStyle w:val="default"/>
          <w:rFonts w:cs="FrankRuehl" w:hint="cs"/>
          <w:vanish/>
          <w:sz w:val="20"/>
          <w:szCs w:val="20"/>
          <w:shd w:val="clear" w:color="auto" w:fill="FFFF99"/>
          <w:rtl/>
        </w:rPr>
      </w:pPr>
    </w:p>
    <w:p w14:paraId="00299D10" w14:textId="77777777" w:rsidR="00B93402" w:rsidRPr="00456CC7" w:rsidRDefault="00B93402" w:rsidP="00B93402">
      <w:pPr>
        <w:pStyle w:val="P00"/>
        <w:spacing w:before="0"/>
        <w:ind w:left="0" w:right="1134"/>
        <w:rPr>
          <w:rFonts w:cs="FrankRuehl" w:hint="cs"/>
          <w:vanish/>
          <w:color w:val="FF0000"/>
          <w:szCs w:val="20"/>
          <w:shd w:val="clear" w:color="auto" w:fill="FFFF99"/>
          <w:rtl/>
        </w:rPr>
      </w:pPr>
      <w:r w:rsidRPr="00456CC7">
        <w:rPr>
          <w:rFonts w:cs="FrankRuehl" w:hint="cs"/>
          <w:vanish/>
          <w:color w:val="FF0000"/>
          <w:szCs w:val="20"/>
          <w:shd w:val="clear" w:color="auto" w:fill="FFFF99"/>
          <w:rtl/>
        </w:rPr>
        <w:t>מיום 16.8.1963</w:t>
      </w:r>
    </w:p>
    <w:p w14:paraId="577B2A61" w14:textId="77777777" w:rsidR="00B93402" w:rsidRPr="00456CC7" w:rsidRDefault="00B93402" w:rsidP="00B93402">
      <w:pPr>
        <w:pStyle w:val="P00"/>
        <w:spacing w:before="0"/>
        <w:ind w:left="0" w:right="1134"/>
        <w:rPr>
          <w:rFonts w:cs="FrankRuehl" w:hint="cs"/>
          <w:b/>
          <w:bCs/>
          <w:vanish/>
          <w:szCs w:val="20"/>
          <w:shd w:val="clear" w:color="auto" w:fill="FFFF99"/>
          <w:rtl/>
        </w:rPr>
      </w:pPr>
      <w:r w:rsidRPr="00456CC7">
        <w:rPr>
          <w:rFonts w:cs="FrankRuehl" w:hint="cs"/>
          <w:b/>
          <w:bCs/>
          <w:vanish/>
          <w:szCs w:val="20"/>
          <w:shd w:val="clear" w:color="auto" w:fill="FFFF99"/>
          <w:rtl/>
        </w:rPr>
        <w:t>תיקון מס' 2</w:t>
      </w:r>
    </w:p>
    <w:p w14:paraId="2B15B497" w14:textId="77777777" w:rsidR="00B93402" w:rsidRPr="00456CC7" w:rsidRDefault="00B93402" w:rsidP="00B93402">
      <w:pPr>
        <w:pStyle w:val="P00"/>
        <w:tabs>
          <w:tab w:val="clear" w:pos="6259"/>
        </w:tabs>
        <w:spacing w:before="0"/>
        <w:ind w:left="0" w:right="1134"/>
        <w:rPr>
          <w:rFonts w:cs="FrankRuehl" w:hint="cs"/>
          <w:vanish/>
          <w:szCs w:val="20"/>
          <w:shd w:val="clear" w:color="auto" w:fill="FFFF99"/>
          <w:rtl/>
        </w:rPr>
      </w:pPr>
      <w:hyperlink r:id="rId14" w:history="1">
        <w:r w:rsidRPr="00456CC7">
          <w:rPr>
            <w:rStyle w:val="Hyperlink"/>
            <w:rFonts w:cs="FrankRuehl" w:hint="cs"/>
            <w:vanish/>
            <w:szCs w:val="20"/>
            <w:shd w:val="clear" w:color="auto" w:fill="FFFF99"/>
            <w:rtl/>
          </w:rPr>
          <w:t>ס</w:t>
        </w:r>
        <w:r w:rsidRPr="00456CC7">
          <w:rPr>
            <w:rStyle w:val="Hyperlink"/>
            <w:rFonts w:cs="FrankRuehl"/>
            <w:vanish/>
            <w:szCs w:val="20"/>
            <w:shd w:val="clear" w:color="auto" w:fill="FFFF99"/>
            <w:rtl/>
          </w:rPr>
          <w:t>"</w:t>
        </w:r>
        <w:r w:rsidRPr="00456CC7">
          <w:rPr>
            <w:rStyle w:val="Hyperlink"/>
            <w:rFonts w:cs="FrankRuehl" w:hint="cs"/>
            <w:vanish/>
            <w:szCs w:val="20"/>
            <w:shd w:val="clear" w:color="auto" w:fill="FFFF99"/>
            <w:rtl/>
          </w:rPr>
          <w:t>ח תשכ"ג מס' 404</w:t>
        </w:r>
      </w:hyperlink>
      <w:r w:rsidRPr="00456CC7">
        <w:rPr>
          <w:rFonts w:cs="FrankRuehl" w:hint="cs"/>
          <w:vanish/>
          <w:szCs w:val="20"/>
          <w:shd w:val="clear" w:color="auto" w:fill="FFFF99"/>
          <w:rtl/>
        </w:rPr>
        <w:t xml:space="preserve"> מיום 16.8.1963 עמ' 144 (</w:t>
      </w:r>
      <w:hyperlink r:id="rId15" w:history="1">
        <w:r w:rsidRPr="00456CC7">
          <w:rPr>
            <w:rStyle w:val="Hyperlink"/>
            <w:rFonts w:cs="FrankRuehl" w:hint="cs"/>
            <w:vanish/>
            <w:szCs w:val="20"/>
            <w:shd w:val="clear" w:color="auto" w:fill="FFFF99"/>
            <w:rtl/>
          </w:rPr>
          <w:t>ה"ח 573</w:t>
        </w:r>
      </w:hyperlink>
      <w:r w:rsidRPr="00456CC7">
        <w:rPr>
          <w:rFonts w:cs="FrankRuehl" w:hint="cs"/>
          <w:vanish/>
          <w:szCs w:val="20"/>
          <w:shd w:val="clear" w:color="auto" w:fill="FFFF99"/>
          <w:rtl/>
        </w:rPr>
        <w:t>)</w:t>
      </w:r>
    </w:p>
    <w:p w14:paraId="7ABDD58D" w14:textId="77777777" w:rsidR="00A50C51" w:rsidRPr="00293B75" w:rsidRDefault="00E619DD" w:rsidP="00A13163">
      <w:pPr>
        <w:pStyle w:val="P00"/>
        <w:ind w:left="0" w:right="1134"/>
        <w:rPr>
          <w:rStyle w:val="default"/>
          <w:rFonts w:cs="FrankRuehl"/>
          <w:sz w:val="2"/>
          <w:szCs w:val="2"/>
          <w:rtl/>
        </w:rPr>
      </w:pPr>
      <w:r w:rsidRPr="00456CC7">
        <w:rPr>
          <w:rStyle w:val="default"/>
          <w:rFonts w:cs="FrankRuehl" w:hint="cs"/>
          <w:vanish/>
          <w:sz w:val="22"/>
          <w:szCs w:val="22"/>
          <w:shd w:val="clear" w:color="auto" w:fill="FFFF99"/>
          <w:rtl/>
        </w:rPr>
        <w:tab/>
      </w:r>
      <w:r w:rsidRPr="00456CC7">
        <w:rPr>
          <w:rStyle w:val="default"/>
          <w:rFonts w:cs="FrankRuehl"/>
          <w:vanish/>
          <w:sz w:val="22"/>
          <w:szCs w:val="22"/>
          <w:shd w:val="clear" w:color="auto" w:fill="FFFF99"/>
          <w:rtl/>
        </w:rPr>
        <w:t>(1)</w:t>
      </w:r>
      <w:r w:rsidRPr="00456CC7">
        <w:rPr>
          <w:rStyle w:val="default"/>
          <w:rFonts w:cs="FrankRuehl"/>
          <w:vanish/>
          <w:sz w:val="22"/>
          <w:szCs w:val="22"/>
          <w:shd w:val="clear" w:color="auto" w:fill="FFFF99"/>
          <w:rtl/>
        </w:rPr>
        <w:tab/>
        <w:t>י</w:t>
      </w:r>
      <w:r w:rsidRPr="00456CC7">
        <w:rPr>
          <w:rStyle w:val="default"/>
          <w:rFonts w:cs="FrankRuehl" w:hint="cs"/>
          <w:vanish/>
          <w:sz w:val="22"/>
          <w:szCs w:val="22"/>
          <w:shd w:val="clear" w:color="auto" w:fill="FFFF99"/>
          <w:rtl/>
        </w:rPr>
        <w:t xml:space="preserve">כול שר העבודה להכריז בצו כי איזו דרך או חלק הימנה תורחב עד כדי </w:t>
      </w:r>
      <w:r w:rsidRPr="00456CC7">
        <w:rPr>
          <w:rStyle w:val="default"/>
          <w:rFonts w:cs="FrankRuehl" w:hint="cs"/>
          <w:strike/>
          <w:vanish/>
          <w:sz w:val="22"/>
          <w:szCs w:val="22"/>
          <w:shd w:val="clear" w:color="auto" w:fill="FFFF99"/>
          <w:rtl/>
        </w:rPr>
        <w:t xml:space="preserve">רוחב של לא יותר </w:t>
      </w:r>
      <w:r w:rsidR="00910FC3" w:rsidRPr="00456CC7">
        <w:rPr>
          <w:rStyle w:val="default"/>
          <w:rFonts w:cs="FrankRuehl" w:hint="cs"/>
          <w:strike/>
          <w:vanish/>
          <w:sz w:val="22"/>
          <w:szCs w:val="22"/>
          <w:shd w:val="clear" w:color="auto" w:fill="FFFF99"/>
          <w:rtl/>
        </w:rPr>
        <w:t>מ</w:t>
      </w:r>
      <w:r w:rsidRPr="00456CC7">
        <w:rPr>
          <w:rStyle w:val="default"/>
          <w:rFonts w:cs="FrankRuehl" w:hint="cs"/>
          <w:strike/>
          <w:vanish/>
          <w:sz w:val="22"/>
          <w:szCs w:val="22"/>
          <w:shd w:val="clear" w:color="auto" w:fill="FFFF99"/>
          <w:rtl/>
        </w:rPr>
        <w:t>ארבעים מטר</w:t>
      </w:r>
      <w:r w:rsidRPr="00456CC7">
        <w:rPr>
          <w:rStyle w:val="default"/>
          <w:rFonts w:cs="FrankRuehl" w:hint="cs"/>
          <w:vanish/>
          <w:sz w:val="22"/>
          <w:szCs w:val="22"/>
          <w:shd w:val="clear" w:color="auto" w:fill="FFFF99"/>
          <w:rtl/>
        </w:rPr>
        <w:t xml:space="preserve"> </w:t>
      </w:r>
      <w:r w:rsidR="00C832D7" w:rsidRPr="00456CC7">
        <w:rPr>
          <w:rStyle w:val="default"/>
          <w:rFonts w:cs="FrankRuehl" w:hint="cs"/>
          <w:vanish/>
          <w:sz w:val="22"/>
          <w:szCs w:val="22"/>
          <w:u w:val="single"/>
          <w:shd w:val="clear" w:color="auto" w:fill="FFFF99"/>
          <w:rtl/>
        </w:rPr>
        <w:t xml:space="preserve">רוחב של לא יותר </w:t>
      </w:r>
      <w:r w:rsidR="00751758" w:rsidRPr="00456CC7">
        <w:rPr>
          <w:rStyle w:val="default"/>
          <w:rFonts w:cs="FrankRuehl" w:hint="cs"/>
          <w:vanish/>
          <w:sz w:val="22"/>
          <w:szCs w:val="22"/>
          <w:u w:val="single"/>
          <w:shd w:val="clear" w:color="auto" w:fill="FFFF99"/>
          <w:rtl/>
        </w:rPr>
        <w:t>מחמישים</w:t>
      </w:r>
      <w:r w:rsidR="00C832D7" w:rsidRPr="00456CC7">
        <w:rPr>
          <w:rStyle w:val="default"/>
          <w:rFonts w:cs="FrankRuehl" w:hint="cs"/>
          <w:vanish/>
          <w:sz w:val="22"/>
          <w:szCs w:val="22"/>
          <w:u w:val="single"/>
          <w:shd w:val="clear" w:color="auto" w:fill="FFFF99"/>
          <w:rtl/>
        </w:rPr>
        <w:t xml:space="preserve"> מטר</w:t>
      </w:r>
      <w:r w:rsidR="00C832D7" w:rsidRPr="00456CC7">
        <w:rPr>
          <w:rStyle w:val="default"/>
          <w:rFonts w:cs="FrankRuehl" w:hint="cs"/>
          <w:vanish/>
          <w:sz w:val="22"/>
          <w:szCs w:val="22"/>
          <w:shd w:val="clear" w:color="auto" w:fill="FFFF99"/>
          <w:rtl/>
        </w:rPr>
        <w:t xml:space="preserve"> </w:t>
      </w:r>
      <w:r w:rsidRPr="00456CC7">
        <w:rPr>
          <w:rStyle w:val="default"/>
          <w:rFonts w:cs="FrankRuehl" w:hint="cs"/>
          <w:vanish/>
          <w:sz w:val="22"/>
          <w:szCs w:val="22"/>
          <w:shd w:val="clear" w:color="auto" w:fill="FFFF99"/>
          <w:rtl/>
        </w:rPr>
        <w:t>וכי יעשו בהתווייתה של הדרך את השינויים שימצאו צורך בהם.</w:t>
      </w:r>
      <w:bookmarkEnd w:id="7"/>
    </w:p>
    <w:p w14:paraId="5FB6741D" w14:textId="77777777" w:rsidR="00A50C51" w:rsidRDefault="00A50C51">
      <w:pPr>
        <w:pStyle w:val="P00"/>
        <w:spacing w:before="72"/>
        <w:ind w:left="0" w:right="1134"/>
        <w:rPr>
          <w:rStyle w:val="default"/>
          <w:rFonts w:cs="FrankRuehl"/>
          <w:rtl/>
        </w:rPr>
      </w:pPr>
    </w:p>
    <w:p w14:paraId="759159F8" w14:textId="77777777" w:rsidR="00A50C51" w:rsidRDefault="00A50C51">
      <w:pPr>
        <w:pStyle w:val="P00"/>
        <w:spacing w:before="72"/>
        <w:ind w:left="0" w:right="1134"/>
        <w:rPr>
          <w:rStyle w:val="default"/>
          <w:rFonts w:cs="FrankRuehl"/>
          <w:rtl/>
        </w:rPr>
      </w:pPr>
    </w:p>
    <w:p w14:paraId="64356C56" w14:textId="77777777" w:rsidR="00A50C51" w:rsidRPr="00456CC7" w:rsidRDefault="00A50C51" w:rsidP="00456CC7">
      <w:pPr>
        <w:pStyle w:val="P00"/>
        <w:spacing w:before="72"/>
        <w:ind w:left="0" w:right="1134"/>
        <w:rPr>
          <w:rStyle w:val="default"/>
          <w:rFonts w:cs="FrankRuehl"/>
          <w:rtl/>
        </w:rPr>
      </w:pPr>
      <w:bookmarkStart w:id="8" w:name="LawPartEnd"/>
    </w:p>
    <w:bookmarkEnd w:id="8"/>
    <w:p w14:paraId="708A1926" w14:textId="77777777" w:rsidR="00A50C51" w:rsidRPr="00456CC7" w:rsidRDefault="00A50C51" w:rsidP="00456CC7">
      <w:pPr>
        <w:pStyle w:val="P00"/>
        <w:spacing w:before="72"/>
        <w:ind w:left="0" w:right="1134"/>
        <w:rPr>
          <w:rStyle w:val="default"/>
          <w:rFonts w:cs="FrankRuehl"/>
          <w:rtl/>
        </w:rPr>
      </w:pPr>
    </w:p>
    <w:sectPr w:rsidR="00A50C51" w:rsidRPr="00456CC7">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73F4" w14:textId="77777777" w:rsidR="00C975DF" w:rsidRDefault="00C975DF">
      <w:r>
        <w:separator/>
      </w:r>
    </w:p>
  </w:endnote>
  <w:endnote w:type="continuationSeparator" w:id="0">
    <w:p w14:paraId="6CFA59EA" w14:textId="77777777" w:rsidR="00C975DF" w:rsidRDefault="00C9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8803" w14:textId="77777777" w:rsidR="00A50C51" w:rsidRDefault="00A50C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FE9E73" w14:textId="77777777" w:rsidR="00A50C51" w:rsidRDefault="00A50C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1186EF" w14:textId="77777777" w:rsidR="00A50C51" w:rsidRDefault="00A50C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CC7">
      <w:rPr>
        <w:rFonts w:cs="TopType Jerushalmi"/>
        <w:noProof/>
        <w:color w:val="000000"/>
        <w:sz w:val="14"/>
        <w:szCs w:val="14"/>
      </w:rPr>
      <w:t>D:\Yael\hakika\Revadim\076_004.doc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B76C" w14:textId="77777777" w:rsidR="00A50C51" w:rsidRDefault="00A50C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35E1">
      <w:rPr>
        <w:rFonts w:hAnsi="FrankRuehl" w:cs="FrankRuehl"/>
        <w:noProof/>
        <w:sz w:val="24"/>
        <w:szCs w:val="24"/>
        <w:rtl/>
      </w:rPr>
      <w:t>2</w:t>
    </w:r>
    <w:r>
      <w:rPr>
        <w:rFonts w:hAnsi="FrankRuehl" w:cs="FrankRuehl"/>
        <w:sz w:val="24"/>
        <w:szCs w:val="24"/>
        <w:rtl/>
      </w:rPr>
      <w:fldChar w:fldCharType="end"/>
    </w:r>
  </w:p>
  <w:p w14:paraId="6B55644D" w14:textId="77777777" w:rsidR="00A50C51" w:rsidRDefault="00A50C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F5D569" w14:textId="77777777" w:rsidR="00A50C51" w:rsidRDefault="00A50C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CC7">
      <w:rPr>
        <w:rFonts w:cs="TopType Jerushalmi"/>
        <w:noProof/>
        <w:color w:val="000000"/>
        <w:sz w:val="14"/>
        <w:szCs w:val="14"/>
      </w:rPr>
      <w:t>D:\Yael\hakika\Revadim\076_004.doc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8F67" w14:textId="77777777" w:rsidR="00C975DF" w:rsidRDefault="00C975DF" w:rsidP="00456CC7">
      <w:pPr>
        <w:spacing w:before="60" w:line="240" w:lineRule="auto"/>
        <w:ind w:right="1134"/>
      </w:pPr>
      <w:r>
        <w:separator/>
      </w:r>
    </w:p>
  </w:footnote>
  <w:footnote w:type="continuationSeparator" w:id="0">
    <w:p w14:paraId="446E2D9F" w14:textId="77777777" w:rsidR="00C975DF" w:rsidRDefault="00C975DF">
      <w:r>
        <w:continuationSeparator/>
      </w:r>
    </w:p>
  </w:footnote>
  <w:footnote w:id="1">
    <w:p w14:paraId="5F50E68A" w14:textId="77777777" w:rsidR="00456CC7" w:rsidRDefault="00456CC7" w:rsidP="00456C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56CC7">
        <w:rPr>
          <w:rFonts w:cs="FrankRuehl"/>
          <w:rtl/>
        </w:rPr>
        <w:t xml:space="preserve">* </w:t>
      </w:r>
      <w:r>
        <w:rPr>
          <w:rFonts w:cs="FrankRuehl"/>
          <w:rtl/>
        </w:rPr>
        <w:t>פו</w:t>
      </w:r>
      <w:r>
        <w:rPr>
          <w:rFonts w:cs="FrankRuehl" w:hint="cs"/>
          <w:rtl/>
        </w:rPr>
        <w:t xml:space="preserve">רסמה </w:t>
      </w:r>
      <w:hyperlink r:id="rId1" w:history="1">
        <w:r w:rsidRPr="004B35E1">
          <w:rPr>
            <w:rStyle w:val="Hyperlink"/>
            <w:rFonts w:cs="FrankRuehl" w:hint="cs"/>
            <w:rtl/>
          </w:rPr>
          <w:t>חא"י, כרך ב',</w:t>
        </w:r>
        <w:r w:rsidR="004B35E1" w:rsidRPr="004B35E1">
          <w:rPr>
            <w:rStyle w:val="Hyperlink"/>
            <w:rFonts w:cs="FrankRuehl" w:hint="cs"/>
            <w:rtl/>
          </w:rPr>
          <w:t xml:space="preserve"> פרק קכ"ט</w:t>
        </w:r>
      </w:hyperlink>
      <w:r w:rsidR="004B35E1">
        <w:rPr>
          <w:rFonts w:cs="FrankRuehl" w:hint="cs"/>
          <w:rtl/>
        </w:rPr>
        <w:t>,</w:t>
      </w:r>
      <w:r>
        <w:rPr>
          <w:rFonts w:cs="FrankRuehl" w:hint="cs"/>
          <w:rtl/>
        </w:rPr>
        <w:t xml:space="preserve"> עמ' (ע) 1282, (א) 1307.</w:t>
      </w:r>
    </w:p>
    <w:p w14:paraId="3DA915AA" w14:textId="77777777" w:rsidR="00456CC7" w:rsidRDefault="00456CC7" w:rsidP="00456C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6C48B8">
          <w:rPr>
            <w:rStyle w:val="Hyperlink"/>
            <w:rFonts w:cs="FrankRuehl" w:hint="cs"/>
            <w:rtl/>
          </w:rPr>
          <w:t>ס"ח תשי"א מס' 68</w:t>
        </w:r>
      </w:hyperlink>
      <w:r>
        <w:rPr>
          <w:rFonts w:cs="FrankRuehl" w:hint="cs"/>
          <w:rtl/>
        </w:rPr>
        <w:t xml:space="preserve"> מיום 15.2.1951 עמ' 44 (</w:t>
      </w:r>
      <w:hyperlink r:id="rId3" w:history="1">
        <w:r w:rsidRPr="008F0EDF">
          <w:rPr>
            <w:rStyle w:val="Hyperlink"/>
            <w:rFonts w:cs="FrankRuehl" w:hint="cs"/>
            <w:rtl/>
          </w:rPr>
          <w:t>ה"ח תשי"א מס' 53</w:t>
        </w:r>
      </w:hyperlink>
      <w:r>
        <w:rPr>
          <w:rFonts w:cs="FrankRuehl" w:hint="cs"/>
          <w:rtl/>
        </w:rPr>
        <w:t xml:space="preserve"> עמ' 6) </w:t>
      </w:r>
      <w:r>
        <w:rPr>
          <w:rFonts w:cs="FrankRuehl"/>
          <w:rtl/>
        </w:rPr>
        <w:t>–</w:t>
      </w:r>
      <w:r>
        <w:rPr>
          <w:rFonts w:cs="FrankRuehl" w:hint="cs"/>
          <w:rtl/>
        </w:rPr>
        <w:t xml:space="preserve"> </w:t>
      </w:r>
      <w:r w:rsidRPr="00456CC7">
        <w:rPr>
          <w:rFonts w:cs="FrankRuehl" w:hint="cs"/>
          <w:rtl/>
        </w:rPr>
        <w:t>תיקון מס' 1.</w:t>
      </w:r>
    </w:p>
    <w:p w14:paraId="1AB0E7A3" w14:textId="77777777" w:rsidR="00456CC7" w:rsidRPr="00456CC7" w:rsidRDefault="00456CC7" w:rsidP="00456C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6C48B8">
          <w:rPr>
            <w:rStyle w:val="Hyperlink"/>
            <w:rFonts w:cs="FrankRuehl" w:hint="cs"/>
            <w:rtl/>
          </w:rPr>
          <w:t>ס</w:t>
        </w:r>
        <w:r w:rsidRPr="006C48B8">
          <w:rPr>
            <w:rStyle w:val="Hyperlink"/>
            <w:rFonts w:cs="FrankRuehl"/>
            <w:rtl/>
          </w:rPr>
          <w:t>"</w:t>
        </w:r>
        <w:r w:rsidRPr="006C48B8">
          <w:rPr>
            <w:rStyle w:val="Hyperlink"/>
            <w:rFonts w:cs="FrankRuehl" w:hint="cs"/>
            <w:rtl/>
          </w:rPr>
          <w:t>ח תשכ"ג מס' 404</w:t>
        </w:r>
      </w:hyperlink>
      <w:r>
        <w:rPr>
          <w:rFonts w:cs="FrankRuehl" w:hint="cs"/>
          <w:rtl/>
        </w:rPr>
        <w:t xml:space="preserve"> מיום 16.8.1963 עמ'</w:t>
      </w:r>
      <w:r>
        <w:rPr>
          <w:rFonts w:cs="FrankRuehl"/>
          <w:rtl/>
        </w:rPr>
        <w:t xml:space="preserve"> 144</w:t>
      </w:r>
      <w:r>
        <w:rPr>
          <w:rFonts w:cs="FrankRuehl" w:hint="cs"/>
          <w:rtl/>
        </w:rPr>
        <w:t xml:space="preserve"> (</w:t>
      </w:r>
      <w:hyperlink r:id="rId5" w:history="1">
        <w:r w:rsidRPr="007A369A">
          <w:rPr>
            <w:rStyle w:val="Hyperlink"/>
            <w:rFonts w:cs="FrankRuehl" w:hint="cs"/>
            <w:rtl/>
          </w:rPr>
          <w:t>ה"ח תשכ"ג מס' 573</w:t>
        </w:r>
      </w:hyperlink>
      <w:r>
        <w:rPr>
          <w:rFonts w:cs="FrankRuehl" w:hint="cs"/>
          <w:rtl/>
        </w:rPr>
        <w:t xml:space="preserve"> עמ' 339) </w:t>
      </w:r>
      <w:r>
        <w:rPr>
          <w:rFonts w:cs="FrankRuehl"/>
          <w:rtl/>
        </w:rPr>
        <w:t>–</w:t>
      </w:r>
      <w:r>
        <w:rPr>
          <w:rFonts w:cs="FrankRuehl" w:hint="cs"/>
          <w:rtl/>
        </w:rPr>
        <w:t xml:space="preserve"> </w:t>
      </w:r>
      <w:r w:rsidRPr="00456CC7">
        <w:rPr>
          <w:rFonts w:cs="FrankRuehl" w:hint="cs"/>
          <w:rtl/>
        </w:rPr>
        <w:t>תיקון מס' 2.</w:t>
      </w:r>
    </w:p>
  </w:footnote>
  <w:footnote w:id="2">
    <w:p w14:paraId="0FB319A1" w14:textId="77777777" w:rsidR="00456CC7" w:rsidRDefault="00456CC7" w:rsidP="00456C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456CC7">
        <w:rPr>
          <w:rtl/>
        </w:rPr>
        <w:t xml:space="preserve"> </w:t>
      </w:r>
      <w:r w:rsidRPr="00456CC7">
        <w:rPr>
          <w:rFonts w:cs="FrankRuehl"/>
          <w:rtl/>
        </w:rPr>
        <w:t>סמ</w:t>
      </w:r>
      <w:r w:rsidRPr="00456CC7">
        <w:rPr>
          <w:rFonts w:cs="FrankRuehl" w:hint="cs"/>
          <w:rtl/>
        </w:rPr>
        <w:t>כויות</w:t>
      </w:r>
      <w:r>
        <w:rPr>
          <w:rFonts w:cs="FrankRuehl" w:hint="cs"/>
          <w:rtl/>
        </w:rPr>
        <w:t xml:space="preserve"> הנציב העליון הועברו לשר העבודה:</w:t>
      </w:r>
      <w:r w:rsidRPr="00456CC7">
        <w:rPr>
          <w:rFonts w:cs="FrankRuehl"/>
          <w:rtl/>
        </w:rPr>
        <w:t xml:space="preserve"> </w:t>
      </w:r>
      <w:hyperlink r:id="rId6" w:history="1">
        <w:r w:rsidRPr="004B35E1">
          <w:rPr>
            <w:rStyle w:val="Hyperlink"/>
            <w:rFonts w:cs="FrankRuehl" w:hint="cs"/>
            <w:rtl/>
          </w:rPr>
          <w:t>ע"ר מס'</w:t>
        </w:r>
        <w:r w:rsidRPr="004B35E1">
          <w:rPr>
            <w:rStyle w:val="Hyperlink"/>
            <w:rFonts w:cs="FrankRuehl"/>
            <w:rtl/>
          </w:rPr>
          <w:t xml:space="preserve"> 5</w:t>
        </w:r>
      </w:hyperlink>
      <w:r w:rsidRPr="00456CC7">
        <w:rPr>
          <w:rFonts w:cs="FrankRuehl"/>
          <w:rtl/>
        </w:rPr>
        <w:t xml:space="preserve"> </w:t>
      </w:r>
      <w:r w:rsidRPr="00456CC7">
        <w:rPr>
          <w:rFonts w:cs="FrankRuehl" w:hint="cs"/>
          <w:rtl/>
        </w:rPr>
        <w:t xml:space="preserve">מיום </w:t>
      </w:r>
      <w:r>
        <w:rPr>
          <w:rFonts w:cs="FrankRuehl" w:hint="cs"/>
          <w:rtl/>
        </w:rPr>
        <w:t>16.6.1948</w:t>
      </w:r>
      <w:r w:rsidRPr="00456CC7">
        <w:rPr>
          <w:rFonts w:cs="FrankRuehl" w:hint="cs"/>
          <w:rtl/>
        </w:rPr>
        <w:t xml:space="preserve"> עמ' 22.</w:t>
      </w:r>
    </w:p>
  </w:footnote>
  <w:footnote w:id="3">
    <w:p w14:paraId="64EAFEEB" w14:textId="77777777" w:rsidR="00456CC7" w:rsidRDefault="00456CC7" w:rsidP="00456CC7">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456CC7">
        <w:rPr>
          <w:rFonts w:cs="FrankRuehl"/>
          <w:rtl/>
        </w:rPr>
        <w:t xml:space="preserve"> שר</w:t>
      </w:r>
      <w:r w:rsidRPr="00456CC7">
        <w:rPr>
          <w:rFonts w:cs="FrankRuehl" w:hint="cs"/>
          <w:rtl/>
        </w:rPr>
        <w:t>ת העבודה מילאה את ידיו של מנהל המחלקה לעבודות הציבוריות להשתמש מט</w:t>
      </w:r>
      <w:r>
        <w:rPr>
          <w:rFonts w:cs="FrankRuehl" w:hint="cs"/>
          <w:rtl/>
        </w:rPr>
        <w:t>עמה בכוח המסור לה לפי סעיף 4(3):</w:t>
      </w:r>
      <w:r w:rsidRPr="00456CC7">
        <w:rPr>
          <w:rFonts w:cs="FrankRuehl"/>
          <w:rtl/>
        </w:rPr>
        <w:t xml:space="preserve"> </w:t>
      </w:r>
      <w:hyperlink r:id="rId7" w:history="1">
        <w:r w:rsidRPr="00456CC7">
          <w:rPr>
            <w:rStyle w:val="Hyperlink"/>
            <w:rFonts w:cs="FrankRuehl" w:hint="cs"/>
            <w:rtl/>
          </w:rPr>
          <w:t>י"פ תשי"ב מס' 217</w:t>
        </w:r>
      </w:hyperlink>
      <w:r w:rsidRPr="00456CC7">
        <w:rPr>
          <w:rFonts w:cs="FrankRuehl" w:hint="cs"/>
          <w:rtl/>
        </w:rPr>
        <w:t xml:space="preserve"> מיום 6.3.1952 עמ' 491.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D30A" w14:textId="77777777" w:rsidR="00A50C51" w:rsidRDefault="00A50C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הדרכים</w:t>
    </w:r>
  </w:p>
  <w:p w14:paraId="7323068A" w14:textId="77777777" w:rsidR="00A50C51" w:rsidRDefault="00A50C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BEC928" w14:textId="77777777" w:rsidR="00A50C51" w:rsidRDefault="00A50C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E0643" w14:textId="77777777" w:rsidR="00A50C51" w:rsidRDefault="00A50C51">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הדרכים</w:t>
    </w:r>
    <w:r w:rsidR="00456CC7">
      <w:rPr>
        <w:rFonts w:hAnsi="FrankRuehl" w:cs="FrankRuehl" w:hint="cs"/>
        <w:color w:val="000000"/>
        <w:sz w:val="28"/>
        <w:szCs w:val="28"/>
        <w:rtl/>
      </w:rPr>
      <w:t xml:space="preserve"> (רחבן והתוויתן)</w:t>
    </w:r>
  </w:p>
  <w:p w14:paraId="5FE2EF43" w14:textId="77777777" w:rsidR="00A50C51" w:rsidRDefault="00A50C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01BCA7" w14:textId="77777777" w:rsidR="00A50C51" w:rsidRDefault="00A50C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3FF"/>
    <w:rsid w:val="00020664"/>
    <w:rsid w:val="00031503"/>
    <w:rsid w:val="00037C0C"/>
    <w:rsid w:val="000401D1"/>
    <w:rsid w:val="00043D83"/>
    <w:rsid w:val="00046022"/>
    <w:rsid w:val="0010057A"/>
    <w:rsid w:val="001126F0"/>
    <w:rsid w:val="00133DDE"/>
    <w:rsid w:val="001A4EBE"/>
    <w:rsid w:val="001B09EE"/>
    <w:rsid w:val="001E0E8A"/>
    <w:rsid w:val="002033A0"/>
    <w:rsid w:val="0021214E"/>
    <w:rsid w:val="002530A2"/>
    <w:rsid w:val="002749C5"/>
    <w:rsid w:val="00293B75"/>
    <w:rsid w:val="002A7088"/>
    <w:rsid w:val="002D2021"/>
    <w:rsid w:val="00303F00"/>
    <w:rsid w:val="003257BE"/>
    <w:rsid w:val="003947D6"/>
    <w:rsid w:val="00417A3F"/>
    <w:rsid w:val="00422AB2"/>
    <w:rsid w:val="0044354F"/>
    <w:rsid w:val="00456CC7"/>
    <w:rsid w:val="004A0A30"/>
    <w:rsid w:val="004A4DE1"/>
    <w:rsid w:val="004A5283"/>
    <w:rsid w:val="004B35E1"/>
    <w:rsid w:val="004E45AE"/>
    <w:rsid w:val="00585F76"/>
    <w:rsid w:val="005D0320"/>
    <w:rsid w:val="00623F30"/>
    <w:rsid w:val="00656F15"/>
    <w:rsid w:val="00663A0C"/>
    <w:rsid w:val="00680C08"/>
    <w:rsid w:val="006C48B8"/>
    <w:rsid w:val="00713687"/>
    <w:rsid w:val="00751758"/>
    <w:rsid w:val="007A369A"/>
    <w:rsid w:val="00803B26"/>
    <w:rsid w:val="00807807"/>
    <w:rsid w:val="008135B0"/>
    <w:rsid w:val="00897CFB"/>
    <w:rsid w:val="008B36BB"/>
    <w:rsid w:val="008F0EDF"/>
    <w:rsid w:val="00910FC3"/>
    <w:rsid w:val="00A13163"/>
    <w:rsid w:val="00A50C51"/>
    <w:rsid w:val="00A8480E"/>
    <w:rsid w:val="00AC2368"/>
    <w:rsid w:val="00B138D7"/>
    <w:rsid w:val="00B37471"/>
    <w:rsid w:val="00B5703E"/>
    <w:rsid w:val="00B62219"/>
    <w:rsid w:val="00B81B52"/>
    <w:rsid w:val="00B918F5"/>
    <w:rsid w:val="00B93402"/>
    <w:rsid w:val="00BA27AB"/>
    <w:rsid w:val="00BC3126"/>
    <w:rsid w:val="00C138C9"/>
    <w:rsid w:val="00C832D7"/>
    <w:rsid w:val="00C873FF"/>
    <w:rsid w:val="00C975DF"/>
    <w:rsid w:val="00DA3874"/>
    <w:rsid w:val="00DA55A9"/>
    <w:rsid w:val="00DC1599"/>
    <w:rsid w:val="00DF717E"/>
    <w:rsid w:val="00E619DD"/>
    <w:rsid w:val="00F26757"/>
    <w:rsid w:val="00F4201C"/>
    <w:rsid w:val="00FC54F2"/>
    <w:rsid w:val="00FC6A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C82A0B2"/>
  <w15:chartTrackingRefBased/>
  <w15:docId w15:val="{FB8A6318-182B-425C-9551-164ED84A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4A4DE1"/>
    <w:rPr>
      <w:color w:val="800080"/>
      <w:u w:val="single"/>
    </w:rPr>
  </w:style>
  <w:style w:type="paragraph" w:styleId="a5">
    <w:name w:val="footnote text"/>
    <w:basedOn w:val="a"/>
    <w:semiHidden/>
    <w:rsid w:val="00456CC7"/>
    <w:rPr>
      <w:sz w:val="20"/>
      <w:szCs w:val="20"/>
    </w:rPr>
  </w:style>
  <w:style w:type="character" w:styleId="a6">
    <w:name w:val="footnote reference"/>
    <w:basedOn w:val="a0"/>
    <w:semiHidden/>
    <w:rsid w:val="00456C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068.pdf" TargetMode="External"/><Relationship Id="rId13" Type="http://schemas.openxmlformats.org/officeDocument/2006/relationships/hyperlink" Target="http://www.nevo.co.il/Law_word/law17/PROP-0053.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7/PROP-0053.pdf" TargetMode="External"/><Relationship Id="rId12" Type="http://schemas.openxmlformats.org/officeDocument/2006/relationships/hyperlink" Target="http://www.nevo.co.il/Law_word/law14/LAW-0068.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068.pdf" TargetMode="External"/><Relationship Id="rId11" Type="http://schemas.openxmlformats.org/officeDocument/2006/relationships/hyperlink" Target="http://www.nevo.co.il/Law_word/law17/PROP-0573.pdf" TargetMode="External"/><Relationship Id="rId5" Type="http://schemas.openxmlformats.org/officeDocument/2006/relationships/endnotes" Target="endnotes.xml"/><Relationship Id="rId15" Type="http://schemas.openxmlformats.org/officeDocument/2006/relationships/hyperlink" Target="http://www.nevo.co.il/Law_word/law17/PROP-0573.pdf" TargetMode="External"/><Relationship Id="rId10" Type="http://schemas.openxmlformats.org/officeDocument/2006/relationships/hyperlink" Target="http://www.nevo.co.il/Law_word/law14/LAW-0404.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0053.pdf" TargetMode="External"/><Relationship Id="rId14" Type="http://schemas.openxmlformats.org/officeDocument/2006/relationships/hyperlink" Target="http://www.nevo.co.il/Law_word/law14/LAW-040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053.pdf" TargetMode="External"/><Relationship Id="rId7" Type="http://schemas.openxmlformats.org/officeDocument/2006/relationships/hyperlink" Target="http://www.nevo.co.il/Law_word/law10/YALKUT-0217.pdf" TargetMode="External"/><Relationship Id="rId2" Type="http://schemas.openxmlformats.org/officeDocument/2006/relationships/hyperlink" Target="http://www.nevo.co.il/Law_word/law14/LAW-0068.pdf" TargetMode="External"/><Relationship Id="rId1" Type="http://schemas.openxmlformats.org/officeDocument/2006/relationships/hyperlink" Target="http://www.nevo.co.il/Law_word/law22/HAI-2-129.pdf" TargetMode="External"/><Relationship Id="rId6" Type="http://schemas.openxmlformats.org/officeDocument/2006/relationships/hyperlink" Target="http://www.nevo.co.il/Law_word/law12/er-005.pdf" TargetMode="External"/><Relationship Id="rId5" Type="http://schemas.openxmlformats.org/officeDocument/2006/relationships/hyperlink" Target="http://www.nevo.co.il/Law_word/law17/PROP-0573.pdf" TargetMode="External"/><Relationship Id="rId4" Type="http://schemas.openxmlformats.org/officeDocument/2006/relationships/hyperlink" Target="http://www.nevo.co.il/Law_word/law14/LAW-04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פרק 76</vt:lpstr>
    </vt:vector>
  </TitlesOfParts>
  <Company/>
  <LinksUpToDate>false</LinksUpToDate>
  <CharactersWithSpaces>4037</CharactersWithSpaces>
  <SharedDoc>false</SharedDoc>
  <HLinks>
    <vt:vector size="132" baseType="variant">
      <vt:variant>
        <vt:i4>983162</vt:i4>
      </vt:variant>
      <vt:variant>
        <vt:i4>57</vt:i4>
      </vt:variant>
      <vt:variant>
        <vt:i4>0</vt:i4>
      </vt:variant>
      <vt:variant>
        <vt:i4>5</vt:i4>
      </vt:variant>
      <vt:variant>
        <vt:lpwstr>http://www.nevo.co.il/Law_word/law17/PROP-0573.pdf</vt:lpwstr>
      </vt:variant>
      <vt:variant>
        <vt:lpwstr/>
      </vt:variant>
      <vt:variant>
        <vt:i4>8323081</vt:i4>
      </vt:variant>
      <vt:variant>
        <vt:i4>54</vt:i4>
      </vt:variant>
      <vt:variant>
        <vt:i4>0</vt:i4>
      </vt:variant>
      <vt:variant>
        <vt:i4>5</vt:i4>
      </vt:variant>
      <vt:variant>
        <vt:lpwstr>http://www.nevo.co.il/Law_word/law14/LAW-0404.pdf</vt:lpwstr>
      </vt:variant>
      <vt:variant>
        <vt:lpwstr/>
      </vt:variant>
      <vt:variant>
        <vt:i4>655480</vt:i4>
      </vt:variant>
      <vt:variant>
        <vt:i4>51</vt:i4>
      </vt:variant>
      <vt:variant>
        <vt:i4>0</vt:i4>
      </vt:variant>
      <vt:variant>
        <vt:i4>5</vt:i4>
      </vt:variant>
      <vt:variant>
        <vt:lpwstr>http://www.nevo.co.il/Law_word/law17/PROP-0053.pdf</vt:lpwstr>
      </vt:variant>
      <vt:variant>
        <vt:lpwstr/>
      </vt:variant>
      <vt:variant>
        <vt:i4>7929857</vt:i4>
      </vt:variant>
      <vt:variant>
        <vt:i4>48</vt:i4>
      </vt:variant>
      <vt:variant>
        <vt:i4>0</vt:i4>
      </vt:variant>
      <vt:variant>
        <vt:i4>5</vt:i4>
      </vt:variant>
      <vt:variant>
        <vt:lpwstr>http://www.nevo.co.il/Law_word/law14/LAW-0068.pdf</vt:lpwstr>
      </vt:variant>
      <vt:variant>
        <vt:lpwstr/>
      </vt:variant>
      <vt:variant>
        <vt:i4>983162</vt:i4>
      </vt:variant>
      <vt:variant>
        <vt:i4>45</vt:i4>
      </vt:variant>
      <vt:variant>
        <vt:i4>0</vt:i4>
      </vt:variant>
      <vt:variant>
        <vt:i4>5</vt:i4>
      </vt:variant>
      <vt:variant>
        <vt:lpwstr>http://www.nevo.co.il/Law_word/law17/PROP-0573.pdf</vt:lpwstr>
      </vt:variant>
      <vt:variant>
        <vt:lpwstr/>
      </vt:variant>
      <vt:variant>
        <vt:i4>8323081</vt:i4>
      </vt:variant>
      <vt:variant>
        <vt:i4>42</vt:i4>
      </vt:variant>
      <vt:variant>
        <vt:i4>0</vt:i4>
      </vt:variant>
      <vt:variant>
        <vt:i4>5</vt:i4>
      </vt:variant>
      <vt:variant>
        <vt:lpwstr>http://www.nevo.co.il/Law_word/law14/LAW-0404.pdf</vt:lpwstr>
      </vt:variant>
      <vt:variant>
        <vt:lpwstr/>
      </vt:variant>
      <vt:variant>
        <vt:i4>655480</vt:i4>
      </vt:variant>
      <vt:variant>
        <vt:i4>39</vt:i4>
      </vt:variant>
      <vt:variant>
        <vt:i4>0</vt:i4>
      </vt:variant>
      <vt:variant>
        <vt:i4>5</vt:i4>
      </vt:variant>
      <vt:variant>
        <vt:lpwstr>http://www.nevo.co.il/Law_word/law17/PROP-0053.pdf</vt:lpwstr>
      </vt:variant>
      <vt:variant>
        <vt:lpwstr/>
      </vt:variant>
      <vt:variant>
        <vt:i4>7929857</vt:i4>
      </vt:variant>
      <vt:variant>
        <vt:i4>36</vt:i4>
      </vt:variant>
      <vt:variant>
        <vt:i4>0</vt:i4>
      </vt:variant>
      <vt:variant>
        <vt:i4>5</vt:i4>
      </vt:variant>
      <vt:variant>
        <vt:lpwstr>http://www.nevo.co.il/Law_word/law14/LAW-0068.pdf</vt:lpwstr>
      </vt:variant>
      <vt:variant>
        <vt:lpwstr/>
      </vt:variant>
      <vt:variant>
        <vt:i4>655480</vt:i4>
      </vt:variant>
      <vt:variant>
        <vt:i4>33</vt:i4>
      </vt:variant>
      <vt:variant>
        <vt:i4>0</vt:i4>
      </vt:variant>
      <vt:variant>
        <vt:i4>5</vt:i4>
      </vt:variant>
      <vt:variant>
        <vt:lpwstr>http://www.nevo.co.il/Law_word/law17/PROP-0053.pdf</vt:lpwstr>
      </vt:variant>
      <vt:variant>
        <vt:lpwstr/>
      </vt:variant>
      <vt:variant>
        <vt:i4>7929857</vt:i4>
      </vt:variant>
      <vt:variant>
        <vt:i4>30</vt:i4>
      </vt:variant>
      <vt:variant>
        <vt:i4>0</vt:i4>
      </vt:variant>
      <vt:variant>
        <vt:i4>5</vt:i4>
      </vt:variant>
      <vt:variant>
        <vt:lpwstr>http://www.nevo.co.il/Law_word/law14/LAW-0068.pdf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7602176</vt:i4>
      </vt:variant>
      <vt:variant>
        <vt:i4>18</vt:i4>
      </vt:variant>
      <vt:variant>
        <vt:i4>0</vt:i4>
      </vt:variant>
      <vt:variant>
        <vt:i4>5</vt:i4>
      </vt:variant>
      <vt:variant>
        <vt:lpwstr>http://www.nevo.co.il/Law_word/law10/YALKUT-0217.pdf</vt:lpwstr>
      </vt:variant>
      <vt:variant>
        <vt:lpwstr/>
      </vt:variant>
      <vt:variant>
        <vt:i4>1703986</vt:i4>
      </vt:variant>
      <vt:variant>
        <vt:i4>15</vt:i4>
      </vt:variant>
      <vt:variant>
        <vt:i4>0</vt:i4>
      </vt:variant>
      <vt:variant>
        <vt:i4>5</vt:i4>
      </vt:variant>
      <vt:variant>
        <vt:lpwstr>http://www.nevo.co.il/Law_word/law12/er-005.pdf</vt:lpwstr>
      </vt:variant>
      <vt:variant>
        <vt:lpwstr/>
      </vt:variant>
      <vt:variant>
        <vt:i4>983162</vt:i4>
      </vt:variant>
      <vt:variant>
        <vt:i4>12</vt:i4>
      </vt:variant>
      <vt:variant>
        <vt:i4>0</vt:i4>
      </vt:variant>
      <vt:variant>
        <vt:i4>5</vt:i4>
      </vt:variant>
      <vt:variant>
        <vt:lpwstr>http://www.nevo.co.il/Law_word/law17/PROP-0573.pdf</vt:lpwstr>
      </vt:variant>
      <vt:variant>
        <vt:lpwstr/>
      </vt:variant>
      <vt:variant>
        <vt:i4>8323081</vt:i4>
      </vt:variant>
      <vt:variant>
        <vt:i4>9</vt:i4>
      </vt:variant>
      <vt:variant>
        <vt:i4>0</vt:i4>
      </vt:variant>
      <vt:variant>
        <vt:i4>5</vt:i4>
      </vt:variant>
      <vt:variant>
        <vt:lpwstr>http://www.nevo.co.il/Law_word/law14/LAW-0404.pdf</vt:lpwstr>
      </vt:variant>
      <vt:variant>
        <vt:lpwstr/>
      </vt:variant>
      <vt:variant>
        <vt:i4>655480</vt:i4>
      </vt:variant>
      <vt:variant>
        <vt:i4>6</vt:i4>
      </vt:variant>
      <vt:variant>
        <vt:i4>0</vt:i4>
      </vt:variant>
      <vt:variant>
        <vt:i4>5</vt:i4>
      </vt:variant>
      <vt:variant>
        <vt:lpwstr>http://www.nevo.co.il/Law_word/law17/PROP-0053.pdf</vt:lpwstr>
      </vt:variant>
      <vt:variant>
        <vt:lpwstr/>
      </vt:variant>
      <vt:variant>
        <vt:i4>7929857</vt:i4>
      </vt:variant>
      <vt:variant>
        <vt:i4>3</vt:i4>
      </vt:variant>
      <vt:variant>
        <vt:i4>0</vt:i4>
      </vt:variant>
      <vt:variant>
        <vt:i4>5</vt:i4>
      </vt:variant>
      <vt:variant>
        <vt:lpwstr>http://www.nevo.co.il/Law_word/law14/LAW-0068.pdf</vt:lpwstr>
      </vt:variant>
      <vt:variant>
        <vt:lpwstr/>
      </vt:variant>
      <vt:variant>
        <vt:i4>327727</vt:i4>
      </vt:variant>
      <vt:variant>
        <vt:i4>0</vt:i4>
      </vt:variant>
      <vt:variant>
        <vt:i4>0</vt:i4>
      </vt:variant>
      <vt:variant>
        <vt:i4>5</vt:i4>
      </vt:variant>
      <vt:variant>
        <vt:lpwstr>http://www.nevo.co.il/Law_word/law22/HAI-2-129.pdf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76</dc:title>
  <dc:subject/>
  <dc:creator>Liat Blumberger</dc:creator>
  <cp:keywords/>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0076</vt:lpwstr>
  </property>
  <property fmtid="{D5CDD505-2E9C-101B-9397-08002B2CF9AE}" pid="3" name="CHNAME">
    <vt:lpwstr>דרכים</vt:lpwstr>
  </property>
  <property fmtid="{D5CDD505-2E9C-101B-9397-08002B2CF9AE}" pid="4" name="LAWNAME">
    <vt:lpwstr>פקודת הדרכים (רחבן והתוויתן)</vt:lpwstr>
  </property>
  <property fmtid="{D5CDD505-2E9C-101B-9397-08002B2CF9AE}" pid="5" name="LAWNUMBER">
    <vt:lpwstr>0004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דרכים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