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918F" w14:textId="77777777" w:rsidR="00AA623A" w:rsidRDefault="00AA623A" w:rsidP="00E00FF8">
      <w:pPr>
        <w:pStyle w:val="big-header"/>
        <w:ind w:left="0" w:right="1134"/>
        <w:rPr>
          <w:rFonts w:cs="FrankRuehl"/>
          <w:sz w:val="32"/>
          <w:rtl/>
        </w:rPr>
      </w:pPr>
      <w:r>
        <w:rPr>
          <w:rFonts w:cs="FrankRuehl"/>
          <w:sz w:val="32"/>
          <w:rtl/>
        </w:rPr>
        <w:t>פקודת ההסגר [נוסח חדש], תשמ"א</w:t>
      </w:r>
      <w:r w:rsidR="00E00FF8">
        <w:rPr>
          <w:rFonts w:cs="FrankRuehl" w:hint="cs"/>
          <w:sz w:val="32"/>
          <w:rtl/>
        </w:rPr>
        <w:t>-</w:t>
      </w:r>
      <w:r>
        <w:rPr>
          <w:rFonts w:cs="FrankRuehl"/>
          <w:sz w:val="32"/>
          <w:rtl/>
        </w:rPr>
        <w:t>1981</w:t>
      </w:r>
    </w:p>
    <w:p w14:paraId="7716130E" w14:textId="77777777" w:rsidR="00F01D80" w:rsidRPr="00F01D80" w:rsidRDefault="00F01D80" w:rsidP="00F01D80">
      <w:pPr>
        <w:spacing w:line="320" w:lineRule="auto"/>
        <w:jc w:val="left"/>
        <w:rPr>
          <w:rFonts w:cs="FrankRuehl"/>
          <w:szCs w:val="26"/>
          <w:rtl/>
        </w:rPr>
      </w:pPr>
    </w:p>
    <w:p w14:paraId="24E606CF" w14:textId="77777777" w:rsidR="00F01D80" w:rsidRDefault="00F01D80" w:rsidP="00F01D80">
      <w:pPr>
        <w:spacing w:line="320" w:lineRule="auto"/>
        <w:jc w:val="left"/>
        <w:rPr>
          <w:rtl/>
        </w:rPr>
      </w:pPr>
    </w:p>
    <w:p w14:paraId="279FFD74" w14:textId="77777777" w:rsidR="00F01D80" w:rsidRDefault="00F01D80" w:rsidP="00F01D80">
      <w:pPr>
        <w:spacing w:line="320" w:lineRule="auto"/>
        <w:jc w:val="left"/>
        <w:rPr>
          <w:rFonts w:cs="FrankRuehl"/>
          <w:szCs w:val="26"/>
          <w:rtl/>
        </w:rPr>
      </w:pPr>
      <w:r w:rsidRPr="00F01D80">
        <w:rPr>
          <w:rFonts w:cs="Miriam"/>
          <w:szCs w:val="22"/>
          <w:rtl/>
        </w:rPr>
        <w:t>בריאות</w:t>
      </w:r>
      <w:r w:rsidRPr="00F01D80">
        <w:rPr>
          <w:rFonts w:cs="FrankRuehl"/>
          <w:szCs w:val="26"/>
          <w:rtl/>
        </w:rPr>
        <w:t xml:space="preserve"> – בריאות העם – מחלות – הסגר למניעת מגפות</w:t>
      </w:r>
    </w:p>
    <w:p w14:paraId="3FCB2534" w14:textId="77777777" w:rsidR="00F01D80" w:rsidRDefault="00F01D80" w:rsidP="00F01D80">
      <w:pPr>
        <w:spacing w:line="320" w:lineRule="auto"/>
        <w:jc w:val="left"/>
        <w:rPr>
          <w:rFonts w:cs="FrankRuehl"/>
          <w:szCs w:val="26"/>
          <w:rtl/>
        </w:rPr>
      </w:pPr>
      <w:r w:rsidRPr="00F01D80">
        <w:rPr>
          <w:rFonts w:cs="Miriam"/>
          <w:szCs w:val="22"/>
          <w:rtl/>
        </w:rPr>
        <w:t>משפט פרטי וכלכלה</w:t>
      </w:r>
      <w:r w:rsidRPr="00F01D80">
        <w:rPr>
          <w:rFonts w:cs="FrankRuehl"/>
          <w:szCs w:val="26"/>
          <w:rtl/>
        </w:rPr>
        <w:t xml:space="preserve"> – מסחר  – סחר – שירותי הסגר בישראל</w:t>
      </w:r>
    </w:p>
    <w:p w14:paraId="6F5F2277" w14:textId="77777777" w:rsidR="001A3EAF" w:rsidRPr="00F01D80" w:rsidRDefault="00F01D80" w:rsidP="00F01D80">
      <w:pPr>
        <w:spacing w:line="320" w:lineRule="auto"/>
        <w:jc w:val="left"/>
        <w:rPr>
          <w:rFonts w:cs="Miriam"/>
          <w:szCs w:val="22"/>
          <w:rtl/>
        </w:rPr>
      </w:pPr>
      <w:r w:rsidRPr="00F01D80">
        <w:rPr>
          <w:rFonts w:cs="Miriam"/>
          <w:szCs w:val="22"/>
          <w:rtl/>
        </w:rPr>
        <w:t>עונשין ומשפט פלילי</w:t>
      </w:r>
      <w:r w:rsidRPr="00F01D80">
        <w:rPr>
          <w:rFonts w:cs="FrankRuehl"/>
          <w:szCs w:val="26"/>
          <w:rtl/>
        </w:rPr>
        <w:t xml:space="preserve"> – עבירות</w:t>
      </w:r>
    </w:p>
    <w:p w14:paraId="2FBA229F" w14:textId="77777777" w:rsidR="001A3EAF" w:rsidRDefault="001A3EAF" w:rsidP="001A3EAF">
      <w:pPr>
        <w:spacing w:line="320" w:lineRule="auto"/>
        <w:jc w:val="left"/>
        <w:rPr>
          <w:rtl/>
        </w:rPr>
      </w:pPr>
    </w:p>
    <w:p w14:paraId="12CEFD1D" w14:textId="77777777" w:rsidR="00AA623A" w:rsidRDefault="00AA623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A623A" w14:paraId="7D5A7FAB" w14:textId="77777777">
        <w:tblPrEx>
          <w:tblCellMar>
            <w:top w:w="0" w:type="dxa"/>
            <w:bottom w:w="0" w:type="dxa"/>
          </w:tblCellMar>
        </w:tblPrEx>
        <w:tc>
          <w:tcPr>
            <w:tcW w:w="850" w:type="dxa"/>
          </w:tcPr>
          <w:p w14:paraId="29D102B9" w14:textId="77777777" w:rsidR="00AA623A" w:rsidRDefault="00AA623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00FF8">
              <w:rPr>
                <w:noProof/>
                <w:sz w:val="24"/>
                <w:rtl/>
              </w:rPr>
              <w:t>2</w:t>
            </w:r>
            <w:r>
              <w:rPr>
                <w:sz w:val="24"/>
                <w:rtl/>
              </w:rPr>
              <w:fldChar w:fldCharType="end"/>
            </w:r>
          </w:p>
        </w:tc>
        <w:tc>
          <w:tcPr>
            <w:tcW w:w="567" w:type="dxa"/>
          </w:tcPr>
          <w:p w14:paraId="52624E18" w14:textId="77777777" w:rsidR="00AA623A" w:rsidRDefault="00AA623A">
            <w:pPr>
              <w:spacing w:line="240" w:lineRule="auto"/>
              <w:rPr>
                <w:sz w:val="24"/>
              </w:rPr>
            </w:pPr>
            <w:hyperlink w:anchor="Seif0" w:tooltip="שירות הסגר" w:history="1">
              <w:r>
                <w:rPr>
                  <w:rStyle w:val="Hyperlink"/>
                </w:rPr>
                <w:t>Go</w:t>
              </w:r>
            </w:hyperlink>
          </w:p>
        </w:tc>
        <w:tc>
          <w:tcPr>
            <w:tcW w:w="5669" w:type="dxa"/>
          </w:tcPr>
          <w:p w14:paraId="205AD539" w14:textId="77777777" w:rsidR="00AA623A" w:rsidRDefault="00AA623A">
            <w:pPr>
              <w:spacing w:line="240" w:lineRule="auto"/>
              <w:rPr>
                <w:sz w:val="24"/>
                <w:rtl/>
              </w:rPr>
            </w:pPr>
            <w:r>
              <w:rPr>
                <w:sz w:val="24"/>
                <w:rtl/>
              </w:rPr>
              <w:t>שירות הסגר</w:t>
            </w:r>
          </w:p>
        </w:tc>
        <w:tc>
          <w:tcPr>
            <w:tcW w:w="1247" w:type="dxa"/>
          </w:tcPr>
          <w:p w14:paraId="57B2B1C4" w14:textId="77777777" w:rsidR="00AA623A" w:rsidRDefault="00AA623A">
            <w:pPr>
              <w:spacing w:line="240" w:lineRule="auto"/>
              <w:rPr>
                <w:sz w:val="24"/>
              </w:rPr>
            </w:pPr>
            <w:r>
              <w:rPr>
                <w:sz w:val="24"/>
                <w:rtl/>
              </w:rPr>
              <w:t xml:space="preserve">סעיף 1 </w:t>
            </w:r>
          </w:p>
        </w:tc>
      </w:tr>
      <w:tr w:rsidR="00AA623A" w14:paraId="446C3A58" w14:textId="77777777">
        <w:tblPrEx>
          <w:tblCellMar>
            <w:top w:w="0" w:type="dxa"/>
            <w:bottom w:w="0" w:type="dxa"/>
          </w:tblCellMar>
        </w:tblPrEx>
        <w:tc>
          <w:tcPr>
            <w:tcW w:w="850" w:type="dxa"/>
          </w:tcPr>
          <w:p w14:paraId="13E0D0AA" w14:textId="77777777" w:rsidR="00AA623A" w:rsidRDefault="00AA623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00FF8">
              <w:rPr>
                <w:noProof/>
                <w:sz w:val="24"/>
                <w:rtl/>
              </w:rPr>
              <w:t>2</w:t>
            </w:r>
            <w:r>
              <w:rPr>
                <w:sz w:val="24"/>
                <w:rtl/>
              </w:rPr>
              <w:fldChar w:fldCharType="end"/>
            </w:r>
          </w:p>
        </w:tc>
        <w:tc>
          <w:tcPr>
            <w:tcW w:w="567" w:type="dxa"/>
          </w:tcPr>
          <w:p w14:paraId="32B1C1E1" w14:textId="77777777" w:rsidR="00AA623A" w:rsidRDefault="00AA623A">
            <w:pPr>
              <w:spacing w:line="240" w:lineRule="auto"/>
              <w:rPr>
                <w:sz w:val="24"/>
              </w:rPr>
            </w:pPr>
            <w:hyperlink w:anchor="Seif1" w:tooltip="מינוי פקידים" w:history="1">
              <w:r>
                <w:rPr>
                  <w:rStyle w:val="Hyperlink"/>
                </w:rPr>
                <w:t>Go</w:t>
              </w:r>
            </w:hyperlink>
          </w:p>
        </w:tc>
        <w:tc>
          <w:tcPr>
            <w:tcW w:w="5669" w:type="dxa"/>
          </w:tcPr>
          <w:p w14:paraId="6867B073" w14:textId="77777777" w:rsidR="00AA623A" w:rsidRDefault="00AA623A">
            <w:pPr>
              <w:spacing w:line="240" w:lineRule="auto"/>
              <w:rPr>
                <w:sz w:val="24"/>
                <w:rtl/>
              </w:rPr>
            </w:pPr>
            <w:r>
              <w:rPr>
                <w:sz w:val="24"/>
                <w:rtl/>
              </w:rPr>
              <w:t>מינוי פקידים</w:t>
            </w:r>
          </w:p>
        </w:tc>
        <w:tc>
          <w:tcPr>
            <w:tcW w:w="1247" w:type="dxa"/>
          </w:tcPr>
          <w:p w14:paraId="6CE91234" w14:textId="77777777" w:rsidR="00AA623A" w:rsidRDefault="00AA623A">
            <w:pPr>
              <w:spacing w:line="240" w:lineRule="auto"/>
              <w:rPr>
                <w:sz w:val="24"/>
              </w:rPr>
            </w:pPr>
            <w:r>
              <w:rPr>
                <w:sz w:val="24"/>
                <w:rtl/>
              </w:rPr>
              <w:t xml:space="preserve">סעיף 2 </w:t>
            </w:r>
          </w:p>
        </w:tc>
      </w:tr>
      <w:tr w:rsidR="00AA623A" w14:paraId="491ABD5D" w14:textId="77777777">
        <w:tblPrEx>
          <w:tblCellMar>
            <w:top w:w="0" w:type="dxa"/>
            <w:bottom w:w="0" w:type="dxa"/>
          </w:tblCellMar>
        </w:tblPrEx>
        <w:tc>
          <w:tcPr>
            <w:tcW w:w="850" w:type="dxa"/>
          </w:tcPr>
          <w:p w14:paraId="070719B7" w14:textId="77777777" w:rsidR="00AA623A" w:rsidRDefault="00AA623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00FF8">
              <w:rPr>
                <w:noProof/>
                <w:sz w:val="24"/>
                <w:rtl/>
              </w:rPr>
              <w:t>2</w:t>
            </w:r>
            <w:r>
              <w:rPr>
                <w:sz w:val="24"/>
                <w:rtl/>
              </w:rPr>
              <w:fldChar w:fldCharType="end"/>
            </w:r>
          </w:p>
        </w:tc>
        <w:tc>
          <w:tcPr>
            <w:tcW w:w="567" w:type="dxa"/>
          </w:tcPr>
          <w:p w14:paraId="3672297E" w14:textId="77777777" w:rsidR="00AA623A" w:rsidRDefault="00AA623A">
            <w:pPr>
              <w:spacing w:line="240" w:lineRule="auto"/>
              <w:rPr>
                <w:sz w:val="24"/>
              </w:rPr>
            </w:pPr>
            <w:hyperlink w:anchor="Seif2" w:tooltip="סמכות להתקין תקנות" w:history="1">
              <w:r>
                <w:rPr>
                  <w:rStyle w:val="Hyperlink"/>
                </w:rPr>
                <w:t>Go</w:t>
              </w:r>
            </w:hyperlink>
          </w:p>
        </w:tc>
        <w:tc>
          <w:tcPr>
            <w:tcW w:w="5669" w:type="dxa"/>
          </w:tcPr>
          <w:p w14:paraId="54AEA076" w14:textId="77777777" w:rsidR="00AA623A" w:rsidRDefault="00AA623A">
            <w:pPr>
              <w:spacing w:line="240" w:lineRule="auto"/>
              <w:rPr>
                <w:sz w:val="24"/>
                <w:rtl/>
              </w:rPr>
            </w:pPr>
            <w:r>
              <w:rPr>
                <w:sz w:val="24"/>
                <w:rtl/>
              </w:rPr>
              <w:t>סמכות להתקין תקנות</w:t>
            </w:r>
          </w:p>
        </w:tc>
        <w:tc>
          <w:tcPr>
            <w:tcW w:w="1247" w:type="dxa"/>
          </w:tcPr>
          <w:p w14:paraId="4A4EB8F7" w14:textId="77777777" w:rsidR="00AA623A" w:rsidRDefault="00AA623A">
            <w:pPr>
              <w:spacing w:line="240" w:lineRule="auto"/>
              <w:rPr>
                <w:sz w:val="24"/>
              </w:rPr>
            </w:pPr>
            <w:r>
              <w:rPr>
                <w:sz w:val="24"/>
                <w:rtl/>
              </w:rPr>
              <w:t xml:space="preserve">סעיף 3 </w:t>
            </w:r>
          </w:p>
        </w:tc>
      </w:tr>
      <w:tr w:rsidR="00AA623A" w14:paraId="0D347384" w14:textId="77777777">
        <w:tblPrEx>
          <w:tblCellMar>
            <w:top w:w="0" w:type="dxa"/>
            <w:bottom w:w="0" w:type="dxa"/>
          </w:tblCellMar>
        </w:tblPrEx>
        <w:tc>
          <w:tcPr>
            <w:tcW w:w="850" w:type="dxa"/>
          </w:tcPr>
          <w:p w14:paraId="21DF6643" w14:textId="77777777" w:rsidR="00AA623A" w:rsidRDefault="00AA623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00FF8">
              <w:rPr>
                <w:noProof/>
                <w:sz w:val="24"/>
                <w:rtl/>
              </w:rPr>
              <w:t>2</w:t>
            </w:r>
            <w:r>
              <w:rPr>
                <w:sz w:val="24"/>
                <w:rtl/>
              </w:rPr>
              <w:fldChar w:fldCharType="end"/>
            </w:r>
          </w:p>
        </w:tc>
        <w:tc>
          <w:tcPr>
            <w:tcW w:w="567" w:type="dxa"/>
          </w:tcPr>
          <w:p w14:paraId="1262EB24" w14:textId="77777777" w:rsidR="00AA623A" w:rsidRDefault="00AA623A">
            <w:pPr>
              <w:spacing w:line="240" w:lineRule="auto"/>
              <w:rPr>
                <w:sz w:val="24"/>
              </w:rPr>
            </w:pPr>
            <w:hyperlink w:anchor="Seif3" w:tooltip="עונשין" w:history="1">
              <w:r>
                <w:rPr>
                  <w:rStyle w:val="Hyperlink"/>
                </w:rPr>
                <w:t>Go</w:t>
              </w:r>
            </w:hyperlink>
          </w:p>
        </w:tc>
        <w:tc>
          <w:tcPr>
            <w:tcW w:w="5669" w:type="dxa"/>
          </w:tcPr>
          <w:p w14:paraId="77E36C89" w14:textId="77777777" w:rsidR="00AA623A" w:rsidRDefault="00AA623A">
            <w:pPr>
              <w:spacing w:line="240" w:lineRule="auto"/>
              <w:rPr>
                <w:sz w:val="24"/>
                <w:rtl/>
              </w:rPr>
            </w:pPr>
            <w:r>
              <w:rPr>
                <w:sz w:val="24"/>
                <w:rtl/>
              </w:rPr>
              <w:t>עונשין</w:t>
            </w:r>
          </w:p>
        </w:tc>
        <w:tc>
          <w:tcPr>
            <w:tcW w:w="1247" w:type="dxa"/>
          </w:tcPr>
          <w:p w14:paraId="6AC7C744" w14:textId="77777777" w:rsidR="00AA623A" w:rsidRDefault="00AA623A">
            <w:pPr>
              <w:spacing w:line="240" w:lineRule="auto"/>
              <w:rPr>
                <w:sz w:val="24"/>
              </w:rPr>
            </w:pPr>
            <w:r>
              <w:rPr>
                <w:sz w:val="24"/>
                <w:rtl/>
              </w:rPr>
              <w:t xml:space="preserve">סעיף 4 </w:t>
            </w:r>
          </w:p>
        </w:tc>
      </w:tr>
      <w:tr w:rsidR="00AA623A" w14:paraId="1B849CA3" w14:textId="77777777">
        <w:tblPrEx>
          <w:tblCellMar>
            <w:top w:w="0" w:type="dxa"/>
            <w:bottom w:w="0" w:type="dxa"/>
          </w:tblCellMar>
        </w:tblPrEx>
        <w:tc>
          <w:tcPr>
            <w:tcW w:w="850" w:type="dxa"/>
          </w:tcPr>
          <w:p w14:paraId="30405384" w14:textId="77777777" w:rsidR="00AA623A" w:rsidRDefault="00AA623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00FF8">
              <w:rPr>
                <w:noProof/>
                <w:sz w:val="24"/>
                <w:rtl/>
              </w:rPr>
              <w:t>2</w:t>
            </w:r>
            <w:r>
              <w:rPr>
                <w:sz w:val="24"/>
                <w:rtl/>
              </w:rPr>
              <w:fldChar w:fldCharType="end"/>
            </w:r>
          </w:p>
        </w:tc>
        <w:tc>
          <w:tcPr>
            <w:tcW w:w="567" w:type="dxa"/>
          </w:tcPr>
          <w:p w14:paraId="2ED0AA26" w14:textId="77777777" w:rsidR="00AA623A" w:rsidRDefault="00AA623A">
            <w:pPr>
              <w:spacing w:line="240" w:lineRule="auto"/>
              <w:rPr>
                <w:sz w:val="24"/>
              </w:rPr>
            </w:pPr>
            <w:hyperlink w:anchor="Seif4" w:tooltip="סמכות לכפר" w:history="1">
              <w:r>
                <w:rPr>
                  <w:rStyle w:val="Hyperlink"/>
                </w:rPr>
                <w:t>Go</w:t>
              </w:r>
            </w:hyperlink>
          </w:p>
        </w:tc>
        <w:tc>
          <w:tcPr>
            <w:tcW w:w="5669" w:type="dxa"/>
          </w:tcPr>
          <w:p w14:paraId="161C3A51" w14:textId="77777777" w:rsidR="00AA623A" w:rsidRDefault="00AA623A">
            <w:pPr>
              <w:spacing w:line="240" w:lineRule="auto"/>
              <w:rPr>
                <w:sz w:val="24"/>
                <w:rtl/>
              </w:rPr>
            </w:pPr>
            <w:r>
              <w:rPr>
                <w:sz w:val="24"/>
                <w:rtl/>
              </w:rPr>
              <w:t>סמכות לכפר</w:t>
            </w:r>
          </w:p>
        </w:tc>
        <w:tc>
          <w:tcPr>
            <w:tcW w:w="1247" w:type="dxa"/>
          </w:tcPr>
          <w:p w14:paraId="53F5E5FA" w14:textId="77777777" w:rsidR="00AA623A" w:rsidRDefault="00AA623A">
            <w:pPr>
              <w:spacing w:line="240" w:lineRule="auto"/>
              <w:rPr>
                <w:sz w:val="24"/>
              </w:rPr>
            </w:pPr>
            <w:r>
              <w:rPr>
                <w:sz w:val="24"/>
                <w:rtl/>
              </w:rPr>
              <w:t xml:space="preserve">סעיף 5 </w:t>
            </w:r>
          </w:p>
        </w:tc>
      </w:tr>
    </w:tbl>
    <w:p w14:paraId="4979D382" w14:textId="77777777" w:rsidR="00AA623A" w:rsidRDefault="00AA623A">
      <w:pPr>
        <w:pStyle w:val="big-header"/>
        <w:ind w:left="0" w:right="1134"/>
        <w:rPr>
          <w:rFonts w:cs="FrankRuehl"/>
          <w:sz w:val="32"/>
          <w:rtl/>
        </w:rPr>
      </w:pPr>
    </w:p>
    <w:p w14:paraId="61B40834" w14:textId="77777777" w:rsidR="00AA623A" w:rsidRDefault="00AA623A" w:rsidP="001A3EAF">
      <w:pPr>
        <w:pStyle w:val="big-header"/>
        <w:ind w:left="0" w:right="1134"/>
        <w:rPr>
          <w:rStyle w:val="default"/>
          <w:rFonts w:cs="FrankRuehl" w:hint="cs"/>
          <w:rtl/>
        </w:rPr>
      </w:pPr>
      <w:r>
        <w:rPr>
          <w:rtl/>
        </w:rPr>
        <w:br w:type="page"/>
      </w:r>
      <w:r>
        <w:rPr>
          <w:rFonts w:cs="FrankRuehl"/>
          <w:sz w:val="32"/>
          <w:rtl/>
        </w:rPr>
        <w:lastRenderedPageBreak/>
        <w:t>פק</w:t>
      </w:r>
      <w:r>
        <w:rPr>
          <w:rFonts w:cs="FrankRuehl" w:hint="cs"/>
          <w:sz w:val="32"/>
          <w:rtl/>
        </w:rPr>
        <w:t>ודת ההסגר [נוסח חדש], תשמ"א</w:t>
      </w:r>
      <w:r w:rsidR="00E00FF8">
        <w:rPr>
          <w:rFonts w:cs="FrankRuehl" w:hint="cs"/>
          <w:sz w:val="32"/>
          <w:rtl/>
        </w:rPr>
        <w:t>-</w:t>
      </w:r>
      <w:r>
        <w:rPr>
          <w:rFonts w:cs="FrankRuehl"/>
          <w:sz w:val="32"/>
          <w:rtl/>
        </w:rPr>
        <w:t>1981</w:t>
      </w:r>
      <w:r w:rsidR="00E00FF8">
        <w:rPr>
          <w:rStyle w:val="a6"/>
          <w:rFonts w:cs="FrankRuehl"/>
          <w:sz w:val="32"/>
          <w:rtl/>
        </w:rPr>
        <w:footnoteReference w:customMarkFollows="1" w:id="1"/>
        <w:t>*</w:t>
      </w:r>
    </w:p>
    <w:p w14:paraId="52AB94E5" w14:textId="77777777" w:rsidR="00AA623A" w:rsidRDefault="00AA623A" w:rsidP="003F5E1E">
      <w:pPr>
        <w:pStyle w:val="P00"/>
        <w:spacing w:before="72"/>
        <w:ind w:left="0" w:right="1134"/>
        <w:rPr>
          <w:rStyle w:val="default"/>
          <w:rFonts w:cs="FrankRuehl" w:hint="cs"/>
          <w:rtl/>
        </w:rPr>
      </w:pPr>
      <w:bookmarkStart w:id="0" w:name="Seif0"/>
      <w:bookmarkEnd w:id="0"/>
      <w:r>
        <w:rPr>
          <w:lang w:val="he-IL"/>
        </w:rPr>
        <w:pict w14:anchorId="51B9461B">
          <v:rect id="_x0000_s1026" style="position:absolute;left:0;text-align:left;margin-left:464.5pt;margin-top:8.05pt;width:75.05pt;height:26.75pt;z-index:251655680" o:allowincell="f" filled="f" stroked="f" strokecolor="lime" strokeweight=".25pt">
            <v:textbox inset="0,0,0,0">
              <w:txbxContent>
                <w:p w14:paraId="0053E4A5" w14:textId="77777777" w:rsidR="00AA623A" w:rsidRDefault="00AA623A" w:rsidP="00E00FF8">
                  <w:pPr>
                    <w:spacing w:line="160" w:lineRule="exact"/>
                    <w:jc w:val="left"/>
                    <w:rPr>
                      <w:rFonts w:cs="Miriam" w:hint="cs"/>
                      <w:sz w:val="18"/>
                      <w:szCs w:val="18"/>
                      <w:rtl/>
                    </w:rPr>
                  </w:pPr>
                  <w:r>
                    <w:rPr>
                      <w:rFonts w:cs="Miriam"/>
                      <w:sz w:val="18"/>
                      <w:szCs w:val="18"/>
                      <w:rtl/>
                    </w:rPr>
                    <w:t>שי</w:t>
                  </w:r>
                  <w:r>
                    <w:rPr>
                      <w:rFonts w:cs="Miriam" w:hint="cs"/>
                      <w:sz w:val="18"/>
                      <w:szCs w:val="18"/>
                      <w:rtl/>
                    </w:rPr>
                    <w:t>רות הסגר</w:t>
                  </w:r>
                  <w:r w:rsidR="00E00FF8">
                    <w:rPr>
                      <w:rFonts w:cs="Miriam" w:hint="cs"/>
                      <w:sz w:val="18"/>
                      <w:szCs w:val="18"/>
                      <w:rtl/>
                    </w:rPr>
                    <w:t xml:space="preserve"> </w:t>
                  </w:r>
                  <w:r>
                    <w:rPr>
                      <w:rFonts w:cs="Miriam"/>
                      <w:sz w:val="18"/>
                      <w:szCs w:val="18"/>
                      <w:rtl/>
                    </w:rPr>
                    <w:t>(2)</w:t>
                  </w:r>
                </w:p>
                <w:p w14:paraId="2D773CD9" w14:textId="77777777" w:rsidR="00873BBF" w:rsidRDefault="00873BBF" w:rsidP="00E00FF8">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תשע"ו-2015</w:t>
                  </w:r>
                </w:p>
              </w:txbxContent>
            </v:textbox>
            <w10:anchorlock/>
          </v:rect>
        </w:pict>
      </w:r>
      <w:r>
        <w:rPr>
          <w:rStyle w:val="big-number"/>
          <w:rFonts w:cs="Miriam"/>
          <w:rtl/>
        </w:rPr>
        <w:t>1</w:t>
      </w:r>
      <w:r w:rsidRPr="00873BBF">
        <w:rPr>
          <w:rStyle w:val="default"/>
          <w:rFonts w:cs="FrankRuehl"/>
          <w:rtl/>
        </w:rPr>
        <w:t>.</w:t>
      </w:r>
      <w:r w:rsidRPr="00873BBF">
        <w:rPr>
          <w:rStyle w:val="default"/>
          <w:rFonts w:cs="FrankRuehl"/>
          <w:rtl/>
        </w:rPr>
        <w:tab/>
      </w:r>
      <w:r>
        <w:rPr>
          <w:rStyle w:val="default"/>
          <w:rFonts w:cs="FrankRuehl"/>
          <w:rtl/>
        </w:rPr>
        <w:t>המ</w:t>
      </w:r>
      <w:r>
        <w:rPr>
          <w:rStyle w:val="default"/>
          <w:rFonts w:cs="FrankRuehl" w:hint="cs"/>
          <w:rtl/>
        </w:rPr>
        <w:t xml:space="preserve">נהל הכללי של משרד הבריאות (להלן </w:t>
      </w:r>
      <w:r w:rsidR="00873BBF">
        <w:rPr>
          <w:rStyle w:val="default"/>
          <w:rFonts w:cs="FrankRuehl"/>
          <w:rtl/>
        </w:rPr>
        <w:t>–</w:t>
      </w:r>
      <w:r>
        <w:rPr>
          <w:rStyle w:val="default"/>
          <w:rFonts w:cs="FrankRuehl"/>
          <w:rtl/>
        </w:rPr>
        <w:t xml:space="preserve"> </w:t>
      </w:r>
      <w:r>
        <w:rPr>
          <w:rStyle w:val="default"/>
          <w:rFonts w:cs="FrankRuehl" w:hint="cs"/>
          <w:rtl/>
        </w:rPr>
        <w:t xml:space="preserve">המנהל) יקיים שירות הסגר </w:t>
      </w:r>
      <w:r w:rsidR="003F5E1E" w:rsidRPr="003F5E1E">
        <w:rPr>
          <w:rStyle w:val="default"/>
          <w:rFonts w:cs="FrankRuehl" w:hint="cs"/>
          <w:rtl/>
        </w:rPr>
        <w:t>להגנה על בריאות הציבור ובטיחות המזון, לרבות באמצעות מניעת</w:t>
      </w:r>
      <w:r>
        <w:rPr>
          <w:rStyle w:val="default"/>
          <w:rFonts w:cs="FrankRuehl" w:hint="cs"/>
          <w:rtl/>
        </w:rPr>
        <w:t xml:space="preserve"> חדירתן של מגפות לישראל בדרך היבשה, הים או האויר או העברתן מישראל לארצות אחרות.</w:t>
      </w:r>
    </w:p>
    <w:p w14:paraId="1B7C0583" w14:textId="77777777" w:rsidR="00873BBF" w:rsidRPr="003F5E1E" w:rsidRDefault="00873BBF" w:rsidP="003F5E1E">
      <w:pPr>
        <w:pStyle w:val="P00"/>
        <w:spacing w:before="0"/>
        <w:ind w:left="0" w:right="1134"/>
        <w:rPr>
          <w:rStyle w:val="default"/>
          <w:rFonts w:cs="FrankRuehl" w:hint="cs"/>
          <w:vanish/>
          <w:color w:val="FF0000"/>
          <w:sz w:val="20"/>
          <w:szCs w:val="20"/>
          <w:shd w:val="clear" w:color="auto" w:fill="FFFF99"/>
          <w:rtl/>
        </w:rPr>
      </w:pPr>
      <w:bookmarkStart w:id="1" w:name="Rov7"/>
      <w:r w:rsidRPr="003F5E1E">
        <w:rPr>
          <w:rStyle w:val="default"/>
          <w:rFonts w:cs="FrankRuehl" w:hint="cs"/>
          <w:vanish/>
          <w:color w:val="FF0000"/>
          <w:sz w:val="20"/>
          <w:szCs w:val="20"/>
          <w:shd w:val="clear" w:color="auto" w:fill="FFFF99"/>
          <w:rtl/>
        </w:rPr>
        <w:t>מיום 30.</w:t>
      </w:r>
      <w:r w:rsidR="003F5E1E" w:rsidRPr="003F5E1E">
        <w:rPr>
          <w:rStyle w:val="default"/>
          <w:rFonts w:cs="FrankRuehl" w:hint="cs"/>
          <w:vanish/>
          <w:color w:val="FF0000"/>
          <w:sz w:val="20"/>
          <w:szCs w:val="20"/>
          <w:shd w:val="clear" w:color="auto" w:fill="FFFF99"/>
          <w:rtl/>
        </w:rPr>
        <w:t>11</w:t>
      </w:r>
      <w:r w:rsidRPr="003F5E1E">
        <w:rPr>
          <w:rStyle w:val="default"/>
          <w:rFonts w:cs="FrankRuehl" w:hint="cs"/>
          <w:vanish/>
          <w:color w:val="FF0000"/>
          <w:sz w:val="20"/>
          <w:szCs w:val="20"/>
          <w:shd w:val="clear" w:color="auto" w:fill="FFFF99"/>
          <w:rtl/>
        </w:rPr>
        <w:t>.201</w:t>
      </w:r>
      <w:r w:rsidR="003F5E1E" w:rsidRPr="003F5E1E">
        <w:rPr>
          <w:rStyle w:val="default"/>
          <w:rFonts w:cs="FrankRuehl" w:hint="cs"/>
          <w:vanish/>
          <w:color w:val="FF0000"/>
          <w:sz w:val="20"/>
          <w:szCs w:val="20"/>
          <w:shd w:val="clear" w:color="auto" w:fill="FFFF99"/>
          <w:rtl/>
        </w:rPr>
        <w:t>5</w:t>
      </w:r>
    </w:p>
    <w:p w14:paraId="7FEC30C7" w14:textId="77777777" w:rsidR="00873BBF" w:rsidRPr="003F5E1E" w:rsidRDefault="00873BBF" w:rsidP="00873BBF">
      <w:pPr>
        <w:pStyle w:val="P00"/>
        <w:spacing w:before="0"/>
        <w:ind w:left="0" w:right="1134"/>
        <w:rPr>
          <w:rStyle w:val="default"/>
          <w:rFonts w:cs="FrankRuehl" w:hint="cs"/>
          <w:vanish/>
          <w:sz w:val="20"/>
          <w:szCs w:val="20"/>
          <w:shd w:val="clear" w:color="auto" w:fill="FFFF99"/>
          <w:rtl/>
        </w:rPr>
      </w:pPr>
      <w:r w:rsidRPr="003F5E1E">
        <w:rPr>
          <w:rStyle w:val="default"/>
          <w:rFonts w:cs="FrankRuehl" w:hint="cs"/>
          <w:b/>
          <w:bCs/>
          <w:vanish/>
          <w:sz w:val="20"/>
          <w:szCs w:val="20"/>
          <w:shd w:val="clear" w:color="auto" w:fill="FFFF99"/>
          <w:rtl/>
        </w:rPr>
        <w:t>תיקון מס' 1</w:t>
      </w:r>
    </w:p>
    <w:p w14:paraId="2318395B" w14:textId="77777777" w:rsidR="00873BBF" w:rsidRPr="003F5E1E" w:rsidRDefault="00873BBF" w:rsidP="00873BBF">
      <w:pPr>
        <w:pStyle w:val="P00"/>
        <w:spacing w:before="0"/>
        <w:ind w:left="0" w:right="1134"/>
        <w:rPr>
          <w:rStyle w:val="default"/>
          <w:rFonts w:cs="FrankRuehl" w:hint="cs"/>
          <w:vanish/>
          <w:szCs w:val="20"/>
          <w:shd w:val="clear" w:color="auto" w:fill="FFFF99"/>
          <w:rtl/>
        </w:rPr>
      </w:pPr>
      <w:hyperlink r:id="rId6" w:history="1">
        <w:r w:rsidRPr="003F5E1E">
          <w:rPr>
            <w:rStyle w:val="Hyperlink"/>
            <w:rFonts w:cs="FrankRuehl" w:hint="cs"/>
            <w:vanish/>
            <w:szCs w:val="20"/>
            <w:shd w:val="clear" w:color="auto" w:fill="FFFF99"/>
            <w:rtl/>
          </w:rPr>
          <w:t>ס"ח תשע"ו מס' 2510</w:t>
        </w:r>
      </w:hyperlink>
      <w:r w:rsidRPr="003F5E1E">
        <w:rPr>
          <w:rStyle w:val="default"/>
          <w:rFonts w:cs="FrankRuehl" w:hint="cs"/>
          <w:vanish/>
          <w:sz w:val="20"/>
          <w:szCs w:val="20"/>
          <w:shd w:val="clear" w:color="auto" w:fill="FFFF99"/>
          <w:rtl/>
        </w:rPr>
        <w:t xml:space="preserve"> מיום 30.11.2015 עמ' 174 (</w:t>
      </w:r>
      <w:hyperlink r:id="rId7" w:history="1">
        <w:r w:rsidRPr="003F5E1E">
          <w:rPr>
            <w:rStyle w:val="Hyperlink"/>
            <w:rFonts w:cs="FrankRuehl" w:hint="cs"/>
            <w:vanish/>
            <w:szCs w:val="20"/>
            <w:shd w:val="clear" w:color="auto" w:fill="FFFF99"/>
            <w:rtl/>
          </w:rPr>
          <w:t>ה"ח 951</w:t>
        </w:r>
      </w:hyperlink>
      <w:r w:rsidRPr="003F5E1E">
        <w:rPr>
          <w:rStyle w:val="default"/>
          <w:rFonts w:cs="FrankRuehl" w:hint="cs"/>
          <w:vanish/>
          <w:sz w:val="20"/>
          <w:szCs w:val="20"/>
          <w:shd w:val="clear" w:color="auto" w:fill="FFFF99"/>
          <w:rtl/>
        </w:rPr>
        <w:t>)</w:t>
      </w:r>
    </w:p>
    <w:p w14:paraId="735D23A9" w14:textId="77777777" w:rsidR="00873BBF" w:rsidRPr="00873BBF" w:rsidRDefault="00873BBF" w:rsidP="00873BBF">
      <w:pPr>
        <w:pStyle w:val="P00"/>
        <w:ind w:left="0" w:right="1134"/>
        <w:rPr>
          <w:rStyle w:val="default"/>
          <w:rFonts w:cs="FrankRuehl" w:hint="cs"/>
          <w:sz w:val="2"/>
          <w:szCs w:val="2"/>
          <w:rtl/>
        </w:rPr>
      </w:pPr>
      <w:r w:rsidRPr="003F5E1E">
        <w:rPr>
          <w:rStyle w:val="default"/>
          <w:rFonts w:cs="FrankRuehl"/>
          <w:vanish/>
          <w:sz w:val="22"/>
          <w:szCs w:val="22"/>
          <w:shd w:val="clear" w:color="auto" w:fill="FFFF99"/>
          <w:rtl/>
        </w:rPr>
        <w:t>1.</w:t>
      </w:r>
      <w:r w:rsidRPr="003F5E1E">
        <w:rPr>
          <w:rStyle w:val="default"/>
          <w:rFonts w:cs="FrankRuehl"/>
          <w:vanish/>
          <w:sz w:val="22"/>
          <w:szCs w:val="22"/>
          <w:shd w:val="clear" w:color="auto" w:fill="FFFF99"/>
          <w:rtl/>
        </w:rPr>
        <w:tab/>
        <w:t>המ</w:t>
      </w:r>
      <w:r w:rsidRPr="003F5E1E">
        <w:rPr>
          <w:rStyle w:val="default"/>
          <w:rFonts w:cs="FrankRuehl" w:hint="cs"/>
          <w:vanish/>
          <w:sz w:val="22"/>
          <w:szCs w:val="22"/>
          <w:shd w:val="clear" w:color="auto" w:fill="FFFF99"/>
          <w:rtl/>
        </w:rPr>
        <w:t xml:space="preserve">נהל הכללי של משרד הבריאות (להלן </w:t>
      </w:r>
      <w:r w:rsidRPr="003F5E1E">
        <w:rPr>
          <w:rStyle w:val="default"/>
          <w:rFonts w:cs="FrankRuehl"/>
          <w:vanish/>
          <w:sz w:val="22"/>
          <w:szCs w:val="22"/>
          <w:shd w:val="clear" w:color="auto" w:fill="FFFF99"/>
          <w:rtl/>
        </w:rPr>
        <w:t xml:space="preserve">– </w:t>
      </w:r>
      <w:r w:rsidRPr="003F5E1E">
        <w:rPr>
          <w:rStyle w:val="default"/>
          <w:rFonts w:cs="FrankRuehl" w:hint="cs"/>
          <w:vanish/>
          <w:sz w:val="22"/>
          <w:szCs w:val="22"/>
          <w:shd w:val="clear" w:color="auto" w:fill="FFFF99"/>
          <w:rtl/>
        </w:rPr>
        <w:t xml:space="preserve">המנהל) יקיים שירות הסגר </w:t>
      </w:r>
      <w:r w:rsidRPr="003F5E1E">
        <w:rPr>
          <w:rStyle w:val="default"/>
          <w:rFonts w:cs="FrankRuehl" w:hint="cs"/>
          <w:strike/>
          <w:vanish/>
          <w:sz w:val="22"/>
          <w:szCs w:val="22"/>
          <w:shd w:val="clear" w:color="auto" w:fill="FFFF99"/>
          <w:rtl/>
        </w:rPr>
        <w:t>בישראל למניעת</w:t>
      </w:r>
      <w:r w:rsidRPr="003F5E1E">
        <w:rPr>
          <w:rStyle w:val="default"/>
          <w:rFonts w:cs="FrankRuehl" w:hint="cs"/>
          <w:vanish/>
          <w:sz w:val="22"/>
          <w:szCs w:val="22"/>
          <w:shd w:val="clear" w:color="auto" w:fill="FFFF99"/>
          <w:rtl/>
        </w:rPr>
        <w:t xml:space="preserve"> </w:t>
      </w:r>
      <w:r w:rsidRPr="003F5E1E">
        <w:rPr>
          <w:rStyle w:val="default"/>
          <w:rFonts w:cs="FrankRuehl" w:hint="cs"/>
          <w:vanish/>
          <w:sz w:val="22"/>
          <w:szCs w:val="22"/>
          <w:u w:val="single"/>
          <w:shd w:val="clear" w:color="auto" w:fill="FFFF99"/>
          <w:rtl/>
        </w:rPr>
        <w:t>להגנה על בריאות הציבור ובטיחות המזון, לרבות באמצעות מניעת</w:t>
      </w:r>
      <w:r w:rsidRPr="003F5E1E">
        <w:rPr>
          <w:rStyle w:val="default"/>
          <w:rFonts w:cs="FrankRuehl" w:hint="cs"/>
          <w:vanish/>
          <w:sz w:val="22"/>
          <w:szCs w:val="22"/>
          <w:shd w:val="clear" w:color="auto" w:fill="FFFF99"/>
          <w:rtl/>
        </w:rPr>
        <w:t xml:space="preserve"> חדירתן של מגפות לישראל בדרך היבשה, הים או האויר או העברתן מישראל לארצות אחרות.</w:t>
      </w:r>
      <w:bookmarkEnd w:id="1"/>
    </w:p>
    <w:p w14:paraId="572DEECC" w14:textId="77777777" w:rsidR="00AA623A" w:rsidRDefault="00AA623A">
      <w:pPr>
        <w:pStyle w:val="P00"/>
        <w:spacing w:before="72"/>
        <w:ind w:left="0" w:right="1134"/>
        <w:rPr>
          <w:rStyle w:val="default"/>
          <w:rFonts w:cs="FrankRuehl"/>
          <w:rtl/>
        </w:rPr>
      </w:pPr>
      <w:bookmarkStart w:id="2" w:name="Seif1"/>
      <w:bookmarkEnd w:id="2"/>
      <w:r>
        <w:rPr>
          <w:lang w:val="he-IL"/>
        </w:rPr>
        <w:pict w14:anchorId="4BC36927">
          <v:rect id="_x0000_s1027" style="position:absolute;left:0;text-align:left;margin-left:464.5pt;margin-top:8.05pt;width:75.05pt;height:16pt;z-index:251656704" o:allowincell="f" filled="f" stroked="f" strokecolor="lime" strokeweight=".25pt">
            <v:textbox inset="0,0,0,0">
              <w:txbxContent>
                <w:p w14:paraId="32D0BBF1" w14:textId="77777777" w:rsidR="00AA623A" w:rsidRDefault="00AA623A" w:rsidP="00E00FF8">
                  <w:pPr>
                    <w:spacing w:line="160" w:lineRule="exact"/>
                    <w:jc w:val="left"/>
                    <w:rPr>
                      <w:rFonts w:cs="Miriam"/>
                      <w:noProof/>
                      <w:sz w:val="18"/>
                      <w:szCs w:val="18"/>
                      <w:rtl/>
                    </w:rPr>
                  </w:pPr>
                  <w:r>
                    <w:rPr>
                      <w:rFonts w:cs="Miriam"/>
                      <w:sz w:val="18"/>
                      <w:szCs w:val="18"/>
                      <w:rtl/>
                    </w:rPr>
                    <w:t>מי</w:t>
                  </w:r>
                  <w:r>
                    <w:rPr>
                      <w:rFonts w:cs="Miriam" w:hint="cs"/>
                      <w:sz w:val="18"/>
                      <w:szCs w:val="18"/>
                      <w:rtl/>
                    </w:rPr>
                    <w:t>נוי פקידים</w:t>
                  </w:r>
                  <w:r w:rsidR="00E00FF8">
                    <w:rPr>
                      <w:rFonts w:cs="Miriam" w:hint="cs"/>
                      <w:sz w:val="18"/>
                      <w:szCs w:val="18"/>
                      <w:rtl/>
                    </w:rPr>
                    <w:t xml:space="preserve"> </w:t>
                  </w:r>
                  <w:r>
                    <w:rPr>
                      <w:rFonts w:cs="Miriam"/>
                      <w:sz w:val="18"/>
                      <w:szCs w:val="18"/>
                      <w:rtl/>
                    </w:rPr>
                    <w:t>(3)</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נהל רשאי למנות לשירות ההסגר רופאים ממשלתי</w:t>
      </w:r>
      <w:r>
        <w:rPr>
          <w:rStyle w:val="default"/>
          <w:rFonts w:cs="FrankRuehl"/>
          <w:rtl/>
        </w:rPr>
        <w:t>ים</w:t>
      </w:r>
      <w:r>
        <w:rPr>
          <w:rStyle w:val="default"/>
          <w:rFonts w:cs="FrankRuehl" w:hint="cs"/>
          <w:rtl/>
        </w:rPr>
        <w:t xml:space="preserve"> ופקידים אחרים לביצוע בדיקתם הרפואית של כלי טיס, כלי שיט, כלי רכב ובני אדם ונקיטת אמצעים אחרים שנקבעו.</w:t>
      </w:r>
    </w:p>
    <w:p w14:paraId="182EF13D" w14:textId="77777777" w:rsidR="00AA623A" w:rsidRDefault="00AA623A">
      <w:pPr>
        <w:pStyle w:val="P00"/>
        <w:spacing w:before="72"/>
        <w:ind w:left="0" w:right="1134"/>
        <w:rPr>
          <w:rStyle w:val="default"/>
          <w:rFonts w:cs="FrankRuehl"/>
          <w:rtl/>
        </w:rPr>
      </w:pPr>
      <w:bookmarkStart w:id="3" w:name="Seif2"/>
      <w:bookmarkEnd w:id="3"/>
      <w:r>
        <w:rPr>
          <w:lang w:val="he-IL"/>
        </w:rPr>
        <w:pict w14:anchorId="22A5D3DD">
          <v:rect id="_x0000_s1028" style="position:absolute;left:0;text-align:left;margin-left:464.5pt;margin-top:8.05pt;width:75.05pt;height:24pt;z-index:251657728" o:allowincell="f" filled="f" stroked="f" strokecolor="lime" strokeweight=".25pt">
            <v:textbox inset="0,0,0,0">
              <w:txbxContent>
                <w:p w14:paraId="455EDD8D" w14:textId="77777777" w:rsidR="00AA623A" w:rsidRDefault="00AA623A" w:rsidP="00E00FF8">
                  <w:pPr>
                    <w:spacing w:line="160" w:lineRule="exact"/>
                    <w:jc w:val="left"/>
                    <w:rPr>
                      <w:rFonts w:cs="Miriam"/>
                      <w:noProof/>
                      <w:sz w:val="18"/>
                      <w:szCs w:val="18"/>
                      <w:rtl/>
                    </w:rPr>
                  </w:pPr>
                  <w:r>
                    <w:rPr>
                      <w:rFonts w:cs="Miriam"/>
                      <w:sz w:val="18"/>
                      <w:szCs w:val="18"/>
                      <w:rtl/>
                    </w:rPr>
                    <w:t>סמ</w:t>
                  </w:r>
                  <w:r>
                    <w:rPr>
                      <w:rFonts w:cs="Miriam" w:hint="cs"/>
                      <w:sz w:val="18"/>
                      <w:szCs w:val="18"/>
                      <w:rtl/>
                    </w:rPr>
                    <w:t>כות להתקין</w:t>
                  </w:r>
                  <w:r w:rsidR="00E00FF8">
                    <w:rPr>
                      <w:rFonts w:cs="Miriam" w:hint="cs"/>
                      <w:sz w:val="18"/>
                      <w:szCs w:val="18"/>
                      <w:rtl/>
                    </w:rPr>
                    <w:t xml:space="preserve"> </w:t>
                  </w:r>
                  <w:r>
                    <w:rPr>
                      <w:rFonts w:cs="Miriam"/>
                      <w:sz w:val="18"/>
                      <w:szCs w:val="18"/>
                      <w:rtl/>
                    </w:rPr>
                    <w:t>תק</w:t>
                  </w:r>
                  <w:r>
                    <w:rPr>
                      <w:rFonts w:cs="Miriam" w:hint="cs"/>
                      <w:sz w:val="18"/>
                      <w:szCs w:val="18"/>
                      <w:rtl/>
                    </w:rPr>
                    <w:t>נות</w:t>
                  </w:r>
                  <w:r w:rsidR="00E00FF8">
                    <w:rPr>
                      <w:rFonts w:cs="Miriam" w:hint="cs"/>
                      <w:sz w:val="18"/>
                      <w:szCs w:val="18"/>
                      <w:rtl/>
                    </w:rPr>
                    <w:t xml:space="preserve"> </w:t>
                  </w:r>
                  <w:r>
                    <w:rPr>
                      <w:rFonts w:cs="Miriam"/>
                      <w:sz w:val="18"/>
                      <w:szCs w:val="18"/>
                      <w:rtl/>
                    </w:rPr>
                    <w:t>(5)</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נהל רשאי, באישור שר הבריאות, להתקין תקנות לענינים אלה:</w:t>
      </w:r>
    </w:p>
    <w:p w14:paraId="5BE95E91" w14:textId="77777777" w:rsidR="00AA623A" w:rsidRDefault="00AA623A">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רגונו, נהליו ועיסוקי</w:t>
      </w:r>
      <w:r>
        <w:rPr>
          <w:rStyle w:val="default"/>
          <w:rFonts w:cs="FrankRuehl"/>
          <w:rtl/>
        </w:rPr>
        <w:t>ו</w:t>
      </w:r>
      <w:r>
        <w:rPr>
          <w:rStyle w:val="default"/>
          <w:rFonts w:cs="FrankRuehl" w:hint="cs"/>
          <w:rtl/>
        </w:rPr>
        <w:t xml:space="preserve"> של שירות ההסגר;</w:t>
      </w:r>
    </w:p>
    <w:p w14:paraId="22DDBD5D" w14:textId="77777777" w:rsidR="00AA623A" w:rsidRDefault="00AA623A">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פקידיהם וחובותיהם של פקידי שירות ההסגר;</w:t>
      </w:r>
    </w:p>
    <w:p w14:paraId="2FB666B6" w14:textId="77777777" w:rsidR="00AA623A" w:rsidRDefault="00AA623A" w:rsidP="00E00FF8">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קומות ואופן לכניסת כלי טיס, כלי שיט וכלי רכב, ליציאתם, לעליה אליהם ולירידה מהם, ולכניסת בני אדם</w:t>
      </w:r>
      <w:r>
        <w:rPr>
          <w:rStyle w:val="default"/>
          <w:rFonts w:cs="FrankRuehl"/>
          <w:rtl/>
        </w:rPr>
        <w:t xml:space="preserve"> ו</w:t>
      </w:r>
      <w:r>
        <w:rPr>
          <w:rStyle w:val="default"/>
          <w:rFonts w:cs="FrankRuehl" w:hint="cs"/>
          <w:rtl/>
        </w:rPr>
        <w:t>ליציאתם;</w:t>
      </w:r>
    </w:p>
    <w:p w14:paraId="038F2A5D" w14:textId="77777777" w:rsidR="00AA623A" w:rsidRDefault="00AA623A">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דיקה, חיטוי ועיכוב של כלי טיס, כלי שיט, כלי רכב ובני אדם המגיעים או עוזבים ב</w:t>
      </w:r>
      <w:r>
        <w:rPr>
          <w:rStyle w:val="default"/>
          <w:rFonts w:cs="FrankRuehl"/>
          <w:rtl/>
        </w:rPr>
        <w:t>ד</w:t>
      </w:r>
      <w:r>
        <w:rPr>
          <w:rStyle w:val="default"/>
          <w:rFonts w:cs="FrankRuehl" w:hint="cs"/>
          <w:rtl/>
        </w:rPr>
        <w:t>רך הים, היבשה או האויר, ובקורת על תנועותיהם;</w:t>
      </w:r>
    </w:p>
    <w:p w14:paraId="2658E7E3" w14:textId="77777777" w:rsidR="00AA623A" w:rsidRDefault="00AA623A">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אגרות שיש לשלמ</w:t>
      </w:r>
      <w:r>
        <w:rPr>
          <w:rStyle w:val="default"/>
          <w:rFonts w:cs="FrankRuehl"/>
          <w:rtl/>
        </w:rPr>
        <w:t xml:space="preserve">ן </w:t>
      </w:r>
      <w:r>
        <w:rPr>
          <w:rStyle w:val="default"/>
          <w:rFonts w:cs="FrankRuehl" w:hint="cs"/>
          <w:rtl/>
        </w:rPr>
        <w:t>בעד שירותי הסגר או בקשר עמם;</w:t>
      </w:r>
    </w:p>
    <w:p w14:paraId="3BC4A87C" w14:textId="77777777" w:rsidR="00AA623A" w:rsidRDefault="00AA623A">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קנסות שיוטלו על כלי רכב, כלי שיט וכלי טיס בשל הפרת התקנות;</w:t>
      </w:r>
    </w:p>
    <w:p w14:paraId="02807FA8" w14:textId="77777777" w:rsidR="00AA623A" w:rsidRDefault="00AA623A">
      <w:pPr>
        <w:pStyle w:val="P22"/>
        <w:spacing w:before="72"/>
        <w:ind w:left="1021" w:right="1134"/>
        <w:rPr>
          <w:rStyle w:val="default"/>
          <w:rFonts w:cs="FrankRuehl"/>
          <w:rtl/>
        </w:rPr>
      </w:pPr>
      <w:r>
        <w:rPr>
          <w:rStyle w:val="default"/>
          <w:rFonts w:cs="FrankRuehl" w:hint="cs"/>
          <w:rtl/>
        </w:rPr>
        <w:t>(7)</w:t>
      </w:r>
      <w:r>
        <w:rPr>
          <w:rStyle w:val="default"/>
          <w:rFonts w:cs="FrankRuehl"/>
          <w:rtl/>
        </w:rPr>
        <w:tab/>
        <w:t>כ</w:t>
      </w:r>
      <w:r>
        <w:rPr>
          <w:rStyle w:val="default"/>
          <w:rFonts w:cs="FrankRuehl" w:hint="cs"/>
          <w:rtl/>
        </w:rPr>
        <w:t>ל ענין הנדון באמנת בריאות או תברואה בינלאומית שבתוקף אותה שעה;</w:t>
      </w:r>
    </w:p>
    <w:p w14:paraId="16AE0502" w14:textId="77777777" w:rsidR="00AA623A" w:rsidRDefault="00AA623A" w:rsidP="00E00FF8">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מניעה, בדרך כלל, של חדירת מגפות לישראל או</w:t>
      </w:r>
      <w:r>
        <w:rPr>
          <w:rStyle w:val="default"/>
          <w:rFonts w:cs="FrankRuehl"/>
          <w:rtl/>
        </w:rPr>
        <w:t xml:space="preserve"> ה</w:t>
      </w:r>
      <w:r>
        <w:rPr>
          <w:rStyle w:val="default"/>
          <w:rFonts w:cs="FrankRuehl" w:hint="cs"/>
          <w:rtl/>
        </w:rPr>
        <w:t>עברתן ממנה.</w:t>
      </w:r>
    </w:p>
    <w:p w14:paraId="2D02E151" w14:textId="77777777" w:rsidR="00AA623A" w:rsidRDefault="00AA623A" w:rsidP="00E00FF8">
      <w:pPr>
        <w:pStyle w:val="P00"/>
        <w:spacing w:before="72"/>
        <w:ind w:left="0" w:right="1134"/>
        <w:rPr>
          <w:rStyle w:val="default"/>
          <w:rFonts w:cs="FrankRuehl"/>
          <w:rtl/>
        </w:rPr>
      </w:pPr>
      <w:bookmarkStart w:id="4" w:name="Seif3"/>
      <w:bookmarkEnd w:id="4"/>
      <w:r>
        <w:rPr>
          <w:lang w:val="he-IL"/>
        </w:rPr>
        <w:pict w14:anchorId="4EBD7ED4">
          <v:rect id="_x0000_s1029" style="position:absolute;left:0;text-align:left;margin-left:464.5pt;margin-top:8.05pt;width:75.05pt;height:16pt;z-index:251658752" o:allowincell="f" filled="f" stroked="f" strokecolor="lime" strokeweight=".25pt">
            <v:textbox inset="0,0,0,0">
              <w:txbxContent>
                <w:p w14:paraId="66E6191E" w14:textId="77777777" w:rsidR="00AA623A" w:rsidRDefault="00AA623A" w:rsidP="00E00FF8">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r w:rsidR="00E00FF8">
                    <w:rPr>
                      <w:rFonts w:cs="Miriam" w:hint="cs"/>
                      <w:sz w:val="18"/>
                      <w:szCs w:val="18"/>
                      <w:rtl/>
                    </w:rPr>
                    <w:t xml:space="preserve"> </w:t>
                  </w:r>
                  <w:r>
                    <w:rPr>
                      <w:rFonts w:cs="Miriam"/>
                      <w:sz w:val="18"/>
                      <w:szCs w:val="18"/>
                      <w:rtl/>
                    </w:rPr>
                    <w:t>(4)</w:t>
                  </w:r>
                </w:p>
              </w:txbxContent>
            </v:textbox>
            <w10:anchorlock/>
          </v:rect>
        </w:pict>
      </w:r>
      <w:r>
        <w:rPr>
          <w:rStyle w:val="big-number"/>
          <w:rFonts w:cs="Miriam"/>
          <w:rtl/>
        </w:rPr>
        <w:t>4.</w:t>
      </w:r>
      <w:r>
        <w:rPr>
          <w:rStyle w:val="big-number"/>
          <w:rFonts w:cs="Miriam"/>
          <w:rtl/>
        </w:rPr>
        <w:tab/>
      </w:r>
      <w:r>
        <w:rPr>
          <w:rStyle w:val="default"/>
          <w:rFonts w:cs="FrankRuehl"/>
          <w:rtl/>
        </w:rPr>
        <w:t>הע</w:t>
      </w:r>
      <w:r>
        <w:rPr>
          <w:rStyle w:val="default"/>
          <w:rFonts w:cs="FrankRuehl" w:hint="cs"/>
          <w:rtl/>
        </w:rPr>
        <w:t>ובר על תקנה שהותקנה לפי פק</w:t>
      </w:r>
      <w:r>
        <w:rPr>
          <w:rStyle w:val="default"/>
          <w:rFonts w:cs="FrankRuehl"/>
          <w:rtl/>
        </w:rPr>
        <w:t>וד</w:t>
      </w:r>
      <w:r>
        <w:rPr>
          <w:rStyle w:val="default"/>
          <w:rFonts w:cs="FrankRuehl" w:hint="cs"/>
          <w:rtl/>
        </w:rPr>
        <w:t xml:space="preserve">ה זו, דינו </w:t>
      </w:r>
      <w:r w:rsidR="00E00FF8">
        <w:rPr>
          <w:rStyle w:val="default"/>
          <w:rFonts w:cs="FrankRuehl" w:hint="cs"/>
          <w:rtl/>
        </w:rPr>
        <w:t>-</w:t>
      </w:r>
      <w:r>
        <w:rPr>
          <w:rStyle w:val="default"/>
          <w:rFonts w:cs="FrankRuehl"/>
          <w:rtl/>
        </w:rPr>
        <w:t xml:space="preserve"> </w:t>
      </w:r>
      <w:r>
        <w:rPr>
          <w:rStyle w:val="default"/>
          <w:rFonts w:cs="FrankRuehl" w:hint="cs"/>
          <w:rtl/>
        </w:rPr>
        <w:t>מאסר ששה חדשים.</w:t>
      </w:r>
    </w:p>
    <w:p w14:paraId="628AA4C2" w14:textId="77777777" w:rsidR="00AA623A" w:rsidRDefault="00AA623A">
      <w:pPr>
        <w:pStyle w:val="P00"/>
        <w:spacing w:before="72"/>
        <w:ind w:left="0" w:right="1134"/>
        <w:rPr>
          <w:rStyle w:val="default"/>
          <w:rFonts w:cs="FrankRuehl"/>
          <w:rtl/>
        </w:rPr>
      </w:pPr>
      <w:bookmarkStart w:id="5" w:name="Seif4"/>
      <w:bookmarkEnd w:id="5"/>
      <w:r>
        <w:rPr>
          <w:lang w:val="he-IL"/>
        </w:rPr>
        <w:pict w14:anchorId="56B77809">
          <v:rect id="_x0000_s1030" style="position:absolute;left:0;text-align:left;margin-left:464.5pt;margin-top:8.05pt;width:75.05pt;height:16pt;z-index:251659776" o:allowincell="f" filled="f" stroked="f" strokecolor="lime" strokeweight=".25pt">
            <v:textbox inset="0,0,0,0">
              <w:txbxContent>
                <w:p w14:paraId="59DD8CB4" w14:textId="77777777" w:rsidR="00AA623A" w:rsidRDefault="00AA623A" w:rsidP="00E00FF8">
                  <w:pPr>
                    <w:spacing w:line="160" w:lineRule="exact"/>
                    <w:jc w:val="left"/>
                    <w:rPr>
                      <w:rFonts w:cs="Miriam"/>
                      <w:noProof/>
                      <w:sz w:val="18"/>
                      <w:szCs w:val="18"/>
                      <w:rtl/>
                    </w:rPr>
                  </w:pPr>
                  <w:r>
                    <w:rPr>
                      <w:rFonts w:cs="Miriam"/>
                      <w:sz w:val="18"/>
                      <w:szCs w:val="18"/>
                      <w:rtl/>
                    </w:rPr>
                    <w:t>סמ</w:t>
                  </w:r>
                  <w:r>
                    <w:rPr>
                      <w:rFonts w:cs="Miriam" w:hint="cs"/>
                      <w:sz w:val="18"/>
                      <w:szCs w:val="18"/>
                      <w:rtl/>
                    </w:rPr>
                    <w:t>כות לכפר</w:t>
                  </w:r>
                  <w:r w:rsidR="00E00FF8">
                    <w:rPr>
                      <w:rFonts w:cs="Miriam" w:hint="cs"/>
                      <w:sz w:val="18"/>
                      <w:szCs w:val="18"/>
                      <w:rtl/>
                    </w:rPr>
                    <w:t xml:space="preserve"> </w:t>
                  </w:r>
                  <w:r>
                    <w:rPr>
                      <w:rFonts w:cs="Miriam"/>
                      <w:sz w:val="18"/>
                      <w:szCs w:val="18"/>
                      <w:rtl/>
                    </w:rPr>
                    <w:t>(4א</w:t>
                  </w:r>
                  <w:r>
                    <w:rPr>
                      <w:rFonts w:cs="Miriam" w:hint="cs"/>
                      <w:sz w:val="18"/>
                      <w:szCs w:val="18"/>
                      <w:rtl/>
                    </w:rPr>
                    <w:t>)</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או פקיד אחר שהסמיך לכך שר הבריאות בצו רשאי לכפר על כל עבירה או מעשה שנעשו, או שיש חשד סביר שנעשו, בידי כל אדם בניגוד להוראות תקנה שהותקנה לפי פקודה זו, בקבלת סכום כסף מא</w:t>
      </w:r>
      <w:r>
        <w:rPr>
          <w:rStyle w:val="default"/>
          <w:rFonts w:cs="FrankRuehl"/>
          <w:rtl/>
        </w:rPr>
        <w:t>ות</w:t>
      </w:r>
      <w:r>
        <w:rPr>
          <w:rStyle w:val="default"/>
          <w:rFonts w:cs="FrankRuehl" w:hint="cs"/>
          <w:rtl/>
        </w:rPr>
        <w:t>ו אדם שאינו עולה על הקנס שהוא צפוי לו בשל העבירה או המעשה.</w:t>
      </w:r>
    </w:p>
    <w:p w14:paraId="7BDF997D" w14:textId="77777777" w:rsidR="00AA623A" w:rsidRDefault="00AA623A" w:rsidP="00E00F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ולם סכום כאמור למנהל או לפקיד המוסמך, לא יינקטו הליכים נוספים נגד מי שכיפרו לו על העבירה, ואם</w:t>
      </w:r>
      <w:r>
        <w:rPr>
          <w:rStyle w:val="default"/>
          <w:rFonts w:cs="FrankRuehl"/>
          <w:rtl/>
        </w:rPr>
        <w:t xml:space="preserve"> </w:t>
      </w:r>
      <w:r>
        <w:rPr>
          <w:rStyle w:val="default"/>
          <w:rFonts w:cs="FrankRuehl" w:hint="cs"/>
          <w:rtl/>
        </w:rPr>
        <w:t xml:space="preserve">הוא במשמורת </w:t>
      </w:r>
      <w:r w:rsidR="00E00FF8">
        <w:rPr>
          <w:rStyle w:val="default"/>
          <w:rFonts w:cs="FrankRuehl" w:hint="cs"/>
          <w:rtl/>
        </w:rPr>
        <w:t>-</w:t>
      </w:r>
      <w:r>
        <w:rPr>
          <w:rStyle w:val="default"/>
          <w:rFonts w:cs="FrankRuehl"/>
          <w:rtl/>
        </w:rPr>
        <w:t xml:space="preserve"> </w:t>
      </w:r>
      <w:r>
        <w:rPr>
          <w:rStyle w:val="default"/>
          <w:rFonts w:cs="FrankRuehl" w:hint="cs"/>
          <w:rtl/>
        </w:rPr>
        <w:t>ישוחרר לאלתר.</w:t>
      </w:r>
    </w:p>
    <w:p w14:paraId="4C1049A5" w14:textId="77777777" w:rsidR="00AA623A" w:rsidRDefault="00AA623A">
      <w:pPr>
        <w:pStyle w:val="P00"/>
        <w:spacing w:before="72"/>
        <w:ind w:left="0" w:right="1134"/>
        <w:rPr>
          <w:rStyle w:val="default"/>
          <w:rFonts w:cs="FrankRuehl"/>
          <w:rtl/>
        </w:rPr>
      </w:pPr>
    </w:p>
    <w:p w14:paraId="27E614E3" w14:textId="77777777" w:rsidR="00AA623A" w:rsidRDefault="00AA623A">
      <w:pPr>
        <w:pStyle w:val="P00"/>
        <w:spacing w:before="72"/>
        <w:ind w:left="0" w:right="1134"/>
        <w:rPr>
          <w:rStyle w:val="default"/>
          <w:rFonts w:cs="FrankRuehl"/>
          <w:rtl/>
        </w:rPr>
      </w:pPr>
    </w:p>
    <w:p w14:paraId="40BC090E" w14:textId="77777777" w:rsidR="00AA623A" w:rsidRPr="00E00FF8" w:rsidRDefault="00AA623A" w:rsidP="00E00FF8">
      <w:pPr>
        <w:pStyle w:val="sig-1"/>
        <w:widowControl/>
        <w:spacing w:before="72"/>
        <w:ind w:left="0" w:right="1134"/>
        <w:rPr>
          <w:rFonts w:cs="FrankRuehl"/>
          <w:sz w:val="26"/>
          <w:szCs w:val="26"/>
          <w:rtl/>
        </w:rPr>
      </w:pPr>
      <w:r w:rsidRPr="00E00FF8">
        <w:rPr>
          <w:rFonts w:cs="FrankRuehl"/>
          <w:sz w:val="26"/>
          <w:szCs w:val="26"/>
          <w:rtl/>
        </w:rPr>
        <w:tab/>
      </w:r>
      <w:r w:rsidRPr="00E00FF8">
        <w:rPr>
          <w:rFonts w:cs="FrankRuehl"/>
          <w:sz w:val="26"/>
          <w:szCs w:val="26"/>
          <w:rtl/>
        </w:rPr>
        <w:tab/>
      </w:r>
      <w:r w:rsidRPr="00E00FF8">
        <w:rPr>
          <w:rFonts w:cs="FrankRuehl"/>
          <w:sz w:val="26"/>
          <w:szCs w:val="26"/>
          <w:rtl/>
        </w:rPr>
        <w:tab/>
        <w:t>מ</w:t>
      </w:r>
      <w:r w:rsidRPr="00E00FF8">
        <w:rPr>
          <w:rFonts w:cs="FrankRuehl" w:hint="cs"/>
          <w:sz w:val="26"/>
          <w:szCs w:val="26"/>
          <w:rtl/>
        </w:rPr>
        <w:t>שה נסים</w:t>
      </w:r>
    </w:p>
    <w:p w14:paraId="08B42798" w14:textId="77777777" w:rsidR="00AA623A" w:rsidRDefault="00AA623A">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025FACF7" w14:textId="77777777" w:rsidR="00AA623A" w:rsidRPr="00E00FF8" w:rsidRDefault="00AA623A" w:rsidP="00E00FF8">
      <w:pPr>
        <w:pStyle w:val="P00"/>
        <w:spacing w:before="72"/>
        <w:ind w:left="0" w:right="1134"/>
        <w:rPr>
          <w:rStyle w:val="default"/>
          <w:rFonts w:cs="FrankRuehl"/>
          <w:rtl/>
        </w:rPr>
      </w:pPr>
    </w:p>
    <w:p w14:paraId="2B7B42CB" w14:textId="77777777" w:rsidR="00AA623A" w:rsidRPr="00E00FF8" w:rsidRDefault="00AA623A" w:rsidP="00E00FF8">
      <w:pPr>
        <w:pStyle w:val="P00"/>
        <w:spacing w:before="72"/>
        <w:ind w:left="0" w:right="1134"/>
        <w:rPr>
          <w:rStyle w:val="default"/>
          <w:rFonts w:cs="FrankRuehl"/>
          <w:rtl/>
        </w:rPr>
      </w:pPr>
    </w:p>
    <w:p w14:paraId="32BE2F08" w14:textId="77777777" w:rsidR="00AA623A" w:rsidRPr="00E00FF8" w:rsidRDefault="00AA623A" w:rsidP="00E00FF8">
      <w:pPr>
        <w:pStyle w:val="P00"/>
        <w:spacing w:before="72"/>
        <w:ind w:left="0" w:right="1134"/>
        <w:rPr>
          <w:rStyle w:val="default"/>
          <w:rFonts w:cs="FrankRuehl"/>
          <w:rtl/>
        </w:rPr>
      </w:pPr>
      <w:bookmarkStart w:id="6" w:name="LawPartEnd"/>
    </w:p>
    <w:bookmarkEnd w:id="6"/>
    <w:p w14:paraId="451F02BF" w14:textId="77777777" w:rsidR="00AA623A" w:rsidRPr="00E00FF8" w:rsidRDefault="00AA623A" w:rsidP="00E00FF8">
      <w:pPr>
        <w:pStyle w:val="P00"/>
        <w:spacing w:before="72"/>
        <w:ind w:left="0" w:right="1134"/>
        <w:rPr>
          <w:rStyle w:val="default"/>
          <w:rFonts w:cs="FrankRuehl"/>
          <w:rtl/>
        </w:rPr>
      </w:pPr>
    </w:p>
    <w:sectPr w:rsidR="00AA623A" w:rsidRPr="00E00FF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20FDF" w14:textId="77777777" w:rsidR="00BE50FD" w:rsidRDefault="00BE50FD">
      <w:r>
        <w:separator/>
      </w:r>
    </w:p>
  </w:endnote>
  <w:endnote w:type="continuationSeparator" w:id="0">
    <w:p w14:paraId="0D8E5E94" w14:textId="77777777" w:rsidR="00BE50FD" w:rsidRDefault="00BE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AE51" w14:textId="77777777" w:rsidR="00AA623A" w:rsidRDefault="00AA623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47023AF" w14:textId="77777777" w:rsidR="00AA623A" w:rsidRDefault="00AA623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15A446" w14:textId="77777777" w:rsidR="00AA623A" w:rsidRDefault="00AA623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00FF8">
      <w:rPr>
        <w:rFonts w:cs="TopType Jerushalmi"/>
        <w:noProof/>
        <w:color w:val="000000"/>
        <w:sz w:val="14"/>
        <w:szCs w:val="14"/>
      </w:rPr>
      <w:t>D:\Yael\hakika\Revadim\108_001.doc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631C0" w14:textId="77777777" w:rsidR="00AA623A" w:rsidRDefault="00AA623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26D36">
      <w:rPr>
        <w:rFonts w:hAnsi="FrankRuehl" w:cs="FrankRuehl"/>
        <w:noProof/>
        <w:sz w:val="24"/>
        <w:szCs w:val="24"/>
        <w:rtl/>
      </w:rPr>
      <w:t>2</w:t>
    </w:r>
    <w:r>
      <w:rPr>
        <w:rFonts w:hAnsi="FrankRuehl" w:cs="FrankRuehl"/>
        <w:sz w:val="24"/>
        <w:szCs w:val="24"/>
        <w:rtl/>
      </w:rPr>
      <w:fldChar w:fldCharType="end"/>
    </w:r>
  </w:p>
  <w:p w14:paraId="6C5F8876" w14:textId="77777777" w:rsidR="00AA623A" w:rsidRDefault="00AA623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02FE6B" w14:textId="77777777" w:rsidR="00AA623A" w:rsidRDefault="00AA623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00FF8">
      <w:rPr>
        <w:rFonts w:cs="TopType Jerushalmi"/>
        <w:noProof/>
        <w:color w:val="000000"/>
        <w:sz w:val="14"/>
        <w:szCs w:val="14"/>
      </w:rPr>
      <w:t>D:\Yael\hakika\Revadim\108_001.doc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4D61F" w14:textId="77777777" w:rsidR="00BE50FD" w:rsidRDefault="00BE50FD" w:rsidP="00E00FF8">
      <w:pPr>
        <w:spacing w:before="60" w:line="240" w:lineRule="auto"/>
        <w:ind w:right="1134"/>
      </w:pPr>
      <w:r>
        <w:separator/>
      </w:r>
    </w:p>
  </w:footnote>
  <w:footnote w:type="continuationSeparator" w:id="0">
    <w:p w14:paraId="7F5E7FC8" w14:textId="77777777" w:rsidR="00BE50FD" w:rsidRDefault="00BE50FD">
      <w:r>
        <w:continuationSeparator/>
      </w:r>
    </w:p>
  </w:footnote>
  <w:footnote w:id="1">
    <w:p w14:paraId="03928007" w14:textId="77777777" w:rsidR="00E00FF8" w:rsidRDefault="00E00FF8" w:rsidP="00E00F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00FF8">
        <w:rPr>
          <w:rFonts w:cs="FrankRuehl"/>
          <w:rtl/>
        </w:rPr>
        <w:t xml:space="preserve">* </w:t>
      </w:r>
      <w:r>
        <w:rPr>
          <w:rFonts w:cs="FrankRuehl"/>
          <w:rtl/>
        </w:rPr>
        <w:t>פו</w:t>
      </w:r>
      <w:r>
        <w:rPr>
          <w:rFonts w:cs="FrankRuehl" w:hint="cs"/>
          <w:rtl/>
        </w:rPr>
        <w:t xml:space="preserve">רסמה </w:t>
      </w:r>
      <w:hyperlink r:id="rId1" w:history="1">
        <w:r w:rsidRPr="00B01783">
          <w:rPr>
            <w:rStyle w:val="Hyperlink"/>
            <w:rFonts w:cs="FrankRuehl" w:hint="cs"/>
            <w:rtl/>
          </w:rPr>
          <w:t>דיני מדינת ישראל [נוסח חדש] מס</w:t>
        </w:r>
        <w:r w:rsidRPr="00B01783">
          <w:rPr>
            <w:rStyle w:val="Hyperlink"/>
            <w:rFonts w:cs="FrankRuehl" w:hint="cs"/>
            <w:rtl/>
          </w:rPr>
          <w:t>' 35</w:t>
        </w:r>
      </w:hyperlink>
      <w:r>
        <w:rPr>
          <w:rFonts w:cs="FrankRuehl" w:hint="cs"/>
          <w:rtl/>
        </w:rPr>
        <w:t xml:space="preserve"> מיום 15.5.1981 עמ' 747; תחילתו ביום 1.6.1981.</w:t>
      </w:r>
    </w:p>
    <w:p w14:paraId="26463A67" w14:textId="77777777" w:rsidR="00E00FF8" w:rsidRDefault="00E00FF8" w:rsidP="00873BBF">
      <w:pPr>
        <w:pStyle w:val="footnote"/>
        <w:tabs>
          <w:tab w:val="left" w:pos="624"/>
          <w:tab w:val="left" w:pos="1021"/>
          <w:tab w:val="left" w:pos="1474"/>
          <w:tab w:val="left" w:pos="1928"/>
          <w:tab w:val="left" w:pos="2381"/>
          <w:tab w:val="left" w:pos="2835"/>
          <w:tab w:val="right" w:leader="dot" w:pos="6259"/>
        </w:tabs>
        <w:spacing w:before="40"/>
        <w:ind w:left="284" w:right="1134"/>
        <w:rPr>
          <w:rFonts w:cs="FrankRuehl" w:hint="cs"/>
          <w:rtl/>
        </w:rPr>
      </w:pPr>
      <w:r>
        <w:rPr>
          <w:rFonts w:cs="FrankRuehl" w:hint="cs"/>
          <w:rtl/>
        </w:rPr>
        <w:t>נ</w:t>
      </w:r>
      <w:r>
        <w:rPr>
          <w:rFonts w:cs="FrankRuehl"/>
          <w:rtl/>
        </w:rPr>
        <w:t>ו</w:t>
      </w:r>
      <w:r>
        <w:rPr>
          <w:rFonts w:cs="FrankRuehl" w:hint="cs"/>
          <w:rtl/>
        </w:rPr>
        <w:t>סח חדש זה בא במקום פקודת ההסגר משנת 1922; חא"י: כרך ב' קכ"ד עמ' 1243; ע"ר 1937, תוס' 1, עמ' 251; 1947 עמ' 246; ס"ח תש"ם עמ' 32.</w:t>
      </w:r>
    </w:p>
    <w:p w14:paraId="6F3B3B2F" w14:textId="77777777" w:rsidR="00626D36" w:rsidRPr="00873BBF" w:rsidRDefault="00873BBF" w:rsidP="00626D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r w:rsidRPr="00873BBF">
        <w:rPr>
          <w:rFonts w:cs="FrankRuehl" w:hint="cs"/>
          <w:rtl/>
        </w:rPr>
        <w:t xml:space="preserve">תוקנה </w:t>
      </w:r>
      <w:hyperlink r:id="rId2" w:history="1">
        <w:r w:rsidRPr="00626D36">
          <w:rPr>
            <w:rStyle w:val="Hyperlink"/>
            <w:rFonts w:cs="FrankRuehl" w:hint="cs"/>
            <w:rtl/>
          </w:rPr>
          <w:t>ס"ח תשע"ו מס' 2510</w:t>
        </w:r>
      </w:hyperlink>
      <w:r w:rsidRPr="00873BBF">
        <w:rPr>
          <w:rFonts w:cs="FrankRuehl" w:hint="cs"/>
          <w:rtl/>
        </w:rPr>
        <w:t xml:space="preserve"> מיום 30.11.2015 עמ' 174 (</w:t>
      </w:r>
      <w:hyperlink r:id="rId3" w:history="1">
        <w:r w:rsidRPr="00873BBF">
          <w:rPr>
            <w:rStyle w:val="Hyperlink"/>
            <w:rFonts w:cs="FrankRuehl" w:hint="cs"/>
            <w:rtl/>
          </w:rPr>
          <w:t>ה"ח הממשלה תשע"ה מס' 951</w:t>
        </w:r>
      </w:hyperlink>
      <w:r w:rsidRPr="00873BBF">
        <w:rPr>
          <w:rFonts w:cs="FrankRuehl" w:hint="cs"/>
          <w:rtl/>
        </w:rPr>
        <w:t xml:space="preserve"> עמ' 1352) </w:t>
      </w:r>
      <w:r w:rsidRPr="00873BBF">
        <w:rPr>
          <w:rFonts w:cs="FrankRuehl"/>
          <w:rtl/>
        </w:rPr>
        <w:t>–</w:t>
      </w:r>
      <w:r w:rsidRPr="00873BBF">
        <w:rPr>
          <w:rFonts w:cs="FrankRuehl" w:hint="cs"/>
          <w:rtl/>
        </w:rPr>
        <w:t xml:space="preserve"> תיקון מס' </w:t>
      </w:r>
      <w:r>
        <w:rPr>
          <w:rFonts w:cs="FrankRuehl" w:hint="cs"/>
          <w:rtl/>
        </w:rPr>
        <w:t>1</w:t>
      </w:r>
      <w:r w:rsidRPr="00873BBF">
        <w:rPr>
          <w:rFonts w:cs="FrankRuehl" w:hint="cs"/>
          <w:rtl/>
        </w:rPr>
        <w:t xml:space="preserve"> בסעיף 29</w:t>
      </w:r>
      <w:r>
        <w:rPr>
          <w:rFonts w:cs="FrankRuehl" w:hint="cs"/>
          <w:rtl/>
        </w:rPr>
        <w:t>7</w:t>
      </w:r>
      <w:r w:rsidRPr="00873BBF">
        <w:rPr>
          <w:rFonts w:cs="FrankRuehl" w:hint="cs"/>
          <w:rtl/>
        </w:rPr>
        <w:t xml:space="preserve"> לחוק הגנה על בריאות הציבור (מזון), תשע"ו-2015.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ECB0" w14:textId="77777777" w:rsidR="00AA623A" w:rsidRDefault="00AA623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ההסגר [נוסח חדש], תשמ"א–1981</w:t>
    </w:r>
  </w:p>
  <w:p w14:paraId="6D5ECE23" w14:textId="77777777" w:rsidR="00AA623A" w:rsidRDefault="00AA623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170960" w14:textId="77777777" w:rsidR="00AA623A" w:rsidRDefault="00AA623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A518" w14:textId="77777777" w:rsidR="00AA623A" w:rsidRDefault="00AA623A" w:rsidP="00E00FF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ההסגר [נוסח חדש], תשמ"א</w:t>
    </w:r>
    <w:r w:rsidR="00E00FF8">
      <w:rPr>
        <w:rFonts w:hAnsi="FrankRuehl" w:cs="FrankRuehl" w:hint="cs"/>
        <w:color w:val="000000"/>
        <w:sz w:val="28"/>
        <w:szCs w:val="28"/>
        <w:rtl/>
      </w:rPr>
      <w:t>-</w:t>
    </w:r>
    <w:r>
      <w:rPr>
        <w:rFonts w:hAnsi="FrankRuehl" w:cs="FrankRuehl"/>
        <w:color w:val="000000"/>
        <w:sz w:val="28"/>
        <w:szCs w:val="28"/>
        <w:rtl/>
      </w:rPr>
      <w:t>1981</w:t>
    </w:r>
  </w:p>
  <w:p w14:paraId="200766DB" w14:textId="77777777" w:rsidR="00AA623A" w:rsidRDefault="00AA623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01B0EE" w14:textId="77777777" w:rsidR="00AA623A" w:rsidRDefault="00AA623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1783"/>
    <w:rsid w:val="001A3EAF"/>
    <w:rsid w:val="003F5E1E"/>
    <w:rsid w:val="004C1CFF"/>
    <w:rsid w:val="00626D36"/>
    <w:rsid w:val="00873BBF"/>
    <w:rsid w:val="00944842"/>
    <w:rsid w:val="00AA623A"/>
    <w:rsid w:val="00B01783"/>
    <w:rsid w:val="00BE50FD"/>
    <w:rsid w:val="00C40768"/>
    <w:rsid w:val="00DD00C6"/>
    <w:rsid w:val="00E00FF8"/>
    <w:rsid w:val="00E90C2E"/>
    <w:rsid w:val="00EC578C"/>
    <w:rsid w:val="00F01D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E369A6"/>
  <w15:chartTrackingRefBased/>
  <w15:docId w15:val="{6664148D-172B-4B66-9E45-C111C3C0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B01783"/>
    <w:rPr>
      <w:color w:val="800080"/>
      <w:u w:val="single"/>
    </w:rPr>
  </w:style>
  <w:style w:type="paragraph" w:styleId="a5">
    <w:name w:val="footnote text"/>
    <w:basedOn w:val="a"/>
    <w:semiHidden/>
    <w:rsid w:val="00E00FF8"/>
    <w:rPr>
      <w:sz w:val="20"/>
      <w:szCs w:val="20"/>
    </w:rPr>
  </w:style>
  <w:style w:type="character" w:styleId="a6">
    <w:name w:val="footnote reference"/>
    <w:basedOn w:val="a0"/>
    <w:semiHidden/>
    <w:rsid w:val="00E00FF8"/>
    <w:rPr>
      <w:vertAlign w:val="superscript"/>
    </w:rPr>
  </w:style>
  <w:style w:type="character" w:customStyle="1" w:styleId="P000">
    <w:name w:val="P00 תו"/>
    <w:basedOn w:val="a0"/>
    <w:link w:val="P00"/>
    <w:rsid w:val="00873BBF"/>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5/memshala-951.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51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5/memshala-951.pdf" TargetMode="External"/><Relationship Id="rId2" Type="http://schemas.openxmlformats.org/officeDocument/2006/relationships/hyperlink" Target="http://www.nevo.co.il/law_word/law14/law-2510.pdf" TargetMode="External"/><Relationship Id="rId1" Type="http://schemas.openxmlformats.org/officeDocument/2006/relationships/hyperlink" Target="http://web1.nevo.co.il/Law_word/law18/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108</vt:lpstr>
    </vt:vector>
  </TitlesOfParts>
  <Company/>
  <LinksUpToDate>false</LinksUpToDate>
  <CharactersWithSpaces>2535</CharactersWithSpaces>
  <SharedDoc>false</SharedDoc>
  <HLinks>
    <vt:vector size="60" baseType="variant">
      <vt:variant>
        <vt:i4>7929947</vt:i4>
      </vt:variant>
      <vt:variant>
        <vt:i4>33</vt:i4>
      </vt:variant>
      <vt:variant>
        <vt:i4>0</vt:i4>
      </vt:variant>
      <vt:variant>
        <vt:i4>5</vt:i4>
      </vt:variant>
      <vt:variant>
        <vt:lpwstr>http://www.nevo.co.il/Law_word/law15/memshala-951.pdf</vt:lpwstr>
      </vt:variant>
      <vt:variant>
        <vt:lpwstr/>
      </vt:variant>
      <vt:variant>
        <vt:i4>8126476</vt:i4>
      </vt:variant>
      <vt:variant>
        <vt:i4>30</vt:i4>
      </vt:variant>
      <vt:variant>
        <vt:i4>0</vt:i4>
      </vt:variant>
      <vt:variant>
        <vt:i4>5</vt:i4>
      </vt:variant>
      <vt:variant>
        <vt:lpwstr>http://www.nevo.co.il/law_word/law14/law-2510.pdf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7929947</vt:i4>
      </vt:variant>
      <vt:variant>
        <vt:i4>6</vt:i4>
      </vt:variant>
      <vt:variant>
        <vt:i4>0</vt:i4>
      </vt:variant>
      <vt:variant>
        <vt:i4>5</vt:i4>
      </vt:variant>
      <vt:variant>
        <vt:lpwstr>http://www.nevo.co.il/Law_word/law15/memshala-951.pdf</vt:lpwstr>
      </vt:variant>
      <vt:variant>
        <vt:lpwstr/>
      </vt:variant>
      <vt:variant>
        <vt:i4>8126476</vt:i4>
      </vt:variant>
      <vt:variant>
        <vt:i4>3</vt:i4>
      </vt:variant>
      <vt:variant>
        <vt:i4>0</vt:i4>
      </vt:variant>
      <vt:variant>
        <vt:i4>5</vt:i4>
      </vt:variant>
      <vt:variant>
        <vt:lpwstr>http://www.nevo.co.il/law_word/law14/law-2510.pdf</vt:lpwstr>
      </vt:variant>
      <vt:variant>
        <vt:lpwstr/>
      </vt:variant>
      <vt:variant>
        <vt:i4>5636141</vt:i4>
      </vt:variant>
      <vt:variant>
        <vt:i4>0</vt:i4>
      </vt:variant>
      <vt:variant>
        <vt:i4>0</vt:i4>
      </vt:variant>
      <vt:variant>
        <vt:i4>5</vt:i4>
      </vt:variant>
      <vt:variant>
        <vt:lpwstr>http://web1.nevo.co.il/Law_word/law18/35.pdf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108</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0108</vt:lpwstr>
  </property>
  <property fmtid="{D5CDD505-2E9C-101B-9397-08002B2CF9AE}" pid="3" name="CHNAME">
    <vt:lpwstr>הסגר</vt:lpwstr>
  </property>
  <property fmtid="{D5CDD505-2E9C-101B-9397-08002B2CF9AE}" pid="4" name="LAWNAME">
    <vt:lpwstr>פקודת ההסגר [נוסח חדש], תשמ"א-1981</vt:lpwstr>
  </property>
  <property fmtid="{D5CDD505-2E9C-101B-9397-08002B2CF9AE}" pid="5" name="LAWNUMBER">
    <vt:lpwstr>0001</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הסגר למניעת מגפות</vt:lpwstr>
  </property>
  <property fmtid="{D5CDD505-2E9C-101B-9397-08002B2CF9AE}" pid="11" name="NOSE12">
    <vt:lpwstr>משפט פרטי וכלכלה</vt:lpwstr>
  </property>
  <property fmtid="{D5CDD505-2E9C-101B-9397-08002B2CF9AE}" pid="12" name="NOSE22">
    <vt:lpwstr>מסחר </vt:lpwstr>
  </property>
  <property fmtid="{D5CDD505-2E9C-101B-9397-08002B2CF9AE}" pid="13" name="NOSE32">
    <vt:lpwstr>סחר</vt:lpwstr>
  </property>
  <property fmtid="{D5CDD505-2E9C-101B-9397-08002B2CF9AE}" pid="14" name="NOSE42">
    <vt:lpwstr>שירותי הסגר בישראל</vt:lpwstr>
  </property>
  <property fmtid="{D5CDD505-2E9C-101B-9397-08002B2CF9AE}" pid="15" name="NOSE13">
    <vt:lpwstr>עונשין ומשפט פלילי</vt:lpwstr>
  </property>
  <property fmtid="{D5CDD505-2E9C-101B-9397-08002B2CF9AE}" pid="16" name="NOSE23">
    <vt:lpwstr>עבירות</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http://www.nevo.co.il/law_word/law14/law-2510.pdf;‎רשומות - ספר חוקים#תוקנה ס"ח תשע"ו מס' 2510 ‏‏#מיום 30.11.2015 עמ' 174  – תיקון מס' 1 בסעיף 297 לחוק הגנה על בריאות הציבור (מזון), תשע"ו-2015‏</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