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D862" w14:textId="77777777" w:rsidR="00C05362" w:rsidRDefault="00C05362">
      <w:pPr>
        <w:pStyle w:val="big-header"/>
        <w:ind w:left="0" w:right="1134"/>
        <w:rPr>
          <w:rFonts w:cs="FrankRuehl"/>
          <w:sz w:val="32"/>
        </w:rPr>
      </w:pPr>
      <w:r>
        <w:rPr>
          <w:rFonts w:cs="FrankRuehl"/>
          <w:sz w:val="32"/>
          <w:rtl/>
        </w:rPr>
        <w:t>פקודת הזבלים החקלאיים</w:t>
      </w:r>
    </w:p>
    <w:p w14:paraId="0736DB15" w14:textId="77777777" w:rsidR="00033907" w:rsidRPr="00033907" w:rsidRDefault="00033907" w:rsidP="00033907">
      <w:pPr>
        <w:spacing w:line="320" w:lineRule="auto"/>
        <w:jc w:val="left"/>
        <w:rPr>
          <w:rFonts w:cs="FrankRuehl"/>
          <w:szCs w:val="26"/>
          <w:rtl/>
        </w:rPr>
      </w:pPr>
    </w:p>
    <w:p w14:paraId="5E7F5FF0" w14:textId="77777777" w:rsidR="00033907" w:rsidRDefault="00033907" w:rsidP="00033907">
      <w:pPr>
        <w:spacing w:line="320" w:lineRule="auto"/>
        <w:jc w:val="left"/>
        <w:rPr>
          <w:rtl/>
        </w:rPr>
      </w:pPr>
    </w:p>
    <w:p w14:paraId="57905393" w14:textId="77777777" w:rsidR="009B39D8" w:rsidRPr="00033907" w:rsidRDefault="00033907" w:rsidP="00033907">
      <w:pPr>
        <w:spacing w:line="320" w:lineRule="auto"/>
        <w:jc w:val="left"/>
        <w:rPr>
          <w:rFonts w:cs="Miriam"/>
          <w:szCs w:val="22"/>
          <w:rtl/>
        </w:rPr>
      </w:pPr>
      <w:r w:rsidRPr="00033907">
        <w:rPr>
          <w:rFonts w:cs="Miriam"/>
          <w:szCs w:val="22"/>
          <w:rtl/>
        </w:rPr>
        <w:t>חקלאות טבע וסביבה</w:t>
      </w:r>
      <w:r w:rsidRPr="00033907">
        <w:rPr>
          <w:rFonts w:cs="FrankRuehl"/>
          <w:szCs w:val="26"/>
          <w:rtl/>
        </w:rPr>
        <w:t xml:space="preserve"> – חקלאות – זבלים</w:t>
      </w:r>
    </w:p>
    <w:p w14:paraId="56E322FD" w14:textId="77777777" w:rsidR="00C05362" w:rsidRDefault="00C0536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05362" w14:paraId="56576C00" w14:textId="77777777">
        <w:tblPrEx>
          <w:tblCellMar>
            <w:top w:w="0" w:type="dxa"/>
            <w:bottom w:w="0" w:type="dxa"/>
          </w:tblCellMar>
        </w:tblPrEx>
        <w:tc>
          <w:tcPr>
            <w:tcW w:w="850" w:type="dxa"/>
          </w:tcPr>
          <w:p w14:paraId="62C23606"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30AE7">
              <w:rPr>
                <w:noProof/>
                <w:sz w:val="24"/>
                <w:rtl/>
              </w:rPr>
              <w:t>2</w:t>
            </w:r>
            <w:r>
              <w:rPr>
                <w:sz w:val="24"/>
                <w:rtl/>
              </w:rPr>
              <w:fldChar w:fldCharType="end"/>
            </w:r>
          </w:p>
        </w:tc>
        <w:tc>
          <w:tcPr>
            <w:tcW w:w="567" w:type="dxa"/>
          </w:tcPr>
          <w:p w14:paraId="4F9F7685" w14:textId="77777777" w:rsidR="00C05362" w:rsidRDefault="00C05362">
            <w:pPr>
              <w:spacing w:line="240" w:lineRule="auto"/>
              <w:rPr>
                <w:sz w:val="24"/>
              </w:rPr>
            </w:pPr>
            <w:hyperlink w:anchor="Seif0" w:tooltip="השם הקצר" w:history="1">
              <w:r>
                <w:rPr>
                  <w:rStyle w:val="Hyperlink"/>
                </w:rPr>
                <w:t>Go</w:t>
              </w:r>
            </w:hyperlink>
          </w:p>
        </w:tc>
        <w:tc>
          <w:tcPr>
            <w:tcW w:w="5669" w:type="dxa"/>
          </w:tcPr>
          <w:p w14:paraId="3392AD33" w14:textId="77777777" w:rsidR="00C05362" w:rsidRDefault="00C05362">
            <w:pPr>
              <w:spacing w:line="240" w:lineRule="auto"/>
              <w:rPr>
                <w:sz w:val="24"/>
                <w:rtl/>
              </w:rPr>
            </w:pPr>
            <w:r>
              <w:rPr>
                <w:sz w:val="24"/>
                <w:rtl/>
              </w:rPr>
              <w:t>השם הקצר</w:t>
            </w:r>
          </w:p>
        </w:tc>
        <w:tc>
          <w:tcPr>
            <w:tcW w:w="1247" w:type="dxa"/>
          </w:tcPr>
          <w:p w14:paraId="1D0B520D" w14:textId="77777777" w:rsidR="00C05362" w:rsidRDefault="00C05362">
            <w:pPr>
              <w:spacing w:line="240" w:lineRule="auto"/>
              <w:rPr>
                <w:sz w:val="24"/>
              </w:rPr>
            </w:pPr>
            <w:r>
              <w:rPr>
                <w:sz w:val="24"/>
                <w:rtl/>
              </w:rPr>
              <w:t xml:space="preserve">סעיף 1 </w:t>
            </w:r>
          </w:p>
        </w:tc>
      </w:tr>
      <w:tr w:rsidR="00C05362" w14:paraId="50460F59" w14:textId="77777777">
        <w:tblPrEx>
          <w:tblCellMar>
            <w:top w:w="0" w:type="dxa"/>
            <w:bottom w:w="0" w:type="dxa"/>
          </w:tblCellMar>
        </w:tblPrEx>
        <w:tc>
          <w:tcPr>
            <w:tcW w:w="850" w:type="dxa"/>
          </w:tcPr>
          <w:p w14:paraId="72D72D70"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30AE7">
              <w:rPr>
                <w:noProof/>
                <w:sz w:val="24"/>
                <w:rtl/>
              </w:rPr>
              <w:t>2</w:t>
            </w:r>
            <w:r>
              <w:rPr>
                <w:sz w:val="24"/>
                <w:rtl/>
              </w:rPr>
              <w:fldChar w:fldCharType="end"/>
            </w:r>
          </w:p>
        </w:tc>
        <w:tc>
          <w:tcPr>
            <w:tcW w:w="567" w:type="dxa"/>
          </w:tcPr>
          <w:p w14:paraId="43F7220A" w14:textId="77777777" w:rsidR="00C05362" w:rsidRDefault="00C05362">
            <w:pPr>
              <w:spacing w:line="240" w:lineRule="auto"/>
              <w:rPr>
                <w:sz w:val="24"/>
              </w:rPr>
            </w:pPr>
            <w:hyperlink w:anchor="Seif1" w:tooltip="פירוש" w:history="1">
              <w:r>
                <w:rPr>
                  <w:rStyle w:val="Hyperlink"/>
                </w:rPr>
                <w:t>Go</w:t>
              </w:r>
            </w:hyperlink>
          </w:p>
        </w:tc>
        <w:tc>
          <w:tcPr>
            <w:tcW w:w="5669" w:type="dxa"/>
          </w:tcPr>
          <w:p w14:paraId="7AE1B950" w14:textId="77777777" w:rsidR="00C05362" w:rsidRDefault="00C05362">
            <w:pPr>
              <w:spacing w:line="240" w:lineRule="auto"/>
              <w:rPr>
                <w:sz w:val="24"/>
                <w:rtl/>
              </w:rPr>
            </w:pPr>
            <w:r>
              <w:rPr>
                <w:sz w:val="24"/>
                <w:rtl/>
              </w:rPr>
              <w:t>פירוש</w:t>
            </w:r>
          </w:p>
        </w:tc>
        <w:tc>
          <w:tcPr>
            <w:tcW w:w="1247" w:type="dxa"/>
          </w:tcPr>
          <w:p w14:paraId="408F308B" w14:textId="77777777" w:rsidR="00C05362" w:rsidRDefault="00C05362">
            <w:pPr>
              <w:spacing w:line="240" w:lineRule="auto"/>
              <w:rPr>
                <w:sz w:val="24"/>
              </w:rPr>
            </w:pPr>
            <w:r>
              <w:rPr>
                <w:sz w:val="24"/>
                <w:rtl/>
              </w:rPr>
              <w:t xml:space="preserve">סעיף 2 </w:t>
            </w:r>
          </w:p>
        </w:tc>
      </w:tr>
      <w:tr w:rsidR="00C05362" w14:paraId="111CED56" w14:textId="77777777">
        <w:tblPrEx>
          <w:tblCellMar>
            <w:top w:w="0" w:type="dxa"/>
            <w:bottom w:w="0" w:type="dxa"/>
          </w:tblCellMar>
        </w:tblPrEx>
        <w:tc>
          <w:tcPr>
            <w:tcW w:w="850" w:type="dxa"/>
          </w:tcPr>
          <w:p w14:paraId="2AC7B4C8"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30AE7">
              <w:rPr>
                <w:noProof/>
                <w:sz w:val="24"/>
                <w:rtl/>
              </w:rPr>
              <w:t>2</w:t>
            </w:r>
            <w:r>
              <w:rPr>
                <w:sz w:val="24"/>
                <w:rtl/>
              </w:rPr>
              <w:fldChar w:fldCharType="end"/>
            </w:r>
          </w:p>
        </w:tc>
        <w:tc>
          <w:tcPr>
            <w:tcW w:w="567" w:type="dxa"/>
          </w:tcPr>
          <w:p w14:paraId="4A6F2244" w14:textId="77777777" w:rsidR="00C05362" w:rsidRDefault="00C05362">
            <w:pPr>
              <w:spacing w:line="240" w:lineRule="auto"/>
              <w:rPr>
                <w:sz w:val="24"/>
              </w:rPr>
            </w:pPr>
            <w:hyperlink w:anchor="Seif2" w:tooltip="מכירת זבל" w:history="1">
              <w:r>
                <w:rPr>
                  <w:rStyle w:val="Hyperlink"/>
                </w:rPr>
                <w:t>Go</w:t>
              </w:r>
            </w:hyperlink>
          </w:p>
        </w:tc>
        <w:tc>
          <w:tcPr>
            <w:tcW w:w="5669" w:type="dxa"/>
          </w:tcPr>
          <w:p w14:paraId="24825ABB" w14:textId="77777777" w:rsidR="00C05362" w:rsidRDefault="00C05362">
            <w:pPr>
              <w:spacing w:line="240" w:lineRule="auto"/>
              <w:rPr>
                <w:sz w:val="24"/>
                <w:rtl/>
              </w:rPr>
            </w:pPr>
            <w:r>
              <w:rPr>
                <w:sz w:val="24"/>
                <w:rtl/>
              </w:rPr>
              <w:t>מכירת זבל</w:t>
            </w:r>
          </w:p>
        </w:tc>
        <w:tc>
          <w:tcPr>
            <w:tcW w:w="1247" w:type="dxa"/>
          </w:tcPr>
          <w:p w14:paraId="37DF6B1C" w14:textId="77777777" w:rsidR="00C05362" w:rsidRDefault="00C05362">
            <w:pPr>
              <w:spacing w:line="240" w:lineRule="auto"/>
              <w:rPr>
                <w:sz w:val="24"/>
              </w:rPr>
            </w:pPr>
            <w:r>
              <w:rPr>
                <w:sz w:val="24"/>
                <w:rtl/>
              </w:rPr>
              <w:t xml:space="preserve">סעיף 3 </w:t>
            </w:r>
          </w:p>
        </w:tc>
      </w:tr>
      <w:tr w:rsidR="00C05362" w14:paraId="3523D4E2" w14:textId="77777777">
        <w:tblPrEx>
          <w:tblCellMar>
            <w:top w:w="0" w:type="dxa"/>
            <w:bottom w:w="0" w:type="dxa"/>
          </w:tblCellMar>
        </w:tblPrEx>
        <w:tc>
          <w:tcPr>
            <w:tcW w:w="850" w:type="dxa"/>
          </w:tcPr>
          <w:p w14:paraId="1DC9BFC1"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30AE7">
              <w:rPr>
                <w:noProof/>
                <w:sz w:val="24"/>
                <w:rtl/>
              </w:rPr>
              <w:t>2</w:t>
            </w:r>
            <w:r>
              <w:rPr>
                <w:sz w:val="24"/>
                <w:rtl/>
              </w:rPr>
              <w:fldChar w:fldCharType="end"/>
            </w:r>
          </w:p>
        </w:tc>
        <w:tc>
          <w:tcPr>
            <w:tcW w:w="567" w:type="dxa"/>
          </w:tcPr>
          <w:p w14:paraId="5FCE1BD7" w14:textId="77777777" w:rsidR="00C05362" w:rsidRDefault="00C05362">
            <w:pPr>
              <w:spacing w:line="240" w:lineRule="auto"/>
              <w:rPr>
                <w:sz w:val="24"/>
              </w:rPr>
            </w:pPr>
            <w:hyperlink w:anchor="Seif3" w:tooltip="נטילת דוגמא" w:history="1">
              <w:r>
                <w:rPr>
                  <w:rStyle w:val="Hyperlink"/>
                </w:rPr>
                <w:t>Go</w:t>
              </w:r>
            </w:hyperlink>
          </w:p>
        </w:tc>
        <w:tc>
          <w:tcPr>
            <w:tcW w:w="5669" w:type="dxa"/>
          </w:tcPr>
          <w:p w14:paraId="010EE0F3" w14:textId="77777777" w:rsidR="00C05362" w:rsidRDefault="00C05362">
            <w:pPr>
              <w:spacing w:line="240" w:lineRule="auto"/>
              <w:rPr>
                <w:sz w:val="24"/>
                <w:rtl/>
              </w:rPr>
            </w:pPr>
            <w:r>
              <w:rPr>
                <w:sz w:val="24"/>
                <w:rtl/>
              </w:rPr>
              <w:t>נטילת דוגמא</w:t>
            </w:r>
          </w:p>
        </w:tc>
        <w:tc>
          <w:tcPr>
            <w:tcW w:w="1247" w:type="dxa"/>
          </w:tcPr>
          <w:p w14:paraId="32D87596" w14:textId="77777777" w:rsidR="00C05362" w:rsidRDefault="00C05362">
            <w:pPr>
              <w:spacing w:line="240" w:lineRule="auto"/>
              <w:rPr>
                <w:sz w:val="24"/>
              </w:rPr>
            </w:pPr>
            <w:r>
              <w:rPr>
                <w:sz w:val="24"/>
                <w:rtl/>
              </w:rPr>
              <w:t xml:space="preserve">סעיף 4 </w:t>
            </w:r>
          </w:p>
        </w:tc>
      </w:tr>
      <w:tr w:rsidR="00C05362" w14:paraId="7327A757" w14:textId="77777777">
        <w:tblPrEx>
          <w:tblCellMar>
            <w:top w:w="0" w:type="dxa"/>
            <w:bottom w:w="0" w:type="dxa"/>
          </w:tblCellMar>
        </w:tblPrEx>
        <w:tc>
          <w:tcPr>
            <w:tcW w:w="850" w:type="dxa"/>
          </w:tcPr>
          <w:p w14:paraId="3AAABBD4"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42F48E6B" w14:textId="77777777" w:rsidR="00C05362" w:rsidRDefault="00C05362">
            <w:pPr>
              <w:spacing w:line="240" w:lineRule="auto"/>
              <w:rPr>
                <w:sz w:val="24"/>
              </w:rPr>
            </w:pPr>
            <w:hyperlink w:anchor="Seif4" w:tooltip="עונשו של השולח יד בשקים או בזבל שבתוכם" w:history="1">
              <w:r>
                <w:rPr>
                  <w:rStyle w:val="Hyperlink"/>
                </w:rPr>
                <w:t>Go</w:t>
              </w:r>
            </w:hyperlink>
          </w:p>
        </w:tc>
        <w:tc>
          <w:tcPr>
            <w:tcW w:w="5669" w:type="dxa"/>
          </w:tcPr>
          <w:p w14:paraId="3B086B4C" w14:textId="77777777" w:rsidR="00C05362" w:rsidRDefault="00C05362">
            <w:pPr>
              <w:spacing w:line="240" w:lineRule="auto"/>
              <w:rPr>
                <w:sz w:val="24"/>
                <w:rtl/>
              </w:rPr>
            </w:pPr>
            <w:r>
              <w:rPr>
                <w:sz w:val="24"/>
                <w:rtl/>
              </w:rPr>
              <w:t>עונשו של השולח יד בשקים או בזבל שבתוכם</w:t>
            </w:r>
          </w:p>
        </w:tc>
        <w:tc>
          <w:tcPr>
            <w:tcW w:w="1247" w:type="dxa"/>
          </w:tcPr>
          <w:p w14:paraId="4D0926F0" w14:textId="77777777" w:rsidR="00C05362" w:rsidRDefault="00C05362">
            <w:pPr>
              <w:spacing w:line="240" w:lineRule="auto"/>
              <w:rPr>
                <w:sz w:val="24"/>
              </w:rPr>
            </w:pPr>
            <w:r>
              <w:rPr>
                <w:sz w:val="24"/>
                <w:rtl/>
              </w:rPr>
              <w:t xml:space="preserve">סעיף 5 </w:t>
            </w:r>
          </w:p>
        </w:tc>
      </w:tr>
      <w:tr w:rsidR="00C05362" w14:paraId="5738A54D" w14:textId="77777777">
        <w:tblPrEx>
          <w:tblCellMar>
            <w:top w:w="0" w:type="dxa"/>
            <w:bottom w:w="0" w:type="dxa"/>
          </w:tblCellMar>
        </w:tblPrEx>
        <w:tc>
          <w:tcPr>
            <w:tcW w:w="850" w:type="dxa"/>
          </w:tcPr>
          <w:p w14:paraId="534BB2DC"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1A197E50" w14:textId="77777777" w:rsidR="00C05362" w:rsidRDefault="00C05362">
            <w:pPr>
              <w:spacing w:line="240" w:lineRule="auto"/>
              <w:rPr>
                <w:sz w:val="24"/>
              </w:rPr>
            </w:pPr>
            <w:hyperlink w:anchor="Seif5" w:tooltip="הקונה רשאי לקבל תעודה מן הבודק" w:history="1">
              <w:r>
                <w:rPr>
                  <w:rStyle w:val="Hyperlink"/>
                </w:rPr>
                <w:t>Go</w:t>
              </w:r>
            </w:hyperlink>
          </w:p>
        </w:tc>
        <w:tc>
          <w:tcPr>
            <w:tcW w:w="5669" w:type="dxa"/>
          </w:tcPr>
          <w:p w14:paraId="5F0F751D" w14:textId="77777777" w:rsidR="00C05362" w:rsidRDefault="00C05362">
            <w:pPr>
              <w:spacing w:line="240" w:lineRule="auto"/>
              <w:rPr>
                <w:sz w:val="24"/>
                <w:rtl/>
              </w:rPr>
            </w:pPr>
            <w:r>
              <w:rPr>
                <w:sz w:val="24"/>
                <w:rtl/>
              </w:rPr>
              <w:t>הקונה רשאי לקבל תעודה מן הבודק</w:t>
            </w:r>
          </w:p>
        </w:tc>
        <w:tc>
          <w:tcPr>
            <w:tcW w:w="1247" w:type="dxa"/>
          </w:tcPr>
          <w:p w14:paraId="6F0CC042" w14:textId="77777777" w:rsidR="00C05362" w:rsidRDefault="00C05362">
            <w:pPr>
              <w:spacing w:line="240" w:lineRule="auto"/>
              <w:rPr>
                <w:sz w:val="24"/>
              </w:rPr>
            </w:pPr>
            <w:r>
              <w:rPr>
                <w:sz w:val="24"/>
                <w:rtl/>
              </w:rPr>
              <w:t xml:space="preserve">סעיף 6 </w:t>
            </w:r>
          </w:p>
        </w:tc>
      </w:tr>
      <w:tr w:rsidR="00C05362" w14:paraId="45E435CC" w14:textId="77777777">
        <w:tblPrEx>
          <w:tblCellMar>
            <w:top w:w="0" w:type="dxa"/>
            <w:bottom w:w="0" w:type="dxa"/>
          </w:tblCellMar>
        </w:tblPrEx>
        <w:tc>
          <w:tcPr>
            <w:tcW w:w="850" w:type="dxa"/>
          </w:tcPr>
          <w:p w14:paraId="332A6898"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7CFB5F17" w14:textId="77777777" w:rsidR="00C05362" w:rsidRDefault="00C05362">
            <w:pPr>
              <w:spacing w:line="240" w:lineRule="auto"/>
              <w:rPr>
                <w:sz w:val="24"/>
              </w:rPr>
            </w:pPr>
            <w:hyperlink w:anchor="Seif6" w:tooltip="תעודה תהיה עדות לכאורה על העובדות המובאות בה" w:history="1">
              <w:r>
                <w:rPr>
                  <w:rStyle w:val="Hyperlink"/>
                </w:rPr>
                <w:t>Go</w:t>
              </w:r>
            </w:hyperlink>
          </w:p>
        </w:tc>
        <w:tc>
          <w:tcPr>
            <w:tcW w:w="5669" w:type="dxa"/>
          </w:tcPr>
          <w:p w14:paraId="527BE752" w14:textId="77777777" w:rsidR="00C05362" w:rsidRDefault="00C05362">
            <w:pPr>
              <w:spacing w:line="240" w:lineRule="auto"/>
              <w:rPr>
                <w:sz w:val="24"/>
                <w:rtl/>
              </w:rPr>
            </w:pPr>
            <w:r>
              <w:rPr>
                <w:sz w:val="24"/>
                <w:rtl/>
              </w:rPr>
              <w:t>תעודה תהיה עדות לכאורה על העובדות המובאות בה</w:t>
            </w:r>
          </w:p>
        </w:tc>
        <w:tc>
          <w:tcPr>
            <w:tcW w:w="1247" w:type="dxa"/>
          </w:tcPr>
          <w:p w14:paraId="76661944" w14:textId="77777777" w:rsidR="00C05362" w:rsidRDefault="00C05362">
            <w:pPr>
              <w:spacing w:line="240" w:lineRule="auto"/>
              <w:rPr>
                <w:sz w:val="24"/>
              </w:rPr>
            </w:pPr>
            <w:r>
              <w:rPr>
                <w:sz w:val="24"/>
                <w:rtl/>
              </w:rPr>
              <w:t xml:space="preserve">סעיף 7 </w:t>
            </w:r>
          </w:p>
        </w:tc>
      </w:tr>
      <w:tr w:rsidR="00C05362" w14:paraId="52D4DBE6" w14:textId="77777777">
        <w:tblPrEx>
          <w:tblCellMar>
            <w:top w:w="0" w:type="dxa"/>
            <w:bottom w:w="0" w:type="dxa"/>
          </w:tblCellMar>
        </w:tblPrEx>
        <w:tc>
          <w:tcPr>
            <w:tcW w:w="850" w:type="dxa"/>
          </w:tcPr>
          <w:p w14:paraId="5EF0A2C2"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50A0C989" w14:textId="77777777" w:rsidR="00C05362" w:rsidRDefault="00C05362">
            <w:pPr>
              <w:spacing w:line="240" w:lineRule="auto"/>
              <w:rPr>
                <w:sz w:val="24"/>
              </w:rPr>
            </w:pPr>
            <w:hyperlink w:anchor="Seif7" w:tooltip="עונש על הפרה" w:history="1">
              <w:r>
                <w:rPr>
                  <w:rStyle w:val="Hyperlink"/>
                </w:rPr>
                <w:t>Go</w:t>
              </w:r>
            </w:hyperlink>
          </w:p>
        </w:tc>
        <w:tc>
          <w:tcPr>
            <w:tcW w:w="5669" w:type="dxa"/>
          </w:tcPr>
          <w:p w14:paraId="43607D89" w14:textId="77777777" w:rsidR="00C05362" w:rsidRDefault="00C05362">
            <w:pPr>
              <w:spacing w:line="240" w:lineRule="auto"/>
              <w:rPr>
                <w:sz w:val="24"/>
                <w:rtl/>
              </w:rPr>
            </w:pPr>
            <w:r>
              <w:rPr>
                <w:sz w:val="24"/>
                <w:rtl/>
              </w:rPr>
              <w:t>עונש על הפרה</w:t>
            </w:r>
          </w:p>
        </w:tc>
        <w:tc>
          <w:tcPr>
            <w:tcW w:w="1247" w:type="dxa"/>
          </w:tcPr>
          <w:p w14:paraId="67BCD8C5" w14:textId="77777777" w:rsidR="00C05362" w:rsidRDefault="00C05362">
            <w:pPr>
              <w:spacing w:line="240" w:lineRule="auto"/>
              <w:rPr>
                <w:sz w:val="24"/>
              </w:rPr>
            </w:pPr>
            <w:r>
              <w:rPr>
                <w:sz w:val="24"/>
                <w:rtl/>
              </w:rPr>
              <w:t xml:space="preserve">סעיף 8 </w:t>
            </w:r>
          </w:p>
        </w:tc>
      </w:tr>
      <w:tr w:rsidR="00C05362" w14:paraId="233F6EC0" w14:textId="77777777">
        <w:tblPrEx>
          <w:tblCellMar>
            <w:top w:w="0" w:type="dxa"/>
            <w:bottom w:w="0" w:type="dxa"/>
          </w:tblCellMar>
        </w:tblPrEx>
        <w:tc>
          <w:tcPr>
            <w:tcW w:w="850" w:type="dxa"/>
          </w:tcPr>
          <w:p w14:paraId="4B04FAB1"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191246F9" w14:textId="77777777" w:rsidR="00C05362" w:rsidRDefault="00C05362">
            <w:pPr>
              <w:spacing w:line="240" w:lineRule="auto"/>
              <w:rPr>
                <w:sz w:val="24"/>
              </w:rPr>
            </w:pPr>
            <w:hyperlink w:anchor="Seif8" w:tooltip="תקנות" w:history="1">
              <w:r>
                <w:rPr>
                  <w:rStyle w:val="Hyperlink"/>
                </w:rPr>
                <w:t>Go</w:t>
              </w:r>
            </w:hyperlink>
          </w:p>
        </w:tc>
        <w:tc>
          <w:tcPr>
            <w:tcW w:w="5669" w:type="dxa"/>
          </w:tcPr>
          <w:p w14:paraId="6D397CCC" w14:textId="77777777" w:rsidR="00C05362" w:rsidRDefault="00C05362">
            <w:pPr>
              <w:spacing w:line="240" w:lineRule="auto"/>
              <w:rPr>
                <w:sz w:val="24"/>
                <w:rtl/>
              </w:rPr>
            </w:pPr>
            <w:r>
              <w:rPr>
                <w:sz w:val="24"/>
                <w:rtl/>
              </w:rPr>
              <w:t>תקנות</w:t>
            </w:r>
          </w:p>
        </w:tc>
        <w:tc>
          <w:tcPr>
            <w:tcW w:w="1247" w:type="dxa"/>
          </w:tcPr>
          <w:p w14:paraId="51757CBE" w14:textId="77777777" w:rsidR="00C05362" w:rsidRDefault="00C05362">
            <w:pPr>
              <w:spacing w:line="240" w:lineRule="auto"/>
              <w:rPr>
                <w:sz w:val="24"/>
              </w:rPr>
            </w:pPr>
            <w:r>
              <w:rPr>
                <w:sz w:val="24"/>
                <w:rtl/>
              </w:rPr>
              <w:t xml:space="preserve">סעיף 9 </w:t>
            </w:r>
          </w:p>
        </w:tc>
      </w:tr>
      <w:tr w:rsidR="00C05362" w14:paraId="14967BC5" w14:textId="77777777">
        <w:tblPrEx>
          <w:tblCellMar>
            <w:top w:w="0" w:type="dxa"/>
            <w:bottom w:w="0" w:type="dxa"/>
          </w:tblCellMar>
        </w:tblPrEx>
        <w:tc>
          <w:tcPr>
            <w:tcW w:w="850" w:type="dxa"/>
          </w:tcPr>
          <w:p w14:paraId="53887A8A" w14:textId="77777777" w:rsidR="00C05362" w:rsidRDefault="00C0536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230AE7">
              <w:rPr>
                <w:noProof/>
                <w:sz w:val="24"/>
                <w:rtl/>
              </w:rPr>
              <w:t>3</w:t>
            </w:r>
            <w:r>
              <w:rPr>
                <w:sz w:val="24"/>
                <w:rtl/>
              </w:rPr>
              <w:fldChar w:fldCharType="end"/>
            </w:r>
          </w:p>
        </w:tc>
        <w:tc>
          <w:tcPr>
            <w:tcW w:w="567" w:type="dxa"/>
          </w:tcPr>
          <w:p w14:paraId="35D1E237" w14:textId="77777777" w:rsidR="00C05362" w:rsidRDefault="00C05362">
            <w:pPr>
              <w:spacing w:line="240" w:lineRule="auto"/>
              <w:rPr>
                <w:sz w:val="24"/>
              </w:rPr>
            </w:pPr>
            <w:hyperlink w:anchor="med0" w:tooltip="תוספת" w:history="1">
              <w:r>
                <w:rPr>
                  <w:rStyle w:val="Hyperlink"/>
                </w:rPr>
                <w:t>Go</w:t>
              </w:r>
            </w:hyperlink>
          </w:p>
        </w:tc>
        <w:tc>
          <w:tcPr>
            <w:tcW w:w="5669" w:type="dxa"/>
          </w:tcPr>
          <w:p w14:paraId="4FE028E7" w14:textId="77777777" w:rsidR="00C05362" w:rsidRDefault="00C05362">
            <w:pPr>
              <w:spacing w:line="240" w:lineRule="auto"/>
              <w:rPr>
                <w:sz w:val="24"/>
              </w:rPr>
            </w:pPr>
            <w:r>
              <w:rPr>
                <w:sz w:val="24"/>
                <w:rtl/>
              </w:rPr>
              <w:t>תוספת</w:t>
            </w:r>
          </w:p>
        </w:tc>
        <w:tc>
          <w:tcPr>
            <w:tcW w:w="1247" w:type="dxa"/>
          </w:tcPr>
          <w:p w14:paraId="658E0659" w14:textId="77777777" w:rsidR="00C05362" w:rsidRDefault="00C05362">
            <w:pPr>
              <w:spacing w:line="240" w:lineRule="auto"/>
              <w:rPr>
                <w:sz w:val="24"/>
              </w:rPr>
            </w:pPr>
          </w:p>
        </w:tc>
      </w:tr>
    </w:tbl>
    <w:p w14:paraId="6C16FC92" w14:textId="77777777" w:rsidR="00C05362" w:rsidRDefault="00C05362">
      <w:pPr>
        <w:pStyle w:val="big-header"/>
        <w:ind w:left="0" w:right="1134"/>
        <w:rPr>
          <w:rFonts w:cs="FrankRuehl"/>
          <w:sz w:val="32"/>
          <w:rtl/>
        </w:rPr>
      </w:pPr>
    </w:p>
    <w:p w14:paraId="48E45C3C" w14:textId="77777777" w:rsidR="00C05362" w:rsidRDefault="00C05362" w:rsidP="009B39D8">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הזבלים החקלאיים</w:t>
      </w:r>
      <w:r w:rsidR="00B84B98">
        <w:rPr>
          <w:rStyle w:val="a6"/>
          <w:rFonts w:cs="FrankRuehl"/>
          <w:sz w:val="32"/>
          <w:rtl/>
        </w:rPr>
        <w:footnoteReference w:customMarkFollows="1" w:id="1"/>
        <w:t>*</w:t>
      </w:r>
    </w:p>
    <w:p w14:paraId="7BB3328D" w14:textId="77777777" w:rsidR="00C05362" w:rsidRDefault="00C05362">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27 לש' 1938</w:t>
      </w:r>
      <w:r w:rsidR="00B84B98">
        <w:rPr>
          <w:rStyle w:val="a6"/>
          <w:rFonts w:cs="FrankRuehl"/>
          <w:sz w:val="26"/>
          <w:rtl/>
        </w:rPr>
        <w:footnoteReference w:id="2"/>
      </w:r>
    </w:p>
    <w:p w14:paraId="24A73360" w14:textId="77777777" w:rsidR="00C05362" w:rsidRDefault="00C05362">
      <w:pPr>
        <w:pStyle w:val="header-2"/>
        <w:ind w:left="0" w:right="1134"/>
        <w:rPr>
          <w:rFonts w:cs="Miriam"/>
          <w:rtl/>
        </w:rPr>
      </w:pPr>
      <w:r>
        <w:rPr>
          <w:rFonts w:cs="Miriam"/>
          <w:rtl/>
        </w:rPr>
        <w:t>פק</w:t>
      </w:r>
      <w:r>
        <w:rPr>
          <w:rFonts w:cs="Miriam" w:hint="cs"/>
          <w:rtl/>
        </w:rPr>
        <w:t>ודה הקובעת הוראות להגנת זבלים חקלאיים בפני תערובת יסודות נכרים</w:t>
      </w:r>
    </w:p>
    <w:p w14:paraId="3D6AAFEF" w14:textId="77777777" w:rsidR="00C05362" w:rsidRDefault="00C05362">
      <w:pPr>
        <w:pStyle w:val="P00"/>
        <w:spacing w:before="72"/>
        <w:ind w:left="0" w:right="1134"/>
        <w:rPr>
          <w:rStyle w:val="default"/>
          <w:rFonts w:cs="FrankRuehl"/>
          <w:rtl/>
        </w:rPr>
      </w:pPr>
      <w:bookmarkStart w:id="0" w:name="Seif0"/>
      <w:bookmarkEnd w:id="0"/>
      <w:r>
        <w:rPr>
          <w:lang w:val="he-IL"/>
        </w:rPr>
        <w:pict w14:anchorId="51B5B762">
          <v:rect id="_x0000_s1026" style="position:absolute;left:0;text-align:left;margin-left:464.5pt;margin-top:8.05pt;width:75.05pt;height:8pt;z-index:251653632" o:allowincell="f" filled="f" stroked="f" strokecolor="lime" strokeweight=".25pt">
            <v:textbox inset="0,0,0,0">
              <w:txbxContent>
                <w:p w14:paraId="1211FB0C" w14:textId="77777777" w:rsidR="00C05362" w:rsidRDefault="00C05362">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הזבלים החקלאיים, 1938.</w:t>
      </w:r>
    </w:p>
    <w:p w14:paraId="40EC374B" w14:textId="77777777" w:rsidR="00C05362" w:rsidRDefault="00C05362">
      <w:pPr>
        <w:pStyle w:val="P00"/>
        <w:spacing w:before="72"/>
        <w:ind w:left="0" w:right="1134"/>
        <w:rPr>
          <w:rStyle w:val="default"/>
          <w:rFonts w:cs="FrankRuehl" w:hint="cs"/>
          <w:rtl/>
        </w:rPr>
      </w:pPr>
      <w:bookmarkStart w:id="1" w:name="Seif1"/>
      <w:bookmarkEnd w:id="1"/>
      <w:r>
        <w:rPr>
          <w:lang w:val="he-IL"/>
        </w:rPr>
        <w:pict w14:anchorId="4349123A">
          <v:rect id="_x0000_s1027" style="position:absolute;left:0;text-align:left;margin-left:464.5pt;margin-top:8.05pt;width:75.05pt;height:8pt;z-index:251654656" o:allowincell="f" filled="f" stroked="f" strokecolor="lime" strokeweight=".25pt">
            <v:textbox inset="0,0,0,0">
              <w:txbxContent>
                <w:p w14:paraId="5192BB18" w14:textId="77777777" w:rsidR="00C05362" w:rsidRDefault="00C05362">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שבצדם: </w:t>
      </w:r>
      <w:r w:rsidR="00345526">
        <w:rPr>
          <w:rStyle w:val="default"/>
          <w:rFonts w:cs="FrankRuehl" w:hint="cs"/>
          <w:rtl/>
        </w:rPr>
        <w:t>-</w:t>
      </w:r>
    </w:p>
    <w:p w14:paraId="41121F6C"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בודק" (אנליסט) פירושו הבודק המ</w:t>
      </w:r>
      <w:r>
        <w:rPr>
          <w:rStyle w:val="default"/>
          <w:rFonts w:cs="FrankRuehl"/>
          <w:rtl/>
        </w:rPr>
        <w:t>מש</w:t>
      </w:r>
      <w:r>
        <w:rPr>
          <w:rStyle w:val="default"/>
          <w:rFonts w:cs="FrankRuehl" w:hint="cs"/>
          <w:rtl/>
        </w:rPr>
        <w:t>לתי או עוזרו המורשה, או כל אדם שהורשה ע"י שר החקלאות לשמש בודק לצרכי הפקודה הזאת.</w:t>
      </w:r>
    </w:p>
    <w:p w14:paraId="6F4C50A4"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ק" פירושו שק או כלי קיבול אחר שאפשר לחתום אותו, והמשמש להכלת כל זבל חקלאי.</w:t>
      </w:r>
    </w:p>
    <w:p w14:paraId="5DBE9EAF"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פירושו המנהל הכללי של משרד החקלאות והוא כולל כל פקיד המשמש בתפקיד זה בדרך חוקית בהעדר</w:t>
      </w:r>
      <w:r>
        <w:rPr>
          <w:rStyle w:val="default"/>
          <w:rFonts w:cs="FrankRuehl"/>
          <w:rtl/>
        </w:rPr>
        <w:t xml:space="preserve">ו </w:t>
      </w:r>
      <w:r>
        <w:rPr>
          <w:rStyle w:val="default"/>
          <w:rFonts w:cs="FrankRuehl" w:hint="cs"/>
          <w:rtl/>
        </w:rPr>
        <w:t>של המנהל.</w:t>
      </w:r>
    </w:p>
    <w:p w14:paraId="74DA8A32"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בל חקלאי" פירושו כל חומר שהובא מחו"ל או שיוצר בארץ לשימוש כחומר לזיבול האדמה</w:t>
      </w:r>
      <w:r>
        <w:rPr>
          <w:rStyle w:val="default"/>
          <w:rFonts w:cs="FrankRuehl"/>
          <w:rtl/>
        </w:rPr>
        <w:t xml:space="preserve"> </w:t>
      </w:r>
      <w:r>
        <w:rPr>
          <w:rStyle w:val="default"/>
          <w:rFonts w:cs="FrankRuehl" w:hint="cs"/>
          <w:rtl/>
        </w:rPr>
        <w:t>בין שעירבוהו בחומר אחר ובין שלא עירבוהו בחומר אחר.</w:t>
      </w:r>
    </w:p>
    <w:p w14:paraId="7EF48C35"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וטל דוגמאות" פירושו כל פקיד ממשלה שהורשה ע"י המנהל לשמש נוטל דוגמאות או מפקח עפ"י הפקודה הזאת.</w:t>
      </w:r>
    </w:p>
    <w:p w14:paraId="06B3CAC3" w14:textId="77777777" w:rsidR="00C05362" w:rsidRDefault="00C05362">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מכור" פירושו</w:t>
      </w:r>
      <w:r>
        <w:rPr>
          <w:rStyle w:val="default"/>
          <w:rFonts w:cs="FrankRuehl"/>
          <w:rtl/>
        </w:rPr>
        <w:t xml:space="preserve"> ל</w:t>
      </w:r>
      <w:r>
        <w:rPr>
          <w:rStyle w:val="default"/>
          <w:rFonts w:cs="FrankRuehl" w:hint="cs"/>
          <w:rtl/>
        </w:rPr>
        <w:t xml:space="preserve">מכור בסיטונות או בקמעונות, ונוסף לפירושו הרגיל, כולל המונח את הפירושים דלקמן: </w:t>
      </w:r>
      <w:r w:rsidR="00345526">
        <w:rPr>
          <w:rStyle w:val="default"/>
          <w:rFonts w:cs="FrankRuehl" w:hint="cs"/>
          <w:rtl/>
        </w:rPr>
        <w:t>-</w:t>
      </w:r>
    </w:p>
    <w:p w14:paraId="3A7657E8"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הצ</w:t>
      </w:r>
      <w:r>
        <w:rPr>
          <w:rStyle w:val="default"/>
          <w:rFonts w:cs="FrankRuehl" w:hint="cs"/>
          <w:rtl/>
        </w:rPr>
        <w:t>ע, פרס</w:t>
      </w:r>
      <w:r>
        <w:rPr>
          <w:rStyle w:val="default"/>
          <w:rFonts w:cs="FrankRuehl"/>
          <w:rtl/>
        </w:rPr>
        <w:t>ם</w:t>
      </w:r>
      <w:r>
        <w:rPr>
          <w:rStyle w:val="default"/>
          <w:rFonts w:cs="FrankRuehl" w:hint="cs"/>
          <w:rtl/>
        </w:rPr>
        <w:t>, הצג, או החזק למכירה, המר או החלף או הספק בעד כל תמורה בין במישרין ובין בעקיפין או (לצורך מכירה) הבא מחו"ל, העבר, שלוח, הובל, מסור או הכן.</w:t>
      </w:r>
    </w:p>
    <w:p w14:paraId="69173A8B" w14:textId="77777777" w:rsidR="00C05362" w:rsidRDefault="00C05362">
      <w:pPr>
        <w:pStyle w:val="P00"/>
        <w:spacing w:before="72"/>
        <w:ind w:left="0" w:right="1134"/>
        <w:rPr>
          <w:rStyle w:val="default"/>
          <w:rFonts w:cs="FrankRuehl"/>
          <w:rtl/>
        </w:rPr>
      </w:pPr>
      <w:bookmarkStart w:id="2" w:name="Seif2"/>
      <w:bookmarkEnd w:id="2"/>
      <w:r>
        <w:rPr>
          <w:lang w:val="he-IL"/>
        </w:rPr>
        <w:pict w14:anchorId="654D1CED">
          <v:rect id="_x0000_s1028" style="position:absolute;left:0;text-align:left;margin-left:464.5pt;margin-top:8.05pt;width:75.05pt;height:8pt;z-index:251655680" o:allowincell="f" filled="f" stroked="f" strokecolor="lime" strokeweight=".25pt">
            <v:textbox inset="0,0,0,0">
              <w:txbxContent>
                <w:p w14:paraId="4881C325" w14:textId="77777777" w:rsidR="00C05362" w:rsidRDefault="00C05362">
                  <w:pPr>
                    <w:spacing w:line="160" w:lineRule="exact"/>
                    <w:jc w:val="left"/>
                    <w:rPr>
                      <w:rFonts w:cs="Miriam"/>
                      <w:noProof/>
                      <w:sz w:val="18"/>
                      <w:szCs w:val="18"/>
                      <w:rtl/>
                    </w:rPr>
                  </w:pPr>
                  <w:r>
                    <w:rPr>
                      <w:rFonts w:cs="Miriam"/>
                      <w:sz w:val="18"/>
                      <w:szCs w:val="18"/>
                      <w:rtl/>
                    </w:rPr>
                    <w:t>מכ</w:t>
                  </w:r>
                  <w:r>
                    <w:rPr>
                      <w:rFonts w:cs="Miriam" w:hint="cs"/>
                      <w:sz w:val="18"/>
                      <w:szCs w:val="18"/>
                      <w:rtl/>
                    </w:rPr>
                    <w:t>ירת זבל</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סור לשום אדם למ</w:t>
      </w:r>
      <w:r>
        <w:rPr>
          <w:rStyle w:val="default"/>
          <w:rFonts w:cs="FrankRuehl"/>
          <w:rtl/>
        </w:rPr>
        <w:t>כו</w:t>
      </w:r>
      <w:r>
        <w:rPr>
          <w:rStyle w:val="default"/>
          <w:rFonts w:cs="FrankRuehl" w:hint="cs"/>
          <w:rtl/>
        </w:rPr>
        <w:t>ר כל זבל חקלאי אלא כשהוא נתון בתוך שקים שרשומים עליהם בצורה ברורה ונוחה לקריאה אותם סימנים ששר החקלאות יקבעם בתקנות, והחתומים באותה החותמת ובאותה הצורה ששר החקלאות יקבעם בתקנות;</w:t>
      </w:r>
    </w:p>
    <w:p w14:paraId="3B2DC97A"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נמכר הזבל בסיטונות, יוכל המנהל במודעה שיפרסם בשמו ובתנאים שהוא יקבע באותה מודעה, להתיר את המכירה, ואפילו לא היה הזבל נת</w:t>
      </w:r>
      <w:r>
        <w:rPr>
          <w:rStyle w:val="default"/>
          <w:rFonts w:cs="FrankRuehl"/>
          <w:rtl/>
        </w:rPr>
        <w:t>ון</w:t>
      </w:r>
      <w:r>
        <w:rPr>
          <w:rStyle w:val="default"/>
          <w:rFonts w:cs="FrankRuehl" w:hint="cs"/>
          <w:rtl/>
        </w:rPr>
        <w:t xml:space="preserve"> בשקים ולא היה חתום ומסומן כאמור לעיל.</w:t>
      </w:r>
    </w:p>
    <w:p w14:paraId="66972522"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סור לשום אדם למכור כל זבל שמהותו</w:t>
      </w:r>
      <w:r>
        <w:rPr>
          <w:rStyle w:val="default"/>
          <w:rFonts w:cs="FrankRuehl"/>
          <w:rtl/>
        </w:rPr>
        <w:t xml:space="preserve">, </w:t>
      </w:r>
      <w:r>
        <w:rPr>
          <w:rStyle w:val="default"/>
          <w:rFonts w:cs="FrankRuehl" w:hint="cs"/>
          <w:rtl/>
        </w:rPr>
        <w:t>איכותו, והרכבו אינם כאמור בחשבון וכמסומן בשקים כפי שנקבע בתקנות שהותקנו עפ"י פקודה זו, ואסור לשום אדם למכור כל מין זבל שלא נרשם אצל המנהל בצורה שתקבע בתקנות.</w:t>
      </w:r>
    </w:p>
    <w:p w14:paraId="4F78850F"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ס</w:t>
      </w:r>
      <w:r>
        <w:rPr>
          <w:rStyle w:val="default"/>
          <w:rFonts w:cs="FrankRuehl" w:hint="cs"/>
          <w:rtl/>
        </w:rPr>
        <w:t>עיף זה לא י</w:t>
      </w:r>
      <w:r>
        <w:rPr>
          <w:rStyle w:val="default"/>
          <w:rFonts w:cs="FrankRuehl"/>
          <w:rtl/>
        </w:rPr>
        <w:t>חו</w:t>
      </w:r>
      <w:r>
        <w:rPr>
          <w:rStyle w:val="default"/>
          <w:rFonts w:cs="FrankRuehl" w:hint="cs"/>
          <w:rtl/>
        </w:rPr>
        <w:t xml:space="preserve">ל על מכירת זבל אשר נקבעו עליו הוראות מיוחדות בתקנות, שהותקנו עפ"י סעיף 9(יא) </w:t>
      </w:r>
      <w:r>
        <w:rPr>
          <w:rStyle w:val="default"/>
          <w:rFonts w:cs="FrankRuehl"/>
          <w:rtl/>
        </w:rPr>
        <w:t>מ</w:t>
      </w:r>
      <w:r>
        <w:rPr>
          <w:rStyle w:val="default"/>
          <w:rFonts w:cs="FrankRuehl" w:hint="cs"/>
          <w:rtl/>
        </w:rPr>
        <w:t>פקודה זו.</w:t>
      </w:r>
    </w:p>
    <w:p w14:paraId="5D956604" w14:textId="77777777" w:rsidR="00C05362" w:rsidRDefault="00C05362">
      <w:pPr>
        <w:pStyle w:val="P00"/>
        <w:spacing w:before="72"/>
        <w:ind w:left="0" w:right="1134"/>
        <w:rPr>
          <w:rStyle w:val="default"/>
          <w:rFonts w:cs="FrankRuehl"/>
          <w:rtl/>
        </w:rPr>
      </w:pPr>
      <w:bookmarkStart w:id="3" w:name="Seif3"/>
      <w:bookmarkEnd w:id="3"/>
      <w:r>
        <w:rPr>
          <w:lang w:val="he-IL"/>
        </w:rPr>
        <w:pict w14:anchorId="5A5B927A">
          <v:rect id="_x0000_s1029" style="position:absolute;left:0;text-align:left;margin-left:464.5pt;margin-top:8.05pt;width:75.05pt;height:8pt;z-index:251656704" o:allowincell="f" filled="f" stroked="f" strokecolor="lime" strokeweight=".25pt">
            <v:textbox inset="0,0,0,0">
              <w:txbxContent>
                <w:p w14:paraId="629D9356" w14:textId="77777777" w:rsidR="00C05362" w:rsidRDefault="00C05362">
                  <w:pPr>
                    <w:spacing w:line="160" w:lineRule="exact"/>
                    <w:jc w:val="left"/>
                    <w:rPr>
                      <w:rFonts w:cs="Miriam"/>
                      <w:noProof/>
                      <w:sz w:val="18"/>
                      <w:szCs w:val="18"/>
                      <w:rtl/>
                    </w:rPr>
                  </w:pPr>
                  <w:r>
                    <w:rPr>
                      <w:rFonts w:cs="Miriam"/>
                      <w:sz w:val="18"/>
                      <w:szCs w:val="18"/>
                      <w:rtl/>
                    </w:rPr>
                    <w:t>נט</w:t>
                  </w:r>
                  <w:r>
                    <w:rPr>
                      <w:rFonts w:cs="Miriam" w:hint="cs"/>
                      <w:sz w:val="18"/>
                      <w:szCs w:val="18"/>
                      <w:rtl/>
                    </w:rPr>
                    <w:t>ילת דוגמא</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בודק או נוטל הדוגמאות רשאי ליטול דוגמא מכל זבל לצרכי בדיקה. הבודק או נוטל הדוגמאות רשאי לחתום בחותמת או לסגור בצורה אחרת את שק הזבל שהדוגמא ניטלה הימנו, כולו</w:t>
      </w:r>
      <w:r>
        <w:rPr>
          <w:rStyle w:val="default"/>
          <w:rFonts w:cs="FrankRuehl"/>
          <w:rtl/>
        </w:rPr>
        <w:t xml:space="preserve"> א</w:t>
      </w:r>
      <w:r>
        <w:rPr>
          <w:rStyle w:val="default"/>
          <w:rFonts w:cs="FrankRuehl" w:hint="cs"/>
          <w:rtl/>
        </w:rPr>
        <w:t>ו מקצתו, עד לגמר בדיקתה של הדוגמא, ובעל הזבל או המחזיק בו יחזיק את הזבל כשהוא חתום או סגור כך ע"י הבודק או נוטל הדוגמאות ולא ישלח ידו בזבל או בכל חותמת אשר עליו:</w:t>
      </w:r>
    </w:p>
    <w:p w14:paraId="477791ED"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שהבדיקה תתם תוך שלושים יום מיום נטילת הדוגמא; ואם לא תמה הבדיקה תוך שלושים יום כאמור </w:t>
      </w:r>
      <w:r>
        <w:rPr>
          <w:rStyle w:val="default"/>
          <w:rFonts w:cs="FrankRuehl"/>
          <w:rtl/>
        </w:rPr>
        <w:t>לע</w:t>
      </w:r>
      <w:r>
        <w:rPr>
          <w:rStyle w:val="default"/>
          <w:rFonts w:cs="FrankRuehl" w:hint="cs"/>
          <w:rtl/>
        </w:rPr>
        <w:t>יל, הרשות בידי בעל הזבל או המחזיק בו למכור את הזבל שהדוגמא ניטל</w:t>
      </w:r>
      <w:r>
        <w:rPr>
          <w:rStyle w:val="default"/>
          <w:rFonts w:cs="FrankRuehl"/>
          <w:rtl/>
        </w:rPr>
        <w:t>ה</w:t>
      </w:r>
      <w:r>
        <w:rPr>
          <w:rStyle w:val="default"/>
          <w:rFonts w:cs="FrankRuehl" w:hint="cs"/>
          <w:rtl/>
        </w:rPr>
        <w:t xml:space="preserve"> הימנו.</w:t>
      </w:r>
    </w:p>
    <w:p w14:paraId="51260F35" w14:textId="77777777" w:rsidR="00C05362" w:rsidRDefault="00C05362" w:rsidP="0034552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וטל דוגמאות המגלה כל ידיעות שקיבלן אגב השימוש</w:t>
      </w:r>
      <w:r>
        <w:rPr>
          <w:rStyle w:val="default"/>
          <w:rFonts w:cs="FrankRuehl"/>
          <w:rtl/>
        </w:rPr>
        <w:t xml:space="preserve"> ב</w:t>
      </w:r>
      <w:r>
        <w:rPr>
          <w:rStyle w:val="default"/>
          <w:rFonts w:cs="FrankRuehl" w:hint="cs"/>
          <w:rtl/>
        </w:rPr>
        <w:t>סמכויותיו עפ"י פקודה זו או בקשר עם כך, חוץ מבדרכים הללו: (א) בבית משפט או בכל מקום אחר שהחוק מחייבו לגלות, או (ב) לבני אדם המשמש</w:t>
      </w:r>
      <w:r>
        <w:rPr>
          <w:rStyle w:val="default"/>
          <w:rFonts w:cs="FrankRuehl"/>
          <w:rtl/>
        </w:rPr>
        <w:t>ים</w:t>
      </w:r>
      <w:r>
        <w:rPr>
          <w:rStyle w:val="default"/>
          <w:rFonts w:cs="FrankRuehl" w:hint="cs"/>
          <w:rtl/>
        </w:rPr>
        <w:t xml:space="preserve"> בהוצאה לפועל של פקודה זו, במידה שיש צורך באותן ידיעות לשם </w:t>
      </w:r>
      <w:r>
        <w:rPr>
          <w:rStyle w:val="default"/>
          <w:rFonts w:cs="FrankRuehl" w:hint="cs"/>
          <w:rtl/>
        </w:rPr>
        <w:lastRenderedPageBreak/>
        <w:t>הוצאה לפועל של הפקודה, יאשם בעבירה ויהא צפוי לקנס שלא יעלה על חמשים לירות.</w:t>
      </w:r>
    </w:p>
    <w:p w14:paraId="3C22437D" w14:textId="77777777" w:rsidR="00C05362" w:rsidRDefault="00C05362">
      <w:pPr>
        <w:pStyle w:val="P00"/>
        <w:spacing w:before="72"/>
        <w:ind w:left="0" w:right="1134"/>
        <w:rPr>
          <w:rStyle w:val="default"/>
          <w:rFonts w:cs="FrankRuehl"/>
          <w:rtl/>
        </w:rPr>
      </w:pPr>
      <w:bookmarkStart w:id="4" w:name="Seif4"/>
      <w:bookmarkEnd w:id="4"/>
      <w:r>
        <w:rPr>
          <w:lang w:val="he-IL"/>
        </w:rPr>
        <w:pict w14:anchorId="060F3F1F">
          <v:rect id="_x0000_s1030" style="position:absolute;left:0;text-align:left;margin-left:464.5pt;margin-top:8.05pt;width:75.05pt;height:24pt;z-index:251657728" o:allowincell="f" filled="f" stroked="f" strokecolor="lime" strokeweight=".25pt">
            <v:textbox inset="0,0,0,0">
              <w:txbxContent>
                <w:p w14:paraId="38DEC6F6" w14:textId="77777777" w:rsidR="00C05362" w:rsidRDefault="00C05362">
                  <w:pPr>
                    <w:spacing w:line="160" w:lineRule="exact"/>
                    <w:jc w:val="left"/>
                    <w:rPr>
                      <w:rFonts w:cs="Miriam"/>
                      <w:noProof/>
                      <w:sz w:val="18"/>
                      <w:szCs w:val="18"/>
                      <w:rtl/>
                    </w:rPr>
                  </w:pPr>
                  <w:r>
                    <w:rPr>
                      <w:rFonts w:cs="Miriam"/>
                      <w:sz w:val="18"/>
                      <w:szCs w:val="18"/>
                      <w:rtl/>
                    </w:rPr>
                    <w:t>עו</w:t>
                  </w:r>
                  <w:r>
                    <w:rPr>
                      <w:rFonts w:cs="Miriam" w:hint="cs"/>
                      <w:sz w:val="18"/>
                      <w:szCs w:val="18"/>
                      <w:rtl/>
                    </w:rPr>
                    <w:t>נשו של השולח יד בשקים או בזב</w:t>
                  </w:r>
                  <w:r>
                    <w:rPr>
                      <w:rFonts w:cs="Miriam"/>
                      <w:sz w:val="18"/>
                      <w:szCs w:val="18"/>
                      <w:rtl/>
                    </w:rPr>
                    <w:t xml:space="preserve">ל </w:t>
                  </w:r>
                  <w:r>
                    <w:rPr>
                      <w:rFonts w:cs="Miriam" w:hint="cs"/>
                      <w:sz w:val="18"/>
                      <w:szCs w:val="18"/>
                      <w:rtl/>
                    </w:rPr>
                    <w:t>שבתוכם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השולח יד בכל שק המכיל זבל או בכל סימן שטבעוהו על שק, או בכל חותמת שעל שק או המערב או המשנה באופן מן האופנים כל זב</w:t>
      </w:r>
      <w:r>
        <w:rPr>
          <w:rStyle w:val="default"/>
          <w:rFonts w:cs="FrankRuehl"/>
          <w:rtl/>
        </w:rPr>
        <w:t xml:space="preserve">ל </w:t>
      </w:r>
      <w:r>
        <w:rPr>
          <w:rStyle w:val="default"/>
          <w:rFonts w:cs="FrankRuehl" w:hint="cs"/>
          <w:rtl/>
        </w:rPr>
        <w:t xml:space="preserve">בשק, יאשם בעבירה ויהא </w:t>
      </w:r>
      <w:r>
        <w:rPr>
          <w:rStyle w:val="default"/>
          <w:rFonts w:cs="FrankRuehl"/>
          <w:rtl/>
        </w:rPr>
        <w:t>צ</w:t>
      </w:r>
      <w:r>
        <w:rPr>
          <w:rStyle w:val="default"/>
          <w:rFonts w:cs="FrankRuehl" w:hint="cs"/>
          <w:rtl/>
        </w:rPr>
        <w:t>פוי למאסר שלא יעלה על ששה חדשים או לקנס שלא יעלה על מאה לירות או לשני הענשים הללו, וכל שק והזבל אשר בתוכו אשר בהם נעשתה העבירה יהיו צפויים להחרמה, או שמותר להחזירם לצורתם הקודמת ולמכרם בצורה שתקבע בתקנות.</w:t>
      </w:r>
    </w:p>
    <w:p w14:paraId="0983E715" w14:textId="77777777" w:rsidR="00C05362" w:rsidRDefault="00C05362">
      <w:pPr>
        <w:pStyle w:val="P00"/>
        <w:spacing w:before="72"/>
        <w:ind w:left="0" w:right="1134"/>
        <w:rPr>
          <w:rStyle w:val="default"/>
          <w:rFonts w:cs="FrankRuehl"/>
          <w:rtl/>
        </w:rPr>
      </w:pPr>
      <w:bookmarkStart w:id="5" w:name="Seif5"/>
      <w:bookmarkEnd w:id="5"/>
      <w:r>
        <w:rPr>
          <w:lang w:val="he-IL"/>
        </w:rPr>
        <w:pict w14:anchorId="11F531DA">
          <v:rect id="_x0000_s1031" style="position:absolute;left:0;text-align:left;margin-left:464.5pt;margin-top:8.05pt;width:75.05pt;height:24pt;z-index:251658752" o:allowincell="f" filled="f" stroked="f" strokecolor="lime" strokeweight=".25pt">
            <v:textbox inset="0,0,0,0">
              <w:txbxContent>
                <w:p w14:paraId="354360FD" w14:textId="77777777" w:rsidR="00C05362" w:rsidRDefault="00C05362">
                  <w:pPr>
                    <w:spacing w:line="160" w:lineRule="exact"/>
                    <w:jc w:val="left"/>
                    <w:rPr>
                      <w:rFonts w:cs="Miriam"/>
                      <w:noProof/>
                      <w:sz w:val="18"/>
                      <w:szCs w:val="18"/>
                      <w:rtl/>
                    </w:rPr>
                  </w:pPr>
                  <w:r>
                    <w:rPr>
                      <w:rFonts w:cs="Miriam"/>
                      <w:sz w:val="18"/>
                      <w:szCs w:val="18"/>
                      <w:rtl/>
                    </w:rPr>
                    <w:t>הק</w:t>
                  </w:r>
                  <w:r>
                    <w:rPr>
                      <w:rFonts w:cs="Miriam" w:hint="cs"/>
                      <w:sz w:val="18"/>
                      <w:szCs w:val="18"/>
                      <w:rtl/>
                    </w:rPr>
                    <w:t>ונה רשאי</w:t>
                  </w:r>
                </w:p>
                <w:p w14:paraId="74EC9D87" w14:textId="77777777" w:rsidR="00C05362" w:rsidRDefault="00C05362">
                  <w:pPr>
                    <w:spacing w:line="160" w:lineRule="exact"/>
                    <w:jc w:val="left"/>
                    <w:rPr>
                      <w:rFonts w:cs="Miriam"/>
                      <w:noProof/>
                      <w:sz w:val="18"/>
                      <w:szCs w:val="18"/>
                      <w:rtl/>
                    </w:rPr>
                  </w:pPr>
                  <w:r>
                    <w:rPr>
                      <w:rFonts w:cs="Miriam"/>
                      <w:sz w:val="18"/>
                      <w:szCs w:val="18"/>
                      <w:rtl/>
                    </w:rPr>
                    <w:t>לק</w:t>
                  </w:r>
                  <w:r>
                    <w:rPr>
                      <w:rFonts w:cs="Miriam" w:hint="cs"/>
                      <w:sz w:val="18"/>
                      <w:szCs w:val="18"/>
                      <w:rtl/>
                    </w:rPr>
                    <w:t>בל תעודה</w:t>
                  </w:r>
                </w:p>
                <w:p w14:paraId="34643928" w14:textId="77777777" w:rsidR="00C05362" w:rsidRDefault="00C05362">
                  <w:pPr>
                    <w:spacing w:line="160" w:lineRule="exact"/>
                    <w:jc w:val="left"/>
                    <w:rPr>
                      <w:rFonts w:cs="Miriam"/>
                      <w:noProof/>
                      <w:sz w:val="18"/>
                      <w:szCs w:val="18"/>
                      <w:rtl/>
                    </w:rPr>
                  </w:pPr>
                  <w:r>
                    <w:rPr>
                      <w:rFonts w:cs="Miriam"/>
                      <w:sz w:val="18"/>
                      <w:szCs w:val="18"/>
                      <w:rtl/>
                    </w:rPr>
                    <w:t>מן</w:t>
                  </w:r>
                  <w:r>
                    <w:rPr>
                      <w:rFonts w:cs="Miriam" w:hint="cs"/>
                      <w:sz w:val="18"/>
                      <w:szCs w:val="18"/>
                      <w:rtl/>
                    </w:rPr>
                    <w:t xml:space="preserve"> הבודק</w:t>
                  </w:r>
                </w:p>
              </w:txbxContent>
            </v:textbox>
            <w10:anchorlock/>
          </v:rect>
        </w:pict>
      </w:r>
      <w:r>
        <w:rPr>
          <w:rStyle w:val="big-number"/>
          <w:rFonts w:cs="Miriam"/>
          <w:rtl/>
        </w:rPr>
        <w:t>6.</w:t>
      </w:r>
      <w:r>
        <w:rPr>
          <w:rStyle w:val="big-number"/>
          <w:rFonts w:cs="Miriam"/>
          <w:rtl/>
        </w:rPr>
        <w:tab/>
      </w:r>
      <w:r>
        <w:rPr>
          <w:rStyle w:val="default"/>
          <w:rFonts w:cs="FrankRuehl"/>
          <w:rtl/>
        </w:rPr>
        <w:t>הז</w:t>
      </w:r>
      <w:r>
        <w:rPr>
          <w:rStyle w:val="default"/>
          <w:rFonts w:cs="FrankRuehl" w:hint="cs"/>
          <w:rtl/>
        </w:rPr>
        <w:t>כות לכל קונ</w:t>
      </w:r>
      <w:r>
        <w:rPr>
          <w:rStyle w:val="default"/>
          <w:rFonts w:cs="FrankRuehl"/>
          <w:rtl/>
        </w:rPr>
        <w:t>ה</w:t>
      </w:r>
      <w:r>
        <w:rPr>
          <w:rStyle w:val="default"/>
          <w:rFonts w:cs="FrankRuehl" w:hint="cs"/>
          <w:rtl/>
        </w:rPr>
        <w:t xml:space="preserve"> זבל, בש</w:t>
      </w:r>
      <w:r>
        <w:rPr>
          <w:rStyle w:val="default"/>
          <w:rFonts w:cs="FrankRuehl"/>
          <w:rtl/>
        </w:rPr>
        <w:t>למ</w:t>
      </w:r>
      <w:r>
        <w:rPr>
          <w:rStyle w:val="default"/>
          <w:rFonts w:cs="FrankRuehl" w:hint="cs"/>
          <w:rtl/>
        </w:rPr>
        <w:t>ו את האגרה הקבועה, לדרוש שהזבל ייבדק ע"י הבודק, ולקבל ממנו תעודה על תוצאת בדיקתו, בנוסח המובא בתוספת לפקודה זו או בנוסח אחר באותו תוכן.</w:t>
      </w:r>
    </w:p>
    <w:p w14:paraId="2444CDD9" w14:textId="77777777" w:rsidR="00C05362" w:rsidRDefault="00C05362">
      <w:pPr>
        <w:pStyle w:val="P00"/>
        <w:spacing w:before="72"/>
        <w:ind w:left="0" w:right="1134"/>
        <w:rPr>
          <w:rStyle w:val="default"/>
          <w:rFonts w:cs="FrankRuehl"/>
          <w:rtl/>
        </w:rPr>
      </w:pPr>
      <w:bookmarkStart w:id="6" w:name="Seif6"/>
      <w:bookmarkEnd w:id="6"/>
      <w:r>
        <w:rPr>
          <w:lang w:val="he-IL"/>
        </w:rPr>
        <w:pict w14:anchorId="06862468">
          <v:rect id="_x0000_s1032" style="position:absolute;left:0;text-align:left;margin-left:464.5pt;margin-top:8.05pt;width:75.05pt;height:32pt;z-index:251659776" o:allowincell="f" filled="f" stroked="f" strokecolor="lime" strokeweight=".25pt">
            <v:textbox inset="0,0,0,0">
              <w:txbxContent>
                <w:p w14:paraId="643F4D64" w14:textId="77777777" w:rsidR="00C05362" w:rsidRDefault="00C05362">
                  <w:pPr>
                    <w:spacing w:line="160" w:lineRule="exact"/>
                    <w:jc w:val="left"/>
                    <w:rPr>
                      <w:rFonts w:cs="Miriam"/>
                      <w:noProof/>
                      <w:sz w:val="18"/>
                      <w:szCs w:val="18"/>
                      <w:rtl/>
                    </w:rPr>
                  </w:pPr>
                  <w:r>
                    <w:rPr>
                      <w:rFonts w:cs="Miriam"/>
                      <w:sz w:val="18"/>
                      <w:szCs w:val="18"/>
                      <w:rtl/>
                    </w:rPr>
                    <w:t>תע</w:t>
                  </w:r>
                  <w:r>
                    <w:rPr>
                      <w:rFonts w:cs="Miriam" w:hint="cs"/>
                      <w:sz w:val="18"/>
                      <w:szCs w:val="18"/>
                      <w:rtl/>
                    </w:rPr>
                    <w:t>ודה תהיה</w:t>
                  </w:r>
                </w:p>
                <w:p w14:paraId="6B88D4B6" w14:textId="77777777" w:rsidR="00C05362" w:rsidRDefault="00C05362">
                  <w:pPr>
                    <w:spacing w:line="160" w:lineRule="exact"/>
                    <w:jc w:val="left"/>
                    <w:rPr>
                      <w:rFonts w:cs="Miriam"/>
                      <w:noProof/>
                      <w:sz w:val="18"/>
                      <w:szCs w:val="18"/>
                      <w:rtl/>
                    </w:rPr>
                  </w:pPr>
                  <w:r>
                    <w:rPr>
                      <w:rFonts w:cs="Miriam"/>
                      <w:sz w:val="18"/>
                      <w:szCs w:val="18"/>
                      <w:rtl/>
                    </w:rPr>
                    <w:t>עד</w:t>
                  </w:r>
                  <w:r>
                    <w:rPr>
                      <w:rFonts w:cs="Miriam" w:hint="cs"/>
                      <w:sz w:val="18"/>
                      <w:szCs w:val="18"/>
                      <w:rtl/>
                    </w:rPr>
                    <w:t>ות לכאורה</w:t>
                  </w:r>
                </w:p>
                <w:p w14:paraId="7B552CB8" w14:textId="77777777" w:rsidR="00C05362" w:rsidRDefault="00C05362">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העובדות המובאות בה</w:t>
                  </w:r>
                </w:p>
              </w:txbxContent>
            </v:textbox>
            <w10:anchorlock/>
          </v:rect>
        </w:pict>
      </w:r>
      <w:r>
        <w:rPr>
          <w:rStyle w:val="big-number"/>
          <w:rFonts w:cs="Miriam"/>
          <w:rtl/>
        </w:rPr>
        <w:t>7.</w:t>
      </w:r>
      <w:r>
        <w:rPr>
          <w:rStyle w:val="big-number"/>
          <w:rFonts w:cs="Miriam"/>
          <w:rtl/>
        </w:rPr>
        <w:tab/>
      </w:r>
      <w:r>
        <w:rPr>
          <w:rStyle w:val="default"/>
          <w:rFonts w:cs="FrankRuehl"/>
          <w:rtl/>
        </w:rPr>
        <w:t>בש</w:t>
      </w:r>
      <w:r>
        <w:rPr>
          <w:rStyle w:val="default"/>
          <w:rFonts w:cs="FrankRuehl" w:hint="cs"/>
          <w:rtl/>
        </w:rPr>
        <w:t xml:space="preserve">עת בירור אשמה של עבירה עפ"י פקודה זו או עפ"י כל תקנות שהותקנו על פיה, הרי הראית תעודת </w:t>
      </w:r>
      <w:r>
        <w:rPr>
          <w:rStyle w:val="default"/>
          <w:rFonts w:cs="FrankRuehl"/>
          <w:rtl/>
        </w:rPr>
        <w:t>הב</w:t>
      </w:r>
      <w:r>
        <w:rPr>
          <w:rStyle w:val="default"/>
          <w:rFonts w:cs="FrankRuehl" w:hint="cs"/>
          <w:rtl/>
        </w:rPr>
        <w:t>ודק תהא הוכחה מספקת על העובדות המובאות בה, חוץ אם דרש הנאשם להזמין את הבודק כעד, ובמקרה זה מוסרים לבודק מודעה שבעה ימים מראש.</w:t>
      </w:r>
    </w:p>
    <w:p w14:paraId="7E99C0AA" w14:textId="77777777" w:rsidR="00C05362" w:rsidRDefault="00C05362">
      <w:pPr>
        <w:pStyle w:val="P00"/>
        <w:spacing w:before="72"/>
        <w:ind w:left="0" w:right="1134"/>
        <w:rPr>
          <w:rStyle w:val="default"/>
          <w:rFonts w:cs="FrankRuehl"/>
          <w:rtl/>
        </w:rPr>
      </w:pPr>
      <w:bookmarkStart w:id="7" w:name="Seif7"/>
      <w:bookmarkEnd w:id="7"/>
      <w:r>
        <w:rPr>
          <w:lang w:val="he-IL"/>
        </w:rPr>
        <w:pict w14:anchorId="632F63B3">
          <v:rect id="_x0000_s1033" style="position:absolute;left:0;text-align:left;margin-left:464.5pt;margin-top:8.05pt;width:75.05pt;height:8pt;z-index:251660800" o:allowincell="f" filled="f" stroked="f" strokecolor="lime" strokeweight=".25pt">
            <v:textbox inset="0,0,0,0">
              <w:txbxContent>
                <w:p w14:paraId="0A330E86" w14:textId="77777777" w:rsidR="00C05362" w:rsidRDefault="00C05362">
                  <w:pPr>
                    <w:spacing w:line="160" w:lineRule="exact"/>
                    <w:jc w:val="left"/>
                    <w:rPr>
                      <w:rFonts w:cs="Miriam"/>
                      <w:noProof/>
                      <w:sz w:val="18"/>
                      <w:szCs w:val="18"/>
                      <w:rtl/>
                    </w:rPr>
                  </w:pPr>
                  <w:r>
                    <w:rPr>
                      <w:rFonts w:cs="Miriam"/>
                      <w:sz w:val="18"/>
                      <w:szCs w:val="18"/>
                      <w:rtl/>
                    </w:rPr>
                    <w:t>עו</w:t>
                  </w:r>
                  <w:r>
                    <w:rPr>
                      <w:rFonts w:cs="Miriam" w:hint="cs"/>
                      <w:sz w:val="18"/>
                      <w:szCs w:val="18"/>
                      <w:rtl/>
                    </w:rPr>
                    <w:t>נש על הפרה</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המפר או אינו מקיים את הוראות הפקודה הזאת או כל תקנ</w:t>
      </w:r>
      <w:r>
        <w:rPr>
          <w:rStyle w:val="default"/>
          <w:rFonts w:cs="FrankRuehl"/>
          <w:rtl/>
        </w:rPr>
        <w:t>ו</w:t>
      </w:r>
      <w:r>
        <w:rPr>
          <w:rStyle w:val="default"/>
          <w:rFonts w:cs="FrankRuehl" w:hint="cs"/>
          <w:rtl/>
        </w:rPr>
        <w:t>ת על פיה שלא נקבע עונש בעד הפרתן או אי-מילויין, או השם מכשולים על דרכו</w:t>
      </w:r>
      <w:r>
        <w:rPr>
          <w:rStyle w:val="default"/>
          <w:rFonts w:cs="FrankRuehl"/>
          <w:rtl/>
        </w:rPr>
        <w:t xml:space="preserve"> ש</w:t>
      </w:r>
      <w:r>
        <w:rPr>
          <w:rStyle w:val="default"/>
          <w:rFonts w:cs="FrankRuehl" w:hint="cs"/>
          <w:rtl/>
        </w:rPr>
        <w:t>ל כל פקיד המוציא לפועל פקודה זו או כל תקנות שהותקנו על פיה, יאשם בעבירה ויהא צפוי לקנס שלא יעלה על מאה לירות, וכל שק או זבל אשר בהם נעשתה העבירה, יהיו צפויים להחרמה או מותר להחזירם לצ</w:t>
      </w:r>
      <w:r>
        <w:rPr>
          <w:rStyle w:val="default"/>
          <w:rFonts w:cs="FrankRuehl"/>
          <w:rtl/>
        </w:rPr>
        <w:t>ו</w:t>
      </w:r>
      <w:r>
        <w:rPr>
          <w:rStyle w:val="default"/>
          <w:rFonts w:cs="FrankRuehl" w:hint="cs"/>
          <w:rtl/>
        </w:rPr>
        <w:t>רתם הקודמת ולמכרם בצורה שתקבע עפ"י התקנות.</w:t>
      </w:r>
    </w:p>
    <w:p w14:paraId="6B813ADB" w14:textId="77777777" w:rsidR="00C05362" w:rsidRDefault="00C05362">
      <w:pPr>
        <w:pStyle w:val="P00"/>
        <w:spacing w:before="72"/>
        <w:ind w:left="0" w:right="1134"/>
        <w:rPr>
          <w:rStyle w:val="default"/>
          <w:rFonts w:cs="FrankRuehl"/>
          <w:rtl/>
        </w:rPr>
      </w:pPr>
      <w:bookmarkStart w:id="8" w:name="Seif8"/>
      <w:bookmarkEnd w:id="8"/>
      <w:r>
        <w:rPr>
          <w:lang w:val="he-IL"/>
        </w:rPr>
        <w:pict w14:anchorId="2C10B387">
          <v:rect id="_x0000_s1034" style="position:absolute;left:0;text-align:left;margin-left:464.5pt;margin-top:8.05pt;width:75.05pt;height:8pt;z-index:251661824" o:allowincell="f" filled="f" stroked="f" strokecolor="lime" strokeweight=".25pt">
            <v:textbox inset="0,0,0,0">
              <w:txbxContent>
                <w:p w14:paraId="793714C7" w14:textId="77777777" w:rsidR="00C05362" w:rsidRDefault="00C05362">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החקלאות רשאי להתקין </w:t>
      </w:r>
      <w:r>
        <w:rPr>
          <w:rStyle w:val="default"/>
          <w:rFonts w:cs="FrankRuehl"/>
          <w:rtl/>
        </w:rPr>
        <w:t>תק</w:t>
      </w:r>
      <w:r>
        <w:rPr>
          <w:rStyle w:val="default"/>
          <w:rFonts w:cs="FrankRuehl" w:hint="cs"/>
          <w:rtl/>
        </w:rPr>
        <w:t>נות הקובעות:</w:t>
      </w:r>
    </w:p>
    <w:p w14:paraId="57BBE290" w14:textId="77777777" w:rsidR="00C05362" w:rsidRDefault="00C05362">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יצד לרשום אצל המנהל שקים וזבלים, ובכלל זה הסימן שיש לטבוע בשקים והחותמות שיש להשתמש בהן;</w:t>
      </w:r>
    </w:p>
    <w:p w14:paraId="5DEF83A8"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ופן הצגתם של זבלים למכירה;</w:t>
      </w:r>
    </w:p>
    <w:p w14:paraId="489A9999"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ופן נטילת דוגמאות;</w:t>
      </w:r>
    </w:p>
    <w:p w14:paraId="6E036D0D" w14:textId="77777777" w:rsidR="00C05362" w:rsidRDefault="00C05362" w:rsidP="0034552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יטות הבדיקה שיש לנקוט בהן במקרים קבועים,</w:t>
      </w:r>
      <w:r>
        <w:rPr>
          <w:rStyle w:val="default"/>
          <w:rFonts w:cs="FrankRuehl"/>
          <w:rtl/>
        </w:rPr>
        <w:t xml:space="preserve"> ו</w:t>
      </w:r>
      <w:r>
        <w:rPr>
          <w:rStyle w:val="default"/>
          <w:rFonts w:cs="FrankRuehl" w:hint="cs"/>
          <w:rtl/>
        </w:rPr>
        <w:t>באיזה נוסחאות יש לבטא את התוצאות;</w:t>
      </w:r>
    </w:p>
    <w:p w14:paraId="147B9033"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חשבו</w:t>
      </w:r>
      <w:r>
        <w:rPr>
          <w:rStyle w:val="default"/>
          <w:rFonts w:cs="FrankRuehl"/>
          <w:rtl/>
        </w:rPr>
        <w:t>נו</w:t>
      </w:r>
      <w:r>
        <w:rPr>
          <w:rStyle w:val="default"/>
          <w:rFonts w:cs="FrankRuehl" w:hint="cs"/>
          <w:rtl/>
        </w:rPr>
        <w:t>ת וההצהרות שמוכר זבל חייב להראות;</w:t>
      </w:r>
    </w:p>
    <w:p w14:paraId="6357AD65" w14:textId="77777777" w:rsidR="00C05362" w:rsidRDefault="00C05362" w:rsidP="00345526">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בלת תעודות בדיקה מארץ המקור וממעבדות מאושרות בין בבדיקת השוואה ובין בלא בדיקת השוואה, הכל לפי</w:t>
      </w:r>
      <w:r>
        <w:rPr>
          <w:rStyle w:val="default"/>
          <w:rFonts w:cs="FrankRuehl"/>
          <w:rtl/>
        </w:rPr>
        <w:t xml:space="preserve"> ה</w:t>
      </w:r>
      <w:r>
        <w:rPr>
          <w:rStyle w:val="default"/>
          <w:rFonts w:cs="FrankRuehl" w:hint="cs"/>
          <w:rtl/>
        </w:rPr>
        <w:t>צורך;</w:t>
      </w:r>
    </w:p>
    <w:p w14:paraId="35A3F6BA"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יצד ואימתי יש ליתן זבלים בשקי</w:t>
      </w:r>
      <w:r>
        <w:rPr>
          <w:rStyle w:val="default"/>
          <w:rFonts w:cs="FrankRuehl"/>
          <w:rtl/>
        </w:rPr>
        <w:t>ם</w:t>
      </w:r>
      <w:r>
        <w:rPr>
          <w:rStyle w:val="default"/>
          <w:rFonts w:cs="FrankRuehl" w:hint="cs"/>
          <w:rtl/>
        </w:rPr>
        <w:t xml:space="preserve"> ולהחזירם לצורתם הקודמת;</w:t>
      </w:r>
    </w:p>
    <w:p w14:paraId="6E3CFAC9"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יעורי השינויים של היסודות שהזבלים מורכבים מהם;</w:t>
      </w:r>
    </w:p>
    <w:p w14:paraId="346DDA38" w14:textId="77777777" w:rsidR="00C05362" w:rsidRDefault="00C05362">
      <w:pPr>
        <w:pStyle w:val="P22"/>
        <w:spacing w:before="72"/>
        <w:ind w:left="1021"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ט</w:t>
      </w:r>
      <w:r>
        <w:rPr>
          <w:rStyle w:val="default"/>
          <w:rFonts w:cs="FrankRuehl" w:hint="cs"/>
          <w:rtl/>
        </w:rPr>
        <w:t>יבם של השקים שבהם מותר למכור זבלים;</w:t>
      </w:r>
    </w:p>
    <w:p w14:paraId="75597114"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אגרות שיש לשלם בעד כל דבר או ענין שנקבעו עפ"י פקודה זו או כל תקנות שהותקנו על פיה;</w:t>
      </w:r>
    </w:p>
    <w:p w14:paraId="03540B33"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וראות מיוחדות בענין זבלים מסויימים;</w:t>
      </w:r>
    </w:p>
    <w:p w14:paraId="4A3E4B9D" w14:textId="77777777" w:rsidR="00C05362" w:rsidRDefault="00C05362">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ו</w:t>
      </w:r>
      <w:r>
        <w:rPr>
          <w:rStyle w:val="default"/>
          <w:rFonts w:cs="FrankRuehl" w:hint="cs"/>
          <w:rtl/>
        </w:rPr>
        <w:t>בדרך כלל, להוצאה לפועל של הוראות פקודה זו.</w:t>
      </w:r>
    </w:p>
    <w:p w14:paraId="52E7A6B2" w14:textId="77777777" w:rsidR="00C05362" w:rsidRPr="00345526" w:rsidRDefault="00C05362" w:rsidP="00345526">
      <w:pPr>
        <w:pStyle w:val="P00"/>
        <w:spacing w:before="72"/>
        <w:ind w:left="0" w:right="1134"/>
        <w:rPr>
          <w:rStyle w:val="default"/>
          <w:rFonts w:cs="FrankRuehl" w:hint="cs"/>
          <w:rtl/>
        </w:rPr>
      </w:pPr>
    </w:p>
    <w:p w14:paraId="1BF2D149" w14:textId="77777777" w:rsidR="00C05362" w:rsidRDefault="00C05362">
      <w:pPr>
        <w:pStyle w:val="medium2-header"/>
        <w:keepLines w:val="0"/>
        <w:spacing w:before="72"/>
        <w:ind w:left="0" w:right="1134"/>
        <w:rPr>
          <w:rFonts w:cs="FrankRuehl"/>
          <w:noProof/>
          <w:rtl/>
        </w:rPr>
      </w:pPr>
      <w:bookmarkStart w:id="9" w:name="med0"/>
      <w:bookmarkEnd w:id="9"/>
      <w:r>
        <w:rPr>
          <w:rFonts w:cs="FrankRuehl"/>
          <w:noProof/>
          <w:rtl/>
        </w:rPr>
        <w:t>תו</w:t>
      </w:r>
      <w:r>
        <w:rPr>
          <w:rFonts w:cs="FrankRuehl" w:hint="cs"/>
          <w:noProof/>
          <w:rtl/>
        </w:rPr>
        <w:t>ספת</w:t>
      </w:r>
    </w:p>
    <w:p w14:paraId="4D539018" w14:textId="77777777" w:rsidR="00C05362" w:rsidRDefault="00C05362">
      <w:pPr>
        <w:pStyle w:val="medium-header"/>
        <w:keepNext w:val="0"/>
        <w:keepLines w:val="0"/>
        <w:ind w:left="0" w:right="1134"/>
        <w:rPr>
          <w:rFonts w:cs="FrankRuehl"/>
          <w:sz w:val="26"/>
          <w:rtl/>
        </w:rPr>
      </w:pPr>
      <w:r>
        <w:rPr>
          <w:rFonts w:cs="FrankRuehl"/>
          <w:sz w:val="26"/>
          <w:rtl/>
        </w:rPr>
        <w:t>טו</w:t>
      </w:r>
      <w:r>
        <w:rPr>
          <w:rFonts w:cs="FrankRuehl" w:hint="cs"/>
          <w:sz w:val="26"/>
          <w:rtl/>
        </w:rPr>
        <w:t xml:space="preserve">פס </w:t>
      </w:r>
      <w:r>
        <w:rPr>
          <w:rFonts w:cs="FrankRuehl"/>
          <w:sz w:val="26"/>
          <w:rtl/>
        </w:rPr>
        <w:t>תע</w:t>
      </w:r>
      <w:r>
        <w:rPr>
          <w:rFonts w:cs="FrankRuehl" w:hint="cs"/>
          <w:sz w:val="26"/>
          <w:rtl/>
        </w:rPr>
        <w:t>ודה</w:t>
      </w:r>
    </w:p>
    <w:p w14:paraId="19CBD9DD" w14:textId="77777777" w:rsidR="00C05362" w:rsidRDefault="00C05362">
      <w:pPr>
        <w:pStyle w:val="P00"/>
        <w:spacing w:before="72"/>
        <w:ind w:left="0" w:right="1134"/>
        <w:rPr>
          <w:rFonts w:cs="FrankRuehl"/>
          <w:sz w:val="26"/>
          <w:rtl/>
        </w:rPr>
      </w:pPr>
      <w:r>
        <w:rPr>
          <w:rFonts w:cs="FrankRuehl"/>
          <w:sz w:val="26"/>
          <w:rtl/>
        </w:rPr>
        <w:t>ל</w:t>
      </w:r>
    </w:p>
    <w:p w14:paraId="3C71B167"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החו"מ מעיד בזה כי ביום 19 קבלתי</w:t>
      </w:r>
    </w:p>
    <w:p w14:paraId="70AF8625" w14:textId="77777777" w:rsidR="00C05362" w:rsidRDefault="00C05362">
      <w:pPr>
        <w:pStyle w:val="P00"/>
        <w:spacing w:before="72"/>
        <w:ind w:left="0" w:right="1134"/>
        <w:rPr>
          <w:rStyle w:val="default"/>
          <w:rFonts w:cs="FrankRuehl"/>
          <w:rtl/>
        </w:rPr>
      </w:pPr>
      <w:r>
        <w:rPr>
          <w:rStyle w:val="default"/>
          <w:rFonts w:cs="FrankRuehl" w:hint="cs"/>
          <w:rtl/>
        </w:rPr>
        <w:t>מ</w:t>
      </w:r>
      <w:r>
        <w:rPr>
          <w:rStyle w:val="default"/>
          <w:rFonts w:cs="FrankRuehl"/>
          <w:rtl/>
        </w:rPr>
        <w:t xml:space="preserve"> </w:t>
      </w:r>
      <w:r>
        <w:rPr>
          <w:rStyle w:val="default"/>
          <w:rFonts w:cs="FrankRuehl" w:hint="cs"/>
          <w:rtl/>
        </w:rPr>
        <w:t>דוגמא המסומנת לפי הפתק אשר עליה כ לצרכי</w:t>
      </w:r>
    </w:p>
    <w:p w14:paraId="18BA2F75" w14:textId="77777777" w:rsidR="00C05362" w:rsidRDefault="00C05362">
      <w:pPr>
        <w:pStyle w:val="P00"/>
        <w:spacing w:before="72"/>
        <w:ind w:left="0" w:right="1134"/>
        <w:rPr>
          <w:rStyle w:val="default"/>
          <w:rFonts w:cs="FrankRuehl"/>
          <w:rtl/>
        </w:rPr>
      </w:pPr>
      <w:r>
        <w:rPr>
          <w:rStyle w:val="default"/>
          <w:rFonts w:cs="FrankRuehl" w:hint="cs"/>
          <w:rtl/>
        </w:rPr>
        <w:t>ב</w:t>
      </w:r>
      <w:r>
        <w:rPr>
          <w:rStyle w:val="default"/>
          <w:rFonts w:cs="FrankRuehl"/>
          <w:rtl/>
        </w:rPr>
        <w:t>ד</w:t>
      </w:r>
      <w:r>
        <w:rPr>
          <w:rStyle w:val="default"/>
          <w:rFonts w:cs="FrankRuehl" w:hint="cs"/>
          <w:rtl/>
        </w:rPr>
        <w:t>יקה, ובדקתי אותה, והריני מצהיר כי תוצאת בדיקתי היא כדלקמן:</w:t>
      </w:r>
    </w:p>
    <w:p w14:paraId="39BB5247" w14:textId="77777777" w:rsidR="00C05362" w:rsidRDefault="00C05362">
      <w:pPr>
        <w:pStyle w:val="P00"/>
        <w:spacing w:before="72"/>
        <w:ind w:left="0" w:right="1134"/>
        <w:rPr>
          <w:rFonts w:cs="FrankRuehl"/>
          <w:sz w:val="26"/>
          <w:rtl/>
        </w:rPr>
      </w:pPr>
      <w:r>
        <w:rPr>
          <w:rFonts w:cs="FrankRuehl"/>
          <w:sz w:val="26"/>
          <w:rtl/>
        </w:rPr>
        <w:tab/>
        <w:t>ס</w:t>
      </w:r>
      <w:r>
        <w:rPr>
          <w:rFonts w:cs="FrankRuehl" w:hint="cs"/>
          <w:sz w:val="26"/>
          <w:rtl/>
        </w:rPr>
        <w:t>בור אני כי הדוגמא הנ"ל היא דוגמא של אמתית.</w:t>
      </w:r>
    </w:p>
    <w:p w14:paraId="62503F2A" w14:textId="77777777" w:rsidR="00C05362" w:rsidRDefault="00C05362">
      <w:pPr>
        <w:pStyle w:val="P00"/>
        <w:spacing w:before="72"/>
        <w:ind w:left="0" w:right="1134"/>
        <w:rPr>
          <w:rFonts w:cs="FrankRuehl"/>
          <w:sz w:val="26"/>
          <w:rtl/>
        </w:rPr>
      </w:pPr>
      <w:r>
        <w:rPr>
          <w:rFonts w:cs="FrankRuehl"/>
          <w:sz w:val="26"/>
          <w:rtl/>
        </w:rPr>
        <w:tab/>
        <w:t>ס</w:t>
      </w:r>
      <w:r>
        <w:rPr>
          <w:rFonts w:cs="FrankRuehl" w:hint="cs"/>
          <w:sz w:val="26"/>
          <w:rtl/>
        </w:rPr>
        <w:t>בור אני כי הדוגמא הנ"ל מכילה יסודות נכרים בחלקים או במכסות הא</w:t>
      </w:r>
      <w:r>
        <w:rPr>
          <w:rFonts w:cs="FrankRuehl"/>
          <w:sz w:val="26"/>
          <w:rtl/>
        </w:rPr>
        <w:t>חו</w:t>
      </w:r>
      <w:r>
        <w:rPr>
          <w:rFonts w:cs="FrankRuehl" w:hint="cs"/>
          <w:sz w:val="26"/>
          <w:rtl/>
        </w:rPr>
        <w:t>זים דלקמן:</w:t>
      </w:r>
    </w:p>
    <w:p w14:paraId="3B941223" w14:textId="77777777" w:rsidR="00C05362" w:rsidRDefault="00C05362">
      <w:pPr>
        <w:pStyle w:val="medium-header"/>
        <w:keepNext w:val="0"/>
        <w:keepLines w:val="0"/>
        <w:ind w:left="0" w:right="1134"/>
        <w:rPr>
          <w:rFonts w:cs="FrankRuehl"/>
          <w:sz w:val="26"/>
          <w:rtl/>
        </w:rPr>
      </w:pPr>
      <w:r>
        <w:rPr>
          <w:rFonts w:cs="FrankRuehl"/>
          <w:sz w:val="26"/>
          <w:rtl/>
        </w:rPr>
        <w:t>הע</w:t>
      </w:r>
      <w:r>
        <w:rPr>
          <w:rFonts w:cs="FrankRuehl" w:hint="cs"/>
          <w:sz w:val="26"/>
          <w:rtl/>
        </w:rPr>
        <w:t>רות.</w:t>
      </w:r>
    </w:p>
    <w:p w14:paraId="3A88A76D" w14:textId="77777777" w:rsidR="00C05362" w:rsidRDefault="00C05362">
      <w:pPr>
        <w:pStyle w:val="P00"/>
        <w:spacing w:before="72"/>
        <w:ind w:left="0" w:right="1134"/>
        <w:rPr>
          <w:rStyle w:val="default"/>
          <w:rFonts w:cs="FrankRuehl"/>
          <w:rtl/>
        </w:rPr>
      </w:pPr>
      <w:r>
        <w:rPr>
          <w:rFonts w:cs="FrankRuehl"/>
          <w:sz w:val="26"/>
          <w:rtl/>
        </w:rPr>
        <w:tab/>
      </w:r>
      <w:r>
        <w:rPr>
          <w:rStyle w:val="default"/>
          <w:rFonts w:cs="FrankRuehl"/>
          <w:rtl/>
        </w:rPr>
        <w:t>ול</w:t>
      </w:r>
      <w:r>
        <w:rPr>
          <w:rStyle w:val="default"/>
          <w:rFonts w:cs="FrankRuehl" w:hint="cs"/>
          <w:rtl/>
        </w:rPr>
        <w:t>ראיה באתי על החתום היום ב</w:t>
      </w:r>
    </w:p>
    <w:p w14:paraId="278BCADA" w14:textId="77777777" w:rsidR="00C05362" w:rsidRDefault="00C05362">
      <w:pPr>
        <w:pStyle w:val="P00"/>
        <w:spacing w:before="72"/>
        <w:ind w:left="0" w:right="1134"/>
        <w:rPr>
          <w:rStyle w:val="default"/>
          <w:rFonts w:cs="FrankRuehl"/>
          <w:rtl/>
        </w:rPr>
      </w:pPr>
    </w:p>
    <w:p w14:paraId="38F1E743" w14:textId="77777777" w:rsidR="00C05362" w:rsidRDefault="00C05362">
      <w:pPr>
        <w:pStyle w:val="P00"/>
        <w:spacing w:before="72"/>
        <w:ind w:left="0" w:right="1134"/>
        <w:rPr>
          <w:rStyle w:val="default"/>
          <w:rFonts w:cs="FrankRuehl"/>
          <w:rtl/>
        </w:rPr>
      </w:pPr>
    </w:p>
    <w:p w14:paraId="3341B58E" w14:textId="77777777" w:rsidR="00C05362" w:rsidRPr="00345526" w:rsidRDefault="00C05362" w:rsidP="00345526">
      <w:pPr>
        <w:pStyle w:val="P00"/>
        <w:spacing w:before="72"/>
        <w:ind w:left="0" w:right="1134"/>
        <w:rPr>
          <w:rStyle w:val="default"/>
          <w:rFonts w:cs="FrankRuehl"/>
          <w:rtl/>
        </w:rPr>
      </w:pPr>
      <w:bookmarkStart w:id="10" w:name="LawPartEnd"/>
    </w:p>
    <w:bookmarkEnd w:id="10"/>
    <w:p w14:paraId="7ADED59C" w14:textId="77777777" w:rsidR="00C05362" w:rsidRPr="00345526" w:rsidRDefault="00C05362" w:rsidP="00345526">
      <w:pPr>
        <w:pStyle w:val="P00"/>
        <w:spacing w:before="72"/>
        <w:ind w:left="0" w:right="1134"/>
        <w:rPr>
          <w:rStyle w:val="default"/>
          <w:rFonts w:cs="FrankRuehl"/>
          <w:rtl/>
        </w:rPr>
      </w:pPr>
    </w:p>
    <w:sectPr w:rsidR="00C05362" w:rsidRPr="0034552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50FA" w14:textId="77777777" w:rsidR="009F316D" w:rsidRDefault="009F316D">
      <w:r>
        <w:separator/>
      </w:r>
    </w:p>
  </w:endnote>
  <w:endnote w:type="continuationSeparator" w:id="0">
    <w:p w14:paraId="5EAE2D6A" w14:textId="77777777" w:rsidR="009F316D" w:rsidRDefault="009F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6B88" w14:textId="77777777" w:rsidR="00C05362" w:rsidRDefault="00C053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0D0EB6" w14:textId="77777777" w:rsidR="00C05362" w:rsidRDefault="00C053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7FA0879" w14:textId="77777777" w:rsidR="00C05362" w:rsidRDefault="00C053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0AE7">
      <w:rPr>
        <w:rFonts w:cs="TopType Jerushalmi"/>
        <w:noProof/>
        <w:color w:val="000000"/>
        <w:sz w:val="14"/>
        <w:szCs w:val="14"/>
      </w:rPr>
      <w:t>D:\Yael\hakika</w:t>
    </w:r>
    <w:r w:rsidR="00230AE7" w:rsidRPr="00230AE7">
      <w:rPr>
        <w:rFonts w:cs="TopType Jerushalmi"/>
        <w:noProof/>
        <w:color w:val="000000"/>
        <w:sz w:val="14"/>
        <w:szCs w:val="14"/>
        <w:rtl/>
      </w:rPr>
      <w:t>\חוקי</w:t>
    </w:r>
    <w:r w:rsidR="00230AE7">
      <w:rPr>
        <w:noProof/>
        <w:color w:val="000000"/>
        <w:sz w:val="14"/>
        <w:szCs w:val="14"/>
        <w:rtl/>
      </w:rPr>
      <w:t xml:space="preserve"> ארץ ישראל\129_002.</w:t>
    </w:r>
    <w:r w:rsidR="00230AE7">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B79B" w14:textId="77777777" w:rsidR="00C05362" w:rsidRDefault="00C0536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0AE7">
      <w:rPr>
        <w:rFonts w:hAnsi="FrankRuehl" w:cs="FrankRuehl"/>
        <w:noProof/>
        <w:sz w:val="24"/>
        <w:szCs w:val="24"/>
        <w:rtl/>
      </w:rPr>
      <w:t>2</w:t>
    </w:r>
    <w:r>
      <w:rPr>
        <w:rFonts w:hAnsi="FrankRuehl" w:cs="FrankRuehl"/>
        <w:sz w:val="24"/>
        <w:szCs w:val="24"/>
        <w:rtl/>
      </w:rPr>
      <w:fldChar w:fldCharType="end"/>
    </w:r>
  </w:p>
  <w:p w14:paraId="5B34864E" w14:textId="77777777" w:rsidR="00C05362" w:rsidRDefault="00C0536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1145BE" w14:textId="77777777" w:rsidR="00C05362" w:rsidRDefault="00C0536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0AE7">
      <w:rPr>
        <w:rFonts w:cs="TopType Jerushalmi"/>
        <w:noProof/>
        <w:color w:val="000000"/>
        <w:sz w:val="14"/>
        <w:szCs w:val="14"/>
      </w:rPr>
      <w:t>D:\Yael\hakika</w:t>
    </w:r>
    <w:r w:rsidR="00230AE7" w:rsidRPr="00230AE7">
      <w:rPr>
        <w:rFonts w:cs="TopType Jerushalmi"/>
        <w:noProof/>
        <w:color w:val="000000"/>
        <w:sz w:val="14"/>
        <w:szCs w:val="14"/>
        <w:rtl/>
      </w:rPr>
      <w:t>\חוקי</w:t>
    </w:r>
    <w:r w:rsidR="00230AE7">
      <w:rPr>
        <w:noProof/>
        <w:color w:val="000000"/>
        <w:sz w:val="14"/>
        <w:szCs w:val="14"/>
        <w:rtl/>
      </w:rPr>
      <w:t xml:space="preserve"> ארץ ישראל\129_002.</w:t>
    </w:r>
    <w:r w:rsidR="00230AE7">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124B" w14:textId="77777777" w:rsidR="009F316D" w:rsidRDefault="009F316D" w:rsidP="00230AE7">
      <w:pPr>
        <w:spacing w:before="60" w:line="240" w:lineRule="auto"/>
        <w:ind w:right="1134"/>
      </w:pPr>
      <w:r>
        <w:separator/>
      </w:r>
    </w:p>
  </w:footnote>
  <w:footnote w:type="continuationSeparator" w:id="0">
    <w:p w14:paraId="5BCD5950" w14:textId="77777777" w:rsidR="009F316D" w:rsidRDefault="009F316D" w:rsidP="00230AE7">
      <w:pPr>
        <w:spacing w:before="60" w:line="240" w:lineRule="auto"/>
        <w:ind w:right="1134"/>
      </w:pPr>
      <w:r>
        <w:separator/>
      </w:r>
    </w:p>
  </w:footnote>
  <w:footnote w:id="1">
    <w:p w14:paraId="35723155" w14:textId="77777777" w:rsidR="00B84B98" w:rsidRPr="00B84B98" w:rsidRDefault="00B84B98" w:rsidP="00B84B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84B98">
        <w:rPr>
          <w:rFonts w:cs="FrankRuehl"/>
          <w:rtl/>
        </w:rPr>
        <w:t xml:space="preserve">* </w:t>
      </w:r>
      <w:r>
        <w:rPr>
          <w:rFonts w:cs="FrankRuehl"/>
          <w:rtl/>
        </w:rPr>
        <w:t>פו</w:t>
      </w:r>
      <w:r>
        <w:rPr>
          <w:rFonts w:cs="FrankRuehl" w:hint="cs"/>
          <w:rtl/>
        </w:rPr>
        <w:t xml:space="preserve">רסמה </w:t>
      </w:r>
      <w:hyperlink r:id="rId1" w:history="1">
        <w:r w:rsidRPr="00B84B98">
          <w:rPr>
            <w:rStyle w:val="Hyperlink"/>
            <w:rFonts w:cs="FrankRuehl" w:hint="cs"/>
            <w:rtl/>
          </w:rPr>
          <w:t>ע"ר מס' 815</w:t>
        </w:r>
      </w:hyperlink>
      <w:r>
        <w:rPr>
          <w:rFonts w:cs="FrankRuehl" w:hint="cs"/>
          <w:rtl/>
        </w:rPr>
        <w:t xml:space="preserve"> מיום 15.9.1938, תוס' 1, עמ' (ע) 69, (א) </w:t>
      </w:r>
      <w:r>
        <w:rPr>
          <w:rFonts w:cs="FrankRuehl"/>
          <w:rtl/>
        </w:rPr>
        <w:t>83.</w:t>
      </w:r>
    </w:p>
  </w:footnote>
  <w:footnote w:id="2">
    <w:p w14:paraId="78DB4C0A" w14:textId="77777777" w:rsidR="00B84B98" w:rsidRDefault="00B84B98" w:rsidP="00B84B98">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B84B98">
        <w:rPr>
          <w:rtl/>
        </w:rPr>
        <w:t xml:space="preserve"> </w:t>
      </w:r>
      <w:r w:rsidRPr="00B84B98">
        <w:rPr>
          <w:rFonts w:cs="FrankRuehl"/>
          <w:rtl/>
        </w:rPr>
        <w:t>סמ</w:t>
      </w:r>
      <w:r w:rsidRPr="00B84B98">
        <w:rPr>
          <w:rFonts w:cs="FrankRuehl" w:hint="cs"/>
          <w:rtl/>
        </w:rPr>
        <w:t>כויות הנציב העליון הועברו לשר החקלאות</w:t>
      </w:r>
      <w:r>
        <w:rPr>
          <w:rFonts w:cs="FrankRuehl" w:hint="cs"/>
          <w:rtl/>
        </w:rPr>
        <w:t>:</w:t>
      </w:r>
      <w:r w:rsidRPr="00B84B98">
        <w:rPr>
          <w:rFonts w:cs="FrankRuehl"/>
          <w:rtl/>
        </w:rPr>
        <w:t xml:space="preserve"> </w:t>
      </w:r>
      <w:hyperlink r:id="rId2" w:history="1">
        <w:r w:rsidRPr="00B84B98">
          <w:rPr>
            <w:rStyle w:val="Hyperlink"/>
            <w:rFonts w:cs="FrankRuehl" w:hint="cs"/>
            <w:rtl/>
          </w:rPr>
          <w:t>ע"ר תש"ח מס' 5</w:t>
        </w:r>
      </w:hyperlink>
      <w:r w:rsidRPr="00B84B98">
        <w:rPr>
          <w:rFonts w:cs="FrankRuehl" w:hint="cs"/>
          <w:rtl/>
        </w:rPr>
        <w:t xml:space="preserve"> </w:t>
      </w:r>
      <w:r>
        <w:rPr>
          <w:rFonts w:cs="FrankRuehl" w:hint="cs"/>
          <w:rtl/>
        </w:rPr>
        <w:t xml:space="preserve">מיום </w:t>
      </w:r>
      <w:r>
        <w:rPr>
          <w:rFonts w:cs="FrankRuehl"/>
          <w:rtl/>
        </w:rPr>
        <w:t>16.6.1948</w:t>
      </w:r>
      <w:r w:rsidRPr="00B84B98">
        <w:rPr>
          <w:rFonts w:cs="FrankRuehl"/>
          <w:rtl/>
        </w:rPr>
        <w:t xml:space="preserve"> </w:t>
      </w:r>
      <w:r w:rsidRPr="00B84B98">
        <w:rPr>
          <w:rFonts w:cs="FrankRuehl" w:hint="cs"/>
          <w:rtl/>
        </w:rPr>
        <w:t>עמ'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67A3" w14:textId="77777777" w:rsidR="00C05362" w:rsidRDefault="00C053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הזבלים החקלאיים</w:t>
    </w:r>
  </w:p>
  <w:p w14:paraId="405EBC8B" w14:textId="77777777" w:rsidR="00C05362" w:rsidRDefault="00C053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7402A8" w14:textId="77777777" w:rsidR="00C05362" w:rsidRDefault="00C0536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8243" w14:textId="77777777" w:rsidR="00C05362" w:rsidRDefault="00C053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הזבלים החקלאיים</w:t>
    </w:r>
  </w:p>
  <w:p w14:paraId="7FFD15C9" w14:textId="77777777" w:rsidR="00C05362" w:rsidRDefault="00C0536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39AADE" w14:textId="77777777" w:rsidR="00C05362" w:rsidRDefault="00C0536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9D8"/>
    <w:rsid w:val="00033907"/>
    <w:rsid w:val="00230AE7"/>
    <w:rsid w:val="00345526"/>
    <w:rsid w:val="00357F7C"/>
    <w:rsid w:val="007C7065"/>
    <w:rsid w:val="009B39D8"/>
    <w:rsid w:val="009F316D"/>
    <w:rsid w:val="00B84B98"/>
    <w:rsid w:val="00C05362"/>
    <w:rsid w:val="00FE2C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A3E002"/>
  <w15:chartTrackingRefBased/>
  <w15:docId w15:val="{8A1EBC6F-1B7D-4878-A6D6-3306136B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84B98"/>
    <w:rPr>
      <w:sz w:val="20"/>
      <w:szCs w:val="20"/>
    </w:rPr>
  </w:style>
  <w:style w:type="character" w:styleId="a6">
    <w:name w:val="footnote reference"/>
    <w:basedOn w:val="a0"/>
    <w:semiHidden/>
    <w:rsid w:val="00B84B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html/law12/er-005.pdf" TargetMode="External"/><Relationship Id="rId1" Type="http://schemas.openxmlformats.org/officeDocument/2006/relationships/hyperlink" Target="http://www.nevo.co.il/Law_word/law55/er-0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4850</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פרק 129</vt:lpstr>
    </vt:vector>
  </TitlesOfParts>
  <Company/>
  <LinksUpToDate>false</LinksUpToDate>
  <CharactersWithSpaces>5689</CharactersWithSpaces>
  <SharedDoc>false</SharedDoc>
  <HLinks>
    <vt:vector size="72" baseType="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589874</vt:i4>
      </vt:variant>
      <vt:variant>
        <vt:i4>3</vt:i4>
      </vt:variant>
      <vt:variant>
        <vt:i4>0</vt:i4>
      </vt:variant>
      <vt:variant>
        <vt:i4>5</vt:i4>
      </vt:variant>
      <vt:variant>
        <vt:lpwstr>http://www.nevo.co.il/law_html/law12/er-005.pdf</vt:lpwstr>
      </vt:variant>
      <vt:variant>
        <vt:lpwstr/>
      </vt:variant>
      <vt:variant>
        <vt:i4>8126472</vt:i4>
      </vt:variant>
      <vt:variant>
        <vt:i4>0</vt:i4>
      </vt:variant>
      <vt:variant>
        <vt:i4>0</vt:i4>
      </vt:variant>
      <vt:variant>
        <vt:i4>5</vt:i4>
      </vt:variant>
      <vt:variant>
        <vt:lpwstr>http://www.nevo.co.il/Law_word/law55/er-0815.pdf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129</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0129</vt:lpwstr>
  </property>
  <property fmtid="{D5CDD505-2E9C-101B-9397-08002B2CF9AE}" pid="3" name="CHNAME">
    <vt:lpwstr>זבלים</vt:lpwstr>
  </property>
  <property fmtid="{D5CDD505-2E9C-101B-9397-08002B2CF9AE}" pid="4" name="LAWNAME">
    <vt:lpwstr>פקודת הזבלים החקלאיים</vt:lpwstr>
  </property>
  <property fmtid="{D5CDD505-2E9C-101B-9397-08002B2CF9AE}" pid="5" name="LAWNUMBER">
    <vt:lpwstr>0002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זבלים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