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3159" w14:textId="77777777" w:rsidR="00AE4E42" w:rsidRDefault="00AE4E42">
      <w:pPr>
        <w:pStyle w:val="big-header"/>
        <w:ind w:left="0" w:right="1134"/>
        <w:rPr>
          <w:rFonts w:cs="FrankRuehl" w:hint="cs"/>
          <w:sz w:val="32"/>
        </w:rPr>
      </w:pPr>
      <w:r>
        <w:rPr>
          <w:rFonts w:cs="FrankRuehl"/>
          <w:sz w:val="32"/>
          <w:rtl/>
        </w:rPr>
        <w:t xml:space="preserve">פקודת החסינויות </w:t>
      </w:r>
      <w:r w:rsidR="00B16C86">
        <w:rPr>
          <w:rFonts w:cs="FrankRuehl"/>
          <w:sz w:val="32"/>
          <w:rtl/>
        </w:rPr>
        <w:t>וזכויות-היתר של האומות המאוחדות</w:t>
      </w:r>
    </w:p>
    <w:p w14:paraId="2C310484" w14:textId="77777777" w:rsidR="00396CFD" w:rsidRPr="00396CFD" w:rsidRDefault="00396CFD" w:rsidP="00396CFD">
      <w:pPr>
        <w:spacing w:line="320" w:lineRule="auto"/>
        <w:jc w:val="left"/>
        <w:rPr>
          <w:rFonts w:cs="FrankRuehl"/>
          <w:szCs w:val="26"/>
          <w:rtl/>
        </w:rPr>
      </w:pPr>
    </w:p>
    <w:p w14:paraId="6F8705FB" w14:textId="77777777" w:rsidR="00396CFD" w:rsidRDefault="00396CFD" w:rsidP="00396CFD">
      <w:pPr>
        <w:spacing w:line="320" w:lineRule="auto"/>
        <w:jc w:val="left"/>
        <w:rPr>
          <w:rtl/>
        </w:rPr>
      </w:pPr>
    </w:p>
    <w:p w14:paraId="29FD59B5" w14:textId="77777777" w:rsidR="00396CFD" w:rsidRDefault="00396CFD" w:rsidP="00396CFD">
      <w:pPr>
        <w:spacing w:line="320" w:lineRule="auto"/>
        <w:jc w:val="left"/>
        <w:rPr>
          <w:rFonts w:cs="FrankRuehl"/>
          <w:szCs w:val="26"/>
          <w:rtl/>
        </w:rPr>
      </w:pPr>
      <w:r w:rsidRPr="00396CFD">
        <w:rPr>
          <w:rFonts w:cs="Miriam"/>
          <w:szCs w:val="22"/>
          <w:rtl/>
        </w:rPr>
        <w:t>משפט בינ"ל פומבי</w:t>
      </w:r>
      <w:r w:rsidRPr="00396CFD">
        <w:rPr>
          <w:rFonts w:cs="FrankRuehl"/>
          <w:szCs w:val="26"/>
          <w:rtl/>
        </w:rPr>
        <w:t xml:space="preserve"> – ארגונים בין-לאומיים – חסינויות וזכויות</w:t>
      </w:r>
    </w:p>
    <w:p w14:paraId="77674167" w14:textId="77777777" w:rsidR="00396CFD" w:rsidRPr="00396CFD" w:rsidRDefault="00396CFD" w:rsidP="00396CFD">
      <w:pPr>
        <w:spacing w:line="320" w:lineRule="auto"/>
        <w:jc w:val="left"/>
        <w:rPr>
          <w:rFonts w:cs="Miriam"/>
          <w:szCs w:val="22"/>
          <w:rtl/>
        </w:rPr>
      </w:pPr>
      <w:r w:rsidRPr="00396CFD">
        <w:rPr>
          <w:rFonts w:cs="Miriam"/>
          <w:szCs w:val="22"/>
          <w:rtl/>
        </w:rPr>
        <w:t>משפט בינ"ל פומבי</w:t>
      </w:r>
    </w:p>
    <w:p w14:paraId="4F4505A7" w14:textId="77777777" w:rsidR="00AE4E42" w:rsidRDefault="00AE4E4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A77C2" w:rsidRPr="008A77C2" w14:paraId="28BAC8A5" w14:textId="77777777">
        <w:tblPrEx>
          <w:tblCellMar>
            <w:top w:w="0" w:type="dxa"/>
            <w:bottom w:w="0" w:type="dxa"/>
          </w:tblCellMar>
        </w:tblPrEx>
        <w:tc>
          <w:tcPr>
            <w:tcW w:w="1247" w:type="dxa"/>
          </w:tcPr>
          <w:p w14:paraId="25F6AD9D" w14:textId="77777777" w:rsidR="008A77C2" w:rsidRPr="008A77C2" w:rsidRDefault="008A77C2" w:rsidP="008A77C2">
            <w:pPr>
              <w:spacing w:line="240" w:lineRule="auto"/>
              <w:jc w:val="left"/>
              <w:rPr>
                <w:rFonts w:cs="Frankruhel"/>
                <w:sz w:val="24"/>
                <w:rtl/>
              </w:rPr>
            </w:pPr>
          </w:p>
        </w:tc>
        <w:tc>
          <w:tcPr>
            <w:tcW w:w="5669" w:type="dxa"/>
          </w:tcPr>
          <w:p w14:paraId="036F20A1" w14:textId="77777777" w:rsidR="008A77C2" w:rsidRPr="008A77C2" w:rsidRDefault="008A77C2" w:rsidP="008A77C2">
            <w:pPr>
              <w:spacing w:line="240" w:lineRule="auto"/>
              <w:jc w:val="left"/>
              <w:rPr>
                <w:rFonts w:cs="Frankruhel"/>
                <w:sz w:val="24"/>
                <w:rtl/>
              </w:rPr>
            </w:pPr>
            <w:r>
              <w:rPr>
                <w:sz w:val="24"/>
                <w:rtl/>
              </w:rPr>
              <w:t>פקודה הבאה להתקין מתן חסינויות וזכויות-יתר מסויימות לאומות המאוחדות ותכליות הקשורות לכך</w:t>
            </w:r>
          </w:p>
        </w:tc>
        <w:tc>
          <w:tcPr>
            <w:tcW w:w="567" w:type="dxa"/>
          </w:tcPr>
          <w:p w14:paraId="594363A1" w14:textId="77777777" w:rsidR="008A77C2" w:rsidRPr="008A77C2" w:rsidRDefault="008A77C2" w:rsidP="008A77C2">
            <w:pPr>
              <w:spacing w:line="240" w:lineRule="auto"/>
              <w:jc w:val="left"/>
              <w:rPr>
                <w:rStyle w:val="Hyperlink"/>
                <w:rtl/>
              </w:rPr>
            </w:pPr>
            <w:hyperlink w:anchor="hed20" w:tooltip="פקודה הבאה להתקין מתן חסינויות וזכויות-יתר מסויימות לאומות המאוחדות ותכליות הקשורות לכך" w:history="1">
              <w:r w:rsidRPr="008A77C2">
                <w:rPr>
                  <w:rStyle w:val="Hyperlink"/>
                </w:rPr>
                <w:t>Go</w:t>
              </w:r>
            </w:hyperlink>
          </w:p>
        </w:tc>
        <w:tc>
          <w:tcPr>
            <w:tcW w:w="850" w:type="dxa"/>
          </w:tcPr>
          <w:p w14:paraId="0951F899"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77C2" w:rsidRPr="008A77C2" w14:paraId="1C68A882" w14:textId="77777777">
        <w:tblPrEx>
          <w:tblCellMar>
            <w:top w:w="0" w:type="dxa"/>
            <w:bottom w:w="0" w:type="dxa"/>
          </w:tblCellMar>
        </w:tblPrEx>
        <w:tc>
          <w:tcPr>
            <w:tcW w:w="1247" w:type="dxa"/>
          </w:tcPr>
          <w:p w14:paraId="20B02B39" w14:textId="77777777" w:rsidR="008A77C2" w:rsidRPr="008A77C2" w:rsidRDefault="008A77C2" w:rsidP="008A77C2">
            <w:pPr>
              <w:spacing w:line="240" w:lineRule="auto"/>
              <w:jc w:val="left"/>
              <w:rPr>
                <w:rFonts w:cs="Frankruhel"/>
                <w:sz w:val="24"/>
                <w:rtl/>
              </w:rPr>
            </w:pPr>
            <w:r>
              <w:rPr>
                <w:sz w:val="24"/>
                <w:rtl/>
              </w:rPr>
              <w:t xml:space="preserve">סעיף 1 </w:t>
            </w:r>
          </w:p>
        </w:tc>
        <w:tc>
          <w:tcPr>
            <w:tcW w:w="5669" w:type="dxa"/>
          </w:tcPr>
          <w:p w14:paraId="2176F5E9" w14:textId="77777777" w:rsidR="008A77C2" w:rsidRPr="008A77C2" w:rsidRDefault="008A77C2" w:rsidP="008A77C2">
            <w:pPr>
              <w:spacing w:line="240" w:lineRule="auto"/>
              <w:jc w:val="left"/>
              <w:rPr>
                <w:rFonts w:cs="Frankruhel"/>
                <w:sz w:val="24"/>
                <w:rtl/>
              </w:rPr>
            </w:pPr>
            <w:r>
              <w:rPr>
                <w:sz w:val="24"/>
                <w:rtl/>
              </w:rPr>
              <w:t>שם קצר</w:t>
            </w:r>
          </w:p>
        </w:tc>
        <w:tc>
          <w:tcPr>
            <w:tcW w:w="567" w:type="dxa"/>
          </w:tcPr>
          <w:p w14:paraId="6BC4BB11" w14:textId="77777777" w:rsidR="008A77C2" w:rsidRPr="008A77C2" w:rsidRDefault="008A77C2" w:rsidP="008A77C2">
            <w:pPr>
              <w:spacing w:line="240" w:lineRule="auto"/>
              <w:jc w:val="left"/>
              <w:rPr>
                <w:rStyle w:val="Hyperlink"/>
                <w:rtl/>
              </w:rPr>
            </w:pPr>
            <w:hyperlink w:anchor="Seif1" w:tooltip="שם קצר" w:history="1">
              <w:r w:rsidRPr="008A77C2">
                <w:rPr>
                  <w:rStyle w:val="Hyperlink"/>
                </w:rPr>
                <w:t>Go</w:t>
              </w:r>
            </w:hyperlink>
          </w:p>
        </w:tc>
        <w:tc>
          <w:tcPr>
            <w:tcW w:w="850" w:type="dxa"/>
          </w:tcPr>
          <w:p w14:paraId="754969B1"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77C2" w:rsidRPr="008A77C2" w14:paraId="6E16AE78" w14:textId="77777777">
        <w:tblPrEx>
          <w:tblCellMar>
            <w:top w:w="0" w:type="dxa"/>
            <w:bottom w:w="0" w:type="dxa"/>
          </w:tblCellMar>
        </w:tblPrEx>
        <w:tc>
          <w:tcPr>
            <w:tcW w:w="1247" w:type="dxa"/>
          </w:tcPr>
          <w:p w14:paraId="76154AC8" w14:textId="77777777" w:rsidR="008A77C2" w:rsidRPr="008A77C2" w:rsidRDefault="008A77C2" w:rsidP="008A77C2">
            <w:pPr>
              <w:spacing w:line="240" w:lineRule="auto"/>
              <w:jc w:val="left"/>
              <w:rPr>
                <w:rFonts w:cs="Frankruhel"/>
                <w:sz w:val="24"/>
                <w:rtl/>
              </w:rPr>
            </w:pPr>
            <w:r>
              <w:rPr>
                <w:sz w:val="24"/>
                <w:rtl/>
              </w:rPr>
              <w:t xml:space="preserve">סעיף 2 </w:t>
            </w:r>
          </w:p>
        </w:tc>
        <w:tc>
          <w:tcPr>
            <w:tcW w:w="5669" w:type="dxa"/>
          </w:tcPr>
          <w:p w14:paraId="29E2C668" w14:textId="77777777" w:rsidR="008A77C2" w:rsidRPr="008A77C2" w:rsidRDefault="008A77C2" w:rsidP="008A77C2">
            <w:pPr>
              <w:spacing w:line="240" w:lineRule="auto"/>
              <w:jc w:val="left"/>
              <w:rPr>
                <w:rFonts w:cs="Frankruhel"/>
                <w:sz w:val="24"/>
                <w:rtl/>
              </w:rPr>
            </w:pPr>
            <w:r>
              <w:rPr>
                <w:sz w:val="24"/>
                <w:rtl/>
              </w:rPr>
              <w:t>כוחו של שר החוץ להעניק חסינויות וזכויות יתר וכשרים מסויימים לאומות המאוחדות</w:t>
            </w:r>
          </w:p>
        </w:tc>
        <w:tc>
          <w:tcPr>
            <w:tcW w:w="567" w:type="dxa"/>
          </w:tcPr>
          <w:p w14:paraId="7BE23F0C" w14:textId="77777777" w:rsidR="008A77C2" w:rsidRPr="008A77C2" w:rsidRDefault="008A77C2" w:rsidP="008A77C2">
            <w:pPr>
              <w:spacing w:line="240" w:lineRule="auto"/>
              <w:jc w:val="left"/>
              <w:rPr>
                <w:rStyle w:val="Hyperlink"/>
                <w:rtl/>
              </w:rPr>
            </w:pPr>
            <w:hyperlink w:anchor="Seif2" w:tooltip="כוחו של שר החוץ להעניק חסינויות וזכויות יתר וכשרים מסויימים לאומות המאוחדות" w:history="1">
              <w:r w:rsidRPr="008A77C2">
                <w:rPr>
                  <w:rStyle w:val="Hyperlink"/>
                </w:rPr>
                <w:t>Go</w:t>
              </w:r>
            </w:hyperlink>
          </w:p>
        </w:tc>
        <w:tc>
          <w:tcPr>
            <w:tcW w:w="850" w:type="dxa"/>
          </w:tcPr>
          <w:p w14:paraId="3199A333"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77C2" w:rsidRPr="008A77C2" w14:paraId="0995E416" w14:textId="77777777">
        <w:tblPrEx>
          <w:tblCellMar>
            <w:top w:w="0" w:type="dxa"/>
            <w:bottom w:w="0" w:type="dxa"/>
          </w:tblCellMar>
        </w:tblPrEx>
        <w:tc>
          <w:tcPr>
            <w:tcW w:w="1247" w:type="dxa"/>
          </w:tcPr>
          <w:p w14:paraId="773034B7" w14:textId="77777777" w:rsidR="008A77C2" w:rsidRPr="008A77C2" w:rsidRDefault="008A77C2" w:rsidP="008A77C2">
            <w:pPr>
              <w:spacing w:line="240" w:lineRule="auto"/>
              <w:jc w:val="left"/>
              <w:rPr>
                <w:rFonts w:cs="Frankruhel"/>
                <w:sz w:val="24"/>
                <w:rtl/>
              </w:rPr>
            </w:pPr>
            <w:r>
              <w:rPr>
                <w:sz w:val="24"/>
                <w:rtl/>
              </w:rPr>
              <w:t xml:space="preserve">סעיף 3 </w:t>
            </w:r>
          </w:p>
        </w:tc>
        <w:tc>
          <w:tcPr>
            <w:tcW w:w="5669" w:type="dxa"/>
          </w:tcPr>
          <w:p w14:paraId="0F634BE4" w14:textId="77777777" w:rsidR="008A77C2" w:rsidRPr="008A77C2" w:rsidRDefault="008A77C2" w:rsidP="008A77C2">
            <w:pPr>
              <w:spacing w:line="240" w:lineRule="auto"/>
              <w:jc w:val="left"/>
              <w:rPr>
                <w:rFonts w:cs="Frankruhel"/>
                <w:sz w:val="24"/>
                <w:rtl/>
              </w:rPr>
            </w:pPr>
            <w:r>
              <w:rPr>
                <w:sz w:val="24"/>
                <w:rtl/>
              </w:rPr>
              <w:t>כוחו של שר החוץ להעניק חסינויות וזכויות יתר לכשרים לבית המשפט הבין לאומי</w:t>
            </w:r>
          </w:p>
        </w:tc>
        <w:tc>
          <w:tcPr>
            <w:tcW w:w="567" w:type="dxa"/>
          </w:tcPr>
          <w:p w14:paraId="6F632398" w14:textId="77777777" w:rsidR="008A77C2" w:rsidRPr="008A77C2" w:rsidRDefault="008A77C2" w:rsidP="008A77C2">
            <w:pPr>
              <w:spacing w:line="240" w:lineRule="auto"/>
              <w:jc w:val="left"/>
              <w:rPr>
                <w:rStyle w:val="Hyperlink"/>
                <w:rtl/>
              </w:rPr>
            </w:pPr>
            <w:hyperlink w:anchor="Seif3" w:tooltip="כוחו של שר החוץ להעניק חסינויות וזכויות יתר לכשרים לבית המשפט הבין לאומי" w:history="1">
              <w:r w:rsidRPr="008A77C2">
                <w:rPr>
                  <w:rStyle w:val="Hyperlink"/>
                </w:rPr>
                <w:t>Go</w:t>
              </w:r>
            </w:hyperlink>
          </w:p>
        </w:tc>
        <w:tc>
          <w:tcPr>
            <w:tcW w:w="850" w:type="dxa"/>
          </w:tcPr>
          <w:p w14:paraId="49598025"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77C2" w:rsidRPr="008A77C2" w14:paraId="6A0DEA28" w14:textId="77777777">
        <w:tblPrEx>
          <w:tblCellMar>
            <w:top w:w="0" w:type="dxa"/>
            <w:bottom w:w="0" w:type="dxa"/>
          </w:tblCellMar>
        </w:tblPrEx>
        <w:tc>
          <w:tcPr>
            <w:tcW w:w="1247" w:type="dxa"/>
          </w:tcPr>
          <w:p w14:paraId="565BCEE5" w14:textId="77777777" w:rsidR="008A77C2" w:rsidRPr="008A77C2" w:rsidRDefault="008A77C2" w:rsidP="008A77C2">
            <w:pPr>
              <w:spacing w:line="240" w:lineRule="auto"/>
              <w:jc w:val="left"/>
              <w:rPr>
                <w:rFonts w:cs="Frankruhel"/>
                <w:sz w:val="24"/>
                <w:rtl/>
              </w:rPr>
            </w:pPr>
            <w:r>
              <w:rPr>
                <w:sz w:val="24"/>
                <w:rtl/>
              </w:rPr>
              <w:t xml:space="preserve">סעיף 4 </w:t>
            </w:r>
          </w:p>
        </w:tc>
        <w:tc>
          <w:tcPr>
            <w:tcW w:w="5669" w:type="dxa"/>
          </w:tcPr>
          <w:p w14:paraId="1B1D1C28" w14:textId="77777777" w:rsidR="008A77C2" w:rsidRPr="008A77C2" w:rsidRDefault="008A77C2" w:rsidP="008A77C2">
            <w:pPr>
              <w:spacing w:line="240" w:lineRule="auto"/>
              <w:jc w:val="left"/>
              <w:rPr>
                <w:rFonts w:cs="Frankruhel"/>
                <w:sz w:val="24"/>
                <w:rtl/>
              </w:rPr>
            </w:pPr>
            <w:r>
              <w:rPr>
                <w:sz w:val="24"/>
                <w:rtl/>
              </w:rPr>
              <w:t>יש לפרסם רשימות בני האדם בעלי זכויות יתר</w:t>
            </w:r>
          </w:p>
        </w:tc>
        <w:tc>
          <w:tcPr>
            <w:tcW w:w="567" w:type="dxa"/>
          </w:tcPr>
          <w:p w14:paraId="46CDF2C3" w14:textId="77777777" w:rsidR="008A77C2" w:rsidRPr="008A77C2" w:rsidRDefault="008A77C2" w:rsidP="008A77C2">
            <w:pPr>
              <w:spacing w:line="240" w:lineRule="auto"/>
              <w:jc w:val="left"/>
              <w:rPr>
                <w:rStyle w:val="Hyperlink"/>
                <w:rtl/>
              </w:rPr>
            </w:pPr>
            <w:hyperlink w:anchor="Seif4" w:tooltip="יש לפרסם רשימות בני האדם בעלי זכויות יתר" w:history="1">
              <w:r w:rsidRPr="008A77C2">
                <w:rPr>
                  <w:rStyle w:val="Hyperlink"/>
                </w:rPr>
                <w:t>Go</w:t>
              </w:r>
            </w:hyperlink>
          </w:p>
        </w:tc>
        <w:tc>
          <w:tcPr>
            <w:tcW w:w="850" w:type="dxa"/>
          </w:tcPr>
          <w:p w14:paraId="65E70093"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77C2" w:rsidRPr="008A77C2" w14:paraId="3B4C1D45" w14:textId="77777777">
        <w:tblPrEx>
          <w:tblCellMar>
            <w:top w:w="0" w:type="dxa"/>
            <w:bottom w:w="0" w:type="dxa"/>
          </w:tblCellMar>
        </w:tblPrEx>
        <w:tc>
          <w:tcPr>
            <w:tcW w:w="1247" w:type="dxa"/>
          </w:tcPr>
          <w:p w14:paraId="32DCE9CE" w14:textId="77777777" w:rsidR="008A77C2" w:rsidRPr="008A77C2" w:rsidRDefault="008A77C2" w:rsidP="008A77C2">
            <w:pPr>
              <w:spacing w:line="240" w:lineRule="auto"/>
              <w:jc w:val="left"/>
              <w:rPr>
                <w:rFonts w:cs="Frankruhel"/>
                <w:sz w:val="24"/>
                <w:rtl/>
              </w:rPr>
            </w:pPr>
            <w:r>
              <w:rPr>
                <w:sz w:val="24"/>
                <w:rtl/>
              </w:rPr>
              <w:t xml:space="preserve">סעיף 5 </w:t>
            </w:r>
          </w:p>
        </w:tc>
        <w:tc>
          <w:tcPr>
            <w:tcW w:w="5669" w:type="dxa"/>
          </w:tcPr>
          <w:p w14:paraId="6002658A" w14:textId="77777777" w:rsidR="008A77C2" w:rsidRPr="008A77C2" w:rsidRDefault="008A77C2" w:rsidP="008A77C2">
            <w:pPr>
              <w:spacing w:line="240" w:lineRule="auto"/>
              <w:jc w:val="left"/>
              <w:rPr>
                <w:rFonts w:cs="Frankruhel"/>
                <w:sz w:val="24"/>
                <w:rtl/>
              </w:rPr>
            </w:pPr>
            <w:r>
              <w:rPr>
                <w:sz w:val="24"/>
                <w:rtl/>
              </w:rPr>
              <w:t>נוהג הדדי</w:t>
            </w:r>
          </w:p>
        </w:tc>
        <w:tc>
          <w:tcPr>
            <w:tcW w:w="567" w:type="dxa"/>
          </w:tcPr>
          <w:p w14:paraId="56FE59F0" w14:textId="77777777" w:rsidR="008A77C2" w:rsidRPr="008A77C2" w:rsidRDefault="008A77C2" w:rsidP="008A77C2">
            <w:pPr>
              <w:spacing w:line="240" w:lineRule="auto"/>
              <w:jc w:val="left"/>
              <w:rPr>
                <w:rStyle w:val="Hyperlink"/>
                <w:rtl/>
              </w:rPr>
            </w:pPr>
            <w:hyperlink w:anchor="Seif5" w:tooltip="נוהג הדדי" w:history="1">
              <w:r w:rsidRPr="008A77C2">
                <w:rPr>
                  <w:rStyle w:val="Hyperlink"/>
                </w:rPr>
                <w:t>Go</w:t>
              </w:r>
            </w:hyperlink>
          </w:p>
        </w:tc>
        <w:tc>
          <w:tcPr>
            <w:tcW w:w="850" w:type="dxa"/>
          </w:tcPr>
          <w:p w14:paraId="76CD4139"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77C2" w:rsidRPr="008A77C2" w14:paraId="5771BE5D" w14:textId="77777777">
        <w:tblPrEx>
          <w:tblCellMar>
            <w:top w:w="0" w:type="dxa"/>
            <w:bottom w:w="0" w:type="dxa"/>
          </w:tblCellMar>
        </w:tblPrEx>
        <w:tc>
          <w:tcPr>
            <w:tcW w:w="1247" w:type="dxa"/>
          </w:tcPr>
          <w:p w14:paraId="720BB9C1" w14:textId="77777777" w:rsidR="008A77C2" w:rsidRPr="008A77C2" w:rsidRDefault="008A77C2" w:rsidP="008A77C2">
            <w:pPr>
              <w:spacing w:line="240" w:lineRule="auto"/>
              <w:jc w:val="left"/>
              <w:rPr>
                <w:rFonts w:cs="Frankruhel"/>
                <w:sz w:val="24"/>
                <w:rtl/>
              </w:rPr>
            </w:pPr>
          </w:p>
        </w:tc>
        <w:tc>
          <w:tcPr>
            <w:tcW w:w="5669" w:type="dxa"/>
          </w:tcPr>
          <w:p w14:paraId="46E20B36" w14:textId="77777777" w:rsidR="008A77C2" w:rsidRPr="008A77C2" w:rsidRDefault="008A77C2" w:rsidP="008A77C2">
            <w:pPr>
              <w:spacing w:line="240" w:lineRule="auto"/>
              <w:jc w:val="left"/>
              <w:rPr>
                <w:rFonts w:cs="Frankruhel"/>
                <w:sz w:val="24"/>
                <w:rtl/>
              </w:rPr>
            </w:pPr>
            <w:r>
              <w:rPr>
                <w:sz w:val="24"/>
                <w:rtl/>
              </w:rPr>
              <w:t>התוספת</w:t>
            </w:r>
          </w:p>
        </w:tc>
        <w:tc>
          <w:tcPr>
            <w:tcW w:w="567" w:type="dxa"/>
          </w:tcPr>
          <w:p w14:paraId="68D4F83F" w14:textId="77777777" w:rsidR="008A77C2" w:rsidRPr="008A77C2" w:rsidRDefault="008A77C2" w:rsidP="008A77C2">
            <w:pPr>
              <w:spacing w:line="240" w:lineRule="auto"/>
              <w:jc w:val="left"/>
              <w:rPr>
                <w:rStyle w:val="Hyperlink"/>
                <w:rtl/>
              </w:rPr>
            </w:pPr>
            <w:hyperlink w:anchor="med0" w:tooltip="התוספת" w:history="1">
              <w:r w:rsidRPr="008A77C2">
                <w:rPr>
                  <w:rStyle w:val="Hyperlink"/>
                </w:rPr>
                <w:t>Go</w:t>
              </w:r>
            </w:hyperlink>
          </w:p>
        </w:tc>
        <w:tc>
          <w:tcPr>
            <w:tcW w:w="850" w:type="dxa"/>
          </w:tcPr>
          <w:p w14:paraId="4D447CBA"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77C2" w:rsidRPr="008A77C2" w14:paraId="1F7A4202" w14:textId="77777777">
        <w:tblPrEx>
          <w:tblCellMar>
            <w:top w:w="0" w:type="dxa"/>
            <w:bottom w:w="0" w:type="dxa"/>
          </w:tblCellMar>
        </w:tblPrEx>
        <w:tc>
          <w:tcPr>
            <w:tcW w:w="1247" w:type="dxa"/>
          </w:tcPr>
          <w:p w14:paraId="41A0EAF9" w14:textId="77777777" w:rsidR="008A77C2" w:rsidRPr="008A77C2" w:rsidRDefault="008A77C2" w:rsidP="008A77C2">
            <w:pPr>
              <w:spacing w:line="240" w:lineRule="auto"/>
              <w:jc w:val="left"/>
              <w:rPr>
                <w:rFonts w:cs="Frankruhel"/>
                <w:sz w:val="24"/>
                <w:rtl/>
              </w:rPr>
            </w:pPr>
          </w:p>
        </w:tc>
        <w:tc>
          <w:tcPr>
            <w:tcW w:w="5669" w:type="dxa"/>
          </w:tcPr>
          <w:p w14:paraId="55632F98" w14:textId="77777777" w:rsidR="008A77C2" w:rsidRPr="008A77C2" w:rsidRDefault="008A77C2" w:rsidP="008A77C2">
            <w:pPr>
              <w:spacing w:line="240" w:lineRule="auto"/>
              <w:jc w:val="left"/>
              <w:rPr>
                <w:rFonts w:cs="Frankruhel"/>
                <w:sz w:val="24"/>
                <w:rtl/>
              </w:rPr>
            </w:pPr>
            <w:r>
              <w:rPr>
                <w:sz w:val="24"/>
                <w:rtl/>
              </w:rPr>
              <w:t>חלק א'</w:t>
            </w:r>
          </w:p>
        </w:tc>
        <w:tc>
          <w:tcPr>
            <w:tcW w:w="567" w:type="dxa"/>
          </w:tcPr>
          <w:p w14:paraId="5925AB97" w14:textId="77777777" w:rsidR="008A77C2" w:rsidRPr="008A77C2" w:rsidRDefault="008A77C2" w:rsidP="008A77C2">
            <w:pPr>
              <w:spacing w:line="240" w:lineRule="auto"/>
              <w:jc w:val="left"/>
              <w:rPr>
                <w:rStyle w:val="Hyperlink"/>
                <w:rtl/>
              </w:rPr>
            </w:pPr>
            <w:hyperlink w:anchor="med1" w:tooltip="חלק א" w:history="1">
              <w:r w:rsidRPr="008A77C2">
                <w:rPr>
                  <w:rStyle w:val="Hyperlink"/>
                </w:rPr>
                <w:t>Go</w:t>
              </w:r>
            </w:hyperlink>
          </w:p>
        </w:tc>
        <w:tc>
          <w:tcPr>
            <w:tcW w:w="850" w:type="dxa"/>
          </w:tcPr>
          <w:p w14:paraId="1534A3BD"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77C2" w:rsidRPr="008A77C2" w14:paraId="192D3F54" w14:textId="77777777">
        <w:tblPrEx>
          <w:tblCellMar>
            <w:top w:w="0" w:type="dxa"/>
            <w:bottom w:w="0" w:type="dxa"/>
          </w:tblCellMar>
        </w:tblPrEx>
        <w:tc>
          <w:tcPr>
            <w:tcW w:w="1247" w:type="dxa"/>
          </w:tcPr>
          <w:p w14:paraId="304310FB" w14:textId="77777777" w:rsidR="008A77C2" w:rsidRPr="008A77C2" w:rsidRDefault="008A77C2" w:rsidP="008A77C2">
            <w:pPr>
              <w:spacing w:line="240" w:lineRule="auto"/>
              <w:jc w:val="left"/>
              <w:rPr>
                <w:rFonts w:cs="Frankruhel"/>
                <w:sz w:val="24"/>
                <w:rtl/>
              </w:rPr>
            </w:pPr>
          </w:p>
        </w:tc>
        <w:tc>
          <w:tcPr>
            <w:tcW w:w="5669" w:type="dxa"/>
          </w:tcPr>
          <w:p w14:paraId="17EF4740" w14:textId="77777777" w:rsidR="008A77C2" w:rsidRPr="008A77C2" w:rsidRDefault="008A77C2" w:rsidP="008A77C2">
            <w:pPr>
              <w:spacing w:line="240" w:lineRule="auto"/>
              <w:jc w:val="left"/>
              <w:rPr>
                <w:rFonts w:cs="Frankruhel"/>
                <w:sz w:val="24"/>
                <w:rtl/>
              </w:rPr>
            </w:pPr>
            <w:r>
              <w:rPr>
                <w:sz w:val="24"/>
                <w:rtl/>
              </w:rPr>
              <w:t>חסינויות וזכויות-יתר של האומות המאוחדות</w:t>
            </w:r>
          </w:p>
        </w:tc>
        <w:tc>
          <w:tcPr>
            <w:tcW w:w="567" w:type="dxa"/>
          </w:tcPr>
          <w:p w14:paraId="518D2276" w14:textId="77777777" w:rsidR="008A77C2" w:rsidRPr="008A77C2" w:rsidRDefault="008A77C2" w:rsidP="008A77C2">
            <w:pPr>
              <w:spacing w:line="240" w:lineRule="auto"/>
              <w:jc w:val="left"/>
              <w:rPr>
                <w:rStyle w:val="Hyperlink"/>
                <w:rtl/>
              </w:rPr>
            </w:pPr>
            <w:hyperlink w:anchor="hed21" w:tooltip="חסינויות וזכויות-יתר של האומות המאוחדות" w:history="1">
              <w:r w:rsidRPr="008A77C2">
                <w:rPr>
                  <w:rStyle w:val="Hyperlink"/>
                </w:rPr>
                <w:t>Go</w:t>
              </w:r>
            </w:hyperlink>
          </w:p>
        </w:tc>
        <w:tc>
          <w:tcPr>
            <w:tcW w:w="850" w:type="dxa"/>
          </w:tcPr>
          <w:p w14:paraId="2E6FFC42"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77C2" w:rsidRPr="008A77C2" w14:paraId="01E69A7C" w14:textId="77777777">
        <w:tblPrEx>
          <w:tblCellMar>
            <w:top w:w="0" w:type="dxa"/>
            <w:bottom w:w="0" w:type="dxa"/>
          </w:tblCellMar>
        </w:tblPrEx>
        <w:tc>
          <w:tcPr>
            <w:tcW w:w="1247" w:type="dxa"/>
          </w:tcPr>
          <w:p w14:paraId="77E33AB3" w14:textId="77777777" w:rsidR="008A77C2" w:rsidRPr="008A77C2" w:rsidRDefault="008A77C2" w:rsidP="008A77C2">
            <w:pPr>
              <w:spacing w:line="240" w:lineRule="auto"/>
              <w:jc w:val="left"/>
              <w:rPr>
                <w:rFonts w:cs="Frankruhel"/>
                <w:sz w:val="24"/>
                <w:rtl/>
              </w:rPr>
            </w:pPr>
          </w:p>
        </w:tc>
        <w:tc>
          <w:tcPr>
            <w:tcW w:w="5669" w:type="dxa"/>
          </w:tcPr>
          <w:p w14:paraId="634FE647" w14:textId="77777777" w:rsidR="008A77C2" w:rsidRPr="008A77C2" w:rsidRDefault="008A77C2" w:rsidP="008A77C2">
            <w:pPr>
              <w:spacing w:line="240" w:lineRule="auto"/>
              <w:jc w:val="left"/>
              <w:rPr>
                <w:rFonts w:cs="Frankruhel"/>
                <w:sz w:val="24"/>
                <w:rtl/>
              </w:rPr>
            </w:pPr>
            <w:r>
              <w:rPr>
                <w:sz w:val="24"/>
                <w:rtl/>
              </w:rPr>
              <w:t>חלק ב'</w:t>
            </w:r>
          </w:p>
        </w:tc>
        <w:tc>
          <w:tcPr>
            <w:tcW w:w="567" w:type="dxa"/>
          </w:tcPr>
          <w:p w14:paraId="0B421860" w14:textId="77777777" w:rsidR="008A77C2" w:rsidRPr="008A77C2" w:rsidRDefault="008A77C2" w:rsidP="008A77C2">
            <w:pPr>
              <w:spacing w:line="240" w:lineRule="auto"/>
              <w:jc w:val="left"/>
              <w:rPr>
                <w:rStyle w:val="Hyperlink"/>
                <w:rtl/>
              </w:rPr>
            </w:pPr>
            <w:hyperlink w:anchor="med2" w:tooltip="חלק ב" w:history="1">
              <w:r w:rsidRPr="008A77C2">
                <w:rPr>
                  <w:rStyle w:val="Hyperlink"/>
                </w:rPr>
                <w:t>Go</w:t>
              </w:r>
            </w:hyperlink>
          </w:p>
        </w:tc>
        <w:tc>
          <w:tcPr>
            <w:tcW w:w="850" w:type="dxa"/>
          </w:tcPr>
          <w:p w14:paraId="01ADC18B"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77C2" w:rsidRPr="008A77C2" w14:paraId="568E0C95" w14:textId="77777777">
        <w:tblPrEx>
          <w:tblCellMar>
            <w:top w:w="0" w:type="dxa"/>
            <w:bottom w:w="0" w:type="dxa"/>
          </w:tblCellMar>
        </w:tblPrEx>
        <w:tc>
          <w:tcPr>
            <w:tcW w:w="1247" w:type="dxa"/>
          </w:tcPr>
          <w:p w14:paraId="06C1483E" w14:textId="77777777" w:rsidR="008A77C2" w:rsidRPr="008A77C2" w:rsidRDefault="008A77C2" w:rsidP="008A77C2">
            <w:pPr>
              <w:spacing w:line="240" w:lineRule="auto"/>
              <w:jc w:val="left"/>
              <w:rPr>
                <w:rFonts w:cs="Frankruhel"/>
                <w:sz w:val="24"/>
                <w:rtl/>
              </w:rPr>
            </w:pPr>
          </w:p>
        </w:tc>
        <w:tc>
          <w:tcPr>
            <w:tcW w:w="5669" w:type="dxa"/>
          </w:tcPr>
          <w:p w14:paraId="3FFD17AF" w14:textId="77777777" w:rsidR="008A77C2" w:rsidRPr="008A77C2" w:rsidRDefault="008A77C2" w:rsidP="008A77C2">
            <w:pPr>
              <w:spacing w:line="240" w:lineRule="auto"/>
              <w:jc w:val="left"/>
              <w:rPr>
                <w:rFonts w:cs="Frankruhel"/>
                <w:sz w:val="24"/>
                <w:rtl/>
              </w:rPr>
            </w:pPr>
            <w:r>
              <w:rPr>
                <w:sz w:val="24"/>
                <w:rtl/>
              </w:rPr>
              <w:t>חסינויות וזכויות-יתר של פקידים גבוהים של האומות המאוחדות, בני-אדם בשליחויות ונציגי ממשלות</w:t>
            </w:r>
          </w:p>
        </w:tc>
        <w:tc>
          <w:tcPr>
            <w:tcW w:w="567" w:type="dxa"/>
          </w:tcPr>
          <w:p w14:paraId="6B826A62" w14:textId="77777777" w:rsidR="008A77C2" w:rsidRPr="008A77C2" w:rsidRDefault="008A77C2" w:rsidP="008A77C2">
            <w:pPr>
              <w:spacing w:line="240" w:lineRule="auto"/>
              <w:jc w:val="left"/>
              <w:rPr>
                <w:rStyle w:val="Hyperlink"/>
                <w:rtl/>
              </w:rPr>
            </w:pPr>
            <w:hyperlink w:anchor="hed22" w:tooltip="חסינויות וזכויות-יתר של פקידים גבוהים של האומות המאוחדות, בני-אדם בשליחויות ונציגי ממשלות" w:history="1">
              <w:r w:rsidRPr="008A77C2">
                <w:rPr>
                  <w:rStyle w:val="Hyperlink"/>
                </w:rPr>
                <w:t>Go</w:t>
              </w:r>
            </w:hyperlink>
          </w:p>
        </w:tc>
        <w:tc>
          <w:tcPr>
            <w:tcW w:w="850" w:type="dxa"/>
          </w:tcPr>
          <w:p w14:paraId="0538291E"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77C2" w:rsidRPr="008A77C2" w14:paraId="61CC766D" w14:textId="77777777">
        <w:tblPrEx>
          <w:tblCellMar>
            <w:top w:w="0" w:type="dxa"/>
            <w:bottom w:w="0" w:type="dxa"/>
          </w:tblCellMar>
        </w:tblPrEx>
        <w:tc>
          <w:tcPr>
            <w:tcW w:w="1247" w:type="dxa"/>
          </w:tcPr>
          <w:p w14:paraId="2285A22C" w14:textId="77777777" w:rsidR="008A77C2" w:rsidRPr="008A77C2" w:rsidRDefault="008A77C2" w:rsidP="008A77C2">
            <w:pPr>
              <w:spacing w:line="240" w:lineRule="auto"/>
              <w:jc w:val="left"/>
              <w:rPr>
                <w:rFonts w:cs="Frankruhel"/>
                <w:sz w:val="24"/>
                <w:rtl/>
              </w:rPr>
            </w:pPr>
          </w:p>
        </w:tc>
        <w:tc>
          <w:tcPr>
            <w:tcW w:w="5669" w:type="dxa"/>
          </w:tcPr>
          <w:p w14:paraId="7BAB36FD" w14:textId="77777777" w:rsidR="008A77C2" w:rsidRPr="008A77C2" w:rsidRDefault="008A77C2" w:rsidP="008A77C2">
            <w:pPr>
              <w:spacing w:line="240" w:lineRule="auto"/>
              <w:jc w:val="left"/>
              <w:rPr>
                <w:rFonts w:cs="Frankruhel"/>
                <w:sz w:val="24"/>
                <w:rtl/>
              </w:rPr>
            </w:pPr>
            <w:r>
              <w:rPr>
                <w:sz w:val="24"/>
                <w:rtl/>
              </w:rPr>
              <w:t>חלק ג'</w:t>
            </w:r>
          </w:p>
        </w:tc>
        <w:tc>
          <w:tcPr>
            <w:tcW w:w="567" w:type="dxa"/>
          </w:tcPr>
          <w:p w14:paraId="72699346" w14:textId="77777777" w:rsidR="008A77C2" w:rsidRPr="008A77C2" w:rsidRDefault="008A77C2" w:rsidP="008A77C2">
            <w:pPr>
              <w:spacing w:line="240" w:lineRule="auto"/>
              <w:jc w:val="left"/>
              <w:rPr>
                <w:rStyle w:val="Hyperlink"/>
                <w:rtl/>
              </w:rPr>
            </w:pPr>
            <w:hyperlink w:anchor="med3" w:tooltip="חלק ג" w:history="1">
              <w:r w:rsidRPr="008A77C2">
                <w:rPr>
                  <w:rStyle w:val="Hyperlink"/>
                </w:rPr>
                <w:t>Go</w:t>
              </w:r>
            </w:hyperlink>
          </w:p>
        </w:tc>
        <w:tc>
          <w:tcPr>
            <w:tcW w:w="850" w:type="dxa"/>
          </w:tcPr>
          <w:p w14:paraId="5743DEF0"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77C2" w:rsidRPr="008A77C2" w14:paraId="67E59D1F" w14:textId="77777777">
        <w:tblPrEx>
          <w:tblCellMar>
            <w:top w:w="0" w:type="dxa"/>
            <w:bottom w:w="0" w:type="dxa"/>
          </w:tblCellMar>
        </w:tblPrEx>
        <w:tc>
          <w:tcPr>
            <w:tcW w:w="1247" w:type="dxa"/>
          </w:tcPr>
          <w:p w14:paraId="7BE81A3F" w14:textId="77777777" w:rsidR="008A77C2" w:rsidRPr="008A77C2" w:rsidRDefault="008A77C2" w:rsidP="008A77C2">
            <w:pPr>
              <w:spacing w:line="240" w:lineRule="auto"/>
              <w:jc w:val="left"/>
              <w:rPr>
                <w:rFonts w:cs="Frankruhel"/>
                <w:sz w:val="24"/>
                <w:rtl/>
              </w:rPr>
            </w:pPr>
          </w:p>
        </w:tc>
        <w:tc>
          <w:tcPr>
            <w:tcW w:w="5669" w:type="dxa"/>
          </w:tcPr>
          <w:p w14:paraId="1243DD3F" w14:textId="77777777" w:rsidR="008A77C2" w:rsidRPr="008A77C2" w:rsidRDefault="008A77C2" w:rsidP="008A77C2">
            <w:pPr>
              <w:spacing w:line="240" w:lineRule="auto"/>
              <w:jc w:val="left"/>
              <w:rPr>
                <w:rFonts w:cs="Frankruhel"/>
                <w:sz w:val="24"/>
                <w:rtl/>
              </w:rPr>
            </w:pPr>
            <w:r>
              <w:rPr>
                <w:sz w:val="24"/>
                <w:rtl/>
              </w:rPr>
              <w:t>חסינויות וזכויות-יתר של פקידים ומשרתים אחרים</w:t>
            </w:r>
          </w:p>
        </w:tc>
        <w:tc>
          <w:tcPr>
            <w:tcW w:w="567" w:type="dxa"/>
          </w:tcPr>
          <w:p w14:paraId="508B8530" w14:textId="77777777" w:rsidR="008A77C2" w:rsidRPr="008A77C2" w:rsidRDefault="008A77C2" w:rsidP="008A77C2">
            <w:pPr>
              <w:spacing w:line="240" w:lineRule="auto"/>
              <w:jc w:val="left"/>
              <w:rPr>
                <w:rStyle w:val="Hyperlink"/>
                <w:rtl/>
              </w:rPr>
            </w:pPr>
            <w:hyperlink w:anchor="hed23" w:tooltip="חסינויות וזכויות-יתר של פקידים ומשרתים אחרים" w:history="1">
              <w:r w:rsidRPr="008A77C2">
                <w:rPr>
                  <w:rStyle w:val="Hyperlink"/>
                </w:rPr>
                <w:t>Go</w:t>
              </w:r>
            </w:hyperlink>
          </w:p>
        </w:tc>
        <w:tc>
          <w:tcPr>
            <w:tcW w:w="850" w:type="dxa"/>
          </w:tcPr>
          <w:p w14:paraId="13817156"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77C2" w:rsidRPr="008A77C2" w14:paraId="3B5F1079" w14:textId="77777777">
        <w:tblPrEx>
          <w:tblCellMar>
            <w:top w:w="0" w:type="dxa"/>
            <w:bottom w:w="0" w:type="dxa"/>
          </w:tblCellMar>
        </w:tblPrEx>
        <w:tc>
          <w:tcPr>
            <w:tcW w:w="1247" w:type="dxa"/>
          </w:tcPr>
          <w:p w14:paraId="6EC9A6E5" w14:textId="77777777" w:rsidR="008A77C2" w:rsidRPr="008A77C2" w:rsidRDefault="008A77C2" w:rsidP="008A77C2">
            <w:pPr>
              <w:spacing w:line="240" w:lineRule="auto"/>
              <w:jc w:val="left"/>
              <w:rPr>
                <w:rFonts w:cs="Frankruhel"/>
                <w:sz w:val="24"/>
                <w:rtl/>
              </w:rPr>
            </w:pPr>
          </w:p>
        </w:tc>
        <w:tc>
          <w:tcPr>
            <w:tcW w:w="5669" w:type="dxa"/>
          </w:tcPr>
          <w:p w14:paraId="491489F7" w14:textId="77777777" w:rsidR="008A77C2" w:rsidRPr="008A77C2" w:rsidRDefault="008A77C2" w:rsidP="008A77C2">
            <w:pPr>
              <w:spacing w:line="240" w:lineRule="auto"/>
              <w:jc w:val="left"/>
              <w:rPr>
                <w:rFonts w:cs="Frankruhel"/>
                <w:sz w:val="24"/>
                <w:rtl/>
              </w:rPr>
            </w:pPr>
            <w:r>
              <w:rPr>
                <w:sz w:val="24"/>
                <w:rtl/>
              </w:rPr>
              <w:t>חלק ד'</w:t>
            </w:r>
          </w:p>
        </w:tc>
        <w:tc>
          <w:tcPr>
            <w:tcW w:w="567" w:type="dxa"/>
          </w:tcPr>
          <w:p w14:paraId="33FD9C6D" w14:textId="77777777" w:rsidR="008A77C2" w:rsidRPr="008A77C2" w:rsidRDefault="008A77C2" w:rsidP="008A77C2">
            <w:pPr>
              <w:spacing w:line="240" w:lineRule="auto"/>
              <w:jc w:val="left"/>
              <w:rPr>
                <w:rStyle w:val="Hyperlink"/>
                <w:rtl/>
              </w:rPr>
            </w:pPr>
            <w:hyperlink w:anchor="med4" w:tooltip="חלק ד" w:history="1">
              <w:r w:rsidRPr="008A77C2">
                <w:rPr>
                  <w:rStyle w:val="Hyperlink"/>
                </w:rPr>
                <w:t>Go</w:t>
              </w:r>
            </w:hyperlink>
          </w:p>
        </w:tc>
        <w:tc>
          <w:tcPr>
            <w:tcW w:w="850" w:type="dxa"/>
          </w:tcPr>
          <w:p w14:paraId="2366D751"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77C2" w:rsidRPr="008A77C2" w14:paraId="02E42DB1" w14:textId="77777777">
        <w:tblPrEx>
          <w:tblCellMar>
            <w:top w:w="0" w:type="dxa"/>
            <w:bottom w:w="0" w:type="dxa"/>
          </w:tblCellMar>
        </w:tblPrEx>
        <w:tc>
          <w:tcPr>
            <w:tcW w:w="1247" w:type="dxa"/>
          </w:tcPr>
          <w:p w14:paraId="4907C7D3" w14:textId="77777777" w:rsidR="008A77C2" w:rsidRPr="008A77C2" w:rsidRDefault="008A77C2" w:rsidP="008A77C2">
            <w:pPr>
              <w:spacing w:line="240" w:lineRule="auto"/>
              <w:jc w:val="left"/>
              <w:rPr>
                <w:rFonts w:cs="Frankruhel"/>
                <w:sz w:val="24"/>
                <w:rtl/>
              </w:rPr>
            </w:pPr>
          </w:p>
        </w:tc>
        <w:tc>
          <w:tcPr>
            <w:tcW w:w="5669" w:type="dxa"/>
          </w:tcPr>
          <w:p w14:paraId="4A89C9A3" w14:textId="77777777" w:rsidR="008A77C2" w:rsidRPr="008A77C2" w:rsidRDefault="008A77C2" w:rsidP="008A77C2">
            <w:pPr>
              <w:spacing w:line="240" w:lineRule="auto"/>
              <w:jc w:val="left"/>
              <w:rPr>
                <w:rFonts w:cs="Frankruhel"/>
                <w:sz w:val="24"/>
                <w:rtl/>
              </w:rPr>
            </w:pPr>
            <w:r>
              <w:rPr>
                <w:sz w:val="24"/>
                <w:rtl/>
              </w:rPr>
              <w:t>חסינויות וזכויות-יתר של חבר-עובדי נציג ושל משפחת פקיד גבוה</w:t>
            </w:r>
          </w:p>
        </w:tc>
        <w:tc>
          <w:tcPr>
            <w:tcW w:w="567" w:type="dxa"/>
          </w:tcPr>
          <w:p w14:paraId="23093FD8" w14:textId="77777777" w:rsidR="008A77C2" w:rsidRPr="008A77C2" w:rsidRDefault="008A77C2" w:rsidP="008A77C2">
            <w:pPr>
              <w:spacing w:line="240" w:lineRule="auto"/>
              <w:jc w:val="left"/>
              <w:rPr>
                <w:rStyle w:val="Hyperlink"/>
                <w:rtl/>
              </w:rPr>
            </w:pPr>
            <w:hyperlink w:anchor="hed24" w:tooltip="חסינויות וזכויות-יתר של חבר-עובדי נציג ושל משפחת פקיד גבוה" w:history="1">
              <w:r w:rsidRPr="008A77C2">
                <w:rPr>
                  <w:rStyle w:val="Hyperlink"/>
                </w:rPr>
                <w:t>Go</w:t>
              </w:r>
            </w:hyperlink>
          </w:p>
        </w:tc>
        <w:tc>
          <w:tcPr>
            <w:tcW w:w="850" w:type="dxa"/>
          </w:tcPr>
          <w:p w14:paraId="34E2FBD7" w14:textId="77777777" w:rsidR="008A77C2" w:rsidRPr="008A77C2" w:rsidRDefault="008A77C2" w:rsidP="008A77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6B996D4" w14:textId="77777777" w:rsidR="00AE4E42" w:rsidRDefault="00AE4E42">
      <w:pPr>
        <w:pStyle w:val="big-header"/>
        <w:ind w:left="0" w:right="1134"/>
        <w:rPr>
          <w:rFonts w:cs="FrankRuehl"/>
          <w:sz w:val="32"/>
          <w:rtl/>
        </w:rPr>
      </w:pPr>
    </w:p>
    <w:p w14:paraId="18DBE6FC" w14:textId="77777777" w:rsidR="00AE4E42" w:rsidRDefault="00AE4E42" w:rsidP="00396CFD">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 xml:space="preserve">ודת החסינויות </w:t>
      </w:r>
      <w:r w:rsidR="00B16C86">
        <w:rPr>
          <w:rFonts w:cs="FrankRuehl" w:hint="cs"/>
          <w:sz w:val="32"/>
          <w:rtl/>
        </w:rPr>
        <w:t>וזכויות-היתר של האומות המאוחדות</w:t>
      </w:r>
      <w:r w:rsidR="00B16C86">
        <w:rPr>
          <w:rStyle w:val="a6"/>
          <w:rFonts w:cs="FrankRuehl"/>
          <w:sz w:val="32"/>
          <w:rtl/>
        </w:rPr>
        <w:footnoteReference w:customMarkFollows="1" w:id="1"/>
        <w:t>*</w:t>
      </w:r>
    </w:p>
    <w:p w14:paraId="47392336" w14:textId="77777777" w:rsidR="00AE4E42" w:rsidRDefault="00AE4E42">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27 לש' 1947</w:t>
      </w:r>
      <w:r w:rsidR="00B16C86">
        <w:rPr>
          <w:rStyle w:val="a6"/>
          <w:rFonts w:cs="FrankRuehl"/>
          <w:sz w:val="26"/>
          <w:rtl/>
        </w:rPr>
        <w:footnoteReference w:id="2"/>
      </w:r>
    </w:p>
    <w:p w14:paraId="760898C1" w14:textId="77777777" w:rsidR="00AE4E42" w:rsidRDefault="00AE4E42">
      <w:pPr>
        <w:pStyle w:val="header-2"/>
        <w:ind w:left="0" w:right="1134"/>
        <w:rPr>
          <w:rFonts w:cs="Miriam"/>
          <w:rtl/>
        </w:rPr>
      </w:pPr>
      <w:bookmarkStart w:id="0" w:name="hed20"/>
      <w:bookmarkEnd w:id="0"/>
      <w:r>
        <w:rPr>
          <w:rFonts w:cs="Miriam"/>
          <w:rtl/>
        </w:rPr>
        <w:t>פק</w:t>
      </w:r>
      <w:r>
        <w:rPr>
          <w:rFonts w:cs="Miriam" w:hint="cs"/>
          <w:rtl/>
        </w:rPr>
        <w:t>ודה הבאה להתקין מתן חסינויות וזכויות-יתר מסויימות לאומות המאוחדות ותכליות הקשורות לכך</w:t>
      </w:r>
    </w:p>
    <w:p w14:paraId="42D92D3B" w14:textId="77777777" w:rsidR="00AE4E42" w:rsidRDefault="00AE4E42">
      <w:pPr>
        <w:pStyle w:val="P00"/>
        <w:spacing w:before="72"/>
        <w:ind w:left="0" w:right="1134"/>
        <w:rPr>
          <w:rStyle w:val="default"/>
          <w:rFonts w:cs="FrankRuehl"/>
          <w:rtl/>
        </w:rPr>
      </w:pPr>
      <w:bookmarkStart w:id="1" w:name="Seif1"/>
      <w:bookmarkEnd w:id="1"/>
      <w:r>
        <w:rPr>
          <w:lang w:val="he-IL"/>
        </w:rPr>
        <w:pict w14:anchorId="1ADE0D97">
          <v:rect id="_x0000_s1026" style="position:absolute;left:0;text-align:left;margin-left:464.5pt;margin-top:8.05pt;width:75.05pt;height:8pt;z-index:251655680" o:allowincell="f" filled="f" stroked="f" strokecolor="lime" strokeweight=".25pt">
            <v:textbox inset="0,0,0,0">
              <w:txbxContent>
                <w:p w14:paraId="3379D333" w14:textId="77777777" w:rsidR="00AE4E42" w:rsidRDefault="00AE4E42">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קצר</w:t>
                  </w:r>
                </w:p>
              </w:txbxContent>
            </v:textbox>
            <w10:anchorlock/>
          </v:rect>
        </w:pict>
      </w:r>
      <w:r>
        <w:rPr>
          <w:rStyle w:val="big-number"/>
          <w:rFonts w:cs="Miriam"/>
          <w:rtl/>
        </w:rPr>
        <w:t>1.</w:t>
      </w:r>
      <w:r>
        <w:rPr>
          <w:rStyle w:val="big-number"/>
          <w:rFonts w:cs="Miriam"/>
          <w:rtl/>
        </w:rPr>
        <w:tab/>
      </w:r>
      <w:r>
        <w:rPr>
          <w:rStyle w:val="default"/>
          <w:rFonts w:cs="FrankRuehl"/>
          <w:rtl/>
        </w:rPr>
        <w:t>הפ</w:t>
      </w:r>
      <w:r>
        <w:rPr>
          <w:rStyle w:val="default"/>
          <w:rFonts w:cs="FrankRuehl" w:hint="cs"/>
          <w:rtl/>
        </w:rPr>
        <w:t>קודה הזאת תיקרא פקודת החסינויות וזכויות-הי</w:t>
      </w:r>
      <w:r>
        <w:rPr>
          <w:rStyle w:val="default"/>
          <w:rFonts w:cs="FrankRuehl"/>
          <w:rtl/>
        </w:rPr>
        <w:t>תר</w:t>
      </w:r>
      <w:r>
        <w:rPr>
          <w:rStyle w:val="default"/>
          <w:rFonts w:cs="FrankRuehl" w:hint="cs"/>
          <w:rtl/>
        </w:rPr>
        <w:t xml:space="preserve"> של האומות המאוחדות, 1947.</w:t>
      </w:r>
    </w:p>
    <w:p w14:paraId="20A919DC" w14:textId="77777777" w:rsidR="00AE4E42" w:rsidRDefault="00AE4E42">
      <w:pPr>
        <w:pStyle w:val="P00"/>
        <w:spacing w:before="72"/>
        <w:ind w:left="0" w:right="1134"/>
        <w:rPr>
          <w:rStyle w:val="default"/>
          <w:rFonts w:cs="FrankRuehl" w:hint="cs"/>
          <w:rtl/>
        </w:rPr>
      </w:pPr>
      <w:bookmarkStart w:id="2" w:name="Seif2"/>
      <w:bookmarkEnd w:id="2"/>
      <w:r>
        <w:rPr>
          <w:lang w:val="he-IL"/>
        </w:rPr>
        <w:pict w14:anchorId="53BC0C82">
          <v:rect id="_x0000_s1027" style="position:absolute;left:0;text-align:left;margin-left:464.5pt;margin-top:8.05pt;width:75.05pt;height:24pt;z-index:251656704" o:allowincell="f" filled="f" stroked="f" strokecolor="lime" strokeweight=".25pt">
            <v:textbox inset="0,0,0,0">
              <w:txbxContent>
                <w:p w14:paraId="40AC26FD" w14:textId="77777777" w:rsidR="00AE4E42" w:rsidRDefault="00AE4E42">
                  <w:pPr>
                    <w:spacing w:line="160" w:lineRule="exact"/>
                    <w:jc w:val="left"/>
                    <w:rPr>
                      <w:rFonts w:cs="Miriam"/>
                      <w:noProof/>
                      <w:sz w:val="18"/>
                      <w:szCs w:val="18"/>
                      <w:rtl/>
                    </w:rPr>
                  </w:pPr>
                  <w:r>
                    <w:rPr>
                      <w:rFonts w:cs="Miriam"/>
                      <w:sz w:val="18"/>
                      <w:szCs w:val="18"/>
                      <w:rtl/>
                    </w:rPr>
                    <w:t>כו</w:t>
                  </w:r>
                  <w:r>
                    <w:rPr>
                      <w:rFonts w:cs="Miriam" w:hint="cs"/>
                      <w:sz w:val="18"/>
                      <w:szCs w:val="18"/>
                      <w:rtl/>
                    </w:rPr>
                    <w:t>חו של שר החוץ להעניק חסינויות וזכויות-יתר וכשרים מסויימים לאומות המאוחדות</w:t>
                  </w:r>
                </w:p>
              </w:txbxContent>
            </v:textbox>
            <w10:anchorlock/>
          </v:rect>
        </w:pict>
      </w:r>
      <w:r>
        <w:rPr>
          <w:rStyle w:val="big-number"/>
          <w:rFonts w:cs="Miriam"/>
          <w:rtl/>
        </w:rPr>
        <w:t>2.</w:t>
      </w:r>
      <w:r>
        <w:rPr>
          <w:rStyle w:val="big-number"/>
          <w:rFonts w:cs="Miriam"/>
          <w:rtl/>
        </w:rPr>
        <w:tab/>
      </w:r>
      <w:r>
        <w:rPr>
          <w:rStyle w:val="default"/>
          <w:rFonts w:cs="FrankRuehl"/>
          <w:rtl/>
        </w:rPr>
        <w:t>שר</w:t>
      </w:r>
      <w:r>
        <w:rPr>
          <w:rStyle w:val="default"/>
          <w:rFonts w:cs="FrankRuehl" w:hint="cs"/>
          <w:rtl/>
        </w:rPr>
        <w:t xml:space="preserve"> החוץ רשאי, בצו </w:t>
      </w:r>
      <w:r w:rsidR="00B16C86">
        <w:rPr>
          <w:rStyle w:val="default"/>
          <w:rFonts w:cs="FrankRuehl"/>
          <w:rtl/>
        </w:rPr>
        <w:t>–</w:t>
      </w:r>
    </w:p>
    <w:p w14:paraId="1251D634" w14:textId="77777777" w:rsidR="00AE4E42" w:rsidRDefault="00AE4E42">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התקין כי יהיו לאומות המאוחדות, כדי אותה מידה שתפורט בצו, החסינויות וזכויות-היתר הרשומות בחלק א' של התוספת לפקודה הזאת, וכן יהיו </w:t>
      </w:r>
      <w:r>
        <w:rPr>
          <w:rStyle w:val="default"/>
          <w:rFonts w:cs="FrankRuehl"/>
          <w:rtl/>
        </w:rPr>
        <w:t>ל</w:t>
      </w:r>
      <w:r>
        <w:rPr>
          <w:rStyle w:val="default"/>
          <w:rFonts w:cs="FrankRuehl" w:hint="cs"/>
          <w:rtl/>
        </w:rPr>
        <w:t>הן הכשרים המשפטיים של גוף מאוגד;</w:t>
      </w:r>
    </w:p>
    <w:p w14:paraId="68935517" w14:textId="77777777" w:rsidR="00AE4E42" w:rsidRDefault="00AE4E42">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העניק לפקידי האומות המאוחדות, כ</w:t>
      </w:r>
      <w:r>
        <w:rPr>
          <w:rStyle w:val="default"/>
          <w:rFonts w:cs="FrankRuehl"/>
          <w:rtl/>
        </w:rPr>
        <w:t>די</w:t>
      </w:r>
      <w:r>
        <w:rPr>
          <w:rStyle w:val="default"/>
          <w:rFonts w:cs="FrankRuehl" w:hint="cs"/>
          <w:rtl/>
        </w:rPr>
        <w:t xml:space="preserve"> אותו מספר כפי שיפורט בצו, ושהם פקידים בעלי אותן משרות גבוהות באומות המאוחדות כפי שיפורט בצו, ולאותם בני-אדם המועסקים בשליחויות מטעם האומות המאוחדות, כפי שיפורט כן, ולכל אדם שהוא נציגה</w:t>
      </w:r>
      <w:r>
        <w:rPr>
          <w:rStyle w:val="default"/>
          <w:rFonts w:cs="FrankRuehl"/>
          <w:rtl/>
        </w:rPr>
        <w:t xml:space="preserve"> </w:t>
      </w:r>
      <w:r>
        <w:rPr>
          <w:rStyle w:val="default"/>
          <w:rFonts w:cs="FrankRuehl" w:hint="cs"/>
          <w:rtl/>
        </w:rPr>
        <w:t>של ממשלה חברה לאסיפה הכללית או לכל מועצה או ארגון אחר של האומות המאו</w:t>
      </w:r>
      <w:r>
        <w:rPr>
          <w:rStyle w:val="default"/>
          <w:rFonts w:cs="FrankRuehl"/>
          <w:rtl/>
        </w:rPr>
        <w:t>ח</w:t>
      </w:r>
      <w:r>
        <w:rPr>
          <w:rStyle w:val="default"/>
          <w:rFonts w:cs="FrankRuehl" w:hint="cs"/>
          <w:rtl/>
        </w:rPr>
        <w:t>ד</w:t>
      </w:r>
      <w:r>
        <w:rPr>
          <w:rStyle w:val="default"/>
          <w:rFonts w:cs="FrankRuehl"/>
          <w:rtl/>
        </w:rPr>
        <w:t>ו</w:t>
      </w:r>
      <w:r>
        <w:rPr>
          <w:rStyle w:val="default"/>
          <w:rFonts w:cs="FrankRuehl" w:hint="cs"/>
          <w:rtl/>
        </w:rPr>
        <w:t>ת, כדי אותה מידה, כפי שיפורט כן, את החסינויות וזכויות-היתר הרשומות בחלק ב' של התוספת לפקודה הזאת;</w:t>
      </w:r>
    </w:p>
    <w:p w14:paraId="77344924" w14:textId="77777777" w:rsidR="00AE4E42" w:rsidRDefault="00AE4E42">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העניק לאותם סוגים אחרים של פקידים ומשרתים של האומות המאוחדות, כפי שיפורט בצו, כדי</w:t>
      </w:r>
      <w:r>
        <w:rPr>
          <w:rStyle w:val="default"/>
          <w:rFonts w:cs="FrankRuehl"/>
          <w:rtl/>
        </w:rPr>
        <w:t xml:space="preserve"> </w:t>
      </w:r>
      <w:r>
        <w:rPr>
          <w:rStyle w:val="default"/>
          <w:rFonts w:cs="FrankRuehl" w:hint="cs"/>
          <w:rtl/>
        </w:rPr>
        <w:t>אותה מידה שתפורט כן, את החסינויות וזכויות-היתר הרשומות בחלק ג' של התו</w:t>
      </w:r>
      <w:r>
        <w:rPr>
          <w:rStyle w:val="default"/>
          <w:rFonts w:cs="FrankRuehl"/>
          <w:rtl/>
        </w:rPr>
        <w:t>ספ</w:t>
      </w:r>
      <w:r>
        <w:rPr>
          <w:rStyle w:val="default"/>
          <w:rFonts w:cs="FrankRuehl" w:hint="cs"/>
          <w:rtl/>
        </w:rPr>
        <w:t xml:space="preserve">ת לפקודה הזאת, ולחלק ד' של התוספת לפקודה הזאת תהיה נפקות, כדי להושיט לחברי-העובדים של נציגי הממשלות שהן חברות של, ולמשפחות הפקידים של האומות המאוחדות, כל החסינויות וזכויות-יתר שהוענקו </w:t>
      </w:r>
      <w:r>
        <w:rPr>
          <w:rStyle w:val="default"/>
          <w:rFonts w:cs="FrankRuehl"/>
          <w:rtl/>
        </w:rPr>
        <w:t>ל</w:t>
      </w:r>
      <w:r>
        <w:rPr>
          <w:rStyle w:val="default"/>
          <w:rFonts w:cs="FrankRuehl" w:hint="cs"/>
          <w:rtl/>
        </w:rPr>
        <w:t>נציגים או לפקידים לפי פסקה (ב) של הסעיף הזה, פרט לאותה מידה שבה תוצא</w:t>
      </w:r>
      <w:r>
        <w:rPr>
          <w:rStyle w:val="default"/>
          <w:rFonts w:cs="FrankRuehl"/>
          <w:rtl/>
        </w:rPr>
        <w:t xml:space="preserve"> </w:t>
      </w:r>
      <w:r>
        <w:rPr>
          <w:rStyle w:val="default"/>
          <w:rFonts w:cs="FrankRuehl" w:hint="cs"/>
          <w:rtl/>
        </w:rPr>
        <w:t>מ</w:t>
      </w:r>
      <w:r>
        <w:rPr>
          <w:rStyle w:val="default"/>
          <w:rFonts w:cs="FrankRuehl"/>
          <w:rtl/>
        </w:rPr>
        <w:t>ן</w:t>
      </w:r>
      <w:r>
        <w:rPr>
          <w:rStyle w:val="default"/>
          <w:rFonts w:cs="FrankRuehl" w:hint="cs"/>
          <w:rtl/>
        </w:rPr>
        <w:t xml:space="preserve"> הכלל פעולתו של חלק ד' האמור, בצו, המעניק את החסינויות וזכויות-היתר.</w:t>
      </w:r>
    </w:p>
    <w:p w14:paraId="2BE6D899" w14:textId="77777777" w:rsidR="00AE4E42" w:rsidRDefault="00AE4E42">
      <w:pPr>
        <w:pStyle w:val="P00"/>
        <w:spacing w:before="72"/>
        <w:ind w:left="0" w:right="1134"/>
        <w:rPr>
          <w:rStyle w:val="default"/>
          <w:rFonts w:cs="FrankRuehl"/>
          <w:rtl/>
        </w:rPr>
      </w:pPr>
      <w:bookmarkStart w:id="3" w:name="Seif3"/>
      <w:bookmarkEnd w:id="3"/>
      <w:r>
        <w:rPr>
          <w:lang w:val="he-IL"/>
        </w:rPr>
        <w:pict w14:anchorId="7038A8F9">
          <v:rect id="_x0000_s1028" style="position:absolute;left:0;text-align:left;margin-left:464.5pt;margin-top:8.05pt;width:75.05pt;height:24pt;z-index:251657728" o:allowincell="f" filled="f" stroked="f" strokecolor="lime" strokeweight=".25pt">
            <v:textbox inset="0,0,0,0">
              <w:txbxContent>
                <w:p w14:paraId="40B58E0C" w14:textId="77777777" w:rsidR="00AE4E42" w:rsidRDefault="00AE4E42">
                  <w:pPr>
                    <w:spacing w:line="160" w:lineRule="exact"/>
                    <w:jc w:val="left"/>
                    <w:rPr>
                      <w:rFonts w:cs="Miriam"/>
                      <w:noProof/>
                      <w:sz w:val="18"/>
                      <w:szCs w:val="18"/>
                      <w:rtl/>
                    </w:rPr>
                  </w:pPr>
                  <w:r>
                    <w:rPr>
                      <w:rFonts w:cs="Miriam"/>
                      <w:sz w:val="18"/>
                      <w:szCs w:val="18"/>
                      <w:rtl/>
                    </w:rPr>
                    <w:t>כו</w:t>
                  </w:r>
                  <w:r>
                    <w:rPr>
                      <w:rFonts w:cs="Miriam" w:hint="cs"/>
                      <w:sz w:val="18"/>
                      <w:szCs w:val="18"/>
                      <w:rtl/>
                    </w:rPr>
                    <w:t>חו של שר החוץ להעניק חסינויות וזכויות-יתר לכשרים לבית המשפט הבין-לאומי</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החוץ רשאי להעניק, בצו, לשופטים ולרשמים של בית המשפט הבינלאומי שהוקם לפי מגילת האומות המאוחדות, ולמתדיינים באותו בית משפט ומורשיהם, יועציהם המשפטיים ועורכי-הדין שלהם, אותן חסינויות, זכויות-יתר והקילות, שתהיינה דרושות כדי לתת</w:t>
      </w:r>
      <w:r>
        <w:rPr>
          <w:rStyle w:val="default"/>
          <w:rFonts w:cs="FrankRuehl"/>
          <w:rtl/>
        </w:rPr>
        <w:t xml:space="preserve"> נ</w:t>
      </w:r>
      <w:r>
        <w:rPr>
          <w:rStyle w:val="default"/>
          <w:rFonts w:cs="FrankRuehl" w:hint="cs"/>
          <w:rtl/>
        </w:rPr>
        <w:t>פקות לכל החלטה של האסיפה הכללית של האומות המאוחדות או לכל אמנה שאותה אישרה.</w:t>
      </w:r>
    </w:p>
    <w:p w14:paraId="52103C6C" w14:textId="77777777" w:rsidR="00AE4E42" w:rsidRDefault="00AE4E42">
      <w:pPr>
        <w:pStyle w:val="P00"/>
        <w:spacing w:before="72"/>
        <w:ind w:left="0" w:right="1134"/>
        <w:rPr>
          <w:rStyle w:val="default"/>
          <w:rFonts w:cs="FrankRuehl" w:hint="cs"/>
          <w:rtl/>
        </w:rPr>
      </w:pPr>
      <w:bookmarkStart w:id="4" w:name="Seif4"/>
      <w:bookmarkEnd w:id="4"/>
      <w:r>
        <w:rPr>
          <w:lang w:val="he-IL"/>
        </w:rPr>
        <w:pict w14:anchorId="48B738D1">
          <v:rect id="_x0000_s1029" style="position:absolute;left:0;text-align:left;margin-left:464.5pt;margin-top:8.05pt;width:75.05pt;height:8pt;z-index:251658752" o:allowincell="f" filled="f" stroked="f" strokecolor="lime" strokeweight=".25pt">
            <v:textbox inset="0,0,0,0">
              <w:txbxContent>
                <w:p w14:paraId="68C0476D" w14:textId="77777777" w:rsidR="00AE4E42" w:rsidRDefault="00AE4E42">
                  <w:pPr>
                    <w:spacing w:line="160" w:lineRule="exact"/>
                    <w:jc w:val="left"/>
                    <w:rPr>
                      <w:rFonts w:cs="Miriam"/>
                      <w:noProof/>
                      <w:sz w:val="18"/>
                      <w:szCs w:val="18"/>
                      <w:rtl/>
                    </w:rPr>
                  </w:pPr>
                  <w:r>
                    <w:rPr>
                      <w:rFonts w:cs="Miriam"/>
                      <w:sz w:val="18"/>
                      <w:szCs w:val="18"/>
                      <w:rtl/>
                    </w:rPr>
                    <w:t>יש</w:t>
                  </w:r>
                  <w:r>
                    <w:rPr>
                      <w:rFonts w:cs="Miriam" w:hint="cs"/>
                      <w:sz w:val="18"/>
                      <w:szCs w:val="18"/>
                      <w:rtl/>
                    </w:rPr>
                    <w:t xml:space="preserve"> לפרסם רשימות בני-האדם בעלי זכו</w:t>
                  </w:r>
                  <w:r>
                    <w:rPr>
                      <w:rFonts w:cs="Miriam"/>
                      <w:sz w:val="18"/>
                      <w:szCs w:val="18"/>
                      <w:rtl/>
                    </w:rPr>
                    <w:t>י</w:t>
                  </w:r>
                  <w:r>
                    <w:rPr>
                      <w:rFonts w:cs="Miriam" w:hint="cs"/>
                      <w:sz w:val="18"/>
                      <w:szCs w:val="18"/>
                      <w:rtl/>
                    </w:rPr>
                    <w:t>ות-יתר</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קום שהוענקו חסינויות וזכויות-יתר לבני-אדם כל-שהם, בצו שניתן לפי סעיף 2 או סעיף 3 של הפקודה הזאת, המזכיר הראשי</w:t>
      </w:r>
      <w:r w:rsidR="00B16C86">
        <w:rPr>
          <w:rStyle w:val="default"/>
          <w:rFonts w:cs="FrankRuehl" w:hint="cs"/>
          <w:rtl/>
        </w:rPr>
        <w:t xml:space="preserve"> </w:t>
      </w:r>
      <w:r w:rsidR="00B16C86">
        <w:rPr>
          <w:rStyle w:val="default"/>
          <w:rFonts w:cs="FrankRuehl"/>
          <w:rtl/>
        </w:rPr>
        <w:t>–</w:t>
      </w:r>
    </w:p>
    <w:p w14:paraId="53EAE914" w14:textId="77777777" w:rsidR="00AE4E42" w:rsidRDefault="00AE4E42">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ערוך רשימה של בני-האדם הזכאים בחסינויות וזכויות-יתר</w:t>
      </w:r>
      <w:r>
        <w:rPr>
          <w:rStyle w:val="default"/>
          <w:rFonts w:cs="FrankRuehl"/>
          <w:rtl/>
        </w:rPr>
        <w:t xml:space="preserve"> ש</w:t>
      </w:r>
      <w:r>
        <w:rPr>
          <w:rStyle w:val="default"/>
          <w:rFonts w:cs="FrankRuehl" w:hint="cs"/>
          <w:rtl/>
        </w:rPr>
        <w:t xml:space="preserve">הוענקו לפי פסקה (ב) של סעיף 2, ויהיה רשאי לערוך רשימה של בני-האדם </w:t>
      </w:r>
      <w:r>
        <w:rPr>
          <w:rStyle w:val="default"/>
          <w:rFonts w:cs="FrankRuehl"/>
          <w:rtl/>
        </w:rPr>
        <w:t>ה</w:t>
      </w:r>
      <w:r>
        <w:rPr>
          <w:rStyle w:val="default"/>
          <w:rFonts w:cs="FrankRuehl" w:hint="cs"/>
          <w:rtl/>
        </w:rPr>
        <w:t>זכאים בחסינויות וזכויות-יתר שהוענקו לפי פסקה (ג) של סעיף 2 או לפי סעיף 3;</w:t>
      </w:r>
    </w:p>
    <w:p w14:paraId="75FC890B" w14:textId="77777777" w:rsidR="00AE4E42" w:rsidRDefault="00AE4E42">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גרום לכך כי כל רשימה שנערכה לפי הסעיף הקטן הזה תפורסם ברשומות;</w:t>
      </w:r>
    </w:p>
    <w:p w14:paraId="74225099" w14:textId="77777777" w:rsidR="00AE4E42" w:rsidRDefault="00AE4E42">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אימת שאדם כל-שהוא חדל מהיות זכאי בחסינ</w:t>
      </w:r>
      <w:r>
        <w:rPr>
          <w:rStyle w:val="default"/>
          <w:rFonts w:cs="FrankRuehl"/>
          <w:rtl/>
        </w:rPr>
        <w:t>וי</w:t>
      </w:r>
      <w:r>
        <w:rPr>
          <w:rStyle w:val="default"/>
          <w:rFonts w:cs="FrankRuehl" w:hint="cs"/>
          <w:rtl/>
        </w:rPr>
        <w:t>ות ובזכויות-יתר שאליהם מתיחסת כל רשימה כזאת, או שמתחיל אדם להיות ז</w:t>
      </w:r>
      <w:r>
        <w:rPr>
          <w:rStyle w:val="default"/>
          <w:rFonts w:cs="FrankRuehl"/>
          <w:rtl/>
        </w:rPr>
        <w:t>כ</w:t>
      </w:r>
      <w:r>
        <w:rPr>
          <w:rStyle w:val="default"/>
          <w:rFonts w:cs="FrankRuehl" w:hint="cs"/>
          <w:rtl/>
        </w:rPr>
        <w:t>אי בהן, יתקן את הרשימה ויגרום לכך כי הודעה על התיקון או, אם הוא חושב לראוי, רשימה מתוקנת, תפורסם כאמור לעיל.</w:t>
      </w:r>
    </w:p>
    <w:p w14:paraId="637AE31C" w14:textId="77777777" w:rsidR="00AE4E42" w:rsidRDefault="00AE4E42">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רשימה או הודעה שפורסם לפי סעיף קטן (1) של הסעיף הזה, תציין את התאריך ש</w:t>
      </w:r>
      <w:r>
        <w:rPr>
          <w:rStyle w:val="default"/>
          <w:rFonts w:cs="FrankRuehl"/>
          <w:rtl/>
        </w:rPr>
        <w:t>ממ</w:t>
      </w:r>
      <w:r>
        <w:rPr>
          <w:rStyle w:val="default"/>
          <w:rFonts w:cs="FrankRuehl" w:hint="cs"/>
          <w:rtl/>
        </w:rPr>
        <w:t>נו ואילך תהיה או היתה נפקות לרשימה או לתיקון; והעובדה שאדם כל-שהוא</w:t>
      </w:r>
      <w:r>
        <w:rPr>
          <w:rStyle w:val="default"/>
          <w:rFonts w:cs="FrankRuehl"/>
          <w:rtl/>
        </w:rPr>
        <w:t xml:space="preserve"> </w:t>
      </w:r>
      <w:r>
        <w:rPr>
          <w:rStyle w:val="default"/>
          <w:rFonts w:cs="FrankRuehl" w:hint="cs"/>
          <w:rtl/>
        </w:rPr>
        <w:t>כלול או הוכלל או שאינו כלול או שלא הוכלל בזמן כל-שהוא בין בני-האדם הזכאים בחסינויות ובזכויות-היתר הנדונות, אפשר להוכיחה הוכחה חותכת, אם נתפרסמה כן רשימה של בני-האדם ההם, ע"י הראיית רשומו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כוללות את הרשימה או, הכל לפי הענין, את הרשימה האחרונה שהיתה לה נפק</w:t>
      </w:r>
      <w:r>
        <w:rPr>
          <w:rStyle w:val="default"/>
          <w:rFonts w:cs="FrankRuehl"/>
          <w:rtl/>
        </w:rPr>
        <w:t>ו</w:t>
      </w:r>
      <w:r>
        <w:rPr>
          <w:rStyle w:val="default"/>
          <w:rFonts w:cs="FrankRuehl" w:hint="cs"/>
          <w:rtl/>
        </w:rPr>
        <w:t xml:space="preserve">ת לפני התאריך ההוא, יחד עם רשומות (אם ישנן כאלה) הכוללות את הודעות התיקונים שלהם היתה נפקות לפני הזמן ההוא, ומתוך שיוראה כי שמו של האדם ההוא הנהו, או היה בזמן </w:t>
      </w:r>
      <w:r>
        <w:rPr>
          <w:rStyle w:val="default"/>
          <w:rFonts w:cs="FrankRuehl" w:hint="cs"/>
          <w:rtl/>
        </w:rPr>
        <w:lastRenderedPageBreak/>
        <w:t>ההוא, כלול ברשימה, או שאינו</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שלא היה בזמן ההוא, כלול בה.</w:t>
      </w:r>
    </w:p>
    <w:p w14:paraId="7C6787CE" w14:textId="77777777" w:rsidR="00AE4E42" w:rsidRDefault="00AE4E42">
      <w:pPr>
        <w:pStyle w:val="P00"/>
        <w:spacing w:before="72"/>
        <w:ind w:left="0" w:right="1134"/>
        <w:rPr>
          <w:rStyle w:val="default"/>
          <w:rFonts w:cs="FrankRuehl" w:hint="cs"/>
          <w:rtl/>
        </w:rPr>
      </w:pPr>
      <w:bookmarkStart w:id="5" w:name="Seif5"/>
      <w:bookmarkEnd w:id="5"/>
      <w:r>
        <w:rPr>
          <w:lang w:val="he-IL"/>
        </w:rPr>
        <w:pict w14:anchorId="380B742E">
          <v:rect id="_x0000_s1030" style="position:absolute;left:0;text-align:left;margin-left:464.5pt;margin-top:8.05pt;width:75.05pt;height:8pt;z-index:251659776" o:allowincell="f" filled="f" stroked="f" strokecolor="lime" strokeweight=".25pt">
            <v:textbox inset="0,0,0,0">
              <w:txbxContent>
                <w:p w14:paraId="7A671A91" w14:textId="77777777" w:rsidR="00AE4E42" w:rsidRDefault="00AE4E42">
                  <w:pPr>
                    <w:spacing w:line="160" w:lineRule="exact"/>
                    <w:jc w:val="left"/>
                    <w:rPr>
                      <w:rFonts w:cs="Miriam"/>
                      <w:noProof/>
                      <w:sz w:val="18"/>
                      <w:szCs w:val="18"/>
                      <w:rtl/>
                    </w:rPr>
                  </w:pPr>
                  <w:r>
                    <w:rPr>
                      <w:rFonts w:cs="Miriam"/>
                      <w:sz w:val="18"/>
                      <w:szCs w:val="18"/>
                      <w:rtl/>
                    </w:rPr>
                    <w:t>נו</w:t>
                  </w:r>
                  <w:r>
                    <w:rPr>
                      <w:rFonts w:cs="Miriam" w:hint="cs"/>
                      <w:sz w:val="18"/>
                      <w:szCs w:val="18"/>
                      <w:rtl/>
                    </w:rPr>
                    <w:t>הג הדדי</w:t>
                  </w:r>
                </w:p>
              </w:txbxContent>
            </v:textbox>
            <w10:anchorlock/>
          </v:rect>
        </w:pict>
      </w:r>
      <w:r>
        <w:rPr>
          <w:rStyle w:val="big-number"/>
          <w:rFonts w:cs="Miriam"/>
          <w:rtl/>
        </w:rPr>
        <w:t>5.</w:t>
      </w:r>
      <w:r>
        <w:rPr>
          <w:rStyle w:val="big-number"/>
          <w:rFonts w:cs="Miriam"/>
          <w:rtl/>
        </w:rPr>
        <w:tab/>
      </w:r>
      <w:r>
        <w:rPr>
          <w:rStyle w:val="default"/>
          <w:rFonts w:cs="FrankRuehl"/>
          <w:rtl/>
        </w:rPr>
        <w:t>שו</w:t>
      </w:r>
      <w:r>
        <w:rPr>
          <w:rStyle w:val="default"/>
          <w:rFonts w:cs="FrankRuehl" w:hint="cs"/>
          <w:rtl/>
        </w:rPr>
        <w:t>ם דבר בהוראות הקודמ</w:t>
      </w:r>
      <w:r>
        <w:rPr>
          <w:rStyle w:val="default"/>
          <w:rFonts w:cs="FrankRuehl"/>
          <w:rtl/>
        </w:rPr>
        <w:t>ו</w:t>
      </w:r>
      <w:r>
        <w:rPr>
          <w:rStyle w:val="default"/>
          <w:rFonts w:cs="FrankRuehl" w:hint="cs"/>
          <w:rtl/>
        </w:rPr>
        <w:t xml:space="preserve">ת של הפקודה הזאת, לא יפורש כאילו הוא שולל מאת שר החוץ את הזכות למאן מלהעניק חסינויות או זכויות-יתר לנתיניה או לנציגיה של כל מעצמה, או לקחתן חזרה מהם, משום שהמעצמה חדלה מלהעניק חסינויות או זכויות-יתר </w:t>
      </w:r>
      <w:r>
        <w:rPr>
          <w:rStyle w:val="default"/>
          <w:rFonts w:cs="FrankRuehl"/>
          <w:rtl/>
        </w:rPr>
        <w:t>מת</w:t>
      </w:r>
      <w:r>
        <w:rPr>
          <w:rStyle w:val="default"/>
          <w:rFonts w:cs="FrankRuehl" w:hint="cs"/>
          <w:rtl/>
        </w:rPr>
        <w:t>אימות לאזרחים או לנציגים ישראליים.</w:t>
      </w:r>
    </w:p>
    <w:p w14:paraId="2AD1D37D" w14:textId="77777777" w:rsidR="00B16C86" w:rsidRDefault="00B16C86">
      <w:pPr>
        <w:pStyle w:val="P00"/>
        <w:spacing w:before="72"/>
        <w:ind w:left="0" w:right="1134"/>
        <w:rPr>
          <w:rStyle w:val="default"/>
          <w:rFonts w:cs="FrankRuehl"/>
          <w:rtl/>
        </w:rPr>
      </w:pPr>
    </w:p>
    <w:p w14:paraId="4EAB1A62" w14:textId="77777777" w:rsidR="00AE4E42" w:rsidRPr="00B16C86" w:rsidRDefault="00AE4E42" w:rsidP="00B16C86">
      <w:pPr>
        <w:pStyle w:val="medium2-header"/>
        <w:keepLines w:val="0"/>
        <w:spacing w:before="72"/>
        <w:ind w:left="0" w:right="1134"/>
        <w:rPr>
          <w:rFonts w:cs="FrankRuehl"/>
          <w:noProof/>
          <w:rtl/>
        </w:rPr>
      </w:pPr>
      <w:bookmarkStart w:id="6" w:name="med0"/>
      <w:bookmarkEnd w:id="6"/>
      <w:r w:rsidRPr="00B16C86">
        <w:rPr>
          <w:rFonts w:cs="FrankRuehl" w:hint="cs"/>
          <w:noProof/>
          <w:rtl/>
        </w:rPr>
        <w:t>ה</w:t>
      </w:r>
      <w:r w:rsidRPr="00B16C86">
        <w:rPr>
          <w:rFonts w:cs="FrankRuehl"/>
          <w:noProof/>
          <w:rtl/>
        </w:rPr>
        <w:t>ת</w:t>
      </w:r>
      <w:r w:rsidRPr="00B16C86">
        <w:rPr>
          <w:rFonts w:cs="FrankRuehl" w:hint="cs"/>
          <w:noProof/>
          <w:rtl/>
        </w:rPr>
        <w:t>וספת</w:t>
      </w:r>
    </w:p>
    <w:p w14:paraId="151FEF61" w14:textId="77777777" w:rsidR="00AE4E42" w:rsidRDefault="00AE4E42">
      <w:pPr>
        <w:pStyle w:val="medium2-header"/>
        <w:keepLines w:val="0"/>
        <w:spacing w:before="72"/>
        <w:ind w:left="0" w:right="1134"/>
        <w:rPr>
          <w:rFonts w:cs="FrankRuehl"/>
          <w:noProof/>
          <w:rtl/>
        </w:rPr>
      </w:pPr>
      <w:bookmarkStart w:id="7" w:name="med1"/>
      <w:bookmarkEnd w:id="7"/>
      <w:r>
        <w:rPr>
          <w:rFonts w:cs="FrankRuehl"/>
          <w:noProof/>
          <w:rtl/>
        </w:rPr>
        <w:t>חל</w:t>
      </w:r>
      <w:r>
        <w:rPr>
          <w:rFonts w:cs="FrankRuehl" w:hint="cs"/>
          <w:noProof/>
          <w:rtl/>
        </w:rPr>
        <w:t>ק א'</w:t>
      </w:r>
    </w:p>
    <w:p w14:paraId="052F248C" w14:textId="77777777" w:rsidR="00AE4E42" w:rsidRDefault="00AE4E42">
      <w:pPr>
        <w:pStyle w:val="header-2"/>
        <w:ind w:left="0" w:right="1134"/>
        <w:rPr>
          <w:rFonts w:cs="Miriam"/>
          <w:rtl/>
        </w:rPr>
      </w:pPr>
      <w:bookmarkStart w:id="8" w:name="hed21"/>
      <w:bookmarkEnd w:id="8"/>
      <w:r>
        <w:rPr>
          <w:rFonts w:cs="Miriam"/>
          <w:rtl/>
        </w:rPr>
        <w:t>חס</w:t>
      </w:r>
      <w:r>
        <w:rPr>
          <w:rFonts w:cs="Miriam" w:hint="cs"/>
          <w:rtl/>
        </w:rPr>
        <w:t xml:space="preserve">ינויות וזכויות-יתר של האומות </w:t>
      </w:r>
      <w:r>
        <w:rPr>
          <w:rFonts w:cs="Miriam"/>
          <w:rtl/>
        </w:rPr>
        <w:t>המ</w:t>
      </w:r>
      <w:r>
        <w:rPr>
          <w:rFonts w:cs="Miriam" w:hint="cs"/>
          <w:rtl/>
        </w:rPr>
        <w:t>אוחדות</w:t>
      </w:r>
    </w:p>
    <w:p w14:paraId="7C99CD32" w14:textId="77777777" w:rsidR="00AE4E42" w:rsidRDefault="00AE4E42">
      <w:pPr>
        <w:pStyle w:val="P00"/>
        <w:spacing w:before="72"/>
        <w:ind w:left="0"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סינות בפני תביעה לדין ופעולה משפטית.</w:t>
      </w:r>
    </w:p>
    <w:p w14:paraId="3361FC2A" w14:textId="77777777" w:rsidR="00AE4E42" w:rsidRDefault="00AE4E42">
      <w:pPr>
        <w:pStyle w:val="P00"/>
        <w:spacing w:before="72"/>
        <w:ind w:left="0"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י-חילול של ארכיונים רשמיים ומקומות תפושים כמשרדים בדומה לזה המוענק בישראל בגין ארכיונים ומקומות רשמיים של שגריר מעצמה ריבונית נכריה, שהגיש את תעודותיו לממשלה.</w:t>
      </w:r>
    </w:p>
    <w:p w14:paraId="51139A9E" w14:textId="77777777" w:rsidR="00AE4E42" w:rsidRDefault="00AE4E42">
      <w:pPr>
        <w:pStyle w:val="P00"/>
        <w:spacing w:before="72"/>
        <w:ind w:left="0"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 xml:space="preserve">יטור או הנחה מאותם מסים וארנונות, למעט </w:t>
      </w:r>
      <w:r>
        <w:rPr>
          <w:rStyle w:val="default"/>
          <w:rFonts w:cs="FrankRuehl"/>
          <w:rtl/>
        </w:rPr>
        <w:t>מס</w:t>
      </w:r>
      <w:r>
        <w:rPr>
          <w:rStyle w:val="default"/>
          <w:rFonts w:cs="FrankRuehl" w:hint="cs"/>
          <w:rtl/>
        </w:rPr>
        <w:t xml:space="preserve">י מכס על יבוא סחורות, כפי שיפורשו בצו שניתן עפ"י סעיף </w:t>
      </w:r>
      <w:r>
        <w:rPr>
          <w:rStyle w:val="default"/>
          <w:rFonts w:cs="FrankRuehl"/>
          <w:rtl/>
        </w:rPr>
        <w:t>2(</w:t>
      </w:r>
      <w:r>
        <w:rPr>
          <w:rStyle w:val="default"/>
          <w:rFonts w:cs="FrankRuehl" w:hint="cs"/>
          <w:rtl/>
        </w:rPr>
        <w:t>א) מהפקודה, והם אותם מסים וארנונות אשר, לדעת שר החוץ, מתאימים ביותר, במידה שמתירות זאת המסיבות, למסים ולארנונות שמהם ניתנים פיטור או הנחה בישראל למעצמה ריבונית נכריה.</w:t>
      </w:r>
    </w:p>
    <w:p w14:paraId="781F848C" w14:textId="77777777" w:rsidR="00AE4E42" w:rsidRDefault="00AE4E42">
      <w:pPr>
        <w:pStyle w:val="P00"/>
        <w:spacing w:before="72"/>
        <w:ind w:left="0"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יטור ממסים על יבוא סחורות ש</w:t>
      </w:r>
      <w:r>
        <w:rPr>
          <w:rStyle w:val="default"/>
          <w:rFonts w:cs="FrankRuehl"/>
          <w:rtl/>
        </w:rPr>
        <w:t>יי</w:t>
      </w:r>
      <w:r>
        <w:rPr>
          <w:rStyle w:val="default"/>
          <w:rFonts w:cs="FrankRuehl" w:hint="cs"/>
          <w:rtl/>
        </w:rPr>
        <w:t>באון במישרין האומות המאוחדות לשם שימוש רשמי בידיהן ביש</w:t>
      </w:r>
      <w:r>
        <w:rPr>
          <w:rStyle w:val="default"/>
          <w:rFonts w:cs="FrankRuehl"/>
          <w:rtl/>
        </w:rPr>
        <w:t>ר</w:t>
      </w:r>
      <w:r>
        <w:rPr>
          <w:rStyle w:val="default"/>
          <w:rFonts w:cs="FrankRuehl" w:hint="cs"/>
          <w:rtl/>
        </w:rPr>
        <w:t>אל, או לשם יצוא, או על יבוא כל פרסומים של האומות המאוחדות שייבאום במישרין, ואותם פיטורים יהיו כפופים למילוי אחר אותם תנאים שמנהל המכס והבלו יקבעם לשם הגנה על הכנסות הממשלה.</w:t>
      </w:r>
    </w:p>
    <w:p w14:paraId="6C2CF74D" w14:textId="77777777" w:rsidR="00AE4E42" w:rsidRDefault="00AE4E42" w:rsidP="00B16C86">
      <w:pPr>
        <w:pStyle w:val="P00"/>
        <w:spacing w:before="72"/>
        <w:ind w:left="0"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יטור מאיסורים וצמצומים</w:t>
      </w:r>
      <w:r>
        <w:rPr>
          <w:rStyle w:val="default"/>
          <w:rFonts w:cs="FrankRuehl"/>
          <w:rtl/>
        </w:rPr>
        <w:t xml:space="preserve"> ע</w:t>
      </w:r>
      <w:r>
        <w:rPr>
          <w:rStyle w:val="default"/>
          <w:rFonts w:cs="FrankRuehl" w:hint="cs"/>
          <w:rtl/>
        </w:rPr>
        <w:t>ל יבוא או יצוא במקרה סחורות שיובאו או יוצאו במישרין בי</w:t>
      </w:r>
      <w:r>
        <w:rPr>
          <w:rStyle w:val="default"/>
          <w:rFonts w:cs="FrankRuehl"/>
          <w:rtl/>
        </w:rPr>
        <w:t>ד</w:t>
      </w:r>
      <w:r>
        <w:rPr>
          <w:rStyle w:val="default"/>
          <w:rFonts w:cs="FrankRuehl" w:hint="cs"/>
          <w:rtl/>
        </w:rPr>
        <w:t xml:space="preserve">י האומות המאוחדות לשם שימוש רשמי בידיהן, ובמקרה של פרסומים של האומות המאוחדות </w:t>
      </w:r>
      <w:r w:rsidR="00B16C86">
        <w:rPr>
          <w:rStyle w:val="default"/>
          <w:rFonts w:cs="FrankRuehl" w:hint="cs"/>
          <w:rtl/>
        </w:rPr>
        <w:t>-</w:t>
      </w:r>
      <w:r>
        <w:rPr>
          <w:rStyle w:val="default"/>
          <w:rFonts w:cs="FrankRuehl"/>
          <w:rtl/>
        </w:rPr>
        <w:t xml:space="preserve"> </w:t>
      </w:r>
      <w:r>
        <w:rPr>
          <w:rStyle w:val="default"/>
          <w:rFonts w:cs="FrankRuehl" w:hint="cs"/>
          <w:rtl/>
        </w:rPr>
        <w:t>שיובאו או יוצאו במישרין בידיהן.</w:t>
      </w:r>
    </w:p>
    <w:p w14:paraId="14183C56" w14:textId="77777777" w:rsidR="00AE4E42" w:rsidRDefault="00AE4E42">
      <w:pPr>
        <w:pStyle w:val="P00"/>
        <w:spacing w:before="72"/>
        <w:ind w:left="0"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זכות ליהנות, לשם חליפת הודעות מברקיות הנשלחות על ידיהן ושאינן כוללות אלא חומר המיוע</w:t>
      </w:r>
      <w:r>
        <w:rPr>
          <w:rStyle w:val="default"/>
          <w:rFonts w:cs="FrankRuehl"/>
          <w:rtl/>
        </w:rPr>
        <w:t xml:space="preserve">ד </w:t>
      </w:r>
      <w:r>
        <w:rPr>
          <w:rStyle w:val="default"/>
          <w:rFonts w:cs="FrankRuehl" w:hint="cs"/>
          <w:rtl/>
        </w:rPr>
        <w:t>לפרסום בעתונות או לשידור, לרבות הודעות הנשלחות למקומות</w:t>
      </w:r>
      <w:r>
        <w:rPr>
          <w:rStyle w:val="default"/>
          <w:rFonts w:cs="FrankRuehl"/>
          <w:rtl/>
        </w:rPr>
        <w:t xml:space="preserve"> </w:t>
      </w:r>
      <w:r>
        <w:rPr>
          <w:rStyle w:val="default"/>
          <w:rFonts w:cs="FrankRuehl" w:hint="cs"/>
          <w:rtl/>
        </w:rPr>
        <w:t>שמחוץ לישראל או מהם, מכל שיעורים מופחתים החלים על שירות מתאים לזה במקרי מברקי עתונות.</w:t>
      </w:r>
    </w:p>
    <w:p w14:paraId="00CF705C" w14:textId="77777777" w:rsidR="00AE4E42" w:rsidRDefault="00AE4E42">
      <w:pPr>
        <w:pStyle w:val="page"/>
        <w:widowControl/>
        <w:ind w:right="1134"/>
        <w:rPr>
          <w:rFonts w:cs="David"/>
          <w:position w:val="0"/>
          <w:sz w:val="22"/>
          <w:rtl/>
        </w:rPr>
      </w:pPr>
      <w:r>
        <w:rPr>
          <w:rFonts w:cs="David"/>
          <w:position w:val="0"/>
          <w:sz w:val="22"/>
          <w:rtl/>
        </w:rPr>
        <w:t xml:space="preserve"> </w:t>
      </w:r>
    </w:p>
    <w:p w14:paraId="311626FB" w14:textId="77777777" w:rsidR="00AE4E42" w:rsidRDefault="00AE4E42">
      <w:pPr>
        <w:pStyle w:val="medium2-header"/>
        <w:keepLines w:val="0"/>
        <w:spacing w:before="72"/>
        <w:ind w:left="0" w:right="1134"/>
        <w:rPr>
          <w:rFonts w:cs="FrankRuehl"/>
          <w:noProof/>
          <w:rtl/>
        </w:rPr>
      </w:pPr>
      <w:bookmarkStart w:id="9" w:name="med2"/>
      <w:bookmarkEnd w:id="9"/>
      <w:r>
        <w:rPr>
          <w:rFonts w:cs="FrankRuehl"/>
          <w:noProof/>
          <w:rtl/>
        </w:rPr>
        <w:t>חל</w:t>
      </w:r>
      <w:r>
        <w:rPr>
          <w:rFonts w:cs="FrankRuehl" w:hint="cs"/>
          <w:noProof/>
          <w:rtl/>
        </w:rPr>
        <w:t>ק ב'</w:t>
      </w:r>
    </w:p>
    <w:p w14:paraId="39E22F72" w14:textId="77777777" w:rsidR="00AE4E42" w:rsidRDefault="00AE4E42">
      <w:pPr>
        <w:pStyle w:val="header-2"/>
        <w:ind w:left="0" w:right="1134"/>
        <w:rPr>
          <w:rFonts w:cs="Miriam"/>
          <w:rtl/>
        </w:rPr>
      </w:pPr>
      <w:bookmarkStart w:id="10" w:name="hed22"/>
      <w:bookmarkEnd w:id="10"/>
      <w:r>
        <w:rPr>
          <w:rFonts w:cs="Miriam"/>
          <w:rtl/>
        </w:rPr>
        <w:t>חס</w:t>
      </w:r>
      <w:r>
        <w:rPr>
          <w:rFonts w:cs="Miriam" w:hint="cs"/>
          <w:rtl/>
        </w:rPr>
        <w:t>ינויות וזכויות-יתר של פקידים גבוהים של האומות המאוחדות, בני-אדם בשליחויות ונצ</w:t>
      </w:r>
      <w:r>
        <w:rPr>
          <w:rFonts w:cs="Miriam"/>
          <w:rtl/>
        </w:rPr>
        <w:t>יג</w:t>
      </w:r>
      <w:r>
        <w:rPr>
          <w:rFonts w:cs="Miriam" w:hint="cs"/>
          <w:rtl/>
        </w:rPr>
        <w:t>י ממשלות</w:t>
      </w:r>
    </w:p>
    <w:p w14:paraId="3542F99A" w14:textId="77777777" w:rsidR="00AE4E42" w:rsidRDefault="00AE4E42">
      <w:pPr>
        <w:pStyle w:val="P00"/>
        <w:spacing w:before="72"/>
        <w:ind w:left="0"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סינות מפני תביעה לדין ופעולה משפטית הדומה</w:t>
      </w:r>
      <w:r>
        <w:rPr>
          <w:rStyle w:val="default"/>
          <w:rFonts w:cs="FrankRuehl"/>
          <w:rtl/>
        </w:rPr>
        <w:t xml:space="preserve"> </w:t>
      </w:r>
      <w:r>
        <w:rPr>
          <w:rStyle w:val="default"/>
          <w:rFonts w:cs="FrankRuehl" w:hint="cs"/>
          <w:rtl/>
        </w:rPr>
        <w:t>לזו, כפי שמוענקת בישראל לשגריר מעצמה ריבונית נכריה שהגיש את תעודותיו לממשלה.</w:t>
      </w:r>
    </w:p>
    <w:p w14:paraId="656E482F" w14:textId="77777777" w:rsidR="00AE4E42" w:rsidRDefault="00AE4E42">
      <w:pPr>
        <w:pStyle w:val="P00"/>
        <w:spacing w:before="72"/>
        <w:ind w:left="0"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י-חילול של מקום-מושב בדומה לזה המוענק בישראל לשגריר כזה.</w:t>
      </w:r>
    </w:p>
    <w:p w14:paraId="52D4189A" w14:textId="77777777" w:rsidR="00AE4E42" w:rsidRDefault="00AE4E42">
      <w:pPr>
        <w:pStyle w:val="P00"/>
        <w:spacing w:before="72"/>
        <w:ind w:left="0"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יטור או הנחה מאותם מסים כפי שיפורטו בצו הניתן עפ"י סעיף 2</w:t>
      </w:r>
      <w:r>
        <w:rPr>
          <w:rStyle w:val="default"/>
          <w:rFonts w:cs="FrankRuehl"/>
          <w:rtl/>
        </w:rPr>
        <w:t>(ב</w:t>
      </w:r>
      <w:r>
        <w:rPr>
          <w:rStyle w:val="default"/>
          <w:rFonts w:cs="FrankRuehl" w:hint="cs"/>
          <w:rtl/>
        </w:rPr>
        <w:t>) מהפקודה, והם אותם מסים אשר, לדעת שר החוץ, מתאימים בי</w:t>
      </w:r>
      <w:r>
        <w:rPr>
          <w:rStyle w:val="default"/>
          <w:rFonts w:cs="FrankRuehl"/>
          <w:rtl/>
        </w:rPr>
        <w:t>ו</w:t>
      </w:r>
      <w:r>
        <w:rPr>
          <w:rStyle w:val="default"/>
          <w:rFonts w:cs="FrankRuehl" w:hint="cs"/>
          <w:rtl/>
        </w:rPr>
        <w:t>תר, במידה שמתירות זאת המסיבות, למסים שמהם ניתנים פיטור או הנחה בישראל לשגריר כזה.</w:t>
      </w:r>
    </w:p>
    <w:p w14:paraId="2DC0AA82" w14:textId="77777777" w:rsidR="00AE4E42" w:rsidRDefault="00AE4E42">
      <w:pPr>
        <w:pStyle w:val="medium2-header"/>
        <w:keepLines w:val="0"/>
        <w:spacing w:before="72"/>
        <w:ind w:left="0" w:right="1134"/>
        <w:rPr>
          <w:rFonts w:cs="FrankRuehl"/>
          <w:noProof/>
          <w:rtl/>
        </w:rPr>
      </w:pPr>
      <w:bookmarkStart w:id="11" w:name="med3"/>
      <w:bookmarkEnd w:id="11"/>
      <w:r>
        <w:rPr>
          <w:rFonts w:cs="FrankRuehl"/>
          <w:noProof/>
          <w:rtl/>
        </w:rPr>
        <w:t>חל</w:t>
      </w:r>
      <w:r>
        <w:rPr>
          <w:rFonts w:cs="FrankRuehl" w:hint="cs"/>
          <w:noProof/>
          <w:rtl/>
        </w:rPr>
        <w:t>ק ג'</w:t>
      </w:r>
    </w:p>
    <w:p w14:paraId="5359F98B" w14:textId="77777777" w:rsidR="00AE4E42" w:rsidRDefault="00AE4E42">
      <w:pPr>
        <w:pStyle w:val="header-2"/>
        <w:ind w:left="0" w:right="1134"/>
        <w:rPr>
          <w:rFonts w:cs="Miriam"/>
          <w:rtl/>
        </w:rPr>
      </w:pPr>
      <w:bookmarkStart w:id="12" w:name="hed23"/>
      <w:bookmarkEnd w:id="12"/>
      <w:r>
        <w:rPr>
          <w:rFonts w:cs="Miriam"/>
          <w:rtl/>
        </w:rPr>
        <w:t>חס</w:t>
      </w:r>
      <w:r>
        <w:rPr>
          <w:rFonts w:cs="Miriam" w:hint="cs"/>
          <w:rtl/>
        </w:rPr>
        <w:t>ינויות וזכויות-יתר של פקידים ומשרתים אחרים</w:t>
      </w:r>
    </w:p>
    <w:p w14:paraId="3DC72BCD" w14:textId="77777777" w:rsidR="00AE4E42" w:rsidRDefault="00AE4E42">
      <w:pPr>
        <w:pStyle w:val="P00"/>
        <w:spacing w:before="72"/>
        <w:ind w:left="0"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סינות מפני תביעה לדין ופעולה משפטית בגין דברים שנעשו או לא-נע</w:t>
      </w:r>
      <w:r>
        <w:rPr>
          <w:rStyle w:val="default"/>
          <w:rFonts w:cs="FrankRuehl"/>
          <w:rtl/>
        </w:rPr>
        <w:t>שו</w:t>
      </w:r>
      <w:r>
        <w:rPr>
          <w:rStyle w:val="default"/>
          <w:rFonts w:cs="FrankRuehl" w:hint="cs"/>
          <w:rtl/>
        </w:rPr>
        <w:t xml:space="preserve"> אגב מילוי תפקידים רשמיים.</w:t>
      </w:r>
    </w:p>
    <w:p w14:paraId="1CE83D4D" w14:textId="77777777" w:rsidR="00AE4E42" w:rsidRDefault="00AE4E42">
      <w:pPr>
        <w:pStyle w:val="P00"/>
        <w:spacing w:before="72"/>
        <w:ind w:left="0"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יטור ממס הכנסה בגין דמי-השתכרות שקיבלו כפקיד או משרת של האומות המאוחדות.</w:t>
      </w:r>
    </w:p>
    <w:p w14:paraId="1484870C" w14:textId="77777777" w:rsidR="00AE4E42" w:rsidRDefault="00AE4E42">
      <w:pPr>
        <w:pStyle w:val="medium2-header"/>
        <w:keepLines w:val="0"/>
        <w:spacing w:before="72"/>
        <w:ind w:left="0" w:right="1134"/>
        <w:rPr>
          <w:rFonts w:cs="FrankRuehl"/>
          <w:noProof/>
          <w:rtl/>
        </w:rPr>
      </w:pPr>
      <w:bookmarkStart w:id="13" w:name="med4"/>
      <w:bookmarkEnd w:id="13"/>
      <w:r>
        <w:rPr>
          <w:rFonts w:cs="FrankRuehl"/>
          <w:noProof/>
          <w:rtl/>
        </w:rPr>
        <w:t>חל</w:t>
      </w:r>
      <w:r>
        <w:rPr>
          <w:rFonts w:cs="FrankRuehl" w:hint="cs"/>
          <w:noProof/>
          <w:rtl/>
        </w:rPr>
        <w:t>ק ד'</w:t>
      </w:r>
    </w:p>
    <w:p w14:paraId="3B3D8331" w14:textId="77777777" w:rsidR="00AE4E42" w:rsidRDefault="00AE4E42">
      <w:pPr>
        <w:pStyle w:val="header-2"/>
        <w:ind w:left="0" w:right="1134"/>
        <w:rPr>
          <w:rFonts w:cs="Miriam"/>
          <w:rtl/>
        </w:rPr>
      </w:pPr>
      <w:bookmarkStart w:id="14" w:name="hed24"/>
      <w:bookmarkEnd w:id="14"/>
      <w:r>
        <w:rPr>
          <w:rFonts w:cs="Miriam"/>
          <w:rtl/>
        </w:rPr>
        <w:t>חס</w:t>
      </w:r>
      <w:r>
        <w:rPr>
          <w:rFonts w:cs="Miriam" w:hint="cs"/>
          <w:rtl/>
        </w:rPr>
        <w:t>ינויות וזכויות-יתר של חבר-עובדי נציג ושל משפחת פקיד גבוה</w:t>
      </w:r>
    </w:p>
    <w:p w14:paraId="41DED29B" w14:textId="77777777" w:rsidR="00AE4E42" w:rsidRDefault="00AE4E42">
      <w:pPr>
        <w:pStyle w:val="P00"/>
        <w:spacing w:before="72"/>
        <w:ind w:left="0"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קום שאדם כל-שהוא זכאי באותן חסינויות וזכויות-יתר כל-שהן, שנזכרו בחלק ב' של התוספ</w:t>
      </w:r>
      <w:r>
        <w:rPr>
          <w:rStyle w:val="default"/>
          <w:rFonts w:cs="FrankRuehl"/>
          <w:rtl/>
        </w:rPr>
        <w:t xml:space="preserve">ת, </w:t>
      </w:r>
      <w:r>
        <w:rPr>
          <w:rStyle w:val="default"/>
          <w:rFonts w:cs="FrankRuehl" w:hint="cs"/>
          <w:rtl/>
        </w:rPr>
        <w:t xml:space="preserve">כנציגיה של ממשלה חברה, יהיה גם חבר-העובדים הרשמי שלו </w:t>
      </w:r>
      <w:r>
        <w:rPr>
          <w:rStyle w:val="default"/>
          <w:rFonts w:cs="FrankRuehl"/>
          <w:rtl/>
        </w:rPr>
        <w:t>ה</w:t>
      </w:r>
      <w:r>
        <w:rPr>
          <w:rStyle w:val="default"/>
          <w:rFonts w:cs="FrankRuehl" w:hint="cs"/>
          <w:rtl/>
        </w:rPr>
        <w:t xml:space="preserve">מלווה אותו כנציג כזה </w:t>
      </w:r>
      <w:r>
        <w:rPr>
          <w:rStyle w:val="default"/>
          <w:rFonts w:cs="FrankRuehl" w:hint="cs"/>
          <w:rtl/>
        </w:rPr>
        <w:lastRenderedPageBreak/>
        <w:t>זכאי בחסינויות וזכויות-היתר ההן, כדי אותה מידה שבה זכאיים בישראל בני-לוויתו של שגריר של מעצמה ריבונית שהגיש את תעודותיו לממשלה, בחסינויות וזכויות-היתר המוענקות לשגריר:</w:t>
      </w:r>
    </w:p>
    <w:p w14:paraId="1C425C0D" w14:textId="77777777" w:rsidR="00AE4E42" w:rsidRDefault="00AE4E42">
      <w:pPr>
        <w:pStyle w:val="page"/>
        <w:widowControl/>
        <w:ind w:right="1134"/>
        <w:rPr>
          <w:rFonts w:cs="David"/>
          <w:position w:val="0"/>
          <w:sz w:val="22"/>
          <w:rtl/>
        </w:rPr>
      </w:pPr>
      <w:r>
        <w:rPr>
          <w:rFonts w:cs="David"/>
          <w:position w:val="0"/>
          <w:sz w:val="22"/>
          <w:rtl/>
        </w:rPr>
        <w:t xml:space="preserve"> </w:t>
      </w:r>
    </w:p>
    <w:p w14:paraId="38D22D19" w14:textId="77777777" w:rsidR="00AE4E42" w:rsidRDefault="00AE4E4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שמקום שכל אדם כזה זכאי בכל פיטור</w:t>
      </w:r>
      <w:r>
        <w:rPr>
          <w:rStyle w:val="default"/>
          <w:rFonts w:cs="FrankRuehl"/>
          <w:rtl/>
        </w:rPr>
        <w:t>י</w:t>
      </w:r>
      <w:r>
        <w:rPr>
          <w:rStyle w:val="default"/>
          <w:rFonts w:cs="FrankRuehl" w:hint="cs"/>
          <w:rtl/>
        </w:rPr>
        <w:t>ם או הנחה ממסים, כנזכר בפסקה 3 של חלק ב' האמור, יהיה חבר-העובדים הרשמי שלו, המלווה אותו כנציגה של ממשלה חברה, זכאי בפיטורים או בהנחה ההם רק כדי אותה מידה שתהיה עשוייה להינקב בצו, המעניק פיטורים או הנ</w:t>
      </w:r>
      <w:r>
        <w:rPr>
          <w:rStyle w:val="default"/>
          <w:rFonts w:cs="FrankRuehl"/>
          <w:rtl/>
        </w:rPr>
        <w:t>חה</w:t>
      </w:r>
      <w:r>
        <w:rPr>
          <w:rStyle w:val="default"/>
          <w:rFonts w:cs="FrankRuehl" w:hint="cs"/>
          <w:rtl/>
        </w:rPr>
        <w:t xml:space="preserve"> לנציג, והיא המידה אשר בה, לדעת שר החוץ, זכאים בישראל </w:t>
      </w:r>
      <w:r>
        <w:rPr>
          <w:rStyle w:val="default"/>
          <w:rFonts w:cs="FrankRuehl"/>
          <w:rtl/>
        </w:rPr>
        <w:t>ב</w:t>
      </w:r>
      <w:r>
        <w:rPr>
          <w:rStyle w:val="default"/>
          <w:rFonts w:cs="FrankRuehl" w:hint="cs"/>
          <w:rtl/>
        </w:rPr>
        <w:t>ני-לוויתו של שליח מעצמה ריבונית נכריה שהגיש את תעודותיו לממשלה, בפיטורים או בהנחה ממסים הניתנים לשגריר.</w:t>
      </w:r>
    </w:p>
    <w:p w14:paraId="7218F1C5" w14:textId="77777777" w:rsidR="00AE4E42" w:rsidRDefault="00AE4E42">
      <w:pPr>
        <w:pStyle w:val="P00"/>
        <w:spacing w:before="72"/>
        <w:ind w:left="0"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שאדם כל-שהוא זכאי באותן חסינויות וזכויות-יתר כל-שהן שנזכרו בחלק ב' של התוספת הזאת, כפקי</w:t>
      </w:r>
      <w:r>
        <w:rPr>
          <w:rStyle w:val="default"/>
          <w:rFonts w:cs="FrankRuehl"/>
          <w:rtl/>
        </w:rPr>
        <w:t xml:space="preserve">ד </w:t>
      </w:r>
      <w:r>
        <w:rPr>
          <w:rStyle w:val="default"/>
          <w:rFonts w:cs="FrankRuehl" w:hint="cs"/>
          <w:rtl/>
        </w:rPr>
        <w:t>האומות המאוחדות, יהיו גם האשה או הבעל של אותו אדם וילד</w:t>
      </w:r>
      <w:r>
        <w:rPr>
          <w:rStyle w:val="default"/>
          <w:rFonts w:cs="FrankRuehl"/>
          <w:rtl/>
        </w:rPr>
        <w:t>י</w:t>
      </w:r>
      <w:r>
        <w:rPr>
          <w:rStyle w:val="default"/>
          <w:rFonts w:cs="FrankRuehl" w:hint="cs"/>
          <w:rtl/>
        </w:rPr>
        <w:t xml:space="preserve">ו הצעירים מבני עשרים ואחת זכאים בחסינויות וזכויות-יתר ההן, כדי אותה מידה, שבה זכאים בישראל האשה או הבעל וילדיו של שגריר מעצמה ריבונית נכריה שהגיש את תעודותיו לממשלה, בחסינויות וזכויות-היתר המוענקות </w:t>
      </w:r>
      <w:r>
        <w:rPr>
          <w:rStyle w:val="default"/>
          <w:rFonts w:cs="FrankRuehl"/>
          <w:rtl/>
        </w:rPr>
        <w:t>ל</w:t>
      </w:r>
      <w:r>
        <w:rPr>
          <w:rStyle w:val="default"/>
          <w:rFonts w:cs="FrankRuehl" w:hint="cs"/>
          <w:rtl/>
        </w:rPr>
        <w:t>ש</w:t>
      </w:r>
      <w:r>
        <w:rPr>
          <w:rStyle w:val="default"/>
          <w:rFonts w:cs="FrankRuehl"/>
          <w:rtl/>
        </w:rPr>
        <w:t>ג</w:t>
      </w:r>
      <w:r>
        <w:rPr>
          <w:rStyle w:val="default"/>
          <w:rFonts w:cs="FrankRuehl" w:hint="cs"/>
          <w:rtl/>
        </w:rPr>
        <w:t>ריר:</w:t>
      </w:r>
    </w:p>
    <w:p w14:paraId="41FFFCAA" w14:textId="77777777" w:rsidR="00AE4E42" w:rsidRDefault="00AE4E4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שמקום שכל אדם כזה זכאי בכל פיטור או הנחה ממסים, כנזכר בפסקה 3 של חלק ב' האמור, יהיו האשה או הבעל של האדם ההוא וילדיו הצעירים מבני עשרים ואחת זכאים בפיטורים ובהנחה ההם רק כדי אותה מידה שתהיה עשוייה להינקב בצו, המעניק פיטורים או הנחה לאותו אדם,</w:t>
      </w:r>
      <w:r>
        <w:rPr>
          <w:rStyle w:val="default"/>
          <w:rFonts w:cs="FrankRuehl"/>
          <w:rtl/>
        </w:rPr>
        <w:t xml:space="preserve"> ש</w:t>
      </w:r>
      <w:r>
        <w:rPr>
          <w:rStyle w:val="default"/>
          <w:rFonts w:cs="FrankRuehl" w:hint="cs"/>
          <w:rtl/>
        </w:rPr>
        <w:t>היא המידה אשר בה, לדעת שר החוץ, זכאים בישראל האשה או ה</w:t>
      </w:r>
      <w:r>
        <w:rPr>
          <w:rStyle w:val="default"/>
          <w:rFonts w:cs="FrankRuehl"/>
          <w:rtl/>
        </w:rPr>
        <w:t>ב</w:t>
      </w:r>
      <w:r>
        <w:rPr>
          <w:rStyle w:val="default"/>
          <w:rFonts w:cs="FrankRuehl" w:hint="cs"/>
          <w:rtl/>
        </w:rPr>
        <w:t>על וילדיו של שגריר מעצמה ריבונית נכריה שהגיש את תעודותיו לממשלה, בפיטור או בהנחה ממסים הניתנים לשגריר.</w:t>
      </w:r>
    </w:p>
    <w:p w14:paraId="148CE764" w14:textId="77777777" w:rsidR="00AE4E42" w:rsidRDefault="00AE4E42">
      <w:pPr>
        <w:pStyle w:val="P00"/>
        <w:spacing w:before="72"/>
        <w:ind w:left="0" w:right="1134"/>
        <w:rPr>
          <w:rStyle w:val="default"/>
          <w:rFonts w:cs="FrankRuehl"/>
          <w:rtl/>
        </w:rPr>
      </w:pPr>
    </w:p>
    <w:p w14:paraId="7C95B4CD" w14:textId="77777777" w:rsidR="00AE4E42" w:rsidRDefault="00AE4E42">
      <w:pPr>
        <w:pStyle w:val="P00"/>
        <w:spacing w:before="72"/>
        <w:ind w:left="0" w:right="1134"/>
        <w:rPr>
          <w:rStyle w:val="default"/>
          <w:rFonts w:cs="FrankRuehl"/>
          <w:rtl/>
        </w:rPr>
      </w:pPr>
    </w:p>
    <w:p w14:paraId="164615A2" w14:textId="77777777" w:rsidR="00AE4E42" w:rsidRPr="00B16C86" w:rsidRDefault="00AE4E42" w:rsidP="00B16C86">
      <w:pPr>
        <w:pStyle w:val="P00"/>
        <w:spacing w:before="72"/>
        <w:ind w:left="0" w:right="1134"/>
        <w:rPr>
          <w:rStyle w:val="default"/>
          <w:rFonts w:cs="FrankRuehl"/>
          <w:rtl/>
        </w:rPr>
      </w:pPr>
      <w:bookmarkStart w:id="15" w:name="LawPartEnd"/>
    </w:p>
    <w:bookmarkEnd w:id="15"/>
    <w:p w14:paraId="19B8B6C1" w14:textId="77777777" w:rsidR="002C7CA8" w:rsidRDefault="002C7CA8" w:rsidP="00B16C86">
      <w:pPr>
        <w:pStyle w:val="P00"/>
        <w:spacing w:before="72"/>
        <w:ind w:left="0" w:right="1134"/>
        <w:rPr>
          <w:rStyle w:val="default"/>
          <w:rFonts w:cs="FrankRuehl"/>
          <w:rtl/>
        </w:rPr>
      </w:pPr>
    </w:p>
    <w:p w14:paraId="5E47C7DA" w14:textId="77777777" w:rsidR="002C7CA8" w:rsidRDefault="002C7CA8" w:rsidP="00B16C86">
      <w:pPr>
        <w:pStyle w:val="P00"/>
        <w:spacing w:before="72"/>
        <w:ind w:left="0" w:right="1134"/>
        <w:rPr>
          <w:rStyle w:val="default"/>
          <w:rFonts w:cs="FrankRuehl"/>
          <w:rtl/>
        </w:rPr>
      </w:pPr>
    </w:p>
    <w:p w14:paraId="02CAE9D0" w14:textId="77777777" w:rsidR="002C7CA8" w:rsidRDefault="002C7CA8" w:rsidP="002C7CA8">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3D788E74" w14:textId="77777777" w:rsidR="008A77C2" w:rsidRDefault="008A77C2" w:rsidP="002C7CA8">
      <w:pPr>
        <w:pStyle w:val="P00"/>
        <w:spacing w:before="72"/>
        <w:ind w:left="0" w:right="1134"/>
        <w:jc w:val="center"/>
        <w:rPr>
          <w:rStyle w:val="default"/>
          <w:rFonts w:cs="David"/>
          <w:color w:val="0000FF"/>
          <w:szCs w:val="24"/>
          <w:u w:val="single"/>
          <w:rtl/>
        </w:rPr>
      </w:pPr>
    </w:p>
    <w:p w14:paraId="54FDD354" w14:textId="77777777" w:rsidR="008A77C2" w:rsidRDefault="008A77C2" w:rsidP="002C7CA8">
      <w:pPr>
        <w:pStyle w:val="P00"/>
        <w:spacing w:before="72"/>
        <w:ind w:left="0" w:right="1134"/>
        <w:jc w:val="center"/>
        <w:rPr>
          <w:rStyle w:val="default"/>
          <w:rFonts w:cs="David"/>
          <w:color w:val="0000FF"/>
          <w:szCs w:val="24"/>
          <w:u w:val="single"/>
          <w:rtl/>
        </w:rPr>
      </w:pPr>
    </w:p>
    <w:p w14:paraId="28A13088" w14:textId="77777777" w:rsidR="008A77C2" w:rsidRDefault="008A77C2" w:rsidP="008A77C2">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ACFA447" w14:textId="77777777" w:rsidR="00AE4E42" w:rsidRPr="008A77C2" w:rsidRDefault="00AE4E42" w:rsidP="008A77C2">
      <w:pPr>
        <w:pStyle w:val="P00"/>
        <w:spacing w:before="72"/>
        <w:ind w:left="0" w:right="1134"/>
        <w:jc w:val="center"/>
        <w:rPr>
          <w:rStyle w:val="default"/>
          <w:rFonts w:cs="David"/>
          <w:color w:val="0000FF"/>
          <w:szCs w:val="24"/>
          <w:u w:val="single"/>
          <w:rtl/>
        </w:rPr>
      </w:pPr>
    </w:p>
    <w:sectPr w:rsidR="00AE4E42" w:rsidRPr="008A77C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84EB" w14:textId="77777777" w:rsidR="00DA79C8" w:rsidRDefault="00DA79C8">
      <w:r>
        <w:separator/>
      </w:r>
    </w:p>
  </w:endnote>
  <w:endnote w:type="continuationSeparator" w:id="0">
    <w:p w14:paraId="49CEF87A" w14:textId="77777777" w:rsidR="00DA79C8" w:rsidRDefault="00DA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FFF7" w14:textId="77777777" w:rsidR="00AE4E42" w:rsidRDefault="00AE4E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B238D15" w14:textId="77777777" w:rsidR="00AE4E42" w:rsidRDefault="00AE4E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E83D1D" w14:textId="77777777" w:rsidR="00AE4E42" w:rsidRDefault="00AE4E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77C2">
      <w:rPr>
        <w:rFonts w:cs="TopType Jerushalmi"/>
        <w:noProof/>
        <w:color w:val="000000"/>
        <w:sz w:val="14"/>
        <w:szCs w:val="14"/>
      </w:rPr>
      <w:t>Z:\00000000000000000000000=2014------------------------\05-May\2014-05-28\LawsForHofit\01\155_001.doc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0030" w14:textId="77777777" w:rsidR="00AE4E42" w:rsidRDefault="00AE4E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F3EC9">
      <w:rPr>
        <w:rFonts w:hAnsi="FrankRuehl" w:cs="FrankRuehl"/>
        <w:noProof/>
        <w:sz w:val="24"/>
        <w:szCs w:val="24"/>
        <w:rtl/>
      </w:rPr>
      <w:t>2</w:t>
    </w:r>
    <w:r>
      <w:rPr>
        <w:rFonts w:hAnsi="FrankRuehl" w:cs="FrankRuehl"/>
        <w:sz w:val="24"/>
        <w:szCs w:val="24"/>
        <w:rtl/>
      </w:rPr>
      <w:fldChar w:fldCharType="end"/>
    </w:r>
  </w:p>
  <w:p w14:paraId="2D7DEC68" w14:textId="77777777" w:rsidR="00AE4E42" w:rsidRDefault="00AE4E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2E329BF" w14:textId="77777777" w:rsidR="00AE4E42" w:rsidRDefault="00AE4E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77C2">
      <w:rPr>
        <w:rFonts w:cs="TopType Jerushalmi"/>
        <w:noProof/>
        <w:color w:val="000000"/>
        <w:sz w:val="14"/>
        <w:szCs w:val="14"/>
      </w:rPr>
      <w:t>Z:\00000000000000000000000=2014------------------------\05-May\2014-05-28\LawsForHofit\01\155_001.doc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4E2C7" w14:textId="77777777" w:rsidR="00DA79C8" w:rsidRDefault="00DA79C8" w:rsidP="00B16C86">
      <w:pPr>
        <w:spacing w:before="60" w:line="240" w:lineRule="auto"/>
        <w:ind w:right="1134"/>
      </w:pPr>
      <w:r>
        <w:separator/>
      </w:r>
    </w:p>
  </w:footnote>
  <w:footnote w:type="continuationSeparator" w:id="0">
    <w:p w14:paraId="09E2C442" w14:textId="77777777" w:rsidR="00DA79C8" w:rsidRDefault="00DA79C8" w:rsidP="00B16C86">
      <w:pPr>
        <w:spacing w:before="60" w:line="240" w:lineRule="auto"/>
        <w:ind w:right="1134"/>
      </w:pPr>
      <w:r>
        <w:separator/>
      </w:r>
    </w:p>
  </w:footnote>
  <w:footnote w:id="1">
    <w:p w14:paraId="044A78A4" w14:textId="77777777" w:rsidR="00B16C86" w:rsidRPr="00B16C86" w:rsidRDefault="00B16C86" w:rsidP="00B16C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16C86">
        <w:rPr>
          <w:rFonts w:cs="FrankRuehl"/>
          <w:rtl/>
        </w:rPr>
        <w:t xml:space="preserve">* </w:t>
      </w:r>
      <w:r>
        <w:rPr>
          <w:rFonts w:cs="FrankRuehl"/>
          <w:rtl/>
        </w:rPr>
        <w:t>פו</w:t>
      </w:r>
      <w:r>
        <w:rPr>
          <w:rFonts w:cs="FrankRuehl" w:hint="cs"/>
          <w:rtl/>
        </w:rPr>
        <w:t xml:space="preserve">רסמה </w:t>
      </w:r>
      <w:hyperlink r:id="rId1" w:history="1">
        <w:r w:rsidRPr="00B16C86">
          <w:rPr>
            <w:rStyle w:val="Hyperlink"/>
            <w:rFonts w:cs="FrankRuehl" w:hint="cs"/>
            <w:rtl/>
          </w:rPr>
          <w:t>ע"ר מ</w:t>
        </w:r>
        <w:r w:rsidRPr="00B16C86">
          <w:rPr>
            <w:rStyle w:val="Hyperlink"/>
            <w:rFonts w:cs="FrankRuehl" w:hint="cs"/>
            <w:rtl/>
          </w:rPr>
          <w:t>ס</w:t>
        </w:r>
        <w:r w:rsidRPr="00B16C86">
          <w:rPr>
            <w:rStyle w:val="Hyperlink"/>
            <w:rFonts w:cs="FrankRuehl" w:hint="cs"/>
            <w:rtl/>
          </w:rPr>
          <w:t>' 1588</w:t>
        </w:r>
      </w:hyperlink>
      <w:r>
        <w:rPr>
          <w:rFonts w:cs="FrankRuehl" w:hint="cs"/>
          <w:rtl/>
        </w:rPr>
        <w:t xml:space="preserve"> מיום 14.6.1947, עמ' (ע) 135, (א) 164.</w:t>
      </w:r>
    </w:p>
  </w:footnote>
  <w:footnote w:id="2">
    <w:p w14:paraId="3802DC49" w14:textId="77777777" w:rsidR="00B16C86" w:rsidRDefault="00B16C86" w:rsidP="00B16C86">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sidRPr="00B16C86">
        <w:rPr>
          <w:rFonts w:cs="FrankRuehl"/>
          <w:rtl/>
        </w:rPr>
        <w:t>סמ</w:t>
      </w:r>
      <w:r w:rsidRPr="00B16C86">
        <w:rPr>
          <w:rFonts w:cs="FrankRuehl" w:hint="cs"/>
          <w:rtl/>
        </w:rPr>
        <w:t>כויות הנציב העליון לפי פקודה זו הו</w:t>
      </w:r>
      <w:r w:rsidRPr="00B16C86">
        <w:rPr>
          <w:rFonts w:cs="FrankRuehl"/>
          <w:rtl/>
        </w:rPr>
        <w:t>ע</w:t>
      </w:r>
      <w:r w:rsidRPr="00B16C86">
        <w:rPr>
          <w:rFonts w:cs="FrankRuehl" w:hint="cs"/>
          <w:rtl/>
        </w:rPr>
        <w:t>ברו לשר החוץ</w:t>
      </w:r>
      <w:r>
        <w:rPr>
          <w:rFonts w:cs="FrankRuehl" w:hint="cs"/>
          <w:rtl/>
        </w:rPr>
        <w:t>:</w:t>
      </w:r>
      <w:r w:rsidRPr="00B16C86">
        <w:rPr>
          <w:rFonts w:cs="FrankRuehl"/>
          <w:rtl/>
        </w:rPr>
        <w:t xml:space="preserve"> </w:t>
      </w:r>
      <w:hyperlink r:id="rId2" w:history="1">
        <w:r w:rsidRPr="00B16C86">
          <w:rPr>
            <w:rStyle w:val="Hyperlink"/>
            <w:rFonts w:cs="FrankRuehl" w:hint="cs"/>
            <w:rtl/>
          </w:rPr>
          <w:t>ע"ר תש</w:t>
        </w:r>
        <w:r w:rsidRPr="00B16C86">
          <w:rPr>
            <w:rStyle w:val="Hyperlink"/>
            <w:rFonts w:cs="FrankRuehl" w:hint="cs"/>
            <w:rtl/>
          </w:rPr>
          <w:t>"</w:t>
        </w:r>
        <w:r w:rsidRPr="00B16C86">
          <w:rPr>
            <w:rStyle w:val="Hyperlink"/>
            <w:rFonts w:cs="FrankRuehl" w:hint="cs"/>
            <w:rtl/>
          </w:rPr>
          <w:t>ח מס' 23</w:t>
        </w:r>
      </w:hyperlink>
      <w:r w:rsidRPr="00B16C86">
        <w:rPr>
          <w:rFonts w:cs="FrankRuehl" w:hint="cs"/>
          <w:rtl/>
        </w:rPr>
        <w:t xml:space="preserve"> מיום </w:t>
      </w:r>
      <w:r>
        <w:rPr>
          <w:rFonts w:cs="FrankRuehl" w:hint="cs"/>
          <w:rtl/>
        </w:rPr>
        <w:t>22.9.1948</w:t>
      </w:r>
      <w:r w:rsidRPr="00B16C86">
        <w:rPr>
          <w:rFonts w:cs="FrankRuehl" w:hint="cs"/>
          <w:rtl/>
        </w:rPr>
        <w:t xml:space="preserve"> עמ' 144.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E87E" w14:textId="77777777" w:rsidR="00AE4E42" w:rsidRDefault="00AE4E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החסינויות וזכויות-היתר של האומות המאוחדות,</w:t>
    </w:r>
  </w:p>
  <w:p w14:paraId="461710F3" w14:textId="77777777" w:rsidR="00AE4E42" w:rsidRDefault="00AE4E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F218AF" w14:textId="77777777" w:rsidR="00AE4E42" w:rsidRDefault="00AE4E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B9D5" w14:textId="77777777" w:rsidR="00AE4E42" w:rsidRDefault="00AE4E42">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פקודת החסינויות וזכויות-היתר של ה</w:t>
    </w:r>
    <w:r w:rsidR="00B16C86">
      <w:rPr>
        <w:rFonts w:hAnsi="FrankRuehl" w:cs="FrankRuehl"/>
        <w:color w:val="000000"/>
        <w:sz w:val="28"/>
        <w:szCs w:val="28"/>
        <w:rtl/>
      </w:rPr>
      <w:t>אומות המאוחדות</w:t>
    </w:r>
  </w:p>
  <w:p w14:paraId="318B0C6D" w14:textId="77777777" w:rsidR="00AE4E42" w:rsidRDefault="00AE4E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688897" w14:textId="77777777" w:rsidR="00AE4E42" w:rsidRDefault="00AE4E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CFD"/>
    <w:rsid w:val="002C7CA8"/>
    <w:rsid w:val="00396CFD"/>
    <w:rsid w:val="005F3EC9"/>
    <w:rsid w:val="008A77C2"/>
    <w:rsid w:val="00AE4E42"/>
    <w:rsid w:val="00B16C86"/>
    <w:rsid w:val="00CC63F5"/>
    <w:rsid w:val="00DA79C8"/>
    <w:rsid w:val="00DF5C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A258174"/>
  <w15:chartTrackingRefBased/>
  <w15:docId w15:val="{AFC943A2-9191-445E-ABFB-7832BFDB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B16C86"/>
    <w:rPr>
      <w:sz w:val="20"/>
      <w:szCs w:val="20"/>
    </w:rPr>
  </w:style>
  <w:style w:type="character" w:styleId="a6">
    <w:name w:val="footnote reference"/>
    <w:basedOn w:val="a0"/>
    <w:semiHidden/>
    <w:rsid w:val="00B16C86"/>
    <w:rPr>
      <w:vertAlign w:val="superscript"/>
    </w:rPr>
  </w:style>
  <w:style w:type="character" w:styleId="FollowedHyperlink">
    <w:name w:val="FollowedHyperlink"/>
    <w:basedOn w:val="a0"/>
    <w:rsid w:val="00B16C8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html/law12/er-023.pdf" TargetMode="External"/><Relationship Id="rId1" Type="http://schemas.openxmlformats.org/officeDocument/2006/relationships/hyperlink" Target="http://www.nevo.co.il/law_html/law21/PG-158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1346</Words>
  <Characters>7674</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9002</CharactersWithSpaces>
  <SharedDoc>false</SharedDoc>
  <HLinks>
    <vt:vector size="114" baseType="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5701644</vt:i4>
      </vt:variant>
      <vt:variant>
        <vt:i4>84</vt:i4>
      </vt:variant>
      <vt:variant>
        <vt:i4>0</vt:i4>
      </vt:variant>
      <vt:variant>
        <vt:i4>5</vt:i4>
      </vt:variant>
      <vt:variant>
        <vt:lpwstr/>
      </vt:variant>
      <vt:variant>
        <vt:lpwstr>hed24</vt:lpwstr>
      </vt:variant>
      <vt:variant>
        <vt:i4>5308425</vt:i4>
      </vt:variant>
      <vt:variant>
        <vt:i4>78</vt:i4>
      </vt:variant>
      <vt:variant>
        <vt:i4>0</vt:i4>
      </vt:variant>
      <vt:variant>
        <vt:i4>5</vt:i4>
      </vt:variant>
      <vt:variant>
        <vt:lpwstr/>
      </vt:variant>
      <vt:variant>
        <vt:lpwstr>med4</vt:lpwstr>
      </vt:variant>
      <vt:variant>
        <vt:i4>5701644</vt:i4>
      </vt:variant>
      <vt:variant>
        <vt:i4>72</vt:i4>
      </vt:variant>
      <vt:variant>
        <vt:i4>0</vt:i4>
      </vt:variant>
      <vt:variant>
        <vt:i4>5</vt:i4>
      </vt:variant>
      <vt:variant>
        <vt:lpwstr/>
      </vt:variant>
      <vt:variant>
        <vt:lpwstr>hed23</vt:lpwstr>
      </vt:variant>
      <vt:variant>
        <vt:i4>5636105</vt:i4>
      </vt:variant>
      <vt:variant>
        <vt:i4>66</vt:i4>
      </vt:variant>
      <vt:variant>
        <vt:i4>0</vt:i4>
      </vt:variant>
      <vt:variant>
        <vt:i4>5</vt:i4>
      </vt:variant>
      <vt:variant>
        <vt:lpwstr/>
      </vt:variant>
      <vt:variant>
        <vt:lpwstr>med3</vt:lpwstr>
      </vt:variant>
      <vt:variant>
        <vt:i4>5701644</vt:i4>
      </vt:variant>
      <vt:variant>
        <vt:i4>60</vt:i4>
      </vt:variant>
      <vt:variant>
        <vt:i4>0</vt:i4>
      </vt:variant>
      <vt:variant>
        <vt:i4>5</vt:i4>
      </vt:variant>
      <vt:variant>
        <vt:lpwstr/>
      </vt:variant>
      <vt:variant>
        <vt:lpwstr>hed22</vt:lpwstr>
      </vt:variant>
      <vt:variant>
        <vt:i4>5701641</vt:i4>
      </vt:variant>
      <vt:variant>
        <vt:i4>54</vt:i4>
      </vt:variant>
      <vt:variant>
        <vt:i4>0</vt:i4>
      </vt:variant>
      <vt:variant>
        <vt:i4>5</vt:i4>
      </vt:variant>
      <vt:variant>
        <vt:lpwstr/>
      </vt:variant>
      <vt:variant>
        <vt:lpwstr>med2</vt:lpwstr>
      </vt:variant>
      <vt:variant>
        <vt:i4>5701644</vt:i4>
      </vt:variant>
      <vt:variant>
        <vt:i4>48</vt:i4>
      </vt:variant>
      <vt:variant>
        <vt:i4>0</vt:i4>
      </vt:variant>
      <vt:variant>
        <vt:i4>5</vt:i4>
      </vt:variant>
      <vt:variant>
        <vt:lpwstr/>
      </vt:variant>
      <vt:variant>
        <vt:lpwstr>hed21</vt:lpwstr>
      </vt:variant>
      <vt:variant>
        <vt:i4>5505033</vt:i4>
      </vt:variant>
      <vt:variant>
        <vt:i4>42</vt:i4>
      </vt:variant>
      <vt:variant>
        <vt:i4>0</vt:i4>
      </vt:variant>
      <vt:variant>
        <vt:i4>5</vt:i4>
      </vt:variant>
      <vt:variant>
        <vt:lpwstr/>
      </vt:variant>
      <vt:variant>
        <vt:lpwstr>med1</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720948</vt:i4>
      </vt:variant>
      <vt:variant>
        <vt:i4>3</vt:i4>
      </vt:variant>
      <vt:variant>
        <vt:i4>0</vt:i4>
      </vt:variant>
      <vt:variant>
        <vt:i4>5</vt:i4>
      </vt:variant>
      <vt:variant>
        <vt:lpwstr>http://www.nevo.co.il/law_html/law12/er-023.pdf</vt:lpwstr>
      </vt:variant>
      <vt:variant>
        <vt:lpwstr/>
      </vt:variant>
      <vt:variant>
        <vt:i4>5177407</vt:i4>
      </vt:variant>
      <vt:variant>
        <vt:i4>0</vt:i4>
      </vt:variant>
      <vt:variant>
        <vt:i4>0</vt:i4>
      </vt:variant>
      <vt:variant>
        <vt:i4>5</vt:i4>
      </vt:variant>
      <vt:variant>
        <vt:lpwstr>http://www.nevo.co.il/law_html/law21/PG-1588-1.pdf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tali</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0155</vt:lpwstr>
  </property>
  <property fmtid="{D5CDD505-2E9C-101B-9397-08002B2CF9AE}" pid="3" name="CHNAME">
    <vt:lpwstr>חסינויות וזכויות-יתר של האומות המאוחדות</vt:lpwstr>
  </property>
  <property fmtid="{D5CDD505-2E9C-101B-9397-08002B2CF9AE}" pid="4" name="LAWNAME">
    <vt:lpwstr>פקודת החסינויות וזכויות-היתר של האומות המאוחדות,</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בינ"ל פומבי</vt:lpwstr>
  </property>
  <property fmtid="{D5CDD505-2E9C-101B-9397-08002B2CF9AE}" pid="8" name="NOSE21">
    <vt:lpwstr>ארגונים בין-לאומיים</vt:lpwstr>
  </property>
  <property fmtid="{D5CDD505-2E9C-101B-9397-08002B2CF9AE}" pid="9" name="NOSE31">
    <vt:lpwstr>חסינויות וזכויות</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