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7C2C" w14:textId="77777777" w:rsidR="008A6111" w:rsidRDefault="008A611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פקודת הנישואין והגירושין</w:t>
      </w:r>
      <w:r w:rsidR="00E574D5">
        <w:rPr>
          <w:rFonts w:cs="FrankRuehl" w:hint="cs"/>
          <w:sz w:val="32"/>
          <w:rtl/>
        </w:rPr>
        <w:t xml:space="preserve"> </w:t>
      </w:r>
      <w:r w:rsidR="00E574D5" w:rsidRPr="00CF3912">
        <w:rPr>
          <w:rFonts w:cs="FrankRuehl" w:hint="cs"/>
          <w:sz w:val="32"/>
          <w:rtl/>
        </w:rPr>
        <w:t>(רישום)</w:t>
      </w:r>
    </w:p>
    <w:p w14:paraId="69387F78" w14:textId="77777777" w:rsidR="001D5172" w:rsidRDefault="001D5172" w:rsidP="001D5172">
      <w:pPr>
        <w:spacing w:line="320" w:lineRule="auto"/>
        <w:jc w:val="left"/>
        <w:rPr>
          <w:rFonts w:hint="cs"/>
          <w:rtl/>
        </w:rPr>
      </w:pPr>
    </w:p>
    <w:p w14:paraId="377F167B" w14:textId="77777777" w:rsidR="00146140" w:rsidRDefault="00146140" w:rsidP="001D5172">
      <w:pPr>
        <w:spacing w:line="320" w:lineRule="auto"/>
        <w:jc w:val="left"/>
        <w:rPr>
          <w:rFonts w:hint="cs"/>
          <w:rtl/>
        </w:rPr>
      </w:pPr>
    </w:p>
    <w:p w14:paraId="218E3823" w14:textId="77777777" w:rsidR="001D5172" w:rsidRPr="001D5172" w:rsidRDefault="001D5172" w:rsidP="001D5172">
      <w:pPr>
        <w:spacing w:line="320" w:lineRule="auto"/>
        <w:jc w:val="left"/>
        <w:rPr>
          <w:rFonts w:cs="Miriam"/>
          <w:szCs w:val="22"/>
          <w:rtl/>
        </w:rPr>
      </w:pPr>
      <w:r w:rsidRPr="001D5172">
        <w:rPr>
          <w:rFonts w:cs="Miriam"/>
          <w:szCs w:val="22"/>
          <w:rtl/>
        </w:rPr>
        <w:t>מעמד אישי ומשפחה</w:t>
      </w:r>
      <w:r w:rsidRPr="001D5172">
        <w:rPr>
          <w:rFonts w:cs="FrankRuehl"/>
          <w:szCs w:val="26"/>
          <w:rtl/>
        </w:rPr>
        <w:t xml:space="preserve"> – נישואין וגירושין</w:t>
      </w:r>
    </w:p>
    <w:p w14:paraId="680C6D2E" w14:textId="77777777" w:rsidR="008A6111" w:rsidRDefault="008A611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243A9" w:rsidRPr="008243A9" w14:paraId="2812ADD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FC56F14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443254A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פקודה הקובעת הוראות לרישום נישואין וגירושין</w:t>
            </w:r>
          </w:p>
        </w:tc>
        <w:tc>
          <w:tcPr>
            <w:tcW w:w="567" w:type="dxa"/>
          </w:tcPr>
          <w:p w14:paraId="6EFA453F" w14:textId="77777777" w:rsidR="008243A9" w:rsidRPr="008243A9" w:rsidRDefault="008243A9" w:rsidP="008243A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0" w:tooltip="פקודה הקובעת הוראות לרישום נישואין וגירושין" w:history="1">
              <w:r w:rsidRPr="008243A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3F7907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43A9" w:rsidRPr="008243A9" w14:paraId="49F0898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FA35EE7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97CA94B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 הקצר</w:t>
            </w:r>
          </w:p>
        </w:tc>
        <w:tc>
          <w:tcPr>
            <w:tcW w:w="567" w:type="dxa"/>
          </w:tcPr>
          <w:p w14:paraId="6E77994E" w14:textId="77777777" w:rsidR="008243A9" w:rsidRPr="008243A9" w:rsidRDefault="008243A9" w:rsidP="008243A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שם הקצר" w:history="1">
              <w:r w:rsidRPr="008243A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413739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43A9" w:rsidRPr="008243A9" w14:paraId="3A8A6C9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D8072F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9987071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פירוש</w:t>
            </w:r>
          </w:p>
        </w:tc>
        <w:tc>
          <w:tcPr>
            <w:tcW w:w="567" w:type="dxa"/>
          </w:tcPr>
          <w:p w14:paraId="081E54C7" w14:textId="77777777" w:rsidR="008243A9" w:rsidRPr="008243A9" w:rsidRDefault="008243A9" w:rsidP="008243A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פירוש" w:history="1">
              <w:r w:rsidRPr="008243A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A712D7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43A9" w:rsidRPr="008243A9" w14:paraId="7C8428E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74B651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2א </w:t>
            </w:r>
          </w:p>
        </w:tc>
        <w:tc>
          <w:tcPr>
            <w:tcW w:w="5669" w:type="dxa"/>
          </w:tcPr>
          <w:p w14:paraId="77833CFB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מקום רישום לנישואין של בני זוג יהודים</w:t>
            </w:r>
          </w:p>
        </w:tc>
        <w:tc>
          <w:tcPr>
            <w:tcW w:w="567" w:type="dxa"/>
          </w:tcPr>
          <w:p w14:paraId="00C75742" w14:textId="77777777" w:rsidR="008243A9" w:rsidRPr="008243A9" w:rsidRDefault="008243A9" w:rsidP="008243A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מקום רישום לנישואין של בני זוג יהודים" w:history="1">
              <w:r w:rsidRPr="008243A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6B2C01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43A9" w:rsidRPr="008243A9" w14:paraId="74E8F13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2346E4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5639296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רישום נישואין</w:t>
            </w:r>
          </w:p>
        </w:tc>
        <w:tc>
          <w:tcPr>
            <w:tcW w:w="567" w:type="dxa"/>
          </w:tcPr>
          <w:p w14:paraId="37FB64C7" w14:textId="77777777" w:rsidR="008243A9" w:rsidRPr="008243A9" w:rsidRDefault="008243A9" w:rsidP="008243A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רישום נישואין" w:history="1">
              <w:r w:rsidRPr="008243A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55E96E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43A9" w:rsidRPr="008243A9" w14:paraId="0907DD2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7A6CB3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EA8DEFA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מה יעשה בהעתקים של כל רישום נישואין</w:t>
            </w:r>
          </w:p>
        </w:tc>
        <w:tc>
          <w:tcPr>
            <w:tcW w:w="567" w:type="dxa"/>
          </w:tcPr>
          <w:p w14:paraId="4F7EEF64" w14:textId="77777777" w:rsidR="008243A9" w:rsidRPr="008243A9" w:rsidRDefault="008243A9" w:rsidP="008243A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מה יעשה בהעתקים של כל רישום נישואין" w:history="1">
              <w:r w:rsidRPr="008243A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B2AF9C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43A9" w:rsidRPr="008243A9" w14:paraId="02080AB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BCB13C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4א </w:t>
            </w:r>
          </w:p>
        </w:tc>
        <w:tc>
          <w:tcPr>
            <w:tcW w:w="5669" w:type="dxa"/>
          </w:tcPr>
          <w:p w14:paraId="1AE812E1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משלוח הודעה למרשם הזוגיות</w:t>
            </w:r>
          </w:p>
        </w:tc>
        <w:tc>
          <w:tcPr>
            <w:tcW w:w="567" w:type="dxa"/>
          </w:tcPr>
          <w:p w14:paraId="54291189" w14:textId="77777777" w:rsidR="008243A9" w:rsidRPr="008243A9" w:rsidRDefault="008243A9" w:rsidP="008243A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משלוח הודעה למרשם הזוגיות" w:history="1">
              <w:r w:rsidRPr="008243A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929FC4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43A9" w:rsidRPr="008243A9" w14:paraId="5545C80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906A53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044BA316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רישום גירושין</w:t>
            </w:r>
          </w:p>
        </w:tc>
        <w:tc>
          <w:tcPr>
            <w:tcW w:w="567" w:type="dxa"/>
          </w:tcPr>
          <w:p w14:paraId="64BC3E8D" w14:textId="77777777" w:rsidR="008243A9" w:rsidRPr="008243A9" w:rsidRDefault="008243A9" w:rsidP="008243A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רישום גירושין" w:history="1">
              <w:r w:rsidRPr="008243A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B88151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43A9" w:rsidRPr="008243A9" w14:paraId="5D04477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18B3CC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5BB69CD5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הזכות לקבל העתק של הרישום</w:t>
            </w:r>
          </w:p>
        </w:tc>
        <w:tc>
          <w:tcPr>
            <w:tcW w:w="567" w:type="dxa"/>
          </w:tcPr>
          <w:p w14:paraId="07AB7DCF" w14:textId="77777777" w:rsidR="008243A9" w:rsidRPr="008243A9" w:rsidRDefault="008243A9" w:rsidP="008243A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זכות לקבל העתק של הרישום" w:history="1">
              <w:r w:rsidRPr="008243A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9062D4A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43A9" w:rsidRPr="008243A9" w14:paraId="393A3A1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836D3C3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3A669B69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עבירה</w:t>
            </w:r>
          </w:p>
        </w:tc>
        <w:tc>
          <w:tcPr>
            <w:tcW w:w="567" w:type="dxa"/>
          </w:tcPr>
          <w:p w14:paraId="0D64CE22" w14:textId="77777777" w:rsidR="008243A9" w:rsidRPr="008243A9" w:rsidRDefault="008243A9" w:rsidP="008243A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עבירה" w:history="1">
              <w:r w:rsidRPr="008243A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44B0A9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43A9" w:rsidRPr="008243A9" w14:paraId="0236946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D306AF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7FB40CE3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פרסומת</w:t>
            </w:r>
          </w:p>
        </w:tc>
        <w:tc>
          <w:tcPr>
            <w:tcW w:w="567" w:type="dxa"/>
          </w:tcPr>
          <w:p w14:paraId="395F4BD6" w14:textId="77777777" w:rsidR="008243A9" w:rsidRPr="008243A9" w:rsidRDefault="008243A9" w:rsidP="008243A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איסור פרסומת" w:history="1">
              <w:r w:rsidRPr="008243A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ED35D3" w14:textId="77777777" w:rsidR="008243A9" w:rsidRPr="008243A9" w:rsidRDefault="008243A9" w:rsidP="008243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2E80877" w14:textId="77777777" w:rsidR="008A6111" w:rsidRDefault="008A6111">
      <w:pPr>
        <w:pStyle w:val="big-header"/>
        <w:ind w:left="0" w:right="1134"/>
        <w:rPr>
          <w:rFonts w:cs="FrankRuehl"/>
          <w:sz w:val="32"/>
          <w:rtl/>
        </w:rPr>
      </w:pPr>
    </w:p>
    <w:p w14:paraId="1A9976EE" w14:textId="77777777" w:rsidR="008A6111" w:rsidRDefault="008A6111" w:rsidP="0014614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פק</w:t>
      </w:r>
      <w:r>
        <w:rPr>
          <w:rFonts w:cs="FrankRuehl" w:hint="cs"/>
          <w:sz w:val="32"/>
          <w:rtl/>
        </w:rPr>
        <w:t>ודת הנישואין והגירושין (רישום)</w:t>
      </w:r>
      <w:r w:rsidR="00146140">
        <w:rPr>
          <w:rStyle w:val="a6"/>
          <w:rFonts w:cs="FrankRuehl"/>
          <w:sz w:val="26"/>
          <w:rtl/>
        </w:rPr>
        <w:footnoteReference w:customMarkFollows="1" w:id="1"/>
        <w:t>*</w:t>
      </w:r>
      <w:r w:rsidR="00474636">
        <w:rPr>
          <w:rFonts w:cs="FrankRuehl" w:hint="cs"/>
          <w:sz w:val="32"/>
          <w:rtl/>
        </w:rPr>
        <w:t>,</w:t>
      </w:r>
      <w:r w:rsidR="00474636">
        <w:rPr>
          <w:rStyle w:val="a6"/>
          <w:rFonts w:cs="FrankRuehl"/>
          <w:sz w:val="32"/>
          <w:rtl/>
        </w:rPr>
        <w:footnoteReference w:id="2"/>
      </w:r>
    </w:p>
    <w:p w14:paraId="0C744DB2" w14:textId="77777777" w:rsidR="008A6111" w:rsidRDefault="008A6111" w:rsidP="00146140">
      <w:pPr>
        <w:pStyle w:val="medium-header"/>
        <w:keepNext w:val="0"/>
        <w:keepLines w:val="0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חא</w:t>
      </w:r>
      <w:r>
        <w:rPr>
          <w:rFonts w:cs="FrankRuehl" w:hint="cs"/>
          <w:sz w:val="26"/>
          <w:rtl/>
        </w:rPr>
        <w:t>"י, פרק פ"ח</w:t>
      </w:r>
    </w:p>
    <w:p w14:paraId="64D54B38" w14:textId="77777777" w:rsidR="008A6111" w:rsidRDefault="008A6111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מס</w:t>
      </w:r>
      <w:r>
        <w:rPr>
          <w:rFonts w:cs="FrankRuehl" w:hint="cs"/>
          <w:sz w:val="26"/>
          <w:rtl/>
        </w:rPr>
        <w:t>' 39 לש' 1919</w:t>
      </w:r>
    </w:p>
    <w:p w14:paraId="65B39BC5" w14:textId="77777777" w:rsidR="008A6111" w:rsidRDefault="008A6111">
      <w:pPr>
        <w:pStyle w:val="header-2"/>
        <w:ind w:left="0" w:right="1134"/>
        <w:rPr>
          <w:rFonts w:cs="Miriam"/>
          <w:rtl/>
        </w:rPr>
      </w:pPr>
      <w:bookmarkStart w:id="0" w:name="hed20"/>
      <w:bookmarkEnd w:id="0"/>
      <w:r>
        <w:rPr>
          <w:rFonts w:cs="Miriam"/>
          <w:rtl/>
        </w:rPr>
        <w:t>פק</w:t>
      </w:r>
      <w:r>
        <w:rPr>
          <w:rFonts w:cs="Miriam" w:hint="cs"/>
          <w:rtl/>
        </w:rPr>
        <w:t>ודה הקובעת הוראות לרישום נישואין וגירושין</w:t>
      </w:r>
    </w:p>
    <w:p w14:paraId="366BC8EE" w14:textId="77777777" w:rsidR="008A6111" w:rsidRDefault="008A61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21DBFA5">
          <v:rect id="_x0000_s1026" style="position:absolute;left:0;text-align:left;margin-left:464.5pt;margin-top:8.05pt;width:75.05pt;height:10pt;z-index:251653120" o:allowincell="f" filled="f" stroked="f" strokecolor="lime" strokeweight=".25pt">
            <v:textbox style="mso-next-textbox:#_x0000_s1026" inset="0,0,0,0">
              <w:txbxContent>
                <w:p w14:paraId="4ABAE844" w14:textId="77777777" w:rsidR="008A6111" w:rsidRDefault="008A61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הקצר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ודה זו תיקרא פקודת הנישואין והגירושין (רישום).</w:t>
      </w:r>
    </w:p>
    <w:p w14:paraId="60082FAC" w14:textId="77777777" w:rsidR="008A6111" w:rsidRDefault="008A61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A4E180D">
          <v:rect id="_x0000_s1027" style="position:absolute;left:0;text-align:left;margin-left:464.5pt;margin-top:8.05pt;width:75.05pt;height:10pt;z-index:251654144" o:allowincell="f" filled="f" stroked="f" strokecolor="lime" strokeweight=".25pt">
            <v:textbox style="mso-next-textbox:#_x0000_s1027" inset="0,0,0,0">
              <w:txbxContent>
                <w:p w14:paraId="1F57F7EE" w14:textId="77777777" w:rsidR="008A6111" w:rsidRDefault="008A61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בפ</w:t>
      </w:r>
      <w:r>
        <w:rPr>
          <w:rStyle w:val="default"/>
          <w:rFonts w:cs="FrankRuehl" w:hint="cs"/>
          <w:rtl/>
        </w:rPr>
        <w:t>קודה זו יהא למונח הבא הפירוש דלקמן, מלבד אם ענין הכתוב יחי</w:t>
      </w:r>
      <w:r>
        <w:rPr>
          <w:rStyle w:val="default"/>
          <w:rFonts w:cs="FrankRuehl"/>
          <w:rtl/>
        </w:rPr>
        <w:t>יב</w:t>
      </w:r>
      <w:r>
        <w:rPr>
          <w:rStyle w:val="default"/>
          <w:rFonts w:cs="FrankRuehl" w:hint="cs"/>
          <w:rtl/>
        </w:rPr>
        <w:t xml:space="preserve"> פירוש אחר - </w:t>
      </w:r>
    </w:p>
    <w:p w14:paraId="3519B1D3" w14:textId="77777777" w:rsidR="008A6111" w:rsidRDefault="008A61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רשות הרושמת" פירושה הפקיד המסדר את הקידושין, אם היו הנשואין נשואין אזרחיים, האימם, בנשואין לפי דת האיסלם, הכומר בנשואין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לפי דת הנצרות, הרב, בנשואין לפי דיני ישראל והשיך של השבט, בנשואין לפי דת הדרוזים.</w:t>
      </w:r>
    </w:p>
    <w:p w14:paraId="35C7CB69" w14:textId="77777777" w:rsidR="008B11C8" w:rsidRPr="00C572C9" w:rsidRDefault="008B11C8" w:rsidP="008B11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9"/>
      <w:bookmarkEnd w:id="3"/>
      <w:r w:rsidRPr="00C572C9">
        <w:rPr>
          <w:lang w:val="he-IL"/>
        </w:rPr>
        <w:pict w14:anchorId="10FD6EE9">
          <v:rect id="_x0000_s1034" style="position:absolute;left:0;text-align:left;margin-left:464.5pt;margin-top:8.05pt;width:75.05pt;height:33.5pt;z-index:251661312" o:allowincell="f" filled="f" stroked="f" strokecolor="lime" strokeweight=".25pt">
            <v:textbox style="mso-next-textbox:#_x0000_s1034" inset="0,0,0,0">
              <w:txbxContent>
                <w:p w14:paraId="043BBFA5" w14:textId="77777777" w:rsidR="008B11C8" w:rsidRDefault="008B11C8" w:rsidP="008B11C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מקום רישום לנישואין של בני זוג יהודים</w:t>
                  </w:r>
                </w:p>
                <w:p w14:paraId="0333E002" w14:textId="77777777" w:rsidR="008B11C8" w:rsidRDefault="008B11C8" w:rsidP="008B11C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תשע"ד-2013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Pr="00C572C9">
        <w:rPr>
          <w:rStyle w:val="default"/>
          <w:rFonts w:cs="FrankRuehl" w:hint="cs"/>
          <w:rtl/>
        </w:rPr>
        <w:t>א</w:t>
      </w:r>
      <w:r w:rsidRPr="00C572C9">
        <w:rPr>
          <w:rStyle w:val="default"/>
          <w:rFonts w:cs="FrankRuehl"/>
          <w:rtl/>
        </w:rPr>
        <w:t>.</w:t>
      </w:r>
      <w:r w:rsidRPr="00C572C9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בני זוג יהודים המבקשים להינשא, רשאים להירשם לנישואין אצל כל רב שמונה כרושם נישואין לפי סעיף 2(6) לחוק הרבנות הראשית לישראל, התש"ם-1980, בלא קשר למקום מגוריהם או למקום עריכת הנישואין</w:t>
      </w:r>
      <w:r w:rsidRPr="00C572C9">
        <w:rPr>
          <w:rStyle w:val="default"/>
          <w:rFonts w:cs="FrankRuehl" w:hint="cs"/>
          <w:rtl/>
        </w:rPr>
        <w:t>.</w:t>
      </w:r>
    </w:p>
    <w:p w14:paraId="4CD35A3A" w14:textId="77777777" w:rsidR="008B11C8" w:rsidRPr="008B11C8" w:rsidRDefault="008B11C8" w:rsidP="008B11C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11"/>
      <w:r w:rsidRPr="008B11C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1.9.2013</w:t>
      </w:r>
    </w:p>
    <w:p w14:paraId="6339502A" w14:textId="77777777" w:rsidR="008B11C8" w:rsidRPr="008B11C8" w:rsidRDefault="008B11C8" w:rsidP="008B11C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B11C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</w:t>
      </w:r>
    </w:p>
    <w:p w14:paraId="28C54715" w14:textId="77777777" w:rsidR="008B11C8" w:rsidRPr="008B11C8" w:rsidRDefault="008B11C8" w:rsidP="008B11C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8B11C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תשע"ד מס' 2410</w:t>
        </w:r>
      </w:hyperlink>
      <w:r w:rsidRPr="008B11C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31.10.2013 עמ' 29 (</w:t>
      </w:r>
      <w:hyperlink r:id="rId7" w:history="1">
        <w:r w:rsidRPr="008B11C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453</w:t>
        </w:r>
      </w:hyperlink>
      <w:r w:rsidRPr="008B11C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3344B2B7" w14:textId="77777777" w:rsidR="008B11C8" w:rsidRPr="008B11C8" w:rsidRDefault="008B11C8" w:rsidP="008B11C8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8B11C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2א</w:t>
      </w:r>
      <w:bookmarkEnd w:id="4"/>
    </w:p>
    <w:p w14:paraId="6D88F842" w14:textId="77777777" w:rsidR="008A6111" w:rsidRDefault="008A61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 w14:anchorId="65949F5C">
          <v:rect id="_x0000_s1028" style="position:absolute;left:0;text-align:left;margin-left:464.5pt;margin-top:8.05pt;width:75.05pt;height:10pt;z-index:251655168" o:allowincell="f" filled="f" stroked="f" strokecolor="lime" strokeweight=".25pt">
            <v:textbox style="mso-next-textbox:#_x0000_s1028" inset="0,0,0,0">
              <w:txbxContent>
                <w:p w14:paraId="028063E5" w14:textId="77777777" w:rsidR="008A6111" w:rsidRDefault="008A61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שום נישואין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שות הרושמת תרשום כל נשואין בש</w:t>
      </w:r>
      <w:r>
        <w:rPr>
          <w:rStyle w:val="default"/>
          <w:rFonts w:cs="FrankRuehl"/>
          <w:rtl/>
        </w:rPr>
        <w:t>עת</w:t>
      </w:r>
      <w:r>
        <w:rPr>
          <w:rStyle w:val="default"/>
          <w:rFonts w:cs="FrankRuehl" w:hint="cs"/>
          <w:rtl/>
        </w:rPr>
        <w:t xml:space="preserve"> סדור הקידושין בכתבה את הפרטים הבאים בארבעה העתקים שכל אחד מהם יהא חתום בחתימת ידה ובחותמתה של הרשות הרושמת - </w:t>
      </w:r>
    </w:p>
    <w:p w14:paraId="3AA8FDC1" w14:textId="77777777" w:rsidR="008A6111" w:rsidRDefault="008A611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שם,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גיל, משלח היד, העדה ומקום מגוריהם של הבעל והאשה;</w:t>
      </w:r>
    </w:p>
    <w:p w14:paraId="001B9FAC" w14:textId="77777777" w:rsidR="008A6111" w:rsidRDefault="008A611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שם, משלח היד ומקום מגוריהם של ההורים;</w:t>
      </w:r>
    </w:p>
    <w:p w14:paraId="3EC932B2" w14:textId="77777777" w:rsidR="008A6111" w:rsidRDefault="008A611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שם ומשלח היד של העדים;</w:t>
      </w:r>
    </w:p>
    <w:p w14:paraId="47AAACC2" w14:textId="77777777" w:rsidR="008A6111" w:rsidRDefault="008A611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הנש</w:t>
      </w:r>
      <w:r>
        <w:rPr>
          <w:rStyle w:val="default"/>
          <w:rFonts w:cs="FrankRuehl"/>
          <w:rtl/>
        </w:rPr>
        <w:t>וא</w:t>
      </w:r>
      <w:r>
        <w:rPr>
          <w:rStyle w:val="default"/>
          <w:rFonts w:cs="FrankRuehl" w:hint="cs"/>
          <w:rtl/>
        </w:rPr>
        <w:t>ין ומקום הנשואין.</w:t>
      </w:r>
    </w:p>
    <w:p w14:paraId="79B26B62" w14:textId="77777777" w:rsidR="008A6111" w:rsidRDefault="008A61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 w14:anchorId="11B2678A">
          <v:rect id="_x0000_s1029" style="position:absolute;left:0;text-align:left;margin-left:464.5pt;margin-top:8.05pt;width:75.05pt;height:22.05pt;z-index:251656192" o:allowincell="f" filled="f" stroked="f" strokecolor="lime" strokeweight=".25pt">
            <v:textbox style="mso-next-textbox:#_x0000_s1029" inset="0,0,0,0">
              <w:txbxContent>
                <w:p w14:paraId="124A65B6" w14:textId="77777777" w:rsidR="008A6111" w:rsidRDefault="008A6111" w:rsidP="007E6F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 בהעתקים של כל רישום נ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שואין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אש</w:t>
      </w:r>
      <w:r>
        <w:rPr>
          <w:rStyle w:val="default"/>
          <w:rFonts w:cs="FrankRuehl" w:hint="cs"/>
          <w:rtl/>
        </w:rPr>
        <w:t xml:space="preserve">ר לארבעה ההעתקים של כל רישום נישואין, חייבת הרשות הרושמת - </w:t>
      </w:r>
    </w:p>
    <w:p w14:paraId="4CCE97CB" w14:textId="77777777" w:rsidR="008A6111" w:rsidRDefault="008A611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שמור אחד בפנקס הרישום;</w:t>
      </w:r>
    </w:p>
    <w:p w14:paraId="2CA23711" w14:textId="77777777" w:rsidR="008A6111" w:rsidRDefault="008A611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שלוח אחד למשרדו של הממונה על המחוז בסוף כל חודש;</w:t>
      </w:r>
    </w:p>
    <w:p w14:paraId="6627455D" w14:textId="77777777" w:rsidR="008A6111" w:rsidRDefault="008A6111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מסור העתק לבעל והעתק אחד לאשה תמורת תשלום של מאה פרוטה לכל העתק.</w:t>
      </w:r>
    </w:p>
    <w:p w14:paraId="0B9CF7DA" w14:textId="77777777" w:rsidR="00A05D14" w:rsidRPr="00C572C9" w:rsidRDefault="00A05D14" w:rsidP="00A05D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8"/>
      <w:bookmarkEnd w:id="7"/>
      <w:r w:rsidRPr="00C572C9">
        <w:rPr>
          <w:lang w:val="he-IL"/>
        </w:rPr>
        <w:pict w14:anchorId="043AC7D1">
          <v:rect id="_x0000_s1033" style="position:absolute;left:0;text-align:left;margin-left:464.5pt;margin-top:8.05pt;width:75.05pt;height:33.5pt;z-index:251660288" o:allowincell="f" filled="f" stroked="f" strokecolor="lime" strokeweight=".25pt">
            <v:textbox style="mso-next-textbox:#_x0000_s1033" inset="0,0,0,0">
              <w:txbxContent>
                <w:p w14:paraId="406232C0" w14:textId="77777777" w:rsidR="00A05D14" w:rsidRDefault="00A05D14" w:rsidP="00A05D1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משלוח הודעה למרשם הזוגיות</w:t>
                  </w:r>
                </w:p>
                <w:p w14:paraId="1241B7D6" w14:textId="77777777" w:rsidR="00A05D14" w:rsidRDefault="00A05D14" w:rsidP="00A05D1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תש"ע-2010</w:t>
                  </w:r>
                </w:p>
              </w:txbxContent>
            </v:textbox>
            <w10:anchorlock/>
          </v:rect>
        </w:pict>
      </w:r>
      <w:r w:rsidRPr="00C572C9">
        <w:rPr>
          <w:rStyle w:val="big-number"/>
          <w:rFonts w:cs="Miriam"/>
          <w:rtl/>
        </w:rPr>
        <w:t>4</w:t>
      </w:r>
      <w:r w:rsidRPr="00C572C9">
        <w:rPr>
          <w:rStyle w:val="default"/>
          <w:rFonts w:cs="FrankRuehl" w:hint="cs"/>
          <w:rtl/>
        </w:rPr>
        <w:t>א</w:t>
      </w:r>
      <w:r w:rsidRPr="00C572C9">
        <w:rPr>
          <w:rStyle w:val="default"/>
          <w:rFonts w:cs="FrankRuehl"/>
          <w:rtl/>
        </w:rPr>
        <w:t>.</w:t>
      </w:r>
      <w:r w:rsidRPr="00C572C9">
        <w:rPr>
          <w:rStyle w:val="default"/>
          <w:rFonts w:cs="FrankRuehl"/>
          <w:rtl/>
        </w:rPr>
        <w:tab/>
      </w:r>
      <w:r w:rsidRPr="00C572C9">
        <w:rPr>
          <w:rStyle w:val="default"/>
          <w:rFonts w:cs="FrankRuehl" w:hint="cs"/>
          <w:rtl/>
        </w:rPr>
        <w:t>הממונה על המחוז ישלח לרשם הזוגיות כהגדרתו בחוק ברית הזוגיות לחסרי דת, התש"ע-2010, מדי חודש, הודעה על נישואין שנרשמו באותו מחוז במהלך החודש שקדם לו.</w:t>
      </w:r>
    </w:p>
    <w:p w14:paraId="1FDD0B5D" w14:textId="77777777" w:rsidR="00A05D14" w:rsidRPr="008B11C8" w:rsidRDefault="00A05D14" w:rsidP="00A05D1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8" w:name="Rov9"/>
      <w:r w:rsidRPr="008B11C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22.9.2010</w:t>
      </w:r>
    </w:p>
    <w:p w14:paraId="7E09A5DB" w14:textId="77777777" w:rsidR="00A05D14" w:rsidRPr="008B11C8" w:rsidRDefault="00A05D14" w:rsidP="00A05D1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B11C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532CAFCE" w14:textId="77777777" w:rsidR="00A05D14" w:rsidRPr="008B11C8" w:rsidRDefault="00A05D14" w:rsidP="00A05D1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8B11C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תש"ע מס' 2235</w:t>
        </w:r>
      </w:hyperlink>
      <w:r w:rsidRPr="008B11C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22.3.2010 עמ' 434 (</w:t>
      </w:r>
      <w:hyperlink r:id="rId9" w:history="1">
        <w:r w:rsidRPr="008B11C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445</w:t>
        </w:r>
      </w:hyperlink>
      <w:r w:rsidRPr="008B11C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74614561" w14:textId="77777777" w:rsidR="00A05D14" w:rsidRPr="00C572C9" w:rsidRDefault="00A05D14" w:rsidP="00C572C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 w:rsidRPr="008B11C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4א</w:t>
      </w:r>
      <w:bookmarkEnd w:id="8"/>
    </w:p>
    <w:p w14:paraId="52AF8862" w14:textId="77777777" w:rsidR="008A6111" w:rsidRDefault="008A6111" w:rsidP="007E6F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5"/>
      <w:bookmarkEnd w:id="9"/>
      <w:r>
        <w:rPr>
          <w:lang w:val="he-IL"/>
        </w:rPr>
        <w:pict w14:anchorId="5E10569E">
          <v:rect id="_x0000_s1030" style="position:absolute;left:0;text-align:left;margin-left:464.5pt;margin-top:8.05pt;width:75.05pt;height:10pt;z-index:251657216" o:allowincell="f" filled="f" stroked="f" strokecolor="lime" strokeweight=".25pt">
            <v:textbox style="mso-next-textbox:#_x0000_s1030" inset="0,0,0,0">
              <w:txbxContent>
                <w:p w14:paraId="0F734E89" w14:textId="77777777" w:rsidR="008A6111" w:rsidRDefault="008A61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שום גירושין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הפ</w:t>
      </w:r>
      <w:r>
        <w:rPr>
          <w:rStyle w:val="default"/>
          <w:rFonts w:cs="FrankRuehl" w:hint="cs"/>
          <w:rtl/>
        </w:rPr>
        <w:t>רוצדורה שנקבעה בסעיפים 3 ו-4 תהא נוהגת לגבי רישום גירושין, אלא שלא יהא צו</w:t>
      </w:r>
      <w:r>
        <w:rPr>
          <w:rStyle w:val="default"/>
          <w:rFonts w:cs="FrankRuehl"/>
          <w:rtl/>
        </w:rPr>
        <w:t>רך</w:t>
      </w:r>
      <w:r>
        <w:rPr>
          <w:rStyle w:val="default"/>
          <w:rFonts w:cs="FrankRuehl" w:hint="cs"/>
          <w:rtl/>
        </w:rPr>
        <w:t xml:space="preserve"> ברישום הפרטים הנדרשים בסעיף 3(ב).</w:t>
      </w:r>
    </w:p>
    <w:p w14:paraId="330FF20B" w14:textId="77777777" w:rsidR="008A6111" w:rsidRDefault="008A61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6"/>
      <w:bookmarkEnd w:id="10"/>
      <w:r>
        <w:rPr>
          <w:lang w:val="he-IL"/>
        </w:rPr>
        <w:pict w14:anchorId="33D7E65B">
          <v:rect id="_x0000_s1031" style="position:absolute;left:0;text-align:left;margin-left:464.5pt;margin-top:8.05pt;width:75.05pt;height:20pt;z-index:251658240" o:allowincell="f" filled="f" stroked="f" strokecolor="lime" strokeweight=".25pt">
            <v:textbox style="mso-next-textbox:#_x0000_s1031" inset="0,0,0,0">
              <w:txbxContent>
                <w:p w14:paraId="59DAC61E" w14:textId="77777777" w:rsidR="008A6111" w:rsidRDefault="008A61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לקבל העתק של הרישום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אדם יכול לקבל העתק מרישום הנישואין או הגירושין שלו כשיגיש בקשה למשרד הממונה על המחוז של אותו מחוז וישלם אגרה של חמישים פרוטה.</w:t>
      </w:r>
    </w:p>
    <w:p w14:paraId="05C54CB1" w14:textId="77777777" w:rsidR="008A6111" w:rsidRDefault="008A6111" w:rsidP="008B11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7"/>
      <w:bookmarkEnd w:id="11"/>
      <w:r>
        <w:rPr>
          <w:lang w:val="he-IL"/>
        </w:rPr>
        <w:pict w14:anchorId="7CAD0DAB">
          <v:rect id="_x0000_s1032" style="position:absolute;left:0;text-align:left;margin-left:464.5pt;margin-top:8.05pt;width:75.05pt;height:27.8pt;z-index:251659264" o:allowincell="f" filled="f" stroked="f" strokecolor="lime" strokeweight=".25pt">
            <v:textbox style="mso-next-textbox:#_x0000_s1032" inset="0,0,0,0">
              <w:txbxContent>
                <w:p w14:paraId="4F5128A2" w14:textId="77777777" w:rsidR="008A6111" w:rsidRDefault="008A61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ירה</w:t>
                  </w:r>
                </w:p>
                <w:p w14:paraId="7790A611" w14:textId="77777777" w:rsidR="008B11C8" w:rsidRDefault="008B11C8" w:rsidP="008B11C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2)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תשע"ד-2013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</w:t>
      </w:r>
      <w:r w:rsidRPr="008B11C8">
        <w:rPr>
          <w:rStyle w:val="default"/>
          <w:rFonts w:cs="FrankRuehl"/>
          <w:rtl/>
        </w:rPr>
        <w:t>.</w:t>
      </w:r>
      <w:r w:rsidRPr="008B11C8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שאינו דואג לרישום הנישואין או הגירושין שלו, </w:t>
      </w:r>
      <w:r w:rsidR="008B11C8" w:rsidRPr="008B11C8">
        <w:rPr>
          <w:rStyle w:val="default"/>
          <w:rFonts w:cs="FrankRuehl" w:hint="cs"/>
          <w:rtl/>
        </w:rPr>
        <w:t xml:space="preserve">או לרישום הנישואין או הגירושין שהוא סידר לאחר, דינו </w:t>
      </w:r>
      <w:r w:rsidR="008B11C8" w:rsidRPr="008B11C8">
        <w:rPr>
          <w:rStyle w:val="default"/>
          <w:rFonts w:cs="FrankRuehl"/>
          <w:rtl/>
        </w:rPr>
        <w:t>–</w:t>
      </w:r>
      <w:r w:rsidR="008B11C8" w:rsidRPr="008B11C8">
        <w:rPr>
          <w:rStyle w:val="default"/>
          <w:rFonts w:cs="FrankRuehl" w:hint="cs"/>
          <w:rtl/>
        </w:rPr>
        <w:t xml:space="preserve"> מאסר שנתיים</w:t>
      </w:r>
      <w:r>
        <w:rPr>
          <w:rStyle w:val="default"/>
          <w:rFonts w:cs="FrankRuehl" w:hint="cs"/>
          <w:rtl/>
        </w:rPr>
        <w:t>.</w:t>
      </w:r>
    </w:p>
    <w:p w14:paraId="7D1BDAB8" w14:textId="77777777" w:rsidR="008B11C8" w:rsidRPr="008B11C8" w:rsidRDefault="008B11C8" w:rsidP="008B11C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2" w:name="Rov13"/>
      <w:r w:rsidRPr="008B11C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1.9.2013</w:t>
      </w:r>
    </w:p>
    <w:p w14:paraId="30A2BC6E" w14:textId="77777777" w:rsidR="008B11C8" w:rsidRPr="008B11C8" w:rsidRDefault="008B11C8" w:rsidP="008B11C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B11C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</w:t>
      </w:r>
    </w:p>
    <w:p w14:paraId="6E239DE7" w14:textId="77777777" w:rsidR="008B11C8" w:rsidRPr="008B11C8" w:rsidRDefault="008B11C8" w:rsidP="008B11C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8B11C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תשע"ד מס' 2410</w:t>
        </w:r>
      </w:hyperlink>
      <w:r w:rsidRPr="008B11C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31.10.2013 עמ' 29 (</w:t>
      </w:r>
      <w:hyperlink r:id="rId11" w:history="1">
        <w:r w:rsidRPr="008B11C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453</w:t>
        </w:r>
      </w:hyperlink>
      <w:r w:rsidRPr="008B11C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676D8DDE" w14:textId="77777777" w:rsidR="008B11C8" w:rsidRPr="008B11C8" w:rsidRDefault="008B11C8" w:rsidP="008B11C8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8B11C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8B11C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כל</w:t>
      </w:r>
      <w:r w:rsidRPr="008B11C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שאינו דואג לרישום הנישואין או הגירושין שלו, </w:t>
      </w:r>
      <w:r w:rsidRPr="008B11C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יאשם בעבירה ויהא צפוי לעונשין שנקבע</w:t>
      </w:r>
      <w:r w:rsidRPr="008B11C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ו </w:t>
      </w:r>
      <w:r w:rsidRPr="008B11C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בתוספת לסעיף 99 של החוק הפלילי העותומני</w:t>
      </w:r>
      <w:r w:rsidRPr="008B11C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B11C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או לרישום הנישואין או הגירושין שהוא סידר לאחר, דינו </w:t>
      </w:r>
      <w:r w:rsidRPr="008B11C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8B11C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מאסר שנתיים</w:t>
      </w:r>
      <w:r w:rsidRPr="008B11C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2"/>
    </w:p>
    <w:p w14:paraId="70E86DAA" w14:textId="77777777" w:rsidR="008B11C8" w:rsidRDefault="008B11C8" w:rsidP="008B11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10"/>
      <w:bookmarkEnd w:id="13"/>
      <w:r w:rsidRPr="00C572C9">
        <w:rPr>
          <w:lang w:val="he-IL"/>
        </w:rPr>
        <w:lastRenderedPageBreak/>
        <w:pict w14:anchorId="15F24672">
          <v:rect id="_x0000_s1036" style="position:absolute;left:0;text-align:left;margin-left:464.5pt;margin-top:8.05pt;width:75.05pt;height:27pt;z-index:251662336" o:allowincell="f" filled="f" stroked="f" strokecolor="lime" strokeweight=".25pt">
            <v:textbox style="mso-next-textbox:#_x0000_s1036" inset="0,0,0,0">
              <w:txbxContent>
                <w:p w14:paraId="4A6D3925" w14:textId="77777777" w:rsidR="008B11C8" w:rsidRDefault="008B11C8" w:rsidP="008B11C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פרסומת</w:t>
                  </w:r>
                </w:p>
                <w:p w14:paraId="5B3626DE" w14:textId="77777777" w:rsidR="008B11C8" w:rsidRDefault="008B11C8" w:rsidP="008B11C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תשע"ד-2013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8</w:t>
      </w:r>
      <w:r w:rsidRPr="00C572C9">
        <w:rPr>
          <w:rStyle w:val="default"/>
          <w:rFonts w:cs="FrankRuehl"/>
          <w:rtl/>
        </w:rPr>
        <w:t>.</w:t>
      </w:r>
      <w:r w:rsidRPr="00C572C9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רב רושם נישואין כאמור בסעיף 2א לא יעשה, במישרין או בעקיפין, פרסומת לעיסוקו, אלא בהתאם לתקנות שקבע השר לשירותי דת, בהסכמת שר המשפטים ונשיא מועצת הרבנות הראשית</w:t>
      </w:r>
      <w:r w:rsidRPr="00C572C9">
        <w:rPr>
          <w:rStyle w:val="default"/>
          <w:rFonts w:cs="FrankRuehl" w:hint="cs"/>
          <w:rtl/>
        </w:rPr>
        <w:t>.</w:t>
      </w:r>
    </w:p>
    <w:p w14:paraId="1FC401CE" w14:textId="77777777" w:rsidR="008B11C8" w:rsidRPr="008B11C8" w:rsidRDefault="008B11C8" w:rsidP="008B11C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4" w:name="Rov12"/>
      <w:r w:rsidRPr="008B11C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1.9.2013</w:t>
      </w:r>
    </w:p>
    <w:p w14:paraId="3D85F6CE" w14:textId="77777777" w:rsidR="008B11C8" w:rsidRPr="008B11C8" w:rsidRDefault="008B11C8" w:rsidP="008B11C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B11C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</w:t>
      </w:r>
    </w:p>
    <w:p w14:paraId="575A14CD" w14:textId="77777777" w:rsidR="008B11C8" w:rsidRPr="008B11C8" w:rsidRDefault="008B11C8" w:rsidP="008B11C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8B11C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תשע"ד מס' 2410</w:t>
        </w:r>
      </w:hyperlink>
      <w:r w:rsidRPr="008B11C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31.10.2013 עמ' 29 (</w:t>
      </w:r>
      <w:hyperlink r:id="rId13" w:history="1">
        <w:r w:rsidRPr="008B11C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453</w:t>
        </w:r>
      </w:hyperlink>
      <w:r w:rsidRPr="008B11C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35DCDFC1" w14:textId="77777777" w:rsidR="008B11C8" w:rsidRPr="008B11C8" w:rsidRDefault="008B11C8" w:rsidP="008B11C8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8B11C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8</w:t>
      </w:r>
      <w:bookmarkEnd w:id="14"/>
    </w:p>
    <w:p w14:paraId="7580BC70" w14:textId="77777777" w:rsidR="008B11C8" w:rsidRPr="007E6F58" w:rsidRDefault="008B11C8" w:rsidP="007E6F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C9FFE8" w14:textId="77777777" w:rsidR="008A6111" w:rsidRPr="007E6F58" w:rsidRDefault="008A6111" w:rsidP="007E6F5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6B64C9" w14:textId="77777777" w:rsidR="008A6111" w:rsidRPr="007E6F58" w:rsidRDefault="008A6111" w:rsidP="007E6F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LawPartEnd"/>
    </w:p>
    <w:bookmarkEnd w:id="15"/>
    <w:p w14:paraId="29065660" w14:textId="77777777" w:rsidR="00847A2F" w:rsidRDefault="00847A2F" w:rsidP="007E6F5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2C7551" w14:textId="77777777" w:rsidR="00847A2F" w:rsidRDefault="00847A2F" w:rsidP="007E6F5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9D9978" w14:textId="77777777" w:rsidR="00847A2F" w:rsidRDefault="00847A2F" w:rsidP="00847A2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4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8153995" w14:textId="77777777" w:rsidR="001339B4" w:rsidRDefault="001339B4" w:rsidP="00847A2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214ECA52" w14:textId="77777777" w:rsidR="001339B4" w:rsidRDefault="001339B4" w:rsidP="00847A2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66B46050" w14:textId="77777777" w:rsidR="001339B4" w:rsidRDefault="001339B4" w:rsidP="001339B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5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30DFC391" w14:textId="77777777" w:rsidR="008243A9" w:rsidRDefault="008243A9" w:rsidP="001339B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135E57BD" w14:textId="77777777" w:rsidR="008243A9" w:rsidRDefault="008243A9" w:rsidP="001339B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25589AC5" w14:textId="77777777" w:rsidR="008243A9" w:rsidRDefault="008243A9" w:rsidP="008243A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53363861" w14:textId="77777777" w:rsidR="008A6111" w:rsidRPr="008243A9" w:rsidRDefault="008A6111" w:rsidP="008243A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A6111" w:rsidRPr="008243A9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295CB" w14:textId="77777777" w:rsidR="00F53614" w:rsidRDefault="00F53614">
      <w:r>
        <w:separator/>
      </w:r>
    </w:p>
  </w:endnote>
  <w:endnote w:type="continuationSeparator" w:id="0">
    <w:p w14:paraId="7C88A5BE" w14:textId="77777777" w:rsidR="00F53614" w:rsidRDefault="00F53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D734" w14:textId="77777777" w:rsidR="008A6111" w:rsidRDefault="008A611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738CBCC" w14:textId="77777777" w:rsidR="008A6111" w:rsidRDefault="008A611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8EF05C9" w14:textId="77777777" w:rsidR="008A6111" w:rsidRDefault="008A611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43A9">
      <w:rPr>
        <w:rFonts w:cs="TopType Jerushalmi"/>
        <w:noProof/>
        <w:color w:val="000000"/>
        <w:sz w:val="14"/>
        <w:szCs w:val="14"/>
      </w:rPr>
      <w:t>Z:\00000000000000000000000=2014------------------------\LawsForTableRun\04\317_001.doc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282E6" w14:textId="77777777" w:rsidR="008A6111" w:rsidRDefault="008A611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243A9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62D485D9" w14:textId="77777777" w:rsidR="008A6111" w:rsidRDefault="008A611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E1FBCF0" w14:textId="77777777" w:rsidR="008A6111" w:rsidRDefault="008A611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43A9">
      <w:rPr>
        <w:rFonts w:cs="TopType Jerushalmi"/>
        <w:noProof/>
        <w:color w:val="000000"/>
        <w:sz w:val="14"/>
        <w:szCs w:val="14"/>
      </w:rPr>
      <w:t>Z:\00000000000000000000000=2014------------------------\LawsForTableRun\04\317_001.doc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5377E" w14:textId="77777777" w:rsidR="00F53614" w:rsidRDefault="00F53614" w:rsidP="007E6F5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C424904" w14:textId="77777777" w:rsidR="00F53614" w:rsidRDefault="00F53614">
      <w:r>
        <w:continuationSeparator/>
      </w:r>
    </w:p>
  </w:footnote>
  <w:footnote w:id="1">
    <w:p w14:paraId="00917E01" w14:textId="77777777" w:rsidR="00146140" w:rsidRDefault="00146140" w:rsidP="001461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7E6F58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</w:t>
      </w:r>
      <w:r>
        <w:rPr>
          <w:rFonts w:cs="FrankRuehl" w:hint="cs"/>
          <w:rtl/>
        </w:rPr>
        <w:t xml:space="preserve">סמה </w:t>
      </w:r>
      <w:hyperlink r:id="rId1" w:history="1">
        <w:r w:rsidRPr="00703E38">
          <w:rPr>
            <w:rStyle w:val="Hyperlink"/>
            <w:rFonts w:cs="FrankRuehl" w:hint="cs"/>
            <w:rtl/>
          </w:rPr>
          <w:t>חא"י</w:t>
        </w:r>
      </w:hyperlink>
      <w:r>
        <w:rPr>
          <w:rFonts w:cs="FrankRuehl" w:hint="cs"/>
          <w:rtl/>
        </w:rPr>
        <w:t>, כרך ב', עמ' (ע) 876, (א) 903.</w:t>
      </w:r>
    </w:p>
    <w:p w14:paraId="689B963F" w14:textId="77777777" w:rsidR="00146140" w:rsidRDefault="00146140" w:rsidP="001461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235446">
          <w:rPr>
            <w:rStyle w:val="Hyperlink"/>
            <w:rFonts w:cs="FrankRuehl" w:hint="cs"/>
            <w:rtl/>
          </w:rPr>
          <w:t>ס"ח תש"ע מס' 2235</w:t>
        </w:r>
      </w:hyperlink>
      <w:r>
        <w:rPr>
          <w:rFonts w:cs="FrankRuehl" w:hint="cs"/>
          <w:rtl/>
        </w:rPr>
        <w:t xml:space="preserve"> מיום 22.3.2010 עמ' 434 (</w:t>
      </w:r>
      <w:hyperlink r:id="rId3" w:history="1">
        <w:r w:rsidRPr="00E65ADA">
          <w:rPr>
            <w:rStyle w:val="Hyperlink"/>
            <w:rFonts w:cs="FrankRuehl" w:hint="cs"/>
            <w:rtl/>
          </w:rPr>
          <w:t>ה"ח הממשלה תשס"ט מס' 445</w:t>
        </w:r>
      </w:hyperlink>
      <w:r>
        <w:rPr>
          <w:rFonts w:cs="FrankRuehl" w:hint="cs"/>
          <w:rtl/>
        </w:rPr>
        <w:t xml:space="preserve"> עמ' 748)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 בסעיף 17 לחוק ברית הזוגיות לחסרי דת, תש"ע-2010; תחילתו שישה חודשים מיום פרסומו.</w:t>
      </w:r>
    </w:p>
    <w:p w14:paraId="33DFDD55" w14:textId="77777777" w:rsidR="00146140" w:rsidRPr="007E6F58" w:rsidRDefault="008F1E1C" w:rsidP="004746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4" w:history="1">
        <w:r w:rsidR="008B11C8" w:rsidRPr="008F1E1C">
          <w:rPr>
            <w:rStyle w:val="Hyperlink"/>
            <w:rFonts w:cs="FrankRuehl" w:hint="cs"/>
            <w:rtl/>
          </w:rPr>
          <w:t>ס"ח תשע"ד מס' 2410</w:t>
        </w:r>
      </w:hyperlink>
      <w:r w:rsidR="008B11C8">
        <w:rPr>
          <w:rFonts w:cs="FrankRuehl" w:hint="cs"/>
          <w:rtl/>
        </w:rPr>
        <w:t xml:space="preserve"> מיום 31.10.2013 עמ' 29 (</w:t>
      </w:r>
      <w:hyperlink r:id="rId5" w:history="1">
        <w:r w:rsidR="008B11C8" w:rsidRPr="008B11C8">
          <w:rPr>
            <w:rStyle w:val="Hyperlink"/>
            <w:rFonts w:cs="FrankRuehl" w:hint="cs"/>
            <w:rtl/>
          </w:rPr>
          <w:t>ה"ח הכנסת תשע"ב מס' 453</w:t>
        </w:r>
      </w:hyperlink>
      <w:r w:rsidR="008B11C8">
        <w:rPr>
          <w:rFonts w:cs="FrankRuehl" w:hint="cs"/>
          <w:rtl/>
        </w:rPr>
        <w:t xml:space="preserve"> עמ' 145) </w:t>
      </w:r>
      <w:r w:rsidR="008B11C8">
        <w:rPr>
          <w:rFonts w:cs="FrankRuehl"/>
          <w:rtl/>
        </w:rPr>
        <w:t>–</w:t>
      </w:r>
      <w:r w:rsidR="008B11C8">
        <w:rPr>
          <w:rFonts w:cs="FrankRuehl" w:hint="cs"/>
          <w:rtl/>
        </w:rPr>
        <w:t xml:space="preserve"> תיקון מס' 2; תחילתו ביום 1.9.2013.</w:t>
      </w:r>
    </w:p>
  </w:footnote>
  <w:footnote w:id="2">
    <w:p w14:paraId="2E3AE125" w14:textId="77777777" w:rsidR="00474636" w:rsidRDefault="00474636" w:rsidP="004746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Style w:val="a6"/>
        </w:rPr>
        <w:footnoteRef/>
      </w:r>
      <w:r w:rsidRPr="00474636">
        <w:rPr>
          <w:rFonts w:cs="FrankRuehl"/>
          <w:rtl/>
        </w:rPr>
        <w:t xml:space="preserve"> סמ</w:t>
      </w:r>
      <w:r w:rsidRPr="00474636">
        <w:rPr>
          <w:rFonts w:cs="FrankRuehl" w:hint="cs"/>
          <w:rtl/>
        </w:rPr>
        <w:t>כויות הנציב העליון לפי פקודה זאת הועברו לשר הדתות:</w:t>
      </w:r>
      <w:r w:rsidRPr="00474636">
        <w:rPr>
          <w:rFonts w:cs="FrankRuehl"/>
          <w:rtl/>
        </w:rPr>
        <w:t xml:space="preserve"> </w:t>
      </w:r>
      <w:hyperlink r:id="rId6" w:history="1">
        <w:r w:rsidRPr="00474636">
          <w:rPr>
            <w:rStyle w:val="Hyperlink"/>
            <w:rFonts w:cs="FrankRuehl" w:hint="cs"/>
            <w:rtl/>
          </w:rPr>
          <w:t>ע"ר תש"ח מס' 5</w:t>
        </w:r>
      </w:hyperlink>
      <w:r w:rsidRPr="00474636">
        <w:rPr>
          <w:rFonts w:cs="FrankRuehl" w:hint="cs"/>
          <w:rtl/>
        </w:rPr>
        <w:t xml:space="preserve"> מיום 16.6.1948 עמ' 22.</w:t>
      </w:r>
      <w:r>
        <w:rPr>
          <w:rFonts w:cs="FrankRuehl" w:hint="cs"/>
          <w:rtl/>
        </w:rPr>
        <w:t xml:space="preserve"> הועברו לראש הממשלה: </w:t>
      </w:r>
      <w:hyperlink r:id="rId7" w:history="1">
        <w:r w:rsidRPr="00474636">
          <w:rPr>
            <w:rStyle w:val="Hyperlink"/>
            <w:rFonts w:cs="FrankRuehl" w:hint="cs"/>
            <w:rtl/>
          </w:rPr>
          <w:t>י"פ תשס"ד מס' 5266</w:t>
        </w:r>
      </w:hyperlink>
      <w:r>
        <w:rPr>
          <w:rFonts w:cs="FrankRuehl" w:hint="cs"/>
          <w:rtl/>
        </w:rPr>
        <w:t xml:space="preserve"> מיום 21.1.2004 עמ' 1642. הועברו לשר לשירותי דת בכל הנוגע לנישואין ולשרת המשפטים בכל הנוגע לגירושין, למעט בכל הנוגע לעדות הלא יהודיות: </w:t>
      </w:r>
      <w:hyperlink r:id="rId8" w:history="1">
        <w:r w:rsidRPr="00474636">
          <w:rPr>
            <w:rStyle w:val="Hyperlink"/>
            <w:rFonts w:cs="FrankRuehl" w:hint="cs"/>
            <w:rtl/>
          </w:rPr>
          <w:t>י"פ תשע"ד מס' 6871</w:t>
        </w:r>
      </w:hyperlink>
      <w:r>
        <w:rPr>
          <w:rFonts w:cs="FrankRuehl" w:hint="cs"/>
          <w:rtl/>
        </w:rPr>
        <w:t xml:space="preserve"> מיום 7.9.2014 עמ' 7890.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DD832" w14:textId="77777777" w:rsidR="008A6111" w:rsidRDefault="008A611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הנישואין והגירושין</w:t>
    </w:r>
  </w:p>
  <w:p w14:paraId="536BE5CE" w14:textId="77777777" w:rsidR="008A6111" w:rsidRDefault="008A61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5C0266" w14:textId="77777777" w:rsidR="008A6111" w:rsidRDefault="008A61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B3E9F" w14:textId="77777777" w:rsidR="008A6111" w:rsidRDefault="008A611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הנישואין והגירושין</w:t>
    </w:r>
    <w:r w:rsidR="00E574D5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E574D5" w:rsidRPr="00CF3912">
      <w:rPr>
        <w:rFonts w:hAnsi="FrankRuehl" w:cs="FrankRuehl" w:hint="cs"/>
        <w:color w:val="000000"/>
        <w:sz w:val="28"/>
        <w:szCs w:val="28"/>
        <w:rtl/>
      </w:rPr>
      <w:t>(רישום)</w:t>
    </w:r>
  </w:p>
  <w:p w14:paraId="3D7E56F8" w14:textId="77777777" w:rsidR="008A6111" w:rsidRDefault="008A61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DB2FA7" w14:textId="77777777" w:rsidR="008A6111" w:rsidRDefault="008A61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74D5"/>
    <w:rsid w:val="001339B4"/>
    <w:rsid w:val="00146140"/>
    <w:rsid w:val="001D5172"/>
    <w:rsid w:val="00235446"/>
    <w:rsid w:val="00267E27"/>
    <w:rsid w:val="00474636"/>
    <w:rsid w:val="005C5194"/>
    <w:rsid w:val="006D7C56"/>
    <w:rsid w:val="00703E38"/>
    <w:rsid w:val="007D4E7D"/>
    <w:rsid w:val="007E6F58"/>
    <w:rsid w:val="00806E98"/>
    <w:rsid w:val="008243A9"/>
    <w:rsid w:val="00847A2F"/>
    <w:rsid w:val="008A6111"/>
    <w:rsid w:val="008B11C8"/>
    <w:rsid w:val="008F1E1C"/>
    <w:rsid w:val="008F4351"/>
    <w:rsid w:val="009B63CC"/>
    <w:rsid w:val="00A05D14"/>
    <w:rsid w:val="00BF0676"/>
    <w:rsid w:val="00C2611B"/>
    <w:rsid w:val="00C572C9"/>
    <w:rsid w:val="00CF3912"/>
    <w:rsid w:val="00D76E5E"/>
    <w:rsid w:val="00DF4D1D"/>
    <w:rsid w:val="00E574D5"/>
    <w:rsid w:val="00F5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2A01178"/>
  <w15:chartTrackingRefBased/>
  <w15:docId w15:val="{A482FB9A-D3E0-4BB7-B8CD-383C747C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7E6F58"/>
    <w:rPr>
      <w:sz w:val="20"/>
      <w:szCs w:val="20"/>
    </w:rPr>
  </w:style>
  <w:style w:type="character" w:styleId="a6">
    <w:name w:val="footnote reference"/>
    <w:basedOn w:val="a0"/>
    <w:semiHidden/>
    <w:rsid w:val="007E6F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2235.pdf" TargetMode="External"/><Relationship Id="rId13" Type="http://schemas.openxmlformats.org/officeDocument/2006/relationships/hyperlink" Target="http://www.nevo.co.il/Law_word/law16/knesset-453.pdf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nevo.co.il/Law_word/law16/knesset-453.pdf" TargetMode="External"/><Relationship Id="rId12" Type="http://schemas.openxmlformats.org/officeDocument/2006/relationships/hyperlink" Target="http://www.nevo.co.il/Law_word/law14/law-2410.pdf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www.nevo.co.il/advertisements/nevo-100.doc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2410.pdf" TargetMode="External"/><Relationship Id="rId11" Type="http://schemas.openxmlformats.org/officeDocument/2006/relationships/hyperlink" Target="http://www.nevo.co.il/Law_word/law16/knesset-453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_word/law14/law-2410.pdf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5/memshala-445.pdf" TargetMode="External"/><Relationship Id="rId14" Type="http://schemas.openxmlformats.org/officeDocument/2006/relationships/hyperlink" Target="http://www.nevo.co.il/advertisements/nevo-100.doc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0/yalkut-6871.pdf" TargetMode="External"/><Relationship Id="rId3" Type="http://schemas.openxmlformats.org/officeDocument/2006/relationships/hyperlink" Target="http://www.nevo.co.il/Law_word/law15/memshala-445.pdf" TargetMode="External"/><Relationship Id="rId7" Type="http://schemas.openxmlformats.org/officeDocument/2006/relationships/hyperlink" Target="http://www.nevo.co.il/Law_word/law10/yalkut-5266.pdf" TargetMode="External"/><Relationship Id="rId2" Type="http://schemas.openxmlformats.org/officeDocument/2006/relationships/hyperlink" Target="http://www.nevo.co.il/Law_word/law14/law-2235.pdf" TargetMode="External"/><Relationship Id="rId1" Type="http://schemas.openxmlformats.org/officeDocument/2006/relationships/hyperlink" Target="http://www.nevo.co.il/law_html/law55/hei-b88.pdf" TargetMode="External"/><Relationship Id="rId6" Type="http://schemas.openxmlformats.org/officeDocument/2006/relationships/hyperlink" Target="http://www.nevo.co.il/law_html/law12/er-005.pdf" TargetMode="External"/><Relationship Id="rId5" Type="http://schemas.openxmlformats.org/officeDocument/2006/relationships/hyperlink" Target="http://www.nevo.co.il/Law_word/law16/knesset-453.pdf" TargetMode="External"/><Relationship Id="rId4" Type="http://schemas.openxmlformats.org/officeDocument/2006/relationships/hyperlink" Target="http://www.nevo.co.il/Law_word/law14/law-24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4624</CharactersWithSpaces>
  <SharedDoc>false</SharedDoc>
  <HLinks>
    <vt:vector size="180" baseType="variant">
      <vt:variant>
        <vt:i4>393283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3407903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http://www.nevo.co.il/Law_word/law16/knesset-453.pdf</vt:lpwstr>
      </vt:variant>
      <vt:variant>
        <vt:lpwstr/>
      </vt:variant>
      <vt:variant>
        <vt:i4>8126477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http://www.nevo.co.il/Law_word/law14/law-2410.pdf</vt:lpwstr>
      </vt:variant>
      <vt:variant>
        <vt:lpwstr/>
      </vt:variant>
      <vt:variant>
        <vt:i4>3407903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http://www.nevo.co.il/Law_word/law16/knesset-453.pdf</vt:lpwstr>
      </vt:variant>
      <vt:variant>
        <vt:lpwstr/>
      </vt:variant>
      <vt:variant>
        <vt:i4>8126477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http://www.nevo.co.il/Law_word/law14/law-2410.pdf</vt:lpwstr>
      </vt:variant>
      <vt:variant>
        <vt:lpwstr/>
      </vt:variant>
      <vt:variant>
        <vt:i4>7864402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http://www.nevo.co.il/Law_word/law15/memshala-445.pdf</vt:lpwstr>
      </vt:variant>
      <vt:variant>
        <vt:lpwstr/>
      </vt:variant>
      <vt:variant>
        <vt:i4>8257550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http://www.nevo.co.il/Law_word/law14/law-2235.pdf</vt:lpwstr>
      </vt:variant>
      <vt:variant>
        <vt:lpwstr/>
      </vt:variant>
      <vt:variant>
        <vt:i4>3407903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http://www.nevo.co.il/Law_word/law16/knesset-453.pdf</vt:lpwstr>
      </vt:variant>
      <vt:variant>
        <vt:lpwstr/>
      </vt:variant>
      <vt:variant>
        <vt:i4>8126477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http://www.nevo.co.il/Law_word/law14/law-2410.pdf</vt:lpwstr>
      </vt:variant>
      <vt:variant>
        <vt:lpwstr/>
      </vt:variant>
      <vt:variant>
        <vt:i4>3342379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5701644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hed20</vt:lpwstr>
      </vt:variant>
      <vt:variant>
        <vt:i4>7864320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http://www.nevo.co.il/Law_word/law10/yalkut-6871.pdf</vt:lpwstr>
      </vt:variant>
      <vt:variant>
        <vt:lpwstr/>
      </vt:variant>
      <vt:variant>
        <vt:i4>7667714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http://www.nevo.co.il/Law_word/law10/yalkut-5266.pdf</vt:lpwstr>
      </vt:variant>
      <vt:variant>
        <vt:lpwstr/>
      </vt:variant>
      <vt:variant>
        <vt:i4>589874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http://www.nevo.co.il/law_html/law12/er-005.pdf</vt:lpwstr>
      </vt:variant>
      <vt:variant>
        <vt:lpwstr/>
      </vt:variant>
      <vt:variant>
        <vt:i4>3407903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http://www.nevo.co.il/Law_word/law16/knesset-453.pdf</vt:lpwstr>
      </vt:variant>
      <vt:variant>
        <vt:lpwstr/>
      </vt:variant>
      <vt:variant>
        <vt:i4>8126477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http://www.nevo.co.il/Law_word/law14/law-2410.pdf</vt:lpwstr>
      </vt:variant>
      <vt:variant>
        <vt:lpwstr/>
      </vt:variant>
      <vt:variant>
        <vt:i4>7864402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http://www.nevo.co.il/Law_word/law15/memshala-445.pdf</vt:lpwstr>
      </vt:variant>
      <vt:variant>
        <vt:lpwstr/>
      </vt:variant>
      <vt:variant>
        <vt:i4>8257550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http://www.nevo.co.il/Law_word/law14/law-2235.pdf</vt:lpwstr>
      </vt:variant>
      <vt:variant>
        <vt:lpwstr/>
      </vt:variant>
      <vt:variant>
        <vt:i4>7405579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http://www.nevo.co.il/law_html/law55/hei-b88.pdf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2023-06-05T19:14:00Z</dcterms:created>
  <dcterms:modified xsi:type="dcterms:W3CDTF">2023-06-05T19:14:00Z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0317</vt:lpwstr>
  </property>
  <property fmtid="{D5CDD505-2E9C-101B-9397-08002B2CF9AE}" pid="3" name="CHNAME">
    <vt:lpwstr>נישואין וגירושין</vt:lpwstr>
  </property>
  <property fmtid="{D5CDD505-2E9C-101B-9397-08002B2CF9AE}" pid="4" name="LAWNAME">
    <vt:lpwstr>פקודת הנישואין והגירושין (רישום)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מעמד אישי ומשפחה</vt:lpwstr>
  </property>
  <property fmtid="{D5CDD505-2E9C-101B-9397-08002B2CF9AE}" pid="8" name="NOSE21">
    <vt:lpwstr>נישואין וגירושין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http://www.nevo.co.il/Law_word/law14/law-2235.pdf;‎רשומות - ספר חוקים#תוקנה ס"ח תש"ע מס' ‏‏2235# מיום 22.3.2010 עמ' 434  – תיקון מס' 1 בסעיף 17 לחוק ברית הזוגיות לחסרי דת, תש"ע-2010; תחילתו ‏שישה חודשים מיום פרסומו</vt:lpwstr>
  </property>
  <property fmtid="{D5CDD505-2E9C-101B-9397-08002B2CF9AE}" pid="49" name="LINKK2">
    <vt:lpwstr>http://www.nevo.co.il/Law_word/law14/law-2410.pdf;‎רשומות - ספר חוקים#ס"ח תשע"ד מס' 2410 ‏‏#מיום 31.10.2013 עמ' 29– תיקון מס' 2; תחילתו ביום 1.9.2013.‏</vt:lpwstr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</Properties>
</file>