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C143F" w14:textId="77777777" w:rsidR="00E9765E" w:rsidRDefault="00E9765E">
      <w:pPr>
        <w:pStyle w:val="big-header"/>
        <w:ind w:left="0" w:right="1134"/>
      </w:pPr>
      <w:r>
        <w:rPr>
          <w:rtl/>
        </w:rPr>
        <w:t>פקודת העדות הדתיות</w:t>
      </w:r>
      <w:r>
        <w:rPr>
          <w:rFonts w:hint="cs"/>
          <w:rtl/>
        </w:rPr>
        <w:t xml:space="preserve"> (ארגונן)</w:t>
      </w:r>
    </w:p>
    <w:p w14:paraId="08E18DFB" w14:textId="77777777" w:rsidR="004C661C" w:rsidRDefault="004C661C" w:rsidP="004C661C">
      <w:pPr>
        <w:spacing w:line="320" w:lineRule="auto"/>
        <w:jc w:val="left"/>
        <w:rPr>
          <w:rFonts w:hint="cs"/>
          <w:rtl/>
        </w:rPr>
      </w:pPr>
    </w:p>
    <w:p w14:paraId="50108889" w14:textId="77777777" w:rsidR="003E245E" w:rsidRDefault="003E245E" w:rsidP="004C661C">
      <w:pPr>
        <w:spacing w:line="320" w:lineRule="auto"/>
        <w:jc w:val="left"/>
        <w:rPr>
          <w:rFonts w:hint="cs"/>
          <w:rtl/>
        </w:rPr>
      </w:pPr>
    </w:p>
    <w:p w14:paraId="2552CC02" w14:textId="77777777" w:rsidR="004C661C" w:rsidRPr="004C661C" w:rsidRDefault="004C661C" w:rsidP="004C661C">
      <w:pPr>
        <w:spacing w:line="320" w:lineRule="auto"/>
        <w:jc w:val="left"/>
        <w:rPr>
          <w:rFonts w:cs="Miriam"/>
          <w:szCs w:val="22"/>
          <w:rtl/>
        </w:rPr>
      </w:pPr>
      <w:r w:rsidRPr="004C661C">
        <w:rPr>
          <w:rFonts w:cs="Miriam"/>
          <w:szCs w:val="22"/>
          <w:rtl/>
        </w:rPr>
        <w:t>מעמד אישי ומשפחה</w:t>
      </w:r>
      <w:r w:rsidRPr="004C661C">
        <w:rPr>
          <w:rFonts w:cs="FrankRuehl"/>
          <w:szCs w:val="26"/>
          <w:rtl/>
        </w:rPr>
        <w:t xml:space="preserve"> – עדות דתיות – ארגונן</w:t>
      </w:r>
    </w:p>
    <w:p w14:paraId="74693334" w14:textId="77777777" w:rsidR="00E9765E" w:rsidRDefault="00E9765E">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9765E" w14:paraId="0C1A45ED" w14:textId="77777777">
        <w:tblPrEx>
          <w:tblCellMar>
            <w:top w:w="0" w:type="dxa"/>
            <w:bottom w:w="0" w:type="dxa"/>
          </w:tblCellMar>
        </w:tblPrEx>
        <w:tc>
          <w:tcPr>
            <w:tcW w:w="850" w:type="dxa"/>
          </w:tcPr>
          <w:p w14:paraId="02DE40DD" w14:textId="77777777" w:rsidR="00E9765E" w:rsidRDefault="00E9765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F7F81">
              <w:rPr>
                <w:noProof/>
                <w:sz w:val="24"/>
                <w:rtl/>
              </w:rPr>
              <w:t>2</w:t>
            </w:r>
            <w:r>
              <w:rPr>
                <w:sz w:val="24"/>
                <w:rtl/>
              </w:rPr>
              <w:fldChar w:fldCharType="end"/>
            </w:r>
          </w:p>
        </w:tc>
        <w:tc>
          <w:tcPr>
            <w:tcW w:w="567" w:type="dxa"/>
          </w:tcPr>
          <w:p w14:paraId="236B1236" w14:textId="77777777" w:rsidR="00E9765E" w:rsidRDefault="00E9765E">
            <w:pPr>
              <w:spacing w:line="240" w:lineRule="auto"/>
              <w:rPr>
                <w:sz w:val="24"/>
              </w:rPr>
            </w:pPr>
            <w:hyperlink w:anchor="Seif0" w:tooltip="השם הקצר" w:history="1">
              <w:r>
                <w:rPr>
                  <w:rStyle w:val="Hyperlink"/>
                </w:rPr>
                <w:t>Go</w:t>
              </w:r>
            </w:hyperlink>
          </w:p>
        </w:tc>
        <w:tc>
          <w:tcPr>
            <w:tcW w:w="5669" w:type="dxa"/>
          </w:tcPr>
          <w:p w14:paraId="5DA676BD" w14:textId="77777777" w:rsidR="00E9765E" w:rsidRDefault="00E9765E">
            <w:pPr>
              <w:spacing w:line="240" w:lineRule="auto"/>
              <w:rPr>
                <w:sz w:val="24"/>
                <w:rtl/>
              </w:rPr>
            </w:pPr>
            <w:r>
              <w:rPr>
                <w:sz w:val="24"/>
                <w:rtl/>
              </w:rPr>
              <w:t>השם הקצר</w:t>
            </w:r>
          </w:p>
        </w:tc>
        <w:tc>
          <w:tcPr>
            <w:tcW w:w="1247" w:type="dxa"/>
          </w:tcPr>
          <w:p w14:paraId="56260853" w14:textId="77777777" w:rsidR="00E9765E" w:rsidRDefault="00E9765E">
            <w:pPr>
              <w:spacing w:line="240" w:lineRule="auto"/>
              <w:rPr>
                <w:sz w:val="24"/>
              </w:rPr>
            </w:pPr>
            <w:r>
              <w:rPr>
                <w:sz w:val="24"/>
                <w:rtl/>
              </w:rPr>
              <w:t xml:space="preserve">סעיף 1 </w:t>
            </w:r>
          </w:p>
        </w:tc>
      </w:tr>
      <w:tr w:rsidR="00E9765E" w14:paraId="01384A45" w14:textId="77777777">
        <w:tblPrEx>
          <w:tblCellMar>
            <w:top w:w="0" w:type="dxa"/>
            <w:bottom w:w="0" w:type="dxa"/>
          </w:tblCellMar>
        </w:tblPrEx>
        <w:tc>
          <w:tcPr>
            <w:tcW w:w="850" w:type="dxa"/>
          </w:tcPr>
          <w:p w14:paraId="66F94C8B" w14:textId="77777777" w:rsidR="00E9765E" w:rsidRDefault="00E9765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F7F81">
              <w:rPr>
                <w:noProof/>
                <w:sz w:val="24"/>
                <w:rtl/>
              </w:rPr>
              <w:t>2</w:t>
            </w:r>
            <w:r>
              <w:rPr>
                <w:sz w:val="24"/>
                <w:rtl/>
              </w:rPr>
              <w:fldChar w:fldCharType="end"/>
            </w:r>
          </w:p>
        </w:tc>
        <w:tc>
          <w:tcPr>
            <w:tcW w:w="567" w:type="dxa"/>
          </w:tcPr>
          <w:p w14:paraId="04FA5A39" w14:textId="77777777" w:rsidR="00E9765E" w:rsidRDefault="00E9765E">
            <w:pPr>
              <w:spacing w:line="240" w:lineRule="auto"/>
              <w:rPr>
                <w:sz w:val="24"/>
              </w:rPr>
            </w:pPr>
            <w:hyperlink w:anchor="Seif1" w:tooltip="סמכויות להתקין תקנות בענין  ארגונה של עדה" w:history="1">
              <w:r>
                <w:rPr>
                  <w:rStyle w:val="Hyperlink"/>
                </w:rPr>
                <w:t>Go</w:t>
              </w:r>
            </w:hyperlink>
          </w:p>
        </w:tc>
        <w:tc>
          <w:tcPr>
            <w:tcW w:w="5669" w:type="dxa"/>
          </w:tcPr>
          <w:p w14:paraId="1363FB80" w14:textId="77777777" w:rsidR="00E9765E" w:rsidRDefault="00E9765E">
            <w:pPr>
              <w:spacing w:line="240" w:lineRule="auto"/>
              <w:rPr>
                <w:sz w:val="24"/>
                <w:rtl/>
              </w:rPr>
            </w:pPr>
            <w:r>
              <w:rPr>
                <w:sz w:val="24"/>
                <w:rtl/>
              </w:rPr>
              <w:t>סמכויות להתקין תקנות בענין  ארגונה של עדה</w:t>
            </w:r>
          </w:p>
        </w:tc>
        <w:tc>
          <w:tcPr>
            <w:tcW w:w="1247" w:type="dxa"/>
          </w:tcPr>
          <w:p w14:paraId="7DB41937" w14:textId="77777777" w:rsidR="00E9765E" w:rsidRDefault="00E9765E">
            <w:pPr>
              <w:spacing w:line="240" w:lineRule="auto"/>
              <w:rPr>
                <w:sz w:val="24"/>
              </w:rPr>
            </w:pPr>
            <w:r>
              <w:rPr>
                <w:sz w:val="24"/>
                <w:rtl/>
              </w:rPr>
              <w:t xml:space="preserve">סעיף 2 </w:t>
            </w:r>
          </w:p>
        </w:tc>
      </w:tr>
      <w:tr w:rsidR="00E9765E" w14:paraId="1515AAED" w14:textId="77777777">
        <w:tblPrEx>
          <w:tblCellMar>
            <w:top w:w="0" w:type="dxa"/>
            <w:bottom w:w="0" w:type="dxa"/>
          </w:tblCellMar>
        </w:tblPrEx>
        <w:tc>
          <w:tcPr>
            <w:tcW w:w="850" w:type="dxa"/>
          </w:tcPr>
          <w:p w14:paraId="6785F322" w14:textId="77777777" w:rsidR="00E9765E" w:rsidRDefault="00E9765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F7F81">
              <w:rPr>
                <w:noProof/>
                <w:sz w:val="24"/>
                <w:rtl/>
              </w:rPr>
              <w:t>2</w:t>
            </w:r>
            <w:r>
              <w:rPr>
                <w:sz w:val="24"/>
                <w:rtl/>
              </w:rPr>
              <w:fldChar w:fldCharType="end"/>
            </w:r>
          </w:p>
        </w:tc>
        <w:tc>
          <w:tcPr>
            <w:tcW w:w="567" w:type="dxa"/>
          </w:tcPr>
          <w:p w14:paraId="18CD56CB" w14:textId="77777777" w:rsidR="00E9765E" w:rsidRDefault="00E9765E">
            <w:pPr>
              <w:spacing w:line="240" w:lineRule="auto"/>
              <w:rPr>
                <w:sz w:val="24"/>
              </w:rPr>
            </w:pPr>
            <w:hyperlink w:anchor="Seif2" w:tooltip="תקנות שתותקנה על פי פקודה זו תבואנה במקום תקנות עותומניות" w:history="1">
              <w:r>
                <w:rPr>
                  <w:rStyle w:val="Hyperlink"/>
                </w:rPr>
                <w:t>Go</w:t>
              </w:r>
            </w:hyperlink>
          </w:p>
        </w:tc>
        <w:tc>
          <w:tcPr>
            <w:tcW w:w="5669" w:type="dxa"/>
          </w:tcPr>
          <w:p w14:paraId="188756DB" w14:textId="77777777" w:rsidR="00E9765E" w:rsidRDefault="00E9765E">
            <w:pPr>
              <w:spacing w:line="240" w:lineRule="auto"/>
              <w:rPr>
                <w:sz w:val="24"/>
                <w:rtl/>
              </w:rPr>
            </w:pPr>
            <w:r>
              <w:rPr>
                <w:sz w:val="24"/>
                <w:rtl/>
              </w:rPr>
              <w:t>תקנות שתותקנה על פי פקודה זו תבואנה במקום תקנות עותומניות</w:t>
            </w:r>
          </w:p>
        </w:tc>
        <w:tc>
          <w:tcPr>
            <w:tcW w:w="1247" w:type="dxa"/>
          </w:tcPr>
          <w:p w14:paraId="1B1BD060" w14:textId="77777777" w:rsidR="00E9765E" w:rsidRDefault="00E9765E">
            <w:pPr>
              <w:spacing w:line="240" w:lineRule="auto"/>
              <w:rPr>
                <w:sz w:val="24"/>
              </w:rPr>
            </w:pPr>
            <w:r>
              <w:rPr>
                <w:sz w:val="24"/>
                <w:rtl/>
              </w:rPr>
              <w:t xml:space="preserve">סעיף 3 </w:t>
            </w:r>
          </w:p>
        </w:tc>
      </w:tr>
    </w:tbl>
    <w:p w14:paraId="7B4AF47A" w14:textId="77777777" w:rsidR="00E9765E" w:rsidRDefault="00E9765E">
      <w:pPr>
        <w:pStyle w:val="big-header"/>
        <w:ind w:left="0" w:right="1134"/>
        <w:rPr>
          <w:rtl/>
        </w:rPr>
      </w:pPr>
    </w:p>
    <w:p w14:paraId="0591D6DF" w14:textId="77777777" w:rsidR="00E9765E" w:rsidRDefault="00E9765E" w:rsidP="004C661C">
      <w:pPr>
        <w:pStyle w:val="big-header"/>
        <w:ind w:left="0" w:right="1134"/>
        <w:rPr>
          <w:rtl/>
        </w:rPr>
      </w:pPr>
      <w:r>
        <w:rPr>
          <w:rtl/>
        </w:rPr>
        <w:br w:type="page"/>
      </w:r>
      <w:r>
        <w:rPr>
          <w:rtl/>
        </w:rPr>
        <w:lastRenderedPageBreak/>
        <w:t>פ</w:t>
      </w:r>
      <w:r>
        <w:rPr>
          <w:rFonts w:hint="cs"/>
          <w:rtl/>
        </w:rPr>
        <w:t>קודת העדות הדתיות (ארגונן)</w:t>
      </w:r>
      <w:r w:rsidR="000F7F81">
        <w:rPr>
          <w:rStyle w:val="a6"/>
          <w:rtl/>
        </w:rPr>
        <w:footnoteReference w:customMarkFollows="1" w:id="1"/>
        <w:t>*</w:t>
      </w:r>
    </w:p>
    <w:p w14:paraId="46ECE7E0" w14:textId="77777777" w:rsidR="00E9765E" w:rsidRDefault="00E9765E">
      <w:pPr>
        <w:pStyle w:val="medium-header"/>
        <w:keepNext w:val="0"/>
        <w:keepLines w:val="0"/>
        <w:ind w:left="0" w:right="1134"/>
        <w:rPr>
          <w:rStyle w:val="default"/>
          <w:rFonts w:cs="FrankRuehl" w:hint="cs"/>
          <w:rtl/>
        </w:rPr>
      </w:pPr>
      <w:r>
        <w:rPr>
          <w:rtl/>
        </w:rPr>
        <w:t>ח</w:t>
      </w:r>
      <w:r>
        <w:rPr>
          <w:rFonts w:hint="cs"/>
          <w:rtl/>
        </w:rPr>
        <w:t>א"י</w:t>
      </w:r>
      <w:r>
        <w:rPr>
          <w:rtl/>
        </w:rPr>
        <w:t xml:space="preserve">, </w:t>
      </w:r>
      <w:r>
        <w:rPr>
          <w:rFonts w:hint="cs"/>
          <w:rtl/>
        </w:rPr>
        <w:t>פרק קכ"ו</w:t>
      </w:r>
      <w:r w:rsidR="000F7F81">
        <w:rPr>
          <w:rStyle w:val="a6"/>
          <w:rtl/>
        </w:rPr>
        <w:footnoteReference w:id="2"/>
      </w:r>
    </w:p>
    <w:p w14:paraId="0988656E" w14:textId="77777777" w:rsidR="00E9765E" w:rsidRDefault="00E9765E">
      <w:pPr>
        <w:pStyle w:val="medium-header"/>
        <w:keepNext w:val="0"/>
        <w:keepLines w:val="0"/>
        <w:ind w:left="0" w:right="1134"/>
        <w:rPr>
          <w:rtl/>
        </w:rPr>
      </w:pPr>
      <w:r>
        <w:rPr>
          <w:rtl/>
        </w:rPr>
        <w:t xml:space="preserve"> </w:t>
      </w:r>
      <w:r>
        <w:rPr>
          <w:rFonts w:hint="cs"/>
          <w:rtl/>
        </w:rPr>
        <w:t>מס' 19 לש' 1926</w:t>
      </w:r>
    </w:p>
    <w:p w14:paraId="50A7D366" w14:textId="77777777" w:rsidR="00E9765E" w:rsidRDefault="00E9765E">
      <w:pPr>
        <w:pStyle w:val="header-2"/>
        <w:ind w:left="0" w:right="1134"/>
        <w:rPr>
          <w:rtl/>
        </w:rPr>
      </w:pPr>
      <w:r>
        <w:rPr>
          <w:rtl/>
        </w:rPr>
        <w:t>פ</w:t>
      </w:r>
      <w:r>
        <w:rPr>
          <w:rFonts w:hint="cs"/>
          <w:rtl/>
        </w:rPr>
        <w:t>קודה הקובעת הוראות לארגונן של עדות דתיות</w:t>
      </w:r>
    </w:p>
    <w:p w14:paraId="5165D0DC" w14:textId="77777777" w:rsidR="00E9765E" w:rsidRDefault="00E9765E">
      <w:pPr>
        <w:pStyle w:val="P00"/>
        <w:spacing w:before="72"/>
        <w:ind w:left="0" w:right="1134"/>
        <w:rPr>
          <w:rStyle w:val="default"/>
          <w:rFonts w:cs="FrankRuehl"/>
          <w:rtl/>
        </w:rPr>
      </w:pPr>
      <w:bookmarkStart w:id="0" w:name="Seif0"/>
      <w:bookmarkEnd w:id="0"/>
      <w:r>
        <w:rPr>
          <w:lang w:val="he-IL"/>
        </w:rPr>
        <w:pict w14:anchorId="50467B1A">
          <v:rect id="_x0000_s1026" style="position:absolute;left:0;text-align:left;margin-left:464.5pt;margin-top:8.05pt;width:75.05pt;height:13.2pt;z-index:251656192" o:allowincell="f" filled="f" stroked="f" strokecolor="lime" strokeweight=".25pt">
            <v:textbox inset="0,0,0,0">
              <w:txbxContent>
                <w:p w14:paraId="5F304235" w14:textId="77777777" w:rsidR="00E9765E" w:rsidRDefault="00E9765E">
                  <w:pPr>
                    <w:spacing w:line="160" w:lineRule="exact"/>
                    <w:jc w:val="left"/>
                    <w:rPr>
                      <w:rFonts w:cs="Miriam"/>
                      <w:noProof/>
                      <w:szCs w:val="18"/>
                      <w:rtl/>
                    </w:rPr>
                  </w:pPr>
                  <w:r>
                    <w:rPr>
                      <w:rFonts w:cs="Miriam"/>
                      <w:szCs w:val="18"/>
                      <w:rtl/>
                    </w:rPr>
                    <w:t>ה</w:t>
                  </w:r>
                  <w:r>
                    <w:rPr>
                      <w:rFonts w:cs="Miriam" w:hint="cs"/>
                      <w:szCs w:val="18"/>
                      <w:rtl/>
                    </w:rPr>
                    <w:t>שם הקצר</w:t>
                  </w:r>
                </w:p>
              </w:txbxContent>
            </v:textbox>
            <w10:anchorlock/>
          </v:rect>
        </w:pict>
      </w:r>
      <w:r>
        <w:rPr>
          <w:rStyle w:val="big-number"/>
          <w:rtl/>
        </w:rPr>
        <w:t>1.</w:t>
      </w:r>
      <w:r>
        <w:rPr>
          <w:rStyle w:val="big-number"/>
          <w:rtl/>
        </w:rPr>
        <w:tab/>
      </w:r>
      <w:r>
        <w:rPr>
          <w:rStyle w:val="default"/>
          <w:rFonts w:cs="FrankRuehl"/>
          <w:rtl/>
        </w:rPr>
        <w:t>פ</w:t>
      </w:r>
      <w:r>
        <w:rPr>
          <w:rStyle w:val="default"/>
          <w:rFonts w:cs="FrankRuehl" w:hint="cs"/>
          <w:rtl/>
        </w:rPr>
        <w:t>קודה זו תיקרא פקודת העדות הדתיות (ארגונן).</w:t>
      </w:r>
    </w:p>
    <w:p w14:paraId="4A0A7BD6" w14:textId="77777777" w:rsidR="00E9765E" w:rsidRDefault="00E9765E">
      <w:pPr>
        <w:pStyle w:val="P00"/>
        <w:spacing w:before="72"/>
        <w:ind w:left="0" w:right="1134"/>
        <w:rPr>
          <w:rStyle w:val="default"/>
          <w:rFonts w:cs="FrankRuehl"/>
          <w:rtl/>
        </w:rPr>
      </w:pPr>
      <w:bookmarkStart w:id="1" w:name="Seif1"/>
      <w:bookmarkEnd w:id="1"/>
      <w:r>
        <w:rPr>
          <w:lang w:val="he-IL"/>
        </w:rPr>
        <w:pict w14:anchorId="3AED87B0">
          <v:rect id="_x0000_s1027" style="position:absolute;left:0;text-align:left;margin-left:464.5pt;margin-top:8.05pt;width:75.05pt;height:26.9pt;z-index:251657216" o:allowincell="f" filled="f" stroked="f" strokecolor="lime" strokeweight=".25pt">
            <v:textbox inset="0,0,0,0">
              <w:txbxContent>
                <w:p w14:paraId="244C90A9" w14:textId="77777777" w:rsidR="00E9765E" w:rsidRDefault="00E9765E" w:rsidP="000F7F81">
                  <w:pPr>
                    <w:spacing w:line="160" w:lineRule="exact"/>
                    <w:jc w:val="left"/>
                    <w:rPr>
                      <w:rFonts w:cs="Miriam"/>
                      <w:noProof/>
                      <w:szCs w:val="18"/>
                      <w:rtl/>
                    </w:rPr>
                  </w:pPr>
                  <w:r>
                    <w:rPr>
                      <w:rFonts w:cs="Miriam"/>
                      <w:szCs w:val="18"/>
                      <w:rtl/>
                    </w:rPr>
                    <w:t>ס</w:t>
                  </w:r>
                  <w:r>
                    <w:rPr>
                      <w:rFonts w:cs="Miriam" w:hint="cs"/>
                      <w:szCs w:val="18"/>
                      <w:rtl/>
                    </w:rPr>
                    <w:t xml:space="preserve">מכויות להתקין תקנות בענין </w:t>
                  </w:r>
                  <w:r>
                    <w:rPr>
                      <w:rFonts w:cs="Miriam"/>
                      <w:szCs w:val="18"/>
                      <w:rtl/>
                    </w:rPr>
                    <w:t>א</w:t>
                  </w:r>
                  <w:r>
                    <w:rPr>
                      <w:rFonts w:cs="Miriam" w:hint="cs"/>
                      <w:szCs w:val="18"/>
                      <w:rtl/>
                    </w:rPr>
                    <w:t>רגונה של עדה</w:t>
                  </w:r>
                </w:p>
              </w:txbxContent>
            </v:textbox>
            <w10:anchorlock/>
          </v:rect>
        </w:pict>
      </w:r>
      <w:r>
        <w:rPr>
          <w:rStyle w:val="big-number"/>
          <w:rtl/>
        </w:rPr>
        <w:t>2.</w:t>
      </w:r>
      <w:r>
        <w:rPr>
          <w:rStyle w:val="big-number"/>
          <w:rtl/>
        </w:rPr>
        <w:tab/>
      </w:r>
      <w:r>
        <w:rPr>
          <w:rStyle w:val="default"/>
          <w:rFonts w:cs="FrankRuehl"/>
          <w:rtl/>
        </w:rPr>
        <w:t>(1)</w:t>
      </w:r>
      <w:r>
        <w:rPr>
          <w:rStyle w:val="default"/>
          <w:rFonts w:cs="FrankRuehl"/>
          <w:rtl/>
        </w:rPr>
        <w:tab/>
      </w:r>
      <w:r>
        <w:rPr>
          <w:rStyle w:val="default"/>
          <w:rFonts w:cs="FrankRuehl" w:hint="cs"/>
          <w:rtl/>
        </w:rPr>
        <w:t>עדה דתית בישראל המגישה בקשה על פי פקודה זו, רשאי שר הדתות להתקין ת</w:t>
      </w:r>
      <w:r>
        <w:rPr>
          <w:rStyle w:val="default"/>
          <w:rFonts w:cs="FrankRuehl"/>
          <w:rtl/>
        </w:rPr>
        <w:t>ק</w:t>
      </w:r>
      <w:r>
        <w:rPr>
          <w:rStyle w:val="default"/>
          <w:rFonts w:cs="FrankRuehl" w:hint="cs"/>
          <w:rtl/>
        </w:rPr>
        <w:t>נות להתארגנותה כעדה דתית ולהכרתה בכך על ידי ממשלת ישראל.</w:t>
      </w:r>
    </w:p>
    <w:p w14:paraId="0F3D9A82" w14:textId="77777777" w:rsidR="00E9765E" w:rsidRDefault="00E9765E">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לכל עדה ועדה יתקינו תקנות מיוחדות שתהיינה מתאימות למסיבות המיוחדות ולארגונה של אותה עדה.</w:t>
      </w:r>
    </w:p>
    <w:p w14:paraId="495D37EE" w14:textId="77777777" w:rsidR="00E9765E" w:rsidRDefault="00E9765E">
      <w:pPr>
        <w:pStyle w:val="P00"/>
        <w:spacing w:before="72"/>
        <w:ind w:left="0" w:right="1134"/>
        <w:rPr>
          <w:rStyle w:val="default"/>
          <w:rFonts w:cs="FrankRuehl"/>
          <w:rtl/>
        </w:rPr>
      </w:pPr>
      <w:r>
        <w:rPr>
          <w:lang w:val="he-IL"/>
        </w:rPr>
        <w:pict w14:anchorId="457B2C5A">
          <v:rect id="_x0000_s1028" style="position:absolute;left:0;text-align:left;margin-left:464.5pt;margin-top:8.05pt;width:75.05pt;height:14.75pt;z-index:251658240" o:allowincell="f" filled="f" stroked="f" strokecolor="lime" strokeweight=".25pt">
            <v:textbox inset="0,0,0,0">
              <w:txbxContent>
                <w:p w14:paraId="13B9D5E7" w14:textId="77777777" w:rsidR="00E9765E" w:rsidRDefault="00E9765E">
                  <w:pPr>
                    <w:spacing w:line="160" w:lineRule="exact"/>
                    <w:jc w:val="left"/>
                    <w:rPr>
                      <w:rFonts w:cs="Miriam"/>
                      <w:noProof/>
                      <w:szCs w:val="18"/>
                      <w:rtl/>
                    </w:rPr>
                  </w:pPr>
                  <w:r>
                    <w:rPr>
                      <w:rFonts w:cs="Miriam"/>
                      <w:szCs w:val="18"/>
                      <w:rtl/>
                    </w:rPr>
                    <w:t>פ</w:t>
                  </w:r>
                  <w:r>
                    <w:rPr>
                      <w:rFonts w:cs="Miriam" w:hint="cs"/>
                      <w:szCs w:val="18"/>
                      <w:rtl/>
                    </w:rPr>
                    <w:t>ק' 1 לש' 1937</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כל תקנות כאלה תוכלנה לקבוע הוראות בענין יסוד מועצות דת ומועצות תרבות של העדה, שתה</w:t>
      </w:r>
      <w:r>
        <w:rPr>
          <w:rStyle w:val="default"/>
          <w:rFonts w:cs="FrankRuehl"/>
          <w:rtl/>
        </w:rPr>
        <w:t>י</w:t>
      </w:r>
      <w:r>
        <w:rPr>
          <w:rStyle w:val="default"/>
          <w:rFonts w:cs="FrankRuehl" w:hint="cs"/>
          <w:rtl/>
        </w:rPr>
        <w:t>ה להן הסמכות לרכוש ולהחזיק מקרקעים ומטלטלים מכל מין, להתקשר בחוזים, לקבל הלוואות ולחתום על כל מיני שטרות ולהופיע במשפט כתובע ונתבע בשמות שניתנו להם:</w:t>
      </w:r>
    </w:p>
    <w:p w14:paraId="183782F9" w14:textId="77777777" w:rsidR="00E9765E" w:rsidRDefault="00E9765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ששום הלוואה שנתקבלה על ידי מועצה כזאת לא תהא מחייבת אותה מועצה אלא אם כן ניתנה הסכמת שר הדתות לקבלת</w:t>
      </w:r>
      <w:r>
        <w:rPr>
          <w:rStyle w:val="default"/>
          <w:rFonts w:cs="FrankRuehl"/>
          <w:rtl/>
        </w:rPr>
        <w:t>ה</w:t>
      </w:r>
      <w:r>
        <w:rPr>
          <w:rStyle w:val="default"/>
          <w:rFonts w:cs="FrankRuehl" w:hint="cs"/>
          <w:rtl/>
        </w:rPr>
        <w:t>, והתנאים שבהם נתקבלה הלואה כזאת לא יהיו מחייבים אלא באותה מידה שבה נתאשרו על ידי שר הדתות, ושום דבר האמור בפקודה זו לא יפגע באחריותו של כל חבר של מועצה כזאת ביחס לכל הלואה בלתי מוסכמת שאותה מועצה התחייבה בה.</w:t>
      </w:r>
    </w:p>
    <w:p w14:paraId="24A8584F" w14:textId="77777777" w:rsidR="00E9765E" w:rsidRDefault="00E9765E">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כל תקנות כאלה תוכלנה להקנות למועצות הנזכר</w:t>
      </w:r>
      <w:r>
        <w:rPr>
          <w:rStyle w:val="default"/>
          <w:rFonts w:cs="FrankRuehl"/>
          <w:rtl/>
        </w:rPr>
        <w:t>ו</w:t>
      </w:r>
      <w:r>
        <w:rPr>
          <w:rStyle w:val="default"/>
          <w:rFonts w:cs="FrankRuehl" w:hint="cs"/>
          <w:rtl/>
        </w:rPr>
        <w:t>ת לעיל את הסמכות להטיל על חברי העדה תרומות ואגרות לצרכי העדה, שאפשר יהיה לגבותן כדרך שגובים ארנונות ואגרות עירוניות.</w:t>
      </w:r>
    </w:p>
    <w:p w14:paraId="69509DF9" w14:textId="77777777" w:rsidR="00E9765E" w:rsidRDefault="00E9765E">
      <w:pPr>
        <w:pStyle w:val="P00"/>
        <w:spacing w:before="72"/>
        <w:ind w:left="0" w:right="1134"/>
        <w:rPr>
          <w:rStyle w:val="default"/>
          <w:rFonts w:cs="FrankRuehl" w:hint="cs"/>
          <w:rtl/>
        </w:rPr>
      </w:pPr>
      <w:bookmarkStart w:id="2" w:name="Seif2"/>
      <w:bookmarkEnd w:id="2"/>
      <w:r>
        <w:rPr>
          <w:lang w:val="he-IL"/>
        </w:rPr>
        <w:pict w14:anchorId="21614221">
          <v:rect id="_x0000_s1029" style="position:absolute;left:0;text-align:left;margin-left:464.5pt;margin-top:8.05pt;width:75.05pt;height:34.55pt;z-index:251659264" o:allowincell="f" filled="f" stroked="f" strokecolor="lime" strokeweight=".25pt">
            <v:textbox inset="0,0,0,0">
              <w:txbxContent>
                <w:p w14:paraId="1B8FBD76" w14:textId="77777777" w:rsidR="00E9765E" w:rsidRDefault="00E9765E">
                  <w:pPr>
                    <w:spacing w:line="160" w:lineRule="exact"/>
                    <w:jc w:val="left"/>
                    <w:rPr>
                      <w:rFonts w:cs="Miriam"/>
                      <w:noProof/>
                      <w:szCs w:val="18"/>
                      <w:rtl/>
                    </w:rPr>
                  </w:pPr>
                  <w:r>
                    <w:rPr>
                      <w:rFonts w:cs="Miriam"/>
                      <w:szCs w:val="18"/>
                      <w:rtl/>
                    </w:rPr>
                    <w:t>ת</w:t>
                  </w:r>
                  <w:r>
                    <w:rPr>
                      <w:rFonts w:cs="Miriam" w:hint="cs"/>
                      <w:szCs w:val="18"/>
                      <w:rtl/>
                    </w:rPr>
                    <w:t>קנות שתותקנה על פי פקודה זו תבואנה במקום תקנות עותומניות</w:t>
                  </w:r>
                </w:p>
              </w:txbxContent>
            </v:textbox>
            <w10:anchorlock/>
          </v:rect>
        </w:pict>
      </w:r>
      <w:r>
        <w:rPr>
          <w:rStyle w:val="big-number"/>
          <w:rtl/>
        </w:rPr>
        <w:t>3.</w:t>
      </w:r>
      <w:r>
        <w:rPr>
          <w:rStyle w:val="big-number"/>
          <w:rtl/>
        </w:rPr>
        <w:tab/>
      </w:r>
      <w:r>
        <w:rPr>
          <w:rStyle w:val="default"/>
          <w:rFonts w:cs="FrankRuehl"/>
          <w:rtl/>
        </w:rPr>
        <w:t>כ</w:t>
      </w:r>
      <w:r>
        <w:rPr>
          <w:rStyle w:val="default"/>
          <w:rFonts w:cs="FrankRuehl" w:hint="cs"/>
          <w:rtl/>
        </w:rPr>
        <w:t xml:space="preserve">ל תקנות שתותקנה על פי פקודה זו אפשר להן להורות שכל חוק או תקנה עותומניים </w:t>
      </w:r>
      <w:r>
        <w:rPr>
          <w:rStyle w:val="default"/>
          <w:rFonts w:cs="FrankRuehl"/>
          <w:rtl/>
        </w:rPr>
        <w:t>ה</w:t>
      </w:r>
      <w:r>
        <w:rPr>
          <w:rStyle w:val="default"/>
          <w:rFonts w:cs="FrankRuehl" w:hint="cs"/>
          <w:rtl/>
        </w:rPr>
        <w:t>נוגעים לענינים הכלולים בפקודה זו יחדל להיות להם תוקף בישראל.</w:t>
      </w:r>
    </w:p>
    <w:p w14:paraId="54C93A0A" w14:textId="77777777" w:rsidR="00E9765E" w:rsidRDefault="00E9765E">
      <w:pPr>
        <w:pStyle w:val="P00"/>
        <w:spacing w:before="72"/>
        <w:ind w:left="0" w:right="1134"/>
        <w:rPr>
          <w:rStyle w:val="default"/>
          <w:rFonts w:cs="FrankRuehl" w:hint="cs"/>
          <w:rtl/>
        </w:rPr>
      </w:pPr>
    </w:p>
    <w:p w14:paraId="46C470A4" w14:textId="77777777" w:rsidR="000F7F81" w:rsidRDefault="000F7F81">
      <w:pPr>
        <w:pStyle w:val="P00"/>
        <w:spacing w:before="72"/>
        <w:ind w:left="0" w:right="1134"/>
        <w:rPr>
          <w:rStyle w:val="default"/>
          <w:rFonts w:cs="FrankRuehl" w:hint="cs"/>
          <w:rtl/>
        </w:rPr>
      </w:pPr>
    </w:p>
    <w:p w14:paraId="792229B4" w14:textId="77777777" w:rsidR="00E9765E" w:rsidRPr="000F7F81" w:rsidRDefault="00E9765E" w:rsidP="000F7F81">
      <w:pPr>
        <w:pStyle w:val="P00"/>
        <w:spacing w:before="72"/>
        <w:ind w:left="0" w:right="1134"/>
        <w:rPr>
          <w:rStyle w:val="default"/>
          <w:rFonts w:cs="FrankRuehl"/>
          <w:rtl/>
        </w:rPr>
      </w:pPr>
      <w:bookmarkStart w:id="3" w:name="LawPartEnd"/>
    </w:p>
    <w:bookmarkEnd w:id="3"/>
    <w:p w14:paraId="2EA6CE56" w14:textId="77777777" w:rsidR="00E9765E" w:rsidRPr="000F7F81" w:rsidRDefault="00E9765E" w:rsidP="000F7F81">
      <w:pPr>
        <w:pStyle w:val="P00"/>
        <w:spacing w:before="72"/>
        <w:ind w:left="0" w:right="1134"/>
        <w:rPr>
          <w:rStyle w:val="default"/>
          <w:rFonts w:cs="FrankRuehl"/>
          <w:rtl/>
        </w:rPr>
      </w:pPr>
    </w:p>
    <w:sectPr w:rsidR="00E9765E" w:rsidRPr="000F7F8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4BD54" w14:textId="77777777" w:rsidR="00A07C48" w:rsidRDefault="00A07C48">
      <w:r>
        <w:separator/>
      </w:r>
    </w:p>
  </w:endnote>
  <w:endnote w:type="continuationSeparator" w:id="0">
    <w:p w14:paraId="1E7B4B7D" w14:textId="77777777" w:rsidR="00A07C48" w:rsidRDefault="00A07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CE76D" w14:textId="77777777" w:rsidR="00E9765E" w:rsidRDefault="00E976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126F1FA" w14:textId="77777777" w:rsidR="00E9765E" w:rsidRDefault="00E976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E1DD233" w14:textId="77777777" w:rsidR="00E9765E" w:rsidRDefault="00E976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7F81">
      <w:rPr>
        <w:rFonts w:cs="TopType Jerushalmi"/>
        <w:noProof/>
        <w:color w:val="000000"/>
        <w:sz w:val="14"/>
        <w:szCs w:val="14"/>
      </w:rPr>
      <w:t>D:\Yael\hakika\Revadim</w:t>
    </w:r>
    <w:r w:rsidR="000F7F81" w:rsidRPr="000F7F81">
      <w:rPr>
        <w:rFonts w:cs="TopType Jerushalmi"/>
        <w:noProof/>
        <w:color w:val="000000"/>
        <w:sz w:val="14"/>
        <w:szCs w:val="14"/>
        <w:rtl/>
      </w:rPr>
      <w:t>\קישורים\</w:t>
    </w:r>
    <w:r w:rsidR="000F7F81">
      <w:rPr>
        <w:rFonts w:cs="TopType Jerushalmi"/>
        <w:noProof/>
        <w:color w:val="000000"/>
        <w:sz w:val="14"/>
        <w:szCs w:val="14"/>
      </w:rPr>
      <w:t>P177_001.doc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8A97" w14:textId="77777777" w:rsidR="00E9765E" w:rsidRDefault="00E976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17CCD">
      <w:rPr>
        <w:rFonts w:hAnsi="FrankRuehl" w:cs="FrankRuehl"/>
        <w:noProof/>
        <w:sz w:val="24"/>
        <w:szCs w:val="24"/>
        <w:rtl/>
      </w:rPr>
      <w:t>2</w:t>
    </w:r>
    <w:r>
      <w:rPr>
        <w:rFonts w:hAnsi="FrankRuehl" w:cs="FrankRuehl"/>
        <w:sz w:val="24"/>
        <w:szCs w:val="24"/>
        <w:rtl/>
      </w:rPr>
      <w:fldChar w:fldCharType="end"/>
    </w:r>
  </w:p>
  <w:p w14:paraId="560EA54F" w14:textId="77777777" w:rsidR="00E9765E" w:rsidRDefault="00E976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AE8BB78" w14:textId="77777777" w:rsidR="00E9765E" w:rsidRDefault="00E976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7F81">
      <w:rPr>
        <w:rFonts w:cs="TopType Jerushalmi"/>
        <w:noProof/>
        <w:color w:val="000000"/>
        <w:sz w:val="14"/>
        <w:szCs w:val="14"/>
      </w:rPr>
      <w:t>D:\Yael\hakika\Revadim</w:t>
    </w:r>
    <w:r w:rsidR="000F7F81" w:rsidRPr="000F7F81">
      <w:rPr>
        <w:rFonts w:cs="TopType Jerushalmi"/>
        <w:noProof/>
        <w:color w:val="000000"/>
        <w:sz w:val="14"/>
        <w:szCs w:val="14"/>
        <w:rtl/>
      </w:rPr>
      <w:t>\קישורים\</w:t>
    </w:r>
    <w:r w:rsidR="000F7F81">
      <w:rPr>
        <w:rFonts w:cs="TopType Jerushalmi"/>
        <w:noProof/>
        <w:color w:val="000000"/>
        <w:sz w:val="14"/>
        <w:szCs w:val="14"/>
      </w:rPr>
      <w:t>P177_001.doc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29FC4" w14:textId="77777777" w:rsidR="00A07C48" w:rsidRDefault="00A07C48" w:rsidP="000F7F81">
      <w:pPr>
        <w:spacing w:before="60" w:line="240" w:lineRule="auto"/>
        <w:ind w:right="1134"/>
      </w:pPr>
      <w:r>
        <w:separator/>
      </w:r>
    </w:p>
  </w:footnote>
  <w:footnote w:type="continuationSeparator" w:id="0">
    <w:p w14:paraId="263143DF" w14:textId="77777777" w:rsidR="00A07C48" w:rsidRDefault="00A07C48">
      <w:r>
        <w:continuationSeparator/>
      </w:r>
    </w:p>
  </w:footnote>
  <w:footnote w:id="1">
    <w:p w14:paraId="5CCE9974" w14:textId="77777777" w:rsidR="000F7F81" w:rsidRDefault="000F7F81" w:rsidP="000F7F8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0F7F81">
        <w:rPr>
          <w:sz w:val="20"/>
          <w:rtl/>
        </w:rPr>
        <w:t xml:space="preserve">* </w:t>
      </w:r>
      <w:r>
        <w:rPr>
          <w:sz w:val="20"/>
          <w:rtl/>
        </w:rPr>
        <w:t>פ</w:t>
      </w:r>
      <w:r>
        <w:rPr>
          <w:rFonts w:hint="cs"/>
          <w:sz w:val="20"/>
          <w:rtl/>
        </w:rPr>
        <w:t xml:space="preserve">ורסמה </w:t>
      </w:r>
      <w:hyperlink r:id="rId1" w:history="1">
        <w:r w:rsidRPr="003E245E">
          <w:rPr>
            <w:rStyle w:val="Hyperlink"/>
            <w:rFonts w:hint="cs"/>
            <w:sz w:val="20"/>
            <w:rtl/>
          </w:rPr>
          <w:t>חא"י</w:t>
        </w:r>
      </w:hyperlink>
      <w:r>
        <w:rPr>
          <w:rFonts w:hint="cs"/>
          <w:sz w:val="20"/>
          <w:rtl/>
        </w:rPr>
        <w:t>, כרך ב', עמ' (ע) 1267, (א) 1292.</w:t>
      </w:r>
    </w:p>
    <w:p w14:paraId="7CE1CC08" w14:textId="77777777" w:rsidR="000F7F81" w:rsidRDefault="000F7F81" w:rsidP="000F7F8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וקנה </w:t>
      </w:r>
      <w:hyperlink r:id="rId2" w:history="1">
        <w:r w:rsidRPr="003E245E">
          <w:rPr>
            <w:rStyle w:val="Hyperlink"/>
            <w:rFonts w:hint="cs"/>
            <w:sz w:val="20"/>
            <w:rtl/>
          </w:rPr>
          <w:t>ע"ר מס' 660</w:t>
        </w:r>
      </w:hyperlink>
      <w:r>
        <w:rPr>
          <w:rFonts w:hint="cs"/>
          <w:sz w:val="20"/>
          <w:rtl/>
        </w:rPr>
        <w:t xml:space="preserve"> מיום 22.1.1937, תוס' 1, עמ' (ע) 1, (א) 1.</w:t>
      </w:r>
    </w:p>
    <w:p w14:paraId="7D5D4763" w14:textId="77777777" w:rsidR="000F7F81" w:rsidRPr="000F7F81" w:rsidRDefault="000F7F81" w:rsidP="000F7F8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ב</w:t>
      </w:r>
      <w:r>
        <w:rPr>
          <w:rFonts w:hint="cs"/>
          <w:sz w:val="20"/>
          <w:rtl/>
        </w:rPr>
        <w:t>סעיף 9(2) לדבר המלך במועצה על ארץ-ישראל (תיקון), 1939 הוכרז, כדי ל</w:t>
      </w:r>
      <w:r>
        <w:rPr>
          <w:sz w:val="20"/>
          <w:rtl/>
        </w:rPr>
        <w:t>ה</w:t>
      </w:r>
      <w:r>
        <w:rPr>
          <w:rFonts w:hint="cs"/>
          <w:sz w:val="20"/>
          <w:rtl/>
        </w:rPr>
        <w:t>סיר כל ספק, כי למרות כל דבר הכלול בדבר המלך על ארץ-ישראל, 1922, פקודה זו, בין היתר, הוחקה כחוק: ר' ע"ר מס' 1093 מיום 1.5.1941, תוס' 2, עמ' (ע) 561, (א) 666.</w:t>
      </w:r>
    </w:p>
  </w:footnote>
  <w:footnote w:id="2">
    <w:p w14:paraId="7E88A429" w14:textId="77777777" w:rsidR="000F7F81" w:rsidRDefault="000F7F81" w:rsidP="00417CCD">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0F7F81">
        <w:rPr>
          <w:rtl/>
        </w:rPr>
        <w:t xml:space="preserve"> ס</w:t>
      </w:r>
      <w:r w:rsidRPr="000F7F81">
        <w:rPr>
          <w:rFonts w:hint="cs"/>
          <w:rtl/>
        </w:rPr>
        <w:t xml:space="preserve">מכויות הנציב העליון הועברו לשר הדתות </w:t>
      </w:r>
      <w:hyperlink r:id="rId3" w:history="1">
        <w:r w:rsidRPr="003E245E">
          <w:rPr>
            <w:rStyle w:val="Hyperlink"/>
            <w:rFonts w:hint="cs"/>
            <w:rtl/>
          </w:rPr>
          <w:t xml:space="preserve">ע"ר </w:t>
        </w:r>
        <w:r w:rsidR="003E245E" w:rsidRPr="003E245E">
          <w:rPr>
            <w:rStyle w:val="Hyperlink"/>
            <w:rFonts w:hint="cs"/>
            <w:rtl/>
          </w:rPr>
          <w:t>תש"ח מס' 5</w:t>
        </w:r>
      </w:hyperlink>
      <w:r w:rsidR="003E245E">
        <w:rPr>
          <w:rFonts w:hint="cs"/>
          <w:rtl/>
        </w:rPr>
        <w:t xml:space="preserve"> </w:t>
      </w:r>
      <w:r w:rsidRPr="000F7F81">
        <w:rPr>
          <w:rFonts w:hint="cs"/>
          <w:rtl/>
        </w:rPr>
        <w:t xml:space="preserve">מיום </w:t>
      </w:r>
      <w:r>
        <w:rPr>
          <w:rFonts w:hint="cs"/>
          <w:rtl/>
        </w:rPr>
        <w:t>16.6.1948</w:t>
      </w:r>
      <w:r w:rsidRPr="000F7F81">
        <w:rPr>
          <w:rFonts w:hint="cs"/>
          <w:rtl/>
        </w:rPr>
        <w:t xml:space="preserve"> עמ</w:t>
      </w:r>
      <w:r>
        <w:rPr>
          <w:rFonts w:hint="cs"/>
          <w:rtl/>
        </w:rPr>
        <w:t>'</w:t>
      </w:r>
      <w:r w:rsidRPr="000F7F81">
        <w:rPr>
          <w:rFonts w:hint="cs"/>
          <w:rtl/>
        </w:rPr>
        <w:t xml:space="preserve"> 22. סמכויות</w:t>
      </w:r>
      <w:r w:rsidR="00417CCD">
        <w:rPr>
          <w:rFonts w:hint="cs"/>
          <w:rtl/>
        </w:rPr>
        <w:t xml:space="preserve"> שר הדתות</w:t>
      </w:r>
      <w:r w:rsidRPr="000F7F81">
        <w:rPr>
          <w:rFonts w:hint="cs"/>
          <w:rtl/>
        </w:rPr>
        <w:t xml:space="preserve"> הועברו לראש הממשלה</w:t>
      </w:r>
      <w:r>
        <w:rPr>
          <w:rFonts w:hint="cs"/>
          <w:rtl/>
        </w:rPr>
        <w:t xml:space="preserve"> </w:t>
      </w:r>
      <w:hyperlink r:id="rId4" w:history="1">
        <w:r w:rsidRPr="000F7F81">
          <w:rPr>
            <w:rStyle w:val="Hyperlink"/>
            <w:rFonts w:hint="cs"/>
            <w:rtl/>
          </w:rPr>
          <w:t>י"פ תשס"ד מס' 5266</w:t>
        </w:r>
      </w:hyperlink>
      <w:r w:rsidRPr="000F7F81">
        <w:rPr>
          <w:rFonts w:hint="cs"/>
          <w:rtl/>
        </w:rPr>
        <w:t xml:space="preserve"> מיום 21.1.2004 עמ' 1642.</w:t>
      </w:r>
      <w:r w:rsidR="00417CCD">
        <w:rPr>
          <w:rFonts w:hint="cs"/>
          <w:rtl/>
        </w:rPr>
        <w:t xml:space="preserve"> סמכויות ראש הממשלה הועברו לשר הפנים </w:t>
      </w:r>
      <w:hyperlink r:id="rId5" w:history="1">
        <w:r w:rsidR="00417CCD" w:rsidRPr="00417CCD">
          <w:rPr>
            <w:rStyle w:val="Hyperlink"/>
            <w:rFonts w:hint="cs"/>
            <w:rtl/>
          </w:rPr>
          <w:t>י"פ תשס"ז מס' 5647</w:t>
        </w:r>
      </w:hyperlink>
      <w:r w:rsidR="00417CCD">
        <w:rPr>
          <w:rFonts w:hint="cs"/>
          <w:rtl/>
        </w:rPr>
        <w:t xml:space="preserve"> מיום 29.3.2007 עמ' 2194.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0D76" w14:textId="77777777" w:rsidR="00E9765E" w:rsidRDefault="00E9765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העדות הדתיות</w:t>
    </w:r>
  </w:p>
  <w:p w14:paraId="56510BC2" w14:textId="77777777" w:rsidR="00E9765E" w:rsidRDefault="00E976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3CEB89" w14:textId="77777777" w:rsidR="00E9765E" w:rsidRDefault="00E9765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5A38" w14:textId="77777777" w:rsidR="00E9765E" w:rsidRDefault="00E9765E">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פקודת העדות הדתיות</w:t>
    </w:r>
    <w:r>
      <w:rPr>
        <w:rFonts w:hAnsi="FrankRuehl" w:cs="FrankRuehl" w:hint="cs"/>
        <w:color w:val="000000"/>
        <w:sz w:val="28"/>
        <w:szCs w:val="28"/>
        <w:rtl/>
      </w:rPr>
      <w:t xml:space="preserve"> (ארגונן)</w:t>
    </w:r>
  </w:p>
  <w:p w14:paraId="2EDFECAA" w14:textId="77777777" w:rsidR="00E9765E" w:rsidRDefault="00E976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8709D3" w14:textId="77777777" w:rsidR="00E9765E" w:rsidRDefault="00E9765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7F81"/>
    <w:rsid w:val="000F7F81"/>
    <w:rsid w:val="003E245E"/>
    <w:rsid w:val="00417CCD"/>
    <w:rsid w:val="004C661C"/>
    <w:rsid w:val="00643EC2"/>
    <w:rsid w:val="00700F37"/>
    <w:rsid w:val="00A07C48"/>
    <w:rsid w:val="00C3473E"/>
    <w:rsid w:val="00E976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D9AFCB9"/>
  <w15:chartTrackingRefBased/>
  <w15:docId w15:val="{40CA3236-0D07-48F5-9218-56CDE712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F7F81"/>
    <w:rPr>
      <w:sz w:val="20"/>
      <w:szCs w:val="20"/>
    </w:rPr>
  </w:style>
  <w:style w:type="character" w:styleId="a6">
    <w:name w:val="footnote reference"/>
    <w:basedOn w:val="a0"/>
    <w:semiHidden/>
    <w:rsid w:val="000F7F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html/law12/er-005.pdf" TargetMode="External"/><Relationship Id="rId2" Type="http://schemas.openxmlformats.org/officeDocument/2006/relationships/hyperlink" Target="http://www.nevo.co.il/law_html/law55/hei-b126.pdf" TargetMode="External"/><Relationship Id="rId1" Type="http://schemas.openxmlformats.org/officeDocument/2006/relationships/hyperlink" Target="http://www.nevo.co.il/law_html/law55/hei-b126.pdf" TargetMode="External"/><Relationship Id="rId5" Type="http://schemas.openxmlformats.org/officeDocument/2006/relationships/hyperlink" Target="http://www.nevo.co.il/Law_word/law10/yalkut-5647.pdf" TargetMode="External"/><Relationship Id="rId4" Type="http://schemas.openxmlformats.org/officeDocument/2006/relationships/hyperlink" Target="http://www.nevo.co.il/Law_word/law10/YALKUT-52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1474</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פרק 177</vt:lpstr>
    </vt:vector>
  </TitlesOfParts>
  <Company/>
  <LinksUpToDate>false</LinksUpToDate>
  <CharactersWithSpaces>1729</CharactersWithSpaces>
  <SharedDoc>false</SharedDoc>
  <HLinks>
    <vt:vector size="48"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7340032</vt:i4>
      </vt:variant>
      <vt:variant>
        <vt:i4>12</vt:i4>
      </vt:variant>
      <vt:variant>
        <vt:i4>0</vt:i4>
      </vt:variant>
      <vt:variant>
        <vt:i4>5</vt:i4>
      </vt:variant>
      <vt:variant>
        <vt:lpwstr>http://www.nevo.co.il/Law_word/law10/yalkut-5647.pdf</vt:lpwstr>
      </vt:variant>
      <vt:variant>
        <vt:lpwstr/>
      </vt:variant>
      <vt:variant>
        <vt:i4>7667714</vt:i4>
      </vt:variant>
      <vt:variant>
        <vt:i4>9</vt:i4>
      </vt:variant>
      <vt:variant>
        <vt:i4>0</vt:i4>
      </vt:variant>
      <vt:variant>
        <vt:i4>5</vt:i4>
      </vt:variant>
      <vt:variant>
        <vt:lpwstr>http://www.nevo.co.il/Law_word/law10/YALKUT-5266.pdf</vt:lpwstr>
      </vt:variant>
      <vt:variant>
        <vt:lpwstr/>
      </vt:variant>
      <vt:variant>
        <vt:i4>589874</vt:i4>
      </vt:variant>
      <vt:variant>
        <vt:i4>6</vt:i4>
      </vt:variant>
      <vt:variant>
        <vt:i4>0</vt:i4>
      </vt:variant>
      <vt:variant>
        <vt:i4>5</vt:i4>
      </vt:variant>
      <vt:variant>
        <vt:lpwstr>http://www.nevo.co.il/law_html/law12/er-005.pdf</vt:lpwstr>
      </vt:variant>
      <vt:variant>
        <vt:lpwstr/>
      </vt:variant>
      <vt:variant>
        <vt:i4>2555918</vt:i4>
      </vt:variant>
      <vt:variant>
        <vt:i4>3</vt:i4>
      </vt:variant>
      <vt:variant>
        <vt:i4>0</vt:i4>
      </vt:variant>
      <vt:variant>
        <vt:i4>5</vt:i4>
      </vt:variant>
      <vt:variant>
        <vt:lpwstr>http://www.nevo.co.il/law_html/law55/hei-b126.pdf</vt:lpwstr>
      </vt:variant>
      <vt:variant>
        <vt:lpwstr/>
      </vt:variant>
      <vt:variant>
        <vt:i4>2555918</vt:i4>
      </vt:variant>
      <vt:variant>
        <vt:i4>0</vt:i4>
      </vt:variant>
      <vt:variant>
        <vt:i4>0</vt:i4>
      </vt:variant>
      <vt:variant>
        <vt:i4>5</vt:i4>
      </vt:variant>
      <vt:variant>
        <vt:lpwstr>http://www.nevo.co.il/law_html/law55/hei-b126.pdf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177</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P177</vt:lpwstr>
  </property>
  <property fmtid="{D5CDD505-2E9C-101B-9397-08002B2CF9AE}" pid="3" name="CHNAME">
    <vt:lpwstr>עדות דתיות</vt:lpwstr>
  </property>
  <property fmtid="{D5CDD505-2E9C-101B-9397-08002B2CF9AE}" pid="4" name="LAWNAME">
    <vt:lpwstr>פקודת העדות הדתיות (ארגונן)</vt:lpwstr>
  </property>
  <property fmtid="{D5CDD505-2E9C-101B-9397-08002B2CF9AE}" pid="5" name="LAWNUMBER">
    <vt:lpwstr>0001</vt:lpwstr>
  </property>
  <property fmtid="{D5CDD505-2E9C-101B-9397-08002B2CF9AE}" pid="6" name="TYPE">
    <vt:lpwstr>01</vt:lpwstr>
  </property>
  <property fmtid="{D5CDD505-2E9C-101B-9397-08002B2CF9AE}" pid="7" name="NOSE11">
    <vt:lpwstr>מעמד אישי ומשפחה</vt:lpwstr>
  </property>
  <property fmtid="{D5CDD505-2E9C-101B-9397-08002B2CF9AE}" pid="8" name="NOSE21">
    <vt:lpwstr>עדות דתיות</vt:lpwstr>
  </property>
  <property fmtid="{D5CDD505-2E9C-101B-9397-08002B2CF9AE}" pid="9" name="NOSE31">
    <vt:lpwstr>ארגונן</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