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EFA" w:rsidRDefault="007E6EFA">
      <w:pPr>
        <w:pStyle w:val="big-header"/>
        <w:ind w:left="0" w:right="1134"/>
        <w:rPr>
          <w:rFonts w:cs="FrankRuehl"/>
          <w:sz w:val="32"/>
        </w:rPr>
      </w:pPr>
      <w:r>
        <w:rPr>
          <w:rFonts w:cs="FrankRuehl"/>
          <w:sz w:val="32"/>
          <w:rtl/>
        </w:rPr>
        <w:t>פקודת השמדת הארבה</w:t>
      </w:r>
    </w:p>
    <w:p w:rsidR="00060C22" w:rsidRPr="00060C22" w:rsidRDefault="00060C22" w:rsidP="00060C22">
      <w:pPr>
        <w:spacing w:line="320" w:lineRule="auto"/>
        <w:jc w:val="left"/>
        <w:rPr>
          <w:rFonts w:cs="FrankRuehl"/>
          <w:szCs w:val="26"/>
          <w:rtl/>
        </w:rPr>
      </w:pPr>
    </w:p>
    <w:p w:rsidR="00060C22" w:rsidRDefault="00060C22" w:rsidP="00060C22">
      <w:pPr>
        <w:spacing w:line="320" w:lineRule="auto"/>
        <w:jc w:val="left"/>
        <w:rPr>
          <w:rtl/>
        </w:rPr>
      </w:pPr>
    </w:p>
    <w:p w:rsidR="00060C22" w:rsidRDefault="00060C22" w:rsidP="00060C22">
      <w:pPr>
        <w:spacing w:line="320" w:lineRule="auto"/>
        <w:jc w:val="left"/>
        <w:rPr>
          <w:rFonts w:cs="FrankRuehl"/>
          <w:szCs w:val="26"/>
          <w:rtl/>
        </w:rPr>
      </w:pPr>
      <w:r w:rsidRPr="00060C22">
        <w:rPr>
          <w:rFonts w:cs="Miriam"/>
          <w:szCs w:val="22"/>
          <w:rtl/>
        </w:rPr>
        <w:t>חקלאות טבע וסביבה</w:t>
      </w:r>
      <w:r w:rsidRPr="00060C22">
        <w:rPr>
          <w:rFonts w:cs="FrankRuehl"/>
          <w:szCs w:val="26"/>
          <w:rtl/>
        </w:rPr>
        <w:t xml:space="preserve"> – הגנת הצומח – מניעת מחלות וביעור</w:t>
      </w:r>
    </w:p>
    <w:p w:rsidR="00060C22" w:rsidRDefault="00060C22" w:rsidP="00060C22">
      <w:pPr>
        <w:spacing w:line="320" w:lineRule="auto"/>
        <w:jc w:val="left"/>
        <w:rPr>
          <w:rFonts w:cs="FrankRuehl"/>
          <w:szCs w:val="26"/>
          <w:rtl/>
        </w:rPr>
      </w:pPr>
      <w:r w:rsidRPr="00060C22">
        <w:rPr>
          <w:rFonts w:cs="Miriam"/>
          <w:szCs w:val="22"/>
          <w:rtl/>
        </w:rPr>
        <w:t>חקלאות טבע וסביבה</w:t>
      </w:r>
      <w:r w:rsidRPr="00060C22">
        <w:rPr>
          <w:rFonts w:cs="FrankRuehl"/>
          <w:szCs w:val="26"/>
          <w:rtl/>
        </w:rPr>
        <w:t xml:space="preserve"> – חקלאות</w:t>
      </w:r>
    </w:p>
    <w:p w:rsidR="00060C22" w:rsidRPr="00060C22" w:rsidRDefault="00060C22" w:rsidP="00060C22">
      <w:pPr>
        <w:spacing w:line="320" w:lineRule="auto"/>
        <w:jc w:val="left"/>
        <w:rPr>
          <w:rFonts w:cs="Miriam"/>
          <w:szCs w:val="22"/>
          <w:rtl/>
        </w:rPr>
      </w:pPr>
      <w:r w:rsidRPr="00060C22">
        <w:rPr>
          <w:rFonts w:cs="Miriam"/>
          <w:szCs w:val="22"/>
          <w:rtl/>
        </w:rPr>
        <w:t>עונשין ומשפט פלילי</w:t>
      </w:r>
      <w:r w:rsidRPr="00060C22">
        <w:rPr>
          <w:rFonts w:cs="FrankRuehl"/>
          <w:szCs w:val="26"/>
          <w:rtl/>
        </w:rPr>
        <w:t xml:space="preserve"> – עבירות</w:t>
      </w:r>
    </w:p>
    <w:p w:rsidR="007E6EFA" w:rsidRDefault="007E6EF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0" w:tooltip="השם הקצר" w:history="1">
              <w:r>
                <w:rPr>
                  <w:rStyle w:val="Hyperlink"/>
                </w:rPr>
                <w:t>Go</w:t>
              </w:r>
            </w:hyperlink>
          </w:p>
        </w:tc>
        <w:tc>
          <w:tcPr>
            <w:tcW w:w="5669" w:type="dxa"/>
          </w:tcPr>
          <w:p w:rsidR="007E6EFA" w:rsidRDefault="007E6EFA">
            <w:pPr>
              <w:spacing w:line="240" w:lineRule="auto"/>
              <w:rPr>
                <w:sz w:val="24"/>
                <w:rtl/>
              </w:rPr>
            </w:pPr>
            <w:r>
              <w:rPr>
                <w:sz w:val="24"/>
                <w:rtl/>
              </w:rPr>
              <w:t>השם הקצר</w:t>
            </w:r>
          </w:p>
        </w:tc>
        <w:tc>
          <w:tcPr>
            <w:tcW w:w="1247" w:type="dxa"/>
          </w:tcPr>
          <w:p w:rsidR="007E6EFA" w:rsidRDefault="007E6EFA">
            <w:pPr>
              <w:spacing w:line="240" w:lineRule="auto"/>
              <w:rPr>
                <w:sz w:val="24"/>
              </w:rPr>
            </w:pPr>
            <w:r>
              <w:rPr>
                <w:sz w:val="24"/>
                <w:rtl/>
              </w:rPr>
              <w:t xml:space="preserve">סעיף 1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1" w:tooltip="פקיד אזור לעניני הארבה" w:history="1">
              <w:r>
                <w:rPr>
                  <w:rStyle w:val="Hyperlink"/>
                </w:rPr>
                <w:t>Go</w:t>
              </w:r>
            </w:hyperlink>
          </w:p>
        </w:tc>
        <w:tc>
          <w:tcPr>
            <w:tcW w:w="5669" w:type="dxa"/>
          </w:tcPr>
          <w:p w:rsidR="007E6EFA" w:rsidRDefault="007E6EFA">
            <w:pPr>
              <w:spacing w:line="240" w:lineRule="auto"/>
              <w:rPr>
                <w:sz w:val="24"/>
                <w:rtl/>
              </w:rPr>
            </w:pPr>
            <w:r>
              <w:rPr>
                <w:sz w:val="24"/>
                <w:rtl/>
              </w:rPr>
              <w:t>פקיד אזור לעניני הארבה</w:t>
            </w:r>
          </w:p>
        </w:tc>
        <w:tc>
          <w:tcPr>
            <w:tcW w:w="1247" w:type="dxa"/>
          </w:tcPr>
          <w:p w:rsidR="007E6EFA" w:rsidRDefault="007E6EFA">
            <w:pPr>
              <w:spacing w:line="240" w:lineRule="auto"/>
              <w:rPr>
                <w:sz w:val="24"/>
              </w:rPr>
            </w:pPr>
            <w:r>
              <w:rPr>
                <w:sz w:val="24"/>
                <w:rtl/>
              </w:rPr>
              <w:t xml:space="preserve">סעיף 2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2" w:tooltip="ועדה מקומית" w:history="1">
              <w:r>
                <w:rPr>
                  <w:rStyle w:val="Hyperlink"/>
                </w:rPr>
                <w:t>Go</w:t>
              </w:r>
            </w:hyperlink>
          </w:p>
        </w:tc>
        <w:tc>
          <w:tcPr>
            <w:tcW w:w="5669" w:type="dxa"/>
          </w:tcPr>
          <w:p w:rsidR="007E6EFA" w:rsidRDefault="007E6EFA">
            <w:pPr>
              <w:spacing w:line="240" w:lineRule="auto"/>
              <w:rPr>
                <w:sz w:val="24"/>
                <w:rtl/>
              </w:rPr>
            </w:pPr>
            <w:r>
              <w:rPr>
                <w:sz w:val="24"/>
                <w:rtl/>
              </w:rPr>
              <w:t>ועדה מקומית</w:t>
            </w:r>
          </w:p>
        </w:tc>
        <w:tc>
          <w:tcPr>
            <w:tcW w:w="1247" w:type="dxa"/>
          </w:tcPr>
          <w:p w:rsidR="007E6EFA" w:rsidRDefault="007E6EFA">
            <w:pPr>
              <w:spacing w:line="240" w:lineRule="auto"/>
              <w:rPr>
                <w:sz w:val="24"/>
              </w:rPr>
            </w:pPr>
            <w:r>
              <w:rPr>
                <w:sz w:val="24"/>
                <w:rtl/>
              </w:rPr>
              <w:t xml:space="preserve">סעיף 3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3" w:tooltip="חובת מתן ידיעות" w:history="1">
              <w:r>
                <w:rPr>
                  <w:rStyle w:val="Hyperlink"/>
                </w:rPr>
                <w:t>Go</w:t>
              </w:r>
            </w:hyperlink>
          </w:p>
        </w:tc>
        <w:tc>
          <w:tcPr>
            <w:tcW w:w="5669" w:type="dxa"/>
          </w:tcPr>
          <w:p w:rsidR="007E6EFA" w:rsidRDefault="007E6EFA">
            <w:pPr>
              <w:spacing w:line="240" w:lineRule="auto"/>
              <w:rPr>
                <w:sz w:val="24"/>
                <w:rtl/>
              </w:rPr>
            </w:pPr>
            <w:r>
              <w:rPr>
                <w:sz w:val="24"/>
                <w:rtl/>
              </w:rPr>
              <w:t>חובת מתן ידיעות</w:t>
            </w:r>
          </w:p>
        </w:tc>
        <w:tc>
          <w:tcPr>
            <w:tcW w:w="1247" w:type="dxa"/>
          </w:tcPr>
          <w:p w:rsidR="007E6EFA" w:rsidRDefault="007E6EFA">
            <w:pPr>
              <w:spacing w:line="240" w:lineRule="auto"/>
              <w:rPr>
                <w:sz w:val="24"/>
              </w:rPr>
            </w:pPr>
            <w:r>
              <w:rPr>
                <w:sz w:val="24"/>
                <w:rtl/>
              </w:rPr>
              <w:t xml:space="preserve">סעיף 4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4" w:tooltip="חובה לסמן את תחומי המקומות שבהם הטיל הארבה ביצים" w:history="1">
              <w:r>
                <w:rPr>
                  <w:rStyle w:val="Hyperlink"/>
                </w:rPr>
                <w:t>Go</w:t>
              </w:r>
            </w:hyperlink>
          </w:p>
        </w:tc>
        <w:tc>
          <w:tcPr>
            <w:tcW w:w="5669" w:type="dxa"/>
          </w:tcPr>
          <w:p w:rsidR="007E6EFA" w:rsidRDefault="007E6EFA">
            <w:pPr>
              <w:spacing w:line="240" w:lineRule="auto"/>
              <w:rPr>
                <w:sz w:val="24"/>
                <w:rtl/>
              </w:rPr>
            </w:pPr>
            <w:r>
              <w:rPr>
                <w:sz w:val="24"/>
                <w:rtl/>
              </w:rPr>
              <w:t>חובה לסמן את תחומי המקומות שבהם הטיל הארבה ביצים</w:t>
            </w:r>
          </w:p>
        </w:tc>
        <w:tc>
          <w:tcPr>
            <w:tcW w:w="1247" w:type="dxa"/>
          </w:tcPr>
          <w:p w:rsidR="007E6EFA" w:rsidRDefault="007E6EFA">
            <w:pPr>
              <w:spacing w:line="240" w:lineRule="auto"/>
              <w:rPr>
                <w:sz w:val="24"/>
              </w:rPr>
            </w:pPr>
            <w:r>
              <w:rPr>
                <w:sz w:val="24"/>
                <w:rtl/>
              </w:rPr>
              <w:t xml:space="preserve">סעיף 5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5" w:tooltip="הסמכות לעלות על קרקע ולהוציא לפועל עבודות" w:history="1">
              <w:r>
                <w:rPr>
                  <w:rStyle w:val="Hyperlink"/>
                </w:rPr>
                <w:t>Go</w:t>
              </w:r>
            </w:hyperlink>
          </w:p>
        </w:tc>
        <w:tc>
          <w:tcPr>
            <w:tcW w:w="5669" w:type="dxa"/>
          </w:tcPr>
          <w:p w:rsidR="007E6EFA" w:rsidRDefault="007E6EFA">
            <w:pPr>
              <w:spacing w:line="240" w:lineRule="auto"/>
              <w:rPr>
                <w:sz w:val="24"/>
                <w:rtl/>
              </w:rPr>
            </w:pPr>
            <w:r>
              <w:rPr>
                <w:sz w:val="24"/>
                <w:rtl/>
              </w:rPr>
              <w:t>הסמכות לעלות על קרקע ולהוציא לפועל עבודות</w:t>
            </w:r>
          </w:p>
        </w:tc>
        <w:tc>
          <w:tcPr>
            <w:tcW w:w="1247" w:type="dxa"/>
          </w:tcPr>
          <w:p w:rsidR="007E6EFA" w:rsidRDefault="007E6EFA">
            <w:pPr>
              <w:spacing w:line="240" w:lineRule="auto"/>
              <w:rPr>
                <w:sz w:val="24"/>
              </w:rPr>
            </w:pPr>
            <w:r>
              <w:rPr>
                <w:sz w:val="24"/>
                <w:rtl/>
              </w:rPr>
              <w:t xml:space="preserve">סעיף 6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E6EFA" w:rsidRDefault="007E6EFA">
            <w:pPr>
              <w:spacing w:line="240" w:lineRule="auto"/>
              <w:rPr>
                <w:sz w:val="24"/>
              </w:rPr>
            </w:pPr>
            <w:hyperlink w:anchor="Seif6" w:tooltip="הסמכות לדרוש מאנשים לסייע בהשמדת הארבה" w:history="1">
              <w:r>
                <w:rPr>
                  <w:rStyle w:val="Hyperlink"/>
                </w:rPr>
                <w:t>Go</w:t>
              </w:r>
            </w:hyperlink>
          </w:p>
        </w:tc>
        <w:tc>
          <w:tcPr>
            <w:tcW w:w="5669" w:type="dxa"/>
          </w:tcPr>
          <w:p w:rsidR="007E6EFA" w:rsidRDefault="007E6EFA">
            <w:pPr>
              <w:spacing w:line="240" w:lineRule="auto"/>
              <w:rPr>
                <w:sz w:val="24"/>
                <w:rtl/>
              </w:rPr>
            </w:pPr>
            <w:r>
              <w:rPr>
                <w:sz w:val="24"/>
                <w:rtl/>
              </w:rPr>
              <w:t>הסמכות לדרוש מאנשים לסייע בהשמדת הארבה</w:t>
            </w:r>
          </w:p>
        </w:tc>
        <w:tc>
          <w:tcPr>
            <w:tcW w:w="1247" w:type="dxa"/>
          </w:tcPr>
          <w:p w:rsidR="007E6EFA" w:rsidRDefault="007E6EFA">
            <w:pPr>
              <w:spacing w:line="240" w:lineRule="auto"/>
              <w:rPr>
                <w:sz w:val="24"/>
              </w:rPr>
            </w:pPr>
            <w:r>
              <w:rPr>
                <w:sz w:val="24"/>
                <w:rtl/>
              </w:rPr>
              <w:t xml:space="preserve">סעיף 7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E6EFA" w:rsidRDefault="007E6EFA">
            <w:pPr>
              <w:spacing w:line="240" w:lineRule="auto"/>
              <w:rPr>
                <w:sz w:val="24"/>
              </w:rPr>
            </w:pPr>
            <w:hyperlink w:anchor="Seif7" w:tooltip="סמכות לקחת בהמות וכו באנגריא" w:history="1">
              <w:r>
                <w:rPr>
                  <w:rStyle w:val="Hyperlink"/>
                </w:rPr>
                <w:t>Go</w:t>
              </w:r>
            </w:hyperlink>
          </w:p>
        </w:tc>
        <w:tc>
          <w:tcPr>
            <w:tcW w:w="5669" w:type="dxa"/>
          </w:tcPr>
          <w:p w:rsidR="007E6EFA" w:rsidRDefault="007E6EFA">
            <w:pPr>
              <w:spacing w:line="240" w:lineRule="auto"/>
              <w:rPr>
                <w:sz w:val="24"/>
                <w:rtl/>
              </w:rPr>
            </w:pPr>
            <w:r>
              <w:rPr>
                <w:sz w:val="24"/>
                <w:rtl/>
              </w:rPr>
              <w:t>סמכות לקחת בהמות וכו באנגריא</w:t>
            </w:r>
          </w:p>
        </w:tc>
        <w:tc>
          <w:tcPr>
            <w:tcW w:w="1247" w:type="dxa"/>
          </w:tcPr>
          <w:p w:rsidR="007E6EFA" w:rsidRDefault="007E6EFA">
            <w:pPr>
              <w:spacing w:line="240" w:lineRule="auto"/>
              <w:rPr>
                <w:sz w:val="24"/>
              </w:rPr>
            </w:pPr>
            <w:r>
              <w:rPr>
                <w:sz w:val="24"/>
                <w:rtl/>
              </w:rPr>
              <w:t xml:space="preserve">סעיף 8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E6EFA" w:rsidRDefault="007E6EFA">
            <w:pPr>
              <w:spacing w:line="240" w:lineRule="auto"/>
              <w:rPr>
                <w:sz w:val="24"/>
              </w:rPr>
            </w:pPr>
            <w:hyperlink w:anchor="Seif8" w:tooltip="פרסים" w:history="1">
              <w:r>
                <w:rPr>
                  <w:rStyle w:val="Hyperlink"/>
                </w:rPr>
                <w:t>Go</w:t>
              </w:r>
            </w:hyperlink>
          </w:p>
        </w:tc>
        <w:tc>
          <w:tcPr>
            <w:tcW w:w="5669" w:type="dxa"/>
          </w:tcPr>
          <w:p w:rsidR="007E6EFA" w:rsidRDefault="007E6EFA">
            <w:pPr>
              <w:spacing w:line="240" w:lineRule="auto"/>
              <w:rPr>
                <w:sz w:val="24"/>
                <w:rtl/>
              </w:rPr>
            </w:pPr>
            <w:r>
              <w:rPr>
                <w:sz w:val="24"/>
                <w:rtl/>
              </w:rPr>
              <w:t>פרסים</w:t>
            </w:r>
          </w:p>
        </w:tc>
        <w:tc>
          <w:tcPr>
            <w:tcW w:w="1247" w:type="dxa"/>
          </w:tcPr>
          <w:p w:rsidR="007E6EFA" w:rsidRDefault="007E6EFA">
            <w:pPr>
              <w:spacing w:line="240" w:lineRule="auto"/>
              <w:rPr>
                <w:sz w:val="24"/>
              </w:rPr>
            </w:pPr>
            <w:r>
              <w:rPr>
                <w:sz w:val="24"/>
                <w:rtl/>
              </w:rPr>
              <w:t xml:space="preserve">סעיף 9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E6EFA" w:rsidRDefault="007E6EFA">
            <w:pPr>
              <w:spacing w:line="240" w:lineRule="auto"/>
              <w:rPr>
                <w:sz w:val="24"/>
              </w:rPr>
            </w:pPr>
            <w:hyperlink w:anchor="Seif9" w:tooltip="עבירות" w:history="1">
              <w:r>
                <w:rPr>
                  <w:rStyle w:val="Hyperlink"/>
                </w:rPr>
                <w:t>Go</w:t>
              </w:r>
            </w:hyperlink>
          </w:p>
        </w:tc>
        <w:tc>
          <w:tcPr>
            <w:tcW w:w="5669" w:type="dxa"/>
          </w:tcPr>
          <w:p w:rsidR="007E6EFA" w:rsidRDefault="007E6EFA">
            <w:pPr>
              <w:spacing w:line="240" w:lineRule="auto"/>
              <w:rPr>
                <w:sz w:val="24"/>
                <w:rtl/>
              </w:rPr>
            </w:pPr>
            <w:r>
              <w:rPr>
                <w:sz w:val="24"/>
                <w:rtl/>
              </w:rPr>
              <w:t>עבירות</w:t>
            </w:r>
          </w:p>
        </w:tc>
        <w:tc>
          <w:tcPr>
            <w:tcW w:w="1247" w:type="dxa"/>
          </w:tcPr>
          <w:p w:rsidR="007E6EFA" w:rsidRDefault="007E6EFA">
            <w:pPr>
              <w:spacing w:line="240" w:lineRule="auto"/>
              <w:rPr>
                <w:sz w:val="24"/>
              </w:rPr>
            </w:pPr>
            <w:r>
              <w:rPr>
                <w:sz w:val="24"/>
                <w:rtl/>
              </w:rPr>
              <w:t xml:space="preserve">סעיף 10 </w:t>
            </w:r>
          </w:p>
        </w:tc>
      </w:tr>
      <w:tr w:rsidR="007E6EFA">
        <w:tblPrEx>
          <w:tblCellMar>
            <w:top w:w="0" w:type="dxa"/>
            <w:bottom w:w="0" w:type="dxa"/>
          </w:tblCellMar>
        </w:tblPrEx>
        <w:tc>
          <w:tcPr>
            <w:tcW w:w="850" w:type="dxa"/>
          </w:tcPr>
          <w:p w:rsidR="007E6EFA" w:rsidRDefault="007E6EF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E6EFA" w:rsidRDefault="007E6EFA">
            <w:pPr>
              <w:spacing w:line="240" w:lineRule="auto"/>
              <w:rPr>
                <w:sz w:val="24"/>
              </w:rPr>
            </w:pPr>
            <w:hyperlink w:anchor="Seif10" w:tooltip="תקנות" w:history="1">
              <w:r>
                <w:rPr>
                  <w:rStyle w:val="Hyperlink"/>
                </w:rPr>
                <w:t>Go</w:t>
              </w:r>
            </w:hyperlink>
          </w:p>
        </w:tc>
        <w:tc>
          <w:tcPr>
            <w:tcW w:w="5669" w:type="dxa"/>
          </w:tcPr>
          <w:p w:rsidR="007E6EFA" w:rsidRDefault="007E6EFA">
            <w:pPr>
              <w:spacing w:line="240" w:lineRule="auto"/>
              <w:rPr>
                <w:sz w:val="24"/>
                <w:rtl/>
              </w:rPr>
            </w:pPr>
            <w:r>
              <w:rPr>
                <w:sz w:val="24"/>
                <w:rtl/>
              </w:rPr>
              <w:t>תקנות</w:t>
            </w:r>
          </w:p>
        </w:tc>
        <w:tc>
          <w:tcPr>
            <w:tcW w:w="1247" w:type="dxa"/>
          </w:tcPr>
          <w:p w:rsidR="007E6EFA" w:rsidRDefault="007E6EFA">
            <w:pPr>
              <w:spacing w:line="240" w:lineRule="auto"/>
              <w:rPr>
                <w:sz w:val="24"/>
              </w:rPr>
            </w:pPr>
            <w:r>
              <w:rPr>
                <w:sz w:val="24"/>
                <w:rtl/>
              </w:rPr>
              <w:t xml:space="preserve">סעיף 11 </w:t>
            </w:r>
          </w:p>
        </w:tc>
      </w:tr>
    </w:tbl>
    <w:p w:rsidR="007E6EFA" w:rsidRDefault="007E6EFA">
      <w:pPr>
        <w:pStyle w:val="big-header"/>
        <w:ind w:left="0" w:right="1134"/>
        <w:rPr>
          <w:rFonts w:cs="FrankRuehl"/>
          <w:sz w:val="32"/>
          <w:rtl/>
        </w:rPr>
      </w:pPr>
    </w:p>
    <w:p w:rsidR="007E6EFA" w:rsidRDefault="007E6EFA" w:rsidP="00060C22">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השמדת הארבה</w:t>
      </w:r>
    </w:p>
    <w:p w:rsidR="007E6EFA" w:rsidRDefault="007E6EFA">
      <w:pPr>
        <w:pStyle w:val="medium-header"/>
        <w:keepNext w:val="0"/>
        <w:keepLines w:val="0"/>
        <w:ind w:left="0" w:right="1134"/>
        <w:rPr>
          <w:rStyle w:val="default"/>
          <w:rFonts w:cs="FrankRuehl"/>
          <w:rtl/>
        </w:rPr>
      </w:pPr>
      <w:r>
        <w:rPr>
          <w:rFonts w:cs="FrankRuehl"/>
          <w:sz w:val="26"/>
          <w:rtl/>
        </w:rPr>
        <w:t>חא</w:t>
      </w:r>
      <w:r>
        <w:rPr>
          <w:rFonts w:cs="FrankRuehl" w:hint="cs"/>
          <w:sz w:val="26"/>
          <w:rtl/>
        </w:rPr>
        <w:t>"י פרק פ"ה</w:t>
      </w:r>
      <w:r>
        <w:rPr>
          <w:rStyle w:val="super"/>
          <w:rFonts w:cs="Miriam"/>
          <w:noProof w:val="0"/>
          <w:rtl/>
          <w:lang w:eastAsia="he-IL"/>
        </w:rPr>
        <w:t>(1)(*)</w:t>
      </w:r>
    </w:p>
    <w:p w:rsidR="007E6EFA" w:rsidRDefault="007E6EFA">
      <w:pPr>
        <w:pStyle w:val="medium-header"/>
        <w:keepNext w:val="0"/>
        <w:keepLines w:val="0"/>
        <w:ind w:left="0" w:right="1134"/>
        <w:rPr>
          <w:rFonts w:cs="FrankRuehl"/>
          <w:sz w:val="26"/>
          <w:rtl/>
        </w:rPr>
      </w:pPr>
      <w:r>
        <w:rPr>
          <w:rFonts w:cs="FrankRuehl"/>
          <w:sz w:val="26"/>
          <w:rtl/>
        </w:rPr>
        <w:t>פק</w:t>
      </w:r>
      <w:r>
        <w:rPr>
          <w:rFonts w:cs="FrankRuehl" w:hint="cs"/>
          <w:sz w:val="26"/>
          <w:rtl/>
        </w:rPr>
        <w:t>' 4 לש' 1932</w:t>
      </w:r>
    </w:p>
    <w:p w:rsidR="007E6EFA" w:rsidRDefault="007E6EFA">
      <w:pPr>
        <w:pStyle w:val="header-2"/>
        <w:ind w:left="0" w:right="1134"/>
        <w:rPr>
          <w:rFonts w:cs="Miriam"/>
          <w:rtl/>
        </w:rPr>
      </w:pPr>
      <w:r>
        <w:rPr>
          <w:rFonts w:cs="Miriam"/>
          <w:rtl/>
        </w:rPr>
        <w:t>פק</w:t>
      </w:r>
      <w:r>
        <w:rPr>
          <w:rFonts w:cs="Miriam" w:hint="cs"/>
          <w:rtl/>
        </w:rPr>
        <w:t>ודה הקובעת סדרים מתוקנים יותר להשמדת הארבה</w:t>
      </w:r>
    </w:p>
    <w:p w:rsidR="007E6EFA" w:rsidRDefault="007E6EFA">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2608"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השמדת הארבה.</w:t>
      </w:r>
    </w:p>
    <w:p w:rsidR="007E6EFA" w:rsidRDefault="007E6EF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3632"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פק</w:t>
                  </w:r>
                  <w:r>
                    <w:rPr>
                      <w:rFonts w:cs="Miriam" w:hint="cs"/>
                      <w:sz w:val="18"/>
                      <w:szCs w:val="18"/>
                      <w:rtl/>
                    </w:rPr>
                    <w:t>יד אזור</w:t>
                  </w:r>
                </w:p>
                <w:p w:rsidR="007E6EFA" w:rsidRDefault="007E6EFA">
                  <w:pPr>
                    <w:spacing w:line="160" w:lineRule="exact"/>
                    <w:jc w:val="left"/>
                    <w:rPr>
                      <w:rFonts w:cs="Miriam"/>
                      <w:noProof/>
                      <w:sz w:val="18"/>
                      <w:szCs w:val="18"/>
                      <w:rtl/>
                    </w:rPr>
                  </w:pPr>
                  <w:r>
                    <w:rPr>
                      <w:rFonts w:cs="Miriam"/>
                      <w:sz w:val="18"/>
                      <w:szCs w:val="18"/>
                      <w:rtl/>
                    </w:rPr>
                    <w:t>לע</w:t>
                  </w:r>
                  <w:r>
                    <w:rPr>
                      <w:rFonts w:cs="Miriam" w:hint="cs"/>
                      <w:sz w:val="18"/>
                      <w:szCs w:val="18"/>
                      <w:rtl/>
                    </w:rPr>
                    <w:t>ניני הארבה</w:t>
                  </w:r>
                </w:p>
              </w:txbxContent>
            </v:textbox>
            <w10:anchorlock/>
          </v:rect>
        </w:pict>
      </w:r>
      <w:r>
        <w:rPr>
          <w:rStyle w:val="big-number"/>
          <w:rFonts w:cs="Miriam"/>
          <w:rtl/>
        </w:rPr>
        <w:t>2.</w:t>
      </w:r>
      <w:r>
        <w:rPr>
          <w:rStyle w:val="big-number"/>
          <w:rFonts w:cs="Miriam"/>
          <w:rtl/>
        </w:rPr>
        <w:tab/>
      </w:r>
      <w:r>
        <w:rPr>
          <w:rStyle w:val="default"/>
          <w:rFonts w:cs="FrankRuehl"/>
          <w:rtl/>
        </w:rPr>
        <w:t>לצ</w:t>
      </w:r>
      <w:r>
        <w:rPr>
          <w:rStyle w:val="default"/>
          <w:rFonts w:cs="FrankRuehl" w:hint="cs"/>
          <w:rtl/>
        </w:rPr>
        <w:t>ורך ביצוען של הוראות פקודה זו, יוכל שר החקלאות</w:t>
      </w:r>
      <w:r>
        <w:rPr>
          <w:rStyle w:val="super"/>
          <w:rFonts w:cs="Miriam"/>
          <w:noProof w:val="0"/>
          <w:rtl/>
          <w:lang w:eastAsia="he-IL"/>
        </w:rPr>
        <w:t>(**)</w:t>
      </w:r>
      <w:r>
        <w:rPr>
          <w:rStyle w:val="default"/>
          <w:rFonts w:cs="FrankRuehl"/>
          <w:rtl/>
        </w:rPr>
        <w:t xml:space="preserve"> ל</w:t>
      </w:r>
      <w:r>
        <w:rPr>
          <w:rStyle w:val="default"/>
          <w:rFonts w:cs="FrankRuehl" w:hint="cs"/>
          <w:rtl/>
        </w:rPr>
        <w:t>מנות באותם האזורים שהוא ימצא לנכון פקיד אש</w:t>
      </w:r>
      <w:r>
        <w:rPr>
          <w:rStyle w:val="default"/>
          <w:rFonts w:cs="FrankRuehl"/>
          <w:rtl/>
        </w:rPr>
        <w:t xml:space="preserve">ר </w:t>
      </w:r>
      <w:r>
        <w:rPr>
          <w:rStyle w:val="default"/>
          <w:rFonts w:cs="FrankRuehl" w:hint="cs"/>
          <w:rtl/>
        </w:rPr>
        <w:t>יקרא לקמן "פקיד-אזור לעניני הארבה" אשר יופקד על כל פעולות השמדת הארבה וביצי הארבה.</w:t>
      </w:r>
    </w:p>
    <w:p w:rsidR="007E6EFA" w:rsidRDefault="007E6EF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4656"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וע</w:t>
                  </w:r>
                  <w:r>
                    <w:rPr>
                      <w:rFonts w:cs="Miriam" w:hint="cs"/>
                      <w:sz w:val="18"/>
                      <w:szCs w:val="18"/>
                      <w:rtl/>
                    </w:rPr>
                    <w:t>דה מקומית</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די לסייע ביד פקיד האזור לעניני הארבה במילוי תפקידיו עפ"י פקודה זו יכונן שר החקלאות</w:t>
      </w:r>
      <w:r>
        <w:rPr>
          <w:rStyle w:val="super"/>
          <w:rFonts w:cs="Miriam"/>
          <w:noProof w:val="0"/>
          <w:rtl/>
          <w:lang w:eastAsia="he-IL"/>
        </w:rPr>
        <w:t>(**)</w:t>
      </w:r>
      <w:r>
        <w:rPr>
          <w:rStyle w:val="default"/>
          <w:rFonts w:cs="FrankRuehl"/>
          <w:rtl/>
        </w:rPr>
        <w:t xml:space="preserve"> ו</w:t>
      </w:r>
      <w:r>
        <w:rPr>
          <w:rStyle w:val="default"/>
          <w:rFonts w:cs="FrankRuehl" w:hint="cs"/>
          <w:rtl/>
        </w:rPr>
        <w:t>עדה (אש</w:t>
      </w:r>
      <w:r>
        <w:rPr>
          <w:rStyle w:val="default"/>
          <w:rFonts w:cs="FrankRuehl"/>
          <w:rtl/>
        </w:rPr>
        <w:t>ר</w:t>
      </w:r>
      <w:r>
        <w:rPr>
          <w:rStyle w:val="default"/>
          <w:rFonts w:cs="FrankRuehl" w:hint="cs"/>
          <w:rtl/>
        </w:rPr>
        <w:t xml:space="preserve"> תיקרא לקמן "הועדה המקומית") ואשר תהיה מורכבת מפקיד שבמינהל המחוז,</w:t>
      </w:r>
      <w:r>
        <w:rPr>
          <w:rStyle w:val="default"/>
          <w:rFonts w:cs="FrankRuehl"/>
          <w:rtl/>
        </w:rPr>
        <w:t xml:space="preserve"> פ</w:t>
      </w:r>
      <w:r>
        <w:rPr>
          <w:rStyle w:val="default"/>
          <w:rFonts w:cs="FrankRuehl" w:hint="cs"/>
          <w:rtl/>
        </w:rPr>
        <w:t>קיד ממשרד המשטרה, ומאנשים אחרים שימנה אותם הממונה על המחוז.</w:t>
      </w:r>
    </w:p>
    <w:p w:rsidR="007E6EFA" w:rsidRDefault="007E6EF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חבר או מספר חברים בועדה המקומית יוכלו להשתמש בכל סמכות מן הסמכויות המסורות בפקודה זו לועדה מקומית.</w:t>
      </w:r>
    </w:p>
    <w:p w:rsidR="007E6EFA" w:rsidRDefault="007E6EF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5680"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חו</w:t>
                  </w:r>
                  <w:r>
                    <w:rPr>
                      <w:rFonts w:cs="Miriam" w:hint="cs"/>
                      <w:sz w:val="18"/>
                      <w:szCs w:val="18"/>
                      <w:rtl/>
                    </w:rPr>
                    <w:t>בת מתן ידיעות</w:t>
                  </w:r>
                </w:p>
              </w:txbxContent>
            </v:textbox>
            <w10:anchorlock/>
          </v:rect>
        </w:pict>
      </w:r>
      <w:r>
        <w:rPr>
          <w:rStyle w:val="big-number"/>
          <w:rFonts w:cs="Miriam"/>
          <w:rtl/>
        </w:rPr>
        <w:t>4.</w:t>
      </w:r>
      <w:r>
        <w:rPr>
          <w:rStyle w:val="big-number"/>
          <w:rFonts w:cs="Miriam"/>
          <w:rtl/>
        </w:rPr>
        <w:tab/>
      </w:r>
      <w:r>
        <w:rPr>
          <w:rStyle w:val="default"/>
          <w:rFonts w:cs="FrankRuehl"/>
          <w:rtl/>
        </w:rPr>
        <w:t>מח</w:t>
      </w:r>
      <w:r>
        <w:rPr>
          <w:rStyle w:val="default"/>
          <w:rFonts w:cs="FrankRuehl" w:hint="cs"/>
          <w:rtl/>
        </w:rPr>
        <w:t>ובתם של כל מוכתר, שיך של כל שבט או ראש בתי אבות, בעל קרקע, פלח וכל אדם אחר, היודע</w:t>
      </w:r>
      <w:r>
        <w:rPr>
          <w:rStyle w:val="default"/>
          <w:rFonts w:cs="FrankRuehl"/>
          <w:rtl/>
        </w:rPr>
        <w:t>ים</w:t>
      </w:r>
      <w:r>
        <w:rPr>
          <w:rStyle w:val="default"/>
          <w:rFonts w:cs="FrankRuehl" w:hint="cs"/>
          <w:rtl/>
        </w:rPr>
        <w:t xml:space="preserve"> ממציאותם של ארבה או ביצי ארבה במקום מגוריהם או סמוך לו, להודיע את הדבר מיד לפקיד המינהלתי, לשוטר או לפקיד החקלאי הקרובים ביותר.</w:t>
      </w:r>
    </w:p>
    <w:p w:rsidR="007E6EFA" w:rsidRDefault="007E6EF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56704"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חו</w:t>
                  </w:r>
                  <w:r>
                    <w:rPr>
                      <w:rFonts w:cs="Miriam" w:hint="cs"/>
                      <w:sz w:val="18"/>
                      <w:szCs w:val="18"/>
                      <w:rtl/>
                    </w:rPr>
                    <w:t>בה לסמן את תחומי המקומות</w:t>
                  </w:r>
                  <w:r>
                    <w:rPr>
                      <w:rFonts w:cs="Miriam"/>
                      <w:sz w:val="18"/>
                      <w:szCs w:val="18"/>
                      <w:rtl/>
                    </w:rPr>
                    <w:t xml:space="preserve"> ש</w:t>
                  </w:r>
                  <w:r>
                    <w:rPr>
                      <w:rFonts w:cs="Miriam" w:hint="cs"/>
                      <w:sz w:val="18"/>
                      <w:szCs w:val="18"/>
                      <w:rtl/>
                    </w:rPr>
                    <w:t>בהם הטיל האר</w:t>
                  </w:r>
                  <w:r>
                    <w:rPr>
                      <w:rFonts w:cs="Miriam"/>
                      <w:sz w:val="18"/>
                      <w:szCs w:val="18"/>
                      <w:rtl/>
                    </w:rPr>
                    <w:t>ב</w:t>
                  </w:r>
                  <w:r>
                    <w:rPr>
                      <w:rFonts w:cs="Miriam" w:hint="cs"/>
                      <w:sz w:val="18"/>
                      <w:szCs w:val="18"/>
                      <w:rtl/>
                    </w:rPr>
                    <w:t>ה ביצים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אדמה שהטיל בה הארבה את ביציו חייב בעליה או המחזיק בה לסמן את תחומיה מיד, כפי שיורהו פקיד האזור לעניני הארבה.</w:t>
      </w:r>
    </w:p>
    <w:p w:rsidR="007E6EFA" w:rsidRDefault="007E6EFA">
      <w:pPr>
        <w:pStyle w:val="P00"/>
        <w:spacing w:before="72"/>
        <w:ind w:left="0" w:right="1134"/>
        <w:rPr>
          <w:rFonts w:cs="FrankRuehl"/>
          <w:sz w:val="26"/>
          <w:rtl/>
        </w:rPr>
      </w:pPr>
      <w:r>
        <w:rPr>
          <w:rFonts w:cs="FrankRuehl"/>
          <w:sz w:val="26"/>
          <w:rtl/>
        </w:rPr>
        <w:t>------------</w:t>
      </w:r>
    </w:p>
    <w:p w:rsidR="007E6EFA" w:rsidRDefault="007E6E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Pr>
        <w:t> </w:t>
      </w:r>
      <w:r>
        <w:rPr>
          <w:rFonts w:cs="FrankRuehl"/>
          <w:rtl/>
        </w:rPr>
        <w:t>פו</w:t>
      </w:r>
      <w:r>
        <w:rPr>
          <w:rFonts w:cs="FrankRuehl" w:hint="cs"/>
          <w:rtl/>
        </w:rPr>
        <w:t>רסמה חא"י, כרך א', עמ' (ע) 865, (א) 802.</w:t>
      </w:r>
    </w:p>
    <w:p w:rsidR="007E6EFA" w:rsidRDefault="007E6E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סמ</w:t>
      </w:r>
      <w:r>
        <w:rPr>
          <w:rFonts w:cs="FrankRuehl" w:hint="cs"/>
          <w:rtl/>
        </w:rPr>
        <w:t xml:space="preserve">כויות הנציב העליון לפי פקודה זו הועברו לשר החקלאות </w:t>
      </w:r>
      <w:r>
        <w:rPr>
          <w:rFonts w:cs="FrankRuehl"/>
          <w:rtl/>
        </w:rPr>
        <w:t xml:space="preserve">— </w:t>
      </w:r>
      <w:r>
        <w:rPr>
          <w:rFonts w:cs="FrankRuehl" w:hint="cs"/>
          <w:rtl/>
        </w:rPr>
        <w:t>ע"ר מס' 5 מיום ט' בסיון תש"ח (16.6.1948) עמ' 22.</w:t>
      </w:r>
    </w:p>
    <w:p w:rsidR="007E6EFA" w:rsidRDefault="007E6E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שר</w:t>
      </w:r>
      <w:r>
        <w:rPr>
          <w:rFonts w:cs="FrankRuehl" w:hint="cs"/>
          <w:rtl/>
        </w:rPr>
        <w:t xml:space="preserve"> החקלאות נטל לעצמו את הסמכויות הנתונות למושל המחוז לפי הסעיפים 2, 3, ו-8 לפקודה הזאת </w:t>
      </w:r>
      <w:r>
        <w:rPr>
          <w:rFonts w:cs="FrankRuehl"/>
          <w:rtl/>
        </w:rPr>
        <w:t xml:space="preserve">— </w:t>
      </w:r>
      <w:r>
        <w:rPr>
          <w:rFonts w:cs="FrankRuehl" w:hint="cs"/>
          <w:rtl/>
        </w:rPr>
        <w:t>י"פ</w:t>
      </w:r>
      <w:r>
        <w:rPr>
          <w:rFonts w:cs="FrankRuehl"/>
          <w:rtl/>
        </w:rPr>
        <w:t xml:space="preserve"> מ</w:t>
      </w:r>
      <w:r>
        <w:rPr>
          <w:rFonts w:cs="FrankRuehl" w:hint="cs"/>
          <w:rtl/>
        </w:rPr>
        <w:t>ס' 121 מיום י"ח בחשון תשי"א (29.10.1950) עמ' 167.</w:t>
      </w:r>
    </w:p>
    <w:p w:rsidR="007E6EFA" w:rsidRDefault="007E6EFA">
      <w:pPr>
        <w:pStyle w:val="page"/>
        <w:widowControl/>
        <w:ind w:right="1134"/>
        <w:rPr>
          <w:rFonts w:cs="David"/>
          <w:position w:val="0"/>
          <w:sz w:val="22"/>
          <w:rtl/>
        </w:rPr>
      </w:pPr>
      <w:r>
        <w:rPr>
          <w:rFonts w:cs="David"/>
          <w:position w:val="0"/>
          <w:sz w:val="22"/>
          <w:rtl/>
        </w:rPr>
        <w:t xml:space="preserve"> </w:t>
      </w:r>
    </w:p>
    <w:p w:rsidR="007E6EFA" w:rsidRDefault="007E6EF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4pt;z-index:251657728"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הס</w:t>
                  </w:r>
                  <w:r>
                    <w:rPr>
                      <w:rFonts w:cs="Miriam" w:hint="cs"/>
                      <w:sz w:val="18"/>
                      <w:szCs w:val="18"/>
                      <w:rtl/>
                    </w:rPr>
                    <w:t>מכות לעלות על קרקע ולהוציא לפועל עבודות</w:t>
                  </w:r>
                </w:p>
              </w:txbxContent>
            </v:textbox>
            <w10:anchorlock/>
          </v:rect>
        </w:pict>
      </w:r>
      <w:r>
        <w:rPr>
          <w:rStyle w:val="big-number"/>
          <w:rFonts w:cs="Miriam"/>
          <w:rtl/>
        </w:rPr>
        <w:t>6.</w:t>
      </w:r>
      <w:r>
        <w:rPr>
          <w:rStyle w:val="big-number"/>
          <w:rFonts w:cs="Miriam"/>
          <w:rtl/>
        </w:rPr>
        <w:tab/>
      </w:r>
      <w:r>
        <w:rPr>
          <w:rStyle w:val="default"/>
          <w:rFonts w:cs="FrankRuehl"/>
          <w:rtl/>
        </w:rPr>
        <w:t>פק</w:t>
      </w:r>
      <w:r>
        <w:rPr>
          <w:rStyle w:val="default"/>
          <w:rFonts w:cs="FrankRuehl" w:hint="cs"/>
          <w:rtl/>
        </w:rPr>
        <w:t xml:space="preserve">יד האזור לעניני הארבה או כל אדם המורשה על ידו רשאי לעלות על כל קרקע, בין בבהמות, בבהמות משא, בקרונות, בכלים ובמכשירים או באמצעים אחרים ובין בלעדיהם, ולחפור שם, לחפש, ליטול </w:t>
      </w:r>
      <w:r>
        <w:rPr>
          <w:rStyle w:val="default"/>
          <w:rFonts w:cs="FrankRuehl"/>
          <w:rtl/>
        </w:rPr>
        <w:t>ול</w:t>
      </w:r>
      <w:r>
        <w:rPr>
          <w:rStyle w:val="default"/>
          <w:rFonts w:cs="FrankRuehl" w:hint="cs"/>
          <w:rtl/>
        </w:rPr>
        <w:t xml:space="preserve">שאת עמו ביצי ארבה, ולהקים סוכות ואהלים ומחיצות, לחפור בורות, לעשות ולהכין </w:t>
      </w:r>
      <w:r>
        <w:rPr>
          <w:rStyle w:val="default"/>
          <w:rFonts w:cs="FrankRuehl"/>
          <w:rtl/>
        </w:rPr>
        <w:t>מ</w:t>
      </w:r>
      <w:r>
        <w:rPr>
          <w:rStyle w:val="default"/>
          <w:rFonts w:cs="FrankRuehl" w:hint="cs"/>
          <w:rtl/>
        </w:rPr>
        <w:t xml:space="preserve">לכדות, ולצוד, ללכוד, לשרוף ולהשמיד בדרך אחרת את הארבה ואת ביצי הארבה, ולצורך המטרות דלעיל, כולן או מקצתן, רשאי הוא לקצור או לעקור באופן אחר כל קמה אשר ימצא צורך לעקרה, ולעשות את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המעשים והדברים שיהא צורך בהם כדי ליתן תוקף להוראות הפקודה הזאת.</w:t>
      </w:r>
    </w:p>
    <w:p w:rsidR="007E6EFA" w:rsidRDefault="007E6EF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4pt;z-index:251658752"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הס</w:t>
                  </w:r>
                  <w:r>
                    <w:rPr>
                      <w:rFonts w:cs="Miriam" w:hint="cs"/>
                      <w:sz w:val="18"/>
                      <w:szCs w:val="18"/>
                      <w:rtl/>
                    </w:rPr>
                    <w:t>מכות לדר</w:t>
                  </w:r>
                  <w:r>
                    <w:rPr>
                      <w:rFonts w:cs="Miriam"/>
                      <w:sz w:val="18"/>
                      <w:szCs w:val="18"/>
                      <w:rtl/>
                    </w:rPr>
                    <w:t>ו</w:t>
                  </w:r>
                  <w:r>
                    <w:rPr>
                      <w:rFonts w:cs="Miriam" w:hint="cs"/>
                      <w:sz w:val="18"/>
                      <w:szCs w:val="18"/>
                      <w:rtl/>
                    </w:rPr>
                    <w:t>ש מאנשים לסייע בהשמדת הארבה</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כולה הועדה המקומית לדרוש מכל אדם המסוגל לעבודה לעזור בהשמדת הארבה וביצי הארבה.</w:t>
      </w:r>
    </w:p>
    <w:p w:rsidR="007E6EFA" w:rsidRDefault="007E6EF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שנדרש כאמור לעזור בתוך תחומי האזור של הרשות</w:t>
      </w:r>
      <w:r>
        <w:rPr>
          <w:rFonts w:cs="FrankRuehl"/>
        </w:rPr>
        <w:t> </w:t>
      </w:r>
      <w:r>
        <w:rPr>
          <w:rStyle w:val="default"/>
          <w:rFonts w:cs="FrankRuehl"/>
          <w:rtl/>
        </w:rPr>
        <w:t xml:space="preserve"> ה</w:t>
      </w:r>
      <w:r>
        <w:rPr>
          <w:rStyle w:val="default"/>
          <w:rFonts w:cs="FrankRuehl" w:hint="cs"/>
          <w:rtl/>
        </w:rPr>
        <w:t xml:space="preserve">מקומית או של אדמות הכפר שהוא מתגורר בו, הכל לפי </w:t>
      </w:r>
      <w:r>
        <w:rPr>
          <w:rStyle w:val="default"/>
          <w:rFonts w:cs="FrankRuehl"/>
          <w:rtl/>
        </w:rPr>
        <w:t>הע</w:t>
      </w:r>
      <w:r>
        <w:rPr>
          <w:rStyle w:val="default"/>
          <w:rFonts w:cs="FrankRuehl" w:hint="cs"/>
          <w:rtl/>
        </w:rPr>
        <w:t>נין, או בכל מקום בתוך רדיוס של עשרה קילומטרים ממקום מגוריו הרגיל, יהיה חייב להושיט את עזרתו חינם אין כסף.</w:t>
      </w:r>
    </w:p>
    <w:p w:rsidR="007E6EFA" w:rsidRDefault="007E6EFA">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האדם שנדרש כאמור מתגורר במרחק של יותר מעשרה קילומטרים מן המקום שבו צריך להשמיד את הארבה ואת ביצי הארבה ואותו מקום הוא מחוץ לאזור הרשות המקומ</w:t>
      </w:r>
      <w:r>
        <w:rPr>
          <w:rStyle w:val="default"/>
          <w:rFonts w:cs="FrankRuehl"/>
          <w:rtl/>
        </w:rPr>
        <w:t>ית</w:t>
      </w:r>
      <w:r>
        <w:rPr>
          <w:rStyle w:val="default"/>
          <w:rFonts w:cs="FrankRuehl" w:hint="cs"/>
          <w:rtl/>
        </w:rPr>
        <w:t xml:space="preserve"> או לחוץ לקרקעות הכפר או מחוץ לאז</w:t>
      </w:r>
      <w:r>
        <w:rPr>
          <w:rStyle w:val="default"/>
          <w:rFonts w:cs="FrankRuehl"/>
          <w:rtl/>
        </w:rPr>
        <w:t>ו</w:t>
      </w:r>
      <w:r>
        <w:rPr>
          <w:rStyle w:val="default"/>
          <w:rFonts w:cs="FrankRuehl" w:hint="cs"/>
          <w:rtl/>
        </w:rPr>
        <w:t>ר אשר בו התגורר אותו אדם, הכל לפי הענין, יקבל אותו אדם שכר עבודה כפי שיקבע שר החקלאות.</w:t>
      </w:r>
    </w:p>
    <w:p w:rsidR="007E6EFA" w:rsidRDefault="007E6EFA">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וזמן אדם כאמור ונדרש לעבוד במקום אשר בו לא יוכל, לדעת הועדה המקומית, לספק לעצמו את מזונותיו, תוכל הועדה המקומית לספק לאדם הזה א</w:t>
      </w:r>
      <w:r>
        <w:rPr>
          <w:rStyle w:val="default"/>
          <w:rFonts w:cs="FrankRuehl"/>
          <w:rtl/>
        </w:rPr>
        <w:t xml:space="preserve">ת </w:t>
      </w:r>
      <w:r>
        <w:rPr>
          <w:rStyle w:val="default"/>
          <w:rFonts w:cs="FrankRuehl" w:hint="cs"/>
          <w:rtl/>
        </w:rPr>
        <w:t>מזונותיו במחיר אשר לא יעלה על סכו</w:t>
      </w:r>
      <w:r>
        <w:rPr>
          <w:rStyle w:val="default"/>
          <w:rFonts w:cs="FrankRuehl"/>
          <w:rtl/>
        </w:rPr>
        <w:t>ם</w:t>
      </w:r>
      <w:r>
        <w:rPr>
          <w:rStyle w:val="default"/>
          <w:rFonts w:cs="FrankRuehl" w:hint="cs"/>
          <w:rtl/>
        </w:rPr>
        <w:t xml:space="preserve"> שיקבע ע"י שר החקלאות, ודמי המזונות ינוכו משכרו היומי, אם הוא מקבל שכר.</w:t>
      </w:r>
    </w:p>
    <w:p w:rsidR="007E6EFA" w:rsidRDefault="007E6EFA">
      <w:pPr>
        <w:pStyle w:val="P00"/>
        <w:spacing w:before="72"/>
        <w:ind w:left="0" w:right="1134"/>
        <w:rPr>
          <w:rStyle w:val="default"/>
          <w:rFonts w:cs="FrankRuehl"/>
          <w:rtl/>
        </w:rPr>
      </w:pPr>
      <w:r>
        <w:rPr>
          <w:rFonts w:cs="FrankRuehl"/>
          <w:sz w:val="26"/>
          <w:rtl/>
        </w:rPr>
        <w:lastRenderedPageBreak/>
        <w:tab/>
      </w:r>
      <w:r>
        <w:rPr>
          <w:rStyle w:val="default"/>
          <w:rFonts w:cs="FrankRuehl"/>
          <w:rtl/>
        </w:rPr>
        <w:t>(5)</w:t>
      </w:r>
      <w:r>
        <w:rPr>
          <w:rStyle w:val="default"/>
          <w:rFonts w:cs="FrankRuehl"/>
          <w:rtl/>
        </w:rPr>
        <w:tab/>
        <w:t>ל</w:t>
      </w:r>
      <w:r>
        <w:rPr>
          <w:rStyle w:val="default"/>
          <w:rFonts w:cs="FrankRuehl" w:hint="cs"/>
          <w:rtl/>
        </w:rPr>
        <w:t>מרות כל האמור בסעיפים-הקטנים הקודמים, הרי אם נדרש אדם לעבוד כאמור והוא סובל מתלאה יתירה מחמת שמעבידים אותו תקופה ארוכה מבלי שכר, יהא אפשר לשלם</w:t>
      </w:r>
      <w:r>
        <w:rPr>
          <w:rStyle w:val="default"/>
          <w:rFonts w:cs="FrankRuehl"/>
          <w:rtl/>
        </w:rPr>
        <w:t xml:space="preserve"> ל</w:t>
      </w:r>
      <w:r>
        <w:rPr>
          <w:rStyle w:val="default"/>
          <w:rFonts w:cs="FrankRuehl" w:hint="cs"/>
          <w:rtl/>
        </w:rPr>
        <w:t xml:space="preserve">אותו אדם שכר באותם השעורים ולמשך </w:t>
      </w:r>
      <w:r>
        <w:rPr>
          <w:rStyle w:val="default"/>
          <w:rFonts w:cs="FrankRuehl"/>
          <w:rtl/>
        </w:rPr>
        <w:t>א</w:t>
      </w:r>
      <w:r>
        <w:rPr>
          <w:rStyle w:val="default"/>
          <w:rFonts w:cs="FrankRuehl" w:hint="cs"/>
          <w:rtl/>
        </w:rPr>
        <w:t>ותה תקופה שיקבעו ע"י שר החקלאות.</w:t>
      </w:r>
    </w:p>
    <w:p w:rsidR="007E6EFA" w:rsidRDefault="007E6EFA">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ל מוכתר או שיך של שבט או ראש בית אבות המספיקים פועלים לצורך הפקודה הזאת יקבלו שכר בשעורים אשר יקבעו ע"י שר החקלאות.</w:t>
      </w:r>
    </w:p>
    <w:p w:rsidR="007E6EFA" w:rsidRDefault="007E6EFA">
      <w:pPr>
        <w:pStyle w:val="page"/>
        <w:widowControl/>
        <w:ind w:right="1134"/>
        <w:rPr>
          <w:rFonts w:cs="David"/>
          <w:position w:val="0"/>
          <w:sz w:val="22"/>
          <w:rtl/>
        </w:rPr>
      </w:pPr>
      <w:r>
        <w:rPr>
          <w:rFonts w:cs="David"/>
          <w:position w:val="0"/>
          <w:sz w:val="22"/>
          <w:rtl/>
        </w:rPr>
        <w:t xml:space="preserve"> </w:t>
      </w:r>
    </w:p>
    <w:p w:rsidR="007E6EFA" w:rsidRDefault="007E6EF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6pt;z-index:251659776"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סמ</w:t>
                  </w:r>
                  <w:r>
                    <w:rPr>
                      <w:rFonts w:cs="Miriam" w:hint="cs"/>
                      <w:sz w:val="18"/>
                      <w:szCs w:val="18"/>
                      <w:rtl/>
                    </w:rPr>
                    <w:t>כות לקחת בהמות וכו' באנגריא</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עדה המקומית תוכל להשתמש, לצורך פק</w:t>
      </w:r>
      <w:r>
        <w:rPr>
          <w:rStyle w:val="default"/>
          <w:rFonts w:cs="FrankRuehl"/>
          <w:rtl/>
        </w:rPr>
        <w:t>וד</w:t>
      </w:r>
      <w:r>
        <w:rPr>
          <w:rStyle w:val="default"/>
          <w:rFonts w:cs="FrankRuehl" w:hint="cs"/>
          <w:rtl/>
        </w:rPr>
        <w:t>ה</w:t>
      </w:r>
      <w:r>
        <w:rPr>
          <w:rStyle w:val="default"/>
          <w:rFonts w:cs="FrankRuehl"/>
          <w:rtl/>
        </w:rPr>
        <w:t xml:space="preserve"> </w:t>
      </w:r>
      <w:r>
        <w:rPr>
          <w:rStyle w:val="default"/>
          <w:rFonts w:cs="FrankRuehl" w:hint="cs"/>
          <w:rtl/>
        </w:rPr>
        <w:t xml:space="preserve">זו, בכל בהמה, מכשיר, חומר או מרכבה המשמשים בחקלאות, ואם לא הספיקו הבהמות, המכשירים, החמרים או המרכבות המשמשים בחקלאות שאפשר להשיגם לשם ביצוען של הוראות פקודה זו, תוכל הועדה, באישורו של שר החקלאות, ובשלמה בעד הבהמות, המכשירים, החמרים או המרכבות שנלקחו </w:t>
      </w:r>
      <w:r>
        <w:rPr>
          <w:rStyle w:val="default"/>
          <w:rFonts w:cs="FrankRuehl"/>
          <w:rtl/>
        </w:rPr>
        <w:t>ב</w:t>
      </w:r>
      <w:r>
        <w:rPr>
          <w:rStyle w:val="default"/>
          <w:rFonts w:cs="FrankRuehl" w:hint="cs"/>
          <w:rtl/>
        </w:rPr>
        <w:t>א</w:t>
      </w:r>
      <w:r>
        <w:rPr>
          <w:rStyle w:val="default"/>
          <w:rFonts w:cs="FrankRuehl"/>
          <w:rtl/>
        </w:rPr>
        <w:t>נ</w:t>
      </w:r>
      <w:r>
        <w:rPr>
          <w:rStyle w:val="default"/>
          <w:rFonts w:cs="FrankRuehl" w:hint="cs"/>
          <w:rtl/>
        </w:rPr>
        <w:t>ג</w:t>
      </w:r>
      <w:r>
        <w:rPr>
          <w:rStyle w:val="default"/>
          <w:rFonts w:cs="FrankRuehl"/>
          <w:rtl/>
        </w:rPr>
        <w:t>ר</w:t>
      </w:r>
      <w:r>
        <w:rPr>
          <w:rStyle w:val="default"/>
          <w:rFonts w:cs="FrankRuehl" w:hint="cs"/>
          <w:rtl/>
        </w:rPr>
        <w:t>יא באותם השיעורים שיקבעו ע"י שר החקלאות, לתפוש לצרכי פקודה זו, בהמות, מכשירים, חמרים או מרכבות, שאינם משמשים בחקלאות, פרט למכוניות פרטיות.</w:t>
      </w:r>
    </w:p>
    <w:p w:rsidR="007E6EFA" w:rsidRDefault="007E6EF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8pt;z-index:251660800"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פר</w:t>
                  </w:r>
                  <w:r>
                    <w:rPr>
                      <w:rFonts w:cs="Miriam" w:hint="cs"/>
                      <w:sz w:val="18"/>
                      <w:szCs w:val="18"/>
                      <w:rtl/>
                    </w:rPr>
                    <w:t>סים</w:t>
                  </w:r>
                </w:p>
              </w:txbxContent>
            </v:textbox>
            <w10:anchorlock/>
          </v:rect>
        </w:pict>
      </w:r>
      <w:r>
        <w:rPr>
          <w:rStyle w:val="big-number"/>
          <w:rFonts w:cs="Miriam"/>
          <w:rtl/>
        </w:rPr>
        <w:t>9.</w:t>
      </w:r>
      <w:r>
        <w:rPr>
          <w:rStyle w:val="big-number"/>
          <w:rFonts w:cs="Miriam"/>
          <w:rtl/>
        </w:rPr>
        <w:tab/>
      </w:r>
      <w:r>
        <w:rPr>
          <w:rStyle w:val="default"/>
          <w:rFonts w:cs="FrankRuehl"/>
          <w:rtl/>
        </w:rPr>
        <w:t>פר</w:t>
      </w:r>
      <w:r>
        <w:rPr>
          <w:rStyle w:val="default"/>
          <w:rFonts w:cs="FrankRuehl" w:hint="cs"/>
          <w:rtl/>
        </w:rPr>
        <w:t>ס בשיעור שלא יעלה על שלוש לירות ישולם, עפ"י הכרעת דעתו של פקיד האזור לעניני הארבה, לכל אדם, פרט לפקיד בממשל</w:t>
      </w:r>
      <w:r>
        <w:rPr>
          <w:rStyle w:val="default"/>
          <w:rFonts w:cs="FrankRuehl"/>
          <w:rtl/>
        </w:rPr>
        <w:t xml:space="preserve">ת </w:t>
      </w:r>
      <w:r>
        <w:rPr>
          <w:rStyle w:val="default"/>
          <w:rFonts w:cs="FrankRuehl" w:hint="cs"/>
          <w:rtl/>
        </w:rPr>
        <w:t>ישראל, שימסור ידיעות על מציאות הארבה או ביצי הארבה או לכל אדם המושיט עזרה רבת ערך במלחמה בהשמדת הארבה או ביצי הארבה.</w:t>
      </w:r>
    </w:p>
    <w:p w:rsidR="007E6EFA" w:rsidRDefault="007E6EF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8pt;z-index:251661824"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10.</w:t>
      </w:r>
      <w:r>
        <w:rPr>
          <w:rStyle w:val="big-number"/>
          <w:rFonts w:cs="Miriam"/>
          <w:rtl/>
        </w:rPr>
        <w:tab/>
      </w:r>
      <w:r>
        <w:rPr>
          <w:rStyle w:val="default"/>
          <w:rFonts w:cs="FrankRuehl"/>
          <w:rtl/>
        </w:rPr>
        <w:t>כל</w:t>
      </w:r>
      <w:r>
        <w:rPr>
          <w:rStyle w:val="default"/>
          <w:rFonts w:cs="FrankRuehl" w:hint="cs"/>
          <w:rtl/>
        </w:rPr>
        <w:t xml:space="preserve"> שלא ימלא אחרי אחת מהוראות הפקודה הזאת יאשם בעבירה ויהא צפוי למאסר חודש אחד או לקנס של חמש לירות.</w:t>
      </w:r>
    </w:p>
    <w:p w:rsidR="007E6EFA" w:rsidRDefault="007E6EFA">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8pt;z-index:251662848" o:allowincell="f" filled="f" stroked="f" strokecolor="lime" strokeweight=".25pt">
            <v:textbox inset="0,0,0,0">
              <w:txbxContent>
                <w:p w:rsidR="007E6EFA" w:rsidRDefault="007E6EFA">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11.</w:t>
      </w:r>
      <w:r>
        <w:rPr>
          <w:rStyle w:val="big-number"/>
          <w:rFonts w:cs="Miriam"/>
          <w:rtl/>
        </w:rPr>
        <w:tab/>
      </w:r>
      <w:r>
        <w:rPr>
          <w:rStyle w:val="default"/>
          <w:rFonts w:cs="FrankRuehl"/>
          <w:rtl/>
        </w:rPr>
        <w:t>יכ</w:t>
      </w:r>
      <w:r>
        <w:rPr>
          <w:rStyle w:val="default"/>
          <w:rFonts w:cs="FrankRuehl" w:hint="cs"/>
          <w:rtl/>
        </w:rPr>
        <w:t>ול שר החקלאות להתקין תקנו</w:t>
      </w:r>
      <w:r>
        <w:rPr>
          <w:rStyle w:val="default"/>
          <w:rFonts w:cs="FrankRuehl"/>
          <w:rtl/>
        </w:rPr>
        <w:t xml:space="preserve">ת </w:t>
      </w:r>
      <w:r>
        <w:rPr>
          <w:rStyle w:val="default"/>
          <w:rFonts w:cs="FrankRuehl" w:hint="cs"/>
          <w:rtl/>
        </w:rPr>
        <w:t>לצורך ביצוע של הוראות פקודה זו.</w:t>
      </w:r>
    </w:p>
    <w:p w:rsidR="007E6EFA" w:rsidRDefault="007E6EFA">
      <w:pPr>
        <w:pStyle w:val="P00"/>
        <w:spacing w:before="72"/>
        <w:ind w:left="0" w:right="1134"/>
        <w:rPr>
          <w:rStyle w:val="default"/>
          <w:rFonts w:cs="FrankRuehl"/>
          <w:rtl/>
        </w:rPr>
      </w:pPr>
    </w:p>
    <w:p w:rsidR="007E6EFA" w:rsidRDefault="007E6EFA">
      <w:pPr>
        <w:pStyle w:val="P00"/>
        <w:spacing w:before="72"/>
        <w:ind w:left="0" w:right="1134"/>
        <w:rPr>
          <w:rStyle w:val="default"/>
          <w:rFonts w:cs="FrankRuehl"/>
          <w:rtl/>
        </w:rPr>
      </w:pPr>
    </w:p>
    <w:p w:rsidR="007E6EFA" w:rsidRDefault="007E6EFA">
      <w:pPr>
        <w:pStyle w:val="P00"/>
        <w:spacing w:before="72"/>
        <w:ind w:left="0" w:right="1134"/>
        <w:rPr>
          <w:rStyle w:val="default"/>
          <w:rFonts w:cs="FrankRuehl"/>
          <w:rtl/>
        </w:rPr>
      </w:pPr>
    </w:p>
    <w:p w:rsidR="007E6EFA" w:rsidRDefault="007E6EFA">
      <w:pPr>
        <w:pStyle w:val="P00"/>
        <w:spacing w:before="72"/>
        <w:ind w:left="0" w:right="1134"/>
        <w:rPr>
          <w:rStyle w:val="default"/>
          <w:rFonts w:cs="FrankRuehl"/>
          <w:rtl/>
        </w:rPr>
      </w:pPr>
    </w:p>
    <w:p w:rsidR="007E6EFA" w:rsidRDefault="007E6EFA">
      <w:pPr>
        <w:ind w:right="1134"/>
        <w:rPr>
          <w:rFonts w:cs="David"/>
          <w:sz w:val="24"/>
          <w:rtl/>
        </w:rPr>
      </w:pPr>
    </w:p>
    <w:sectPr w:rsidR="007E6EFA">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EFA" w:rsidRDefault="007E6EFA">
      <w:r>
        <w:separator/>
      </w:r>
    </w:p>
  </w:endnote>
  <w:endnote w:type="continuationSeparator" w:id="0">
    <w:p w:rsidR="007E6EFA" w:rsidRDefault="007E6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E6EFA" w:rsidRDefault="007E6EF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E6EFA" w:rsidRDefault="007E6EF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0C22">
      <w:rPr>
        <w:rFonts w:hAnsi="FrankRuehl" w:cs="FrankRuehl"/>
        <w:noProof/>
        <w:sz w:val="24"/>
        <w:szCs w:val="24"/>
        <w:rtl/>
      </w:rPr>
      <w:t>2</w:t>
    </w:r>
    <w:r>
      <w:rPr>
        <w:rFonts w:hAnsi="FrankRuehl" w:cs="FrankRuehl"/>
        <w:sz w:val="24"/>
        <w:szCs w:val="24"/>
        <w:rtl/>
      </w:rPr>
      <w:fldChar w:fldCharType="end"/>
    </w:r>
  </w:p>
  <w:p w:rsidR="007E6EFA" w:rsidRDefault="007E6EF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E6EFA" w:rsidRDefault="007E6EF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M:\0a-lishca\law\gideon-03-02-13\law01\123_001.doc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EFA" w:rsidRDefault="007E6EFA">
      <w:r>
        <w:separator/>
      </w:r>
    </w:p>
  </w:footnote>
  <w:footnote w:type="continuationSeparator" w:id="0">
    <w:p w:rsidR="007E6EFA" w:rsidRDefault="007E6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השמדת הארבה</w:t>
    </w:r>
  </w:p>
  <w:p w:rsidR="007E6EFA" w:rsidRDefault="007E6EF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6EFA" w:rsidRDefault="007E6EF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השמדת הארבה</w:t>
    </w:r>
  </w:p>
  <w:p w:rsidR="007E6EFA" w:rsidRDefault="007E6EF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6EFA" w:rsidRDefault="007E6EFA">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EFA" w:rsidRDefault="007E6EFA">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C22"/>
    <w:rsid w:val="00060C22"/>
    <w:rsid w:val="00371915"/>
    <w:rsid w:val="007E6E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A869DD-FEE1-41C5-A174-AFF15539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123</vt:lpstr>
    </vt:vector>
  </TitlesOfParts>
  <Company/>
  <LinksUpToDate>false</LinksUpToDate>
  <CharactersWithSpaces>5125</CharactersWithSpaces>
  <SharedDoc>false</SharedDoc>
  <HLinks>
    <vt:vector size="66"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123</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0123</vt:lpwstr>
  </property>
  <property fmtid="{D5CDD505-2E9C-101B-9397-08002B2CF9AE}" pid="3" name="CHNAME">
    <vt:lpwstr>השמדת הארבה</vt:lpwstr>
  </property>
  <property fmtid="{D5CDD505-2E9C-101B-9397-08002B2CF9AE}" pid="4" name="LAWNAME">
    <vt:lpwstr>פקודת השמדת הארבה</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הגנת הצומח</vt:lpwstr>
  </property>
  <property fmtid="{D5CDD505-2E9C-101B-9397-08002B2CF9AE}" pid="9" name="NOSE31">
    <vt:lpwstr>מניעת מחלות וביעור</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
  </property>
  <property fmtid="{D5CDD505-2E9C-101B-9397-08002B2CF9AE}" pid="14" name="NOSE42">
    <vt:lpwstr/>
  </property>
  <property fmtid="{D5CDD505-2E9C-101B-9397-08002B2CF9AE}" pid="15" name="NOSE13">
    <vt:lpwstr>עונשין ומשפט פלילי</vt:lpwstr>
  </property>
  <property fmtid="{D5CDD505-2E9C-101B-9397-08002B2CF9AE}" pid="16" name="NOSE23">
    <vt:lpwstr>עבירות</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