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05D" w:rsidRDefault="0094205D">
      <w:pPr>
        <w:pStyle w:val="big-header"/>
        <w:ind w:left="0" w:right="1134"/>
        <w:rPr>
          <w:rFonts w:cs="FrankRuehl"/>
          <w:sz w:val="32"/>
        </w:rPr>
      </w:pPr>
      <w:r>
        <w:rPr>
          <w:rFonts w:cs="FrankRuehl"/>
          <w:sz w:val="32"/>
          <w:rtl/>
        </w:rPr>
        <w:t>פקודת ים כנרת</w:t>
      </w:r>
    </w:p>
    <w:p w:rsidR="001A2F67" w:rsidRDefault="001A2F67" w:rsidP="001A2F67">
      <w:pPr>
        <w:spacing w:line="320" w:lineRule="auto"/>
        <w:jc w:val="left"/>
        <w:rPr>
          <w:rtl/>
        </w:rPr>
      </w:pPr>
    </w:p>
    <w:p w:rsidR="001A2F67" w:rsidRDefault="001A2F67" w:rsidP="001A2F67">
      <w:pPr>
        <w:spacing w:line="320" w:lineRule="auto"/>
        <w:jc w:val="left"/>
        <w:rPr>
          <w:rFonts w:cs="FrankRuehl"/>
          <w:szCs w:val="26"/>
          <w:rtl/>
        </w:rPr>
      </w:pPr>
      <w:r w:rsidRPr="001A2F67">
        <w:rPr>
          <w:rFonts w:cs="Miriam"/>
          <w:szCs w:val="22"/>
          <w:rtl/>
        </w:rPr>
        <w:t>חקלאות טבע וסביבה</w:t>
      </w:r>
      <w:r w:rsidRPr="001A2F67">
        <w:rPr>
          <w:rFonts w:cs="FrankRuehl"/>
          <w:szCs w:val="26"/>
          <w:rtl/>
        </w:rPr>
        <w:t xml:space="preserve"> – ימות – ים כינרת</w:t>
      </w:r>
    </w:p>
    <w:p w:rsidR="001A2F67" w:rsidRPr="001A2F67" w:rsidRDefault="001A2F67" w:rsidP="001A2F67">
      <w:pPr>
        <w:spacing w:line="320" w:lineRule="auto"/>
        <w:jc w:val="left"/>
        <w:rPr>
          <w:rFonts w:cs="Miriam"/>
          <w:szCs w:val="22"/>
          <w:rtl/>
        </w:rPr>
      </w:pPr>
      <w:r w:rsidRPr="001A2F67">
        <w:rPr>
          <w:rFonts w:cs="Miriam"/>
          <w:szCs w:val="22"/>
          <w:rtl/>
        </w:rPr>
        <w:t>עונשין ומשפט פלילי</w:t>
      </w:r>
      <w:r w:rsidRPr="001A2F67">
        <w:rPr>
          <w:rFonts w:cs="FrankRuehl"/>
          <w:szCs w:val="26"/>
          <w:rtl/>
        </w:rPr>
        <w:t xml:space="preserve"> – עבירות – עבירות קנס</w:t>
      </w:r>
    </w:p>
    <w:p w:rsidR="0094205D" w:rsidRDefault="0094205D">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4205D">
        <w:tblPrEx>
          <w:tblCellMar>
            <w:top w:w="0" w:type="dxa"/>
            <w:bottom w:w="0" w:type="dxa"/>
          </w:tblCellMar>
        </w:tblPrEx>
        <w:tc>
          <w:tcPr>
            <w:tcW w:w="850" w:type="dxa"/>
          </w:tcPr>
          <w:p w:rsidR="0094205D" w:rsidRDefault="0094205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4205D" w:rsidRDefault="0094205D">
            <w:pPr>
              <w:spacing w:line="240" w:lineRule="auto"/>
              <w:rPr>
                <w:sz w:val="24"/>
              </w:rPr>
            </w:pPr>
            <w:hyperlink w:anchor="Seif0" w:tooltip="שם קצר" w:history="1">
              <w:r>
                <w:rPr>
                  <w:rStyle w:val="Hyperlink"/>
                </w:rPr>
                <w:t>Go</w:t>
              </w:r>
            </w:hyperlink>
          </w:p>
        </w:tc>
        <w:tc>
          <w:tcPr>
            <w:tcW w:w="5669" w:type="dxa"/>
          </w:tcPr>
          <w:p w:rsidR="0094205D" w:rsidRDefault="0094205D">
            <w:pPr>
              <w:spacing w:line="240" w:lineRule="auto"/>
              <w:rPr>
                <w:sz w:val="24"/>
                <w:rtl/>
              </w:rPr>
            </w:pPr>
            <w:r>
              <w:rPr>
                <w:sz w:val="24"/>
                <w:rtl/>
              </w:rPr>
              <w:t>שם קצר</w:t>
            </w:r>
          </w:p>
        </w:tc>
        <w:tc>
          <w:tcPr>
            <w:tcW w:w="1247" w:type="dxa"/>
          </w:tcPr>
          <w:p w:rsidR="0094205D" w:rsidRDefault="0094205D">
            <w:pPr>
              <w:spacing w:line="240" w:lineRule="auto"/>
              <w:rPr>
                <w:sz w:val="24"/>
              </w:rPr>
            </w:pPr>
            <w:r>
              <w:rPr>
                <w:sz w:val="24"/>
                <w:rtl/>
              </w:rPr>
              <w:t xml:space="preserve">סעיף 1 </w:t>
            </w:r>
          </w:p>
        </w:tc>
      </w:tr>
      <w:tr w:rsidR="0094205D">
        <w:tblPrEx>
          <w:tblCellMar>
            <w:top w:w="0" w:type="dxa"/>
            <w:bottom w:w="0" w:type="dxa"/>
          </w:tblCellMar>
        </w:tblPrEx>
        <w:tc>
          <w:tcPr>
            <w:tcW w:w="850" w:type="dxa"/>
          </w:tcPr>
          <w:p w:rsidR="0094205D" w:rsidRDefault="0094205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4205D" w:rsidRDefault="0094205D">
            <w:pPr>
              <w:spacing w:line="240" w:lineRule="auto"/>
              <w:rPr>
                <w:sz w:val="24"/>
              </w:rPr>
            </w:pPr>
            <w:hyperlink w:anchor="Seif1" w:tooltip="שטח ים כנרת" w:history="1">
              <w:r>
                <w:rPr>
                  <w:rStyle w:val="Hyperlink"/>
                </w:rPr>
                <w:t>Go</w:t>
              </w:r>
            </w:hyperlink>
          </w:p>
        </w:tc>
        <w:tc>
          <w:tcPr>
            <w:tcW w:w="5669" w:type="dxa"/>
          </w:tcPr>
          <w:p w:rsidR="0094205D" w:rsidRDefault="0094205D">
            <w:pPr>
              <w:spacing w:line="240" w:lineRule="auto"/>
              <w:rPr>
                <w:sz w:val="24"/>
                <w:rtl/>
              </w:rPr>
            </w:pPr>
            <w:r>
              <w:rPr>
                <w:sz w:val="24"/>
                <w:rtl/>
              </w:rPr>
              <w:t>שטח ים כנרת</w:t>
            </w:r>
          </w:p>
        </w:tc>
        <w:tc>
          <w:tcPr>
            <w:tcW w:w="1247" w:type="dxa"/>
          </w:tcPr>
          <w:p w:rsidR="0094205D" w:rsidRDefault="0094205D">
            <w:pPr>
              <w:spacing w:line="240" w:lineRule="auto"/>
              <w:rPr>
                <w:sz w:val="24"/>
              </w:rPr>
            </w:pPr>
            <w:r>
              <w:rPr>
                <w:sz w:val="24"/>
                <w:rtl/>
              </w:rPr>
              <w:t xml:space="preserve">סעיף 2 </w:t>
            </w:r>
          </w:p>
        </w:tc>
      </w:tr>
      <w:tr w:rsidR="0094205D">
        <w:tblPrEx>
          <w:tblCellMar>
            <w:top w:w="0" w:type="dxa"/>
            <w:bottom w:w="0" w:type="dxa"/>
          </w:tblCellMar>
        </w:tblPrEx>
        <w:tc>
          <w:tcPr>
            <w:tcW w:w="850" w:type="dxa"/>
          </w:tcPr>
          <w:p w:rsidR="0094205D" w:rsidRDefault="0094205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4205D" w:rsidRDefault="0094205D">
            <w:pPr>
              <w:spacing w:line="240" w:lineRule="auto"/>
              <w:rPr>
                <w:sz w:val="24"/>
              </w:rPr>
            </w:pPr>
            <w:hyperlink w:anchor="Seif2" w:tooltip="סמכויות להתקין תקנות" w:history="1">
              <w:r>
                <w:rPr>
                  <w:rStyle w:val="Hyperlink"/>
                </w:rPr>
                <w:t>Go</w:t>
              </w:r>
            </w:hyperlink>
          </w:p>
        </w:tc>
        <w:tc>
          <w:tcPr>
            <w:tcW w:w="5669" w:type="dxa"/>
          </w:tcPr>
          <w:p w:rsidR="0094205D" w:rsidRDefault="0094205D">
            <w:pPr>
              <w:spacing w:line="240" w:lineRule="auto"/>
              <w:rPr>
                <w:sz w:val="24"/>
                <w:rtl/>
              </w:rPr>
            </w:pPr>
            <w:r>
              <w:rPr>
                <w:sz w:val="24"/>
                <w:rtl/>
              </w:rPr>
              <w:t>סמכויות להתקין תקנות</w:t>
            </w:r>
          </w:p>
        </w:tc>
        <w:tc>
          <w:tcPr>
            <w:tcW w:w="1247" w:type="dxa"/>
          </w:tcPr>
          <w:p w:rsidR="0094205D" w:rsidRDefault="0094205D">
            <w:pPr>
              <w:spacing w:line="240" w:lineRule="auto"/>
              <w:rPr>
                <w:sz w:val="24"/>
              </w:rPr>
            </w:pPr>
            <w:r>
              <w:rPr>
                <w:sz w:val="24"/>
                <w:rtl/>
              </w:rPr>
              <w:t xml:space="preserve">סעיף 3 </w:t>
            </w:r>
          </w:p>
        </w:tc>
      </w:tr>
      <w:tr w:rsidR="0094205D">
        <w:tblPrEx>
          <w:tblCellMar>
            <w:top w:w="0" w:type="dxa"/>
            <w:bottom w:w="0" w:type="dxa"/>
          </w:tblCellMar>
        </w:tblPrEx>
        <w:tc>
          <w:tcPr>
            <w:tcW w:w="850" w:type="dxa"/>
          </w:tcPr>
          <w:p w:rsidR="0094205D" w:rsidRDefault="0094205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4205D" w:rsidRDefault="0094205D">
            <w:pPr>
              <w:spacing w:line="240" w:lineRule="auto"/>
              <w:rPr>
                <w:sz w:val="24"/>
              </w:rPr>
            </w:pPr>
            <w:hyperlink w:anchor="Seif3" w:tooltip="עונש" w:history="1">
              <w:r>
                <w:rPr>
                  <w:rStyle w:val="Hyperlink"/>
                </w:rPr>
                <w:t>Go</w:t>
              </w:r>
            </w:hyperlink>
          </w:p>
        </w:tc>
        <w:tc>
          <w:tcPr>
            <w:tcW w:w="5669" w:type="dxa"/>
          </w:tcPr>
          <w:p w:rsidR="0094205D" w:rsidRDefault="0094205D">
            <w:pPr>
              <w:spacing w:line="240" w:lineRule="auto"/>
              <w:rPr>
                <w:sz w:val="24"/>
                <w:rtl/>
              </w:rPr>
            </w:pPr>
            <w:r>
              <w:rPr>
                <w:sz w:val="24"/>
                <w:rtl/>
              </w:rPr>
              <w:t>עונש</w:t>
            </w:r>
          </w:p>
        </w:tc>
        <w:tc>
          <w:tcPr>
            <w:tcW w:w="1247" w:type="dxa"/>
          </w:tcPr>
          <w:p w:rsidR="0094205D" w:rsidRDefault="0094205D">
            <w:pPr>
              <w:spacing w:line="240" w:lineRule="auto"/>
              <w:rPr>
                <w:sz w:val="24"/>
              </w:rPr>
            </w:pPr>
            <w:r>
              <w:rPr>
                <w:sz w:val="24"/>
                <w:rtl/>
              </w:rPr>
              <w:t xml:space="preserve">סעיף 4 </w:t>
            </w:r>
          </w:p>
        </w:tc>
      </w:tr>
      <w:tr w:rsidR="0094205D">
        <w:tblPrEx>
          <w:tblCellMar>
            <w:top w:w="0" w:type="dxa"/>
            <w:bottom w:w="0" w:type="dxa"/>
          </w:tblCellMar>
        </w:tblPrEx>
        <w:tc>
          <w:tcPr>
            <w:tcW w:w="850" w:type="dxa"/>
          </w:tcPr>
          <w:p w:rsidR="0094205D" w:rsidRDefault="0094205D">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4205D" w:rsidRDefault="0094205D">
            <w:pPr>
              <w:spacing w:line="240" w:lineRule="auto"/>
              <w:rPr>
                <w:sz w:val="24"/>
              </w:rPr>
            </w:pPr>
            <w:hyperlink w:anchor="med0" w:tooltip="תוספת" w:history="1">
              <w:r>
                <w:rPr>
                  <w:rStyle w:val="Hyperlink"/>
                </w:rPr>
                <w:t>Go</w:t>
              </w:r>
            </w:hyperlink>
          </w:p>
        </w:tc>
        <w:tc>
          <w:tcPr>
            <w:tcW w:w="5669" w:type="dxa"/>
          </w:tcPr>
          <w:p w:rsidR="0094205D" w:rsidRDefault="0094205D">
            <w:pPr>
              <w:spacing w:line="240" w:lineRule="auto"/>
              <w:rPr>
                <w:sz w:val="24"/>
              </w:rPr>
            </w:pPr>
            <w:r>
              <w:rPr>
                <w:sz w:val="24"/>
                <w:rtl/>
              </w:rPr>
              <w:t>תוספת</w:t>
            </w:r>
          </w:p>
        </w:tc>
        <w:tc>
          <w:tcPr>
            <w:tcW w:w="1247" w:type="dxa"/>
          </w:tcPr>
          <w:p w:rsidR="0094205D" w:rsidRDefault="0094205D">
            <w:pPr>
              <w:spacing w:line="240" w:lineRule="auto"/>
              <w:rPr>
                <w:sz w:val="24"/>
              </w:rPr>
            </w:pPr>
          </w:p>
        </w:tc>
      </w:tr>
    </w:tbl>
    <w:p w:rsidR="0094205D" w:rsidRDefault="0094205D">
      <w:pPr>
        <w:pStyle w:val="big-header"/>
        <w:ind w:left="0" w:right="1134"/>
        <w:rPr>
          <w:rFonts w:cs="FrankRuehl"/>
          <w:sz w:val="32"/>
          <w:rtl/>
        </w:rPr>
      </w:pPr>
    </w:p>
    <w:p w:rsidR="0094205D" w:rsidRDefault="0094205D" w:rsidP="001A2F67">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ים כנרת</w:t>
      </w:r>
    </w:p>
    <w:p w:rsidR="0094205D" w:rsidRDefault="0094205D">
      <w:pPr>
        <w:pStyle w:val="medium-header"/>
        <w:keepNext w:val="0"/>
        <w:keepLines w:val="0"/>
        <w:ind w:left="0" w:right="1134"/>
        <w:rPr>
          <w:rStyle w:val="default"/>
          <w:rFonts w:cs="FrankRuehl"/>
          <w:rtl/>
        </w:rPr>
      </w:pPr>
      <w:r>
        <w:rPr>
          <w:rFonts w:cs="FrankRuehl"/>
          <w:sz w:val="26"/>
          <w:rtl/>
        </w:rPr>
        <w:t>מס</w:t>
      </w:r>
      <w:r>
        <w:rPr>
          <w:rFonts w:cs="FrankRuehl" w:hint="cs"/>
          <w:sz w:val="26"/>
          <w:rtl/>
        </w:rPr>
        <w:t>' 65 לשנת 1947</w:t>
      </w:r>
      <w:r>
        <w:rPr>
          <w:rStyle w:val="super"/>
          <w:rFonts w:cs="Miriam"/>
          <w:rtl/>
          <w:lang w:eastAsia="he-IL"/>
        </w:rPr>
        <w:t>(1</w:t>
      </w:r>
      <w:r>
        <w:rPr>
          <w:rStyle w:val="super"/>
          <w:rFonts w:cs="Miriam" w:hint="cs"/>
          <w:rtl/>
          <w:lang w:eastAsia="he-IL"/>
        </w:rPr>
        <w:t>)</w:t>
      </w:r>
      <w:r>
        <w:rPr>
          <w:rStyle w:val="default"/>
          <w:rFonts w:cs="FrankRuehl"/>
          <w:rtl/>
        </w:rPr>
        <w:t xml:space="preserve"> </w:t>
      </w:r>
      <w:r>
        <w:rPr>
          <w:rStyle w:val="super"/>
          <w:rFonts w:cs="Miriam"/>
          <w:rtl/>
          <w:lang w:eastAsia="he-IL"/>
        </w:rPr>
        <w:t>(2)</w:t>
      </w:r>
    </w:p>
    <w:p w:rsidR="0094205D" w:rsidRDefault="0094205D">
      <w:pPr>
        <w:pStyle w:val="header-2"/>
        <w:ind w:left="0" w:right="1134"/>
        <w:rPr>
          <w:rFonts w:cs="Miriam"/>
          <w:rtl/>
        </w:rPr>
      </w:pPr>
      <w:r>
        <w:rPr>
          <w:rFonts w:cs="Miriam"/>
          <w:rtl/>
        </w:rPr>
        <w:t>פק</w:t>
      </w:r>
      <w:r>
        <w:rPr>
          <w:rFonts w:cs="Miriam" w:hint="cs"/>
          <w:rtl/>
        </w:rPr>
        <w:t>ודה הבאה להתקין כי יובטח שהתנהגותם של בני אדם על ים כנרת או בסביבתו תהיה ברוח הזכרונות הדתיים הקשורים אל השטח, וענינים מ</w:t>
      </w:r>
      <w:r>
        <w:rPr>
          <w:rFonts w:cs="Miriam"/>
          <w:rtl/>
        </w:rPr>
        <w:t>ס</w:t>
      </w:r>
      <w:r>
        <w:rPr>
          <w:rFonts w:cs="Miriam" w:hint="cs"/>
          <w:rtl/>
        </w:rPr>
        <w:t>ויימים אחרים</w:t>
      </w:r>
    </w:p>
    <w:p w:rsidR="0094205D" w:rsidRDefault="0094205D">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6192" o:allowincell="f" filled="f" stroked="f" strokecolor="lime" strokeweight=".25pt">
            <v:textbox inset="0,0,0,0">
              <w:txbxContent>
                <w:p w:rsidR="0094205D" w:rsidRDefault="0094205D">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קצר</w:t>
                  </w:r>
                </w:p>
              </w:txbxContent>
            </v:textbox>
            <w10:anchorlock/>
          </v:rect>
        </w:pict>
      </w:r>
      <w:r>
        <w:rPr>
          <w:rStyle w:val="big-number"/>
          <w:rFonts w:cs="Miriam"/>
          <w:rtl/>
        </w:rPr>
        <w:t>1.</w:t>
      </w:r>
      <w:r>
        <w:rPr>
          <w:rStyle w:val="big-number"/>
          <w:rFonts w:cs="Miriam"/>
          <w:rtl/>
        </w:rPr>
        <w:tab/>
      </w:r>
      <w:r>
        <w:rPr>
          <w:rStyle w:val="default"/>
          <w:rFonts w:cs="FrankRuehl"/>
          <w:rtl/>
        </w:rPr>
        <w:t>הפ</w:t>
      </w:r>
      <w:r>
        <w:rPr>
          <w:rStyle w:val="default"/>
          <w:rFonts w:cs="FrankRuehl" w:hint="cs"/>
          <w:rtl/>
        </w:rPr>
        <w:t>קודה הזאת תיקרא פקודת ים כנרת, 1947.</w:t>
      </w:r>
    </w:p>
    <w:p w:rsidR="0094205D" w:rsidRDefault="0094205D">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8pt;z-index:251657216" o:allowincell="f" filled="f" stroked="f" strokecolor="lime" strokeweight=".25pt">
            <v:textbox inset="0,0,0,0">
              <w:txbxContent>
                <w:p w:rsidR="0094205D" w:rsidRDefault="0094205D">
                  <w:pPr>
                    <w:spacing w:line="160" w:lineRule="exact"/>
                    <w:jc w:val="left"/>
                    <w:rPr>
                      <w:rFonts w:cs="Miriam"/>
                      <w:noProof/>
                      <w:sz w:val="18"/>
                      <w:szCs w:val="18"/>
                      <w:rtl/>
                    </w:rPr>
                  </w:pPr>
                  <w:r>
                    <w:rPr>
                      <w:rFonts w:cs="Miriam"/>
                      <w:sz w:val="18"/>
                      <w:szCs w:val="18"/>
                      <w:rtl/>
                    </w:rPr>
                    <w:t>שט</w:t>
                  </w:r>
                  <w:r>
                    <w:rPr>
                      <w:rFonts w:cs="Miriam" w:hint="cs"/>
                      <w:sz w:val="18"/>
                      <w:szCs w:val="18"/>
                      <w:rtl/>
                    </w:rPr>
                    <w:t>ח ים כנרת</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פקודה הזאת הב</w:t>
      </w:r>
      <w:r>
        <w:rPr>
          <w:rStyle w:val="default"/>
          <w:rFonts w:cs="FrankRuehl"/>
          <w:rtl/>
        </w:rPr>
        <w:t>יט</w:t>
      </w:r>
      <w:r>
        <w:rPr>
          <w:rStyle w:val="default"/>
          <w:rFonts w:cs="FrankRuehl" w:hint="cs"/>
          <w:rtl/>
        </w:rPr>
        <w:t>וי "שטח ים כנרת" מובנו השטח המתואר בתוספת לפקודה הזאת.</w:t>
      </w:r>
    </w:p>
    <w:p w:rsidR="0094205D" w:rsidRDefault="0094205D">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 xml:space="preserve">עודת אישור </w:t>
      </w:r>
      <w:r>
        <w:rPr>
          <w:rStyle w:val="default"/>
          <w:rFonts w:cs="FrankRuehl"/>
          <w:rtl/>
        </w:rPr>
        <w:t xml:space="preserve">— </w:t>
      </w:r>
      <w:r>
        <w:rPr>
          <w:rStyle w:val="default"/>
          <w:rFonts w:cs="FrankRuehl" w:hint="cs"/>
          <w:rtl/>
        </w:rPr>
        <w:t>בחתימת ידו של הממונה על מחוז הגליל</w:t>
      </w:r>
      <w:r>
        <w:rPr>
          <w:rStyle w:val="super"/>
          <w:rFonts w:cs="Miriam"/>
          <w:rtl/>
          <w:lang w:eastAsia="he-IL"/>
        </w:rPr>
        <w:t>(3)</w:t>
      </w:r>
      <w:r>
        <w:rPr>
          <w:rStyle w:val="default"/>
          <w:rFonts w:cs="FrankRuehl"/>
          <w:rtl/>
        </w:rPr>
        <w:t xml:space="preserve"> — </w:t>
      </w:r>
      <w:r>
        <w:rPr>
          <w:rStyle w:val="default"/>
          <w:rFonts w:cs="FrankRuehl" w:hint="cs"/>
          <w:rtl/>
        </w:rPr>
        <w:t xml:space="preserve">כי מקום כל שהוא הוא בתחומי שטח ים כנרת, או בתחומי כל חלק מפורש ממנו, תהיה מתקבלת כראייה בכל בית משפט; ויונח </w:t>
      </w:r>
      <w:r>
        <w:rPr>
          <w:rStyle w:val="default"/>
          <w:rFonts w:cs="FrankRuehl"/>
          <w:rtl/>
        </w:rPr>
        <w:t xml:space="preserve">— </w:t>
      </w:r>
      <w:r>
        <w:rPr>
          <w:rStyle w:val="default"/>
          <w:rFonts w:cs="FrankRuehl" w:hint="cs"/>
          <w:rtl/>
        </w:rPr>
        <w:t xml:space="preserve">אלא אם הוכח ההיפך </w:t>
      </w:r>
      <w:r>
        <w:rPr>
          <w:rStyle w:val="default"/>
          <w:rFonts w:cs="FrankRuehl"/>
          <w:rtl/>
        </w:rPr>
        <w:t xml:space="preserve">— </w:t>
      </w:r>
      <w:r>
        <w:rPr>
          <w:rStyle w:val="default"/>
          <w:rFonts w:cs="FrankRuehl" w:hint="cs"/>
          <w:rtl/>
        </w:rPr>
        <w:t>כי כל תעוד</w:t>
      </w:r>
      <w:r>
        <w:rPr>
          <w:rStyle w:val="default"/>
          <w:rFonts w:cs="FrankRuehl"/>
          <w:rtl/>
        </w:rPr>
        <w:t xml:space="preserve">ת </w:t>
      </w:r>
      <w:r>
        <w:rPr>
          <w:rStyle w:val="default"/>
          <w:rFonts w:cs="FrankRuehl" w:hint="cs"/>
          <w:rtl/>
        </w:rPr>
        <w:t>אישור כזאת שבה מיומר כי היא בחתימת ידו של הממונה על מחוז הגליל, הרי היא בעצם בחתימת ידו.</w:t>
      </w:r>
    </w:p>
    <w:p w:rsidR="0094205D" w:rsidRDefault="0094205D">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8pt;z-index:251658240" o:allowincell="f" filled="f" stroked="f" strokecolor="lime" strokeweight=".25pt">
            <v:textbox inset="0,0,0,0">
              <w:txbxContent>
                <w:p w:rsidR="0094205D" w:rsidRDefault="0094205D">
                  <w:pPr>
                    <w:spacing w:line="160" w:lineRule="exact"/>
                    <w:jc w:val="left"/>
                    <w:rPr>
                      <w:rFonts w:cs="Miriam"/>
                      <w:noProof/>
                      <w:sz w:val="18"/>
                      <w:szCs w:val="18"/>
                      <w:rtl/>
                    </w:rPr>
                  </w:pPr>
                  <w:r>
                    <w:rPr>
                      <w:rFonts w:cs="Miriam"/>
                      <w:sz w:val="18"/>
                      <w:szCs w:val="18"/>
                      <w:rtl/>
                    </w:rPr>
                    <w:t>סמ</w:t>
                  </w:r>
                  <w:r>
                    <w:rPr>
                      <w:rFonts w:cs="Miriam" w:hint="cs"/>
                      <w:sz w:val="18"/>
                      <w:szCs w:val="18"/>
                      <w:rtl/>
                    </w:rPr>
                    <w:t>כויות להתקין תקנות</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ר הפנים רשאי להתקין תקנות כדי ל</w:t>
      </w:r>
      <w:r>
        <w:rPr>
          <w:rStyle w:val="default"/>
          <w:rFonts w:cs="FrankRuehl"/>
          <w:rtl/>
        </w:rPr>
        <w:t>ה</w:t>
      </w:r>
      <w:r>
        <w:rPr>
          <w:rStyle w:val="default"/>
          <w:rFonts w:cs="FrankRuehl" w:hint="cs"/>
          <w:rtl/>
        </w:rPr>
        <w:t>בטיח כי התנהגותם של בני אדם בשעת היותם בתחומי שטח ים כנרת, או חלק מפורט כל שהוא ממנו, לא תהיה צורמת את הזכרונות הדתיים הקשור</w:t>
      </w:r>
      <w:r>
        <w:rPr>
          <w:rStyle w:val="default"/>
          <w:rFonts w:cs="FrankRuehl"/>
          <w:rtl/>
        </w:rPr>
        <w:t>ים</w:t>
      </w:r>
      <w:r>
        <w:rPr>
          <w:rStyle w:val="default"/>
          <w:rFonts w:cs="FrankRuehl" w:hint="cs"/>
          <w:rtl/>
        </w:rPr>
        <w:t xml:space="preserve"> אל שטח ים כנרת, או אותו חלק ממנו, הכל לפי הענין.</w:t>
      </w:r>
    </w:p>
    <w:p w:rsidR="0094205D" w:rsidRDefault="0094205D">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 xml:space="preserve">לי לפגוע בכללותו של סעיף קטן (1) עשויות כל תקנות כאלה </w:t>
      </w:r>
      <w:r>
        <w:rPr>
          <w:rStyle w:val="default"/>
          <w:rFonts w:cs="FrankRuehl"/>
          <w:rtl/>
        </w:rPr>
        <w:t xml:space="preserve">— </w:t>
      </w:r>
      <w:r>
        <w:rPr>
          <w:rStyle w:val="default"/>
          <w:rFonts w:cs="FrankRuehl" w:hint="cs"/>
          <w:rtl/>
        </w:rPr>
        <w:t>לתכלית האמורה לעי</w:t>
      </w:r>
      <w:r>
        <w:rPr>
          <w:rStyle w:val="default"/>
          <w:rFonts w:cs="FrankRuehl"/>
          <w:rtl/>
        </w:rPr>
        <w:t>ל</w:t>
      </w:r>
      <w:r>
        <w:rPr>
          <w:rStyle w:val="default"/>
          <w:rFonts w:cs="FrankRuehl" w:hint="cs"/>
          <w:rtl/>
        </w:rPr>
        <w:t xml:space="preserve"> </w:t>
      </w:r>
      <w:r>
        <w:rPr>
          <w:rStyle w:val="default"/>
          <w:rFonts w:cs="FrankRuehl"/>
          <w:rtl/>
        </w:rPr>
        <w:t>—</w:t>
      </w:r>
    </w:p>
    <w:p w:rsidR="0094205D" w:rsidRDefault="0094205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הטיל חיובים על כל הסוגים הבאים של בני אדם, או על כל סוג מהם, דהיינו על כל בני אדם שבשטח ים כנרת, או כל חלק מפורט ממנ</w:t>
      </w:r>
      <w:r>
        <w:rPr>
          <w:rStyle w:val="default"/>
          <w:rFonts w:cs="FrankRuehl"/>
          <w:rtl/>
        </w:rPr>
        <w:t xml:space="preserve">ו, </w:t>
      </w:r>
      <w:r>
        <w:rPr>
          <w:rStyle w:val="default"/>
          <w:rFonts w:cs="FrankRuehl" w:hint="cs"/>
          <w:rtl/>
        </w:rPr>
        <w:t>ועל הבעלים, המחזיקים ובני האדם הממונים או השולטים על מקומות שבשטח ים כנרת, או כל חלק מפורט ממנו, ועל בני אדם העוסקים במפעלים שבש</w:t>
      </w:r>
      <w:r>
        <w:rPr>
          <w:rStyle w:val="default"/>
          <w:rFonts w:cs="FrankRuehl"/>
          <w:rtl/>
        </w:rPr>
        <w:t>ט</w:t>
      </w:r>
      <w:r>
        <w:rPr>
          <w:rStyle w:val="default"/>
          <w:rFonts w:cs="FrankRuehl" w:hint="cs"/>
          <w:rtl/>
        </w:rPr>
        <w:t xml:space="preserve">ח ים כנרת, או כל חלק מפורט ממנו, ומנהלים אותם, ועל הבעלים ובני האדם הממונים על כלי רכב, ספינות וסירות </w:t>
      </w:r>
      <w:r>
        <w:rPr>
          <w:rStyle w:val="default"/>
          <w:rFonts w:cs="FrankRuehl"/>
          <w:rtl/>
        </w:rPr>
        <w:t xml:space="preserve">— </w:t>
      </w:r>
      <w:r>
        <w:rPr>
          <w:rStyle w:val="default"/>
          <w:rFonts w:cs="FrankRuehl" w:hint="cs"/>
          <w:rtl/>
        </w:rPr>
        <w:t xml:space="preserve">מכל התיאורים </w:t>
      </w:r>
      <w:r>
        <w:rPr>
          <w:rStyle w:val="default"/>
          <w:rFonts w:cs="FrankRuehl"/>
          <w:rtl/>
        </w:rPr>
        <w:t xml:space="preserve">— </w:t>
      </w:r>
      <w:r>
        <w:rPr>
          <w:rStyle w:val="default"/>
          <w:rFonts w:cs="FrankRuehl" w:hint="cs"/>
          <w:rtl/>
        </w:rPr>
        <w:t>שבשט</w:t>
      </w:r>
      <w:r>
        <w:rPr>
          <w:rStyle w:val="default"/>
          <w:rFonts w:cs="FrankRuehl"/>
          <w:rtl/>
        </w:rPr>
        <w:t>ח</w:t>
      </w:r>
      <w:r>
        <w:rPr>
          <w:rStyle w:val="default"/>
          <w:rFonts w:cs="FrankRuehl" w:hint="cs"/>
          <w:rtl/>
        </w:rPr>
        <w:t xml:space="preserve"> </w:t>
      </w:r>
      <w:r>
        <w:rPr>
          <w:rStyle w:val="default"/>
          <w:rFonts w:cs="FrankRuehl"/>
          <w:rtl/>
        </w:rPr>
        <w:t>י</w:t>
      </w:r>
      <w:r>
        <w:rPr>
          <w:rStyle w:val="default"/>
          <w:rFonts w:cs="FrankRuehl" w:hint="cs"/>
          <w:rtl/>
        </w:rPr>
        <w:t>ם כנרת או כל חלק מפורט ממנו;</w:t>
      </w:r>
    </w:p>
    <w:p w:rsidR="0094205D" w:rsidRDefault="0094205D">
      <w:pPr>
        <w:pStyle w:val="P00"/>
        <w:spacing w:before="72"/>
        <w:ind w:left="0" w:right="1134"/>
        <w:rPr>
          <w:rFonts w:cs="FrankRuehl"/>
          <w:sz w:val="26"/>
          <w:rtl/>
        </w:rPr>
      </w:pPr>
      <w:r>
        <w:rPr>
          <w:rFonts w:cs="FrankRuehl"/>
          <w:sz w:val="26"/>
          <w:rtl/>
        </w:rPr>
        <w:t>------------</w:t>
      </w:r>
    </w:p>
    <w:p w:rsidR="0094205D" w:rsidRDefault="009420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w:t>
      </w:r>
      <w:r>
        <w:rPr>
          <w:rFonts w:cs="FrankRuehl"/>
          <w:rtl/>
        </w:rPr>
        <w:t> </w:t>
      </w:r>
      <w:r>
        <w:rPr>
          <w:rFonts w:cs="FrankRuehl"/>
          <w:rtl/>
        </w:rPr>
        <w:t>פו</w:t>
      </w:r>
      <w:r>
        <w:rPr>
          <w:rFonts w:cs="FrankRuehl" w:hint="cs"/>
          <w:rtl/>
        </w:rPr>
        <w:t>רסמה ע"ר מס' 1637 מיום 30.12.1947 עמ' (ע) 301, (א) 367.</w:t>
      </w:r>
    </w:p>
    <w:p w:rsidR="0094205D" w:rsidRDefault="009420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(2)</w:t>
      </w:r>
      <w:r>
        <w:rPr>
          <w:rFonts w:cs="FrankRuehl"/>
          <w:rtl/>
        </w:rPr>
        <w:t> </w:t>
      </w:r>
      <w:r>
        <w:rPr>
          <w:rFonts w:cs="FrankRuehl"/>
          <w:rtl/>
        </w:rPr>
        <w:t>סמ</w:t>
      </w:r>
      <w:r>
        <w:rPr>
          <w:rFonts w:cs="FrankRuehl" w:hint="cs"/>
          <w:rtl/>
        </w:rPr>
        <w:t xml:space="preserve">כויות הנציב העליון </w:t>
      </w:r>
      <w:r>
        <w:rPr>
          <w:rFonts w:cs="FrankRuehl"/>
          <w:rtl/>
        </w:rPr>
        <w:t>ל</w:t>
      </w:r>
      <w:r>
        <w:rPr>
          <w:rFonts w:cs="FrankRuehl" w:hint="cs"/>
          <w:rtl/>
        </w:rPr>
        <w:t xml:space="preserve">פי פקודה זו הועברו לשר הפנים </w:t>
      </w:r>
      <w:r>
        <w:rPr>
          <w:rFonts w:cs="FrankRuehl"/>
          <w:rtl/>
        </w:rPr>
        <w:t xml:space="preserve">— </w:t>
      </w:r>
      <w:r>
        <w:rPr>
          <w:rFonts w:cs="FrankRuehl" w:hint="cs"/>
          <w:rtl/>
        </w:rPr>
        <w:t>ע"ר מס' 5 מיום ט' בסיון תש"ח (16.6.1948) עמ' 22.</w:t>
      </w:r>
    </w:p>
    <w:p w:rsidR="0094205D" w:rsidRDefault="009420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(3)</w:t>
      </w:r>
      <w:r>
        <w:rPr>
          <w:rFonts w:cs="FrankRuehl"/>
          <w:rtl/>
        </w:rPr>
        <w:t> </w:t>
      </w:r>
      <w:r>
        <w:rPr>
          <w:rFonts w:cs="FrankRuehl"/>
          <w:rtl/>
        </w:rPr>
        <w:t>כע</w:t>
      </w:r>
      <w:r>
        <w:rPr>
          <w:rFonts w:cs="FrankRuehl" w:hint="cs"/>
          <w:rtl/>
        </w:rPr>
        <w:t>ת מחוז הצפון.</w:t>
      </w:r>
    </w:p>
    <w:p w:rsidR="0094205D" w:rsidRDefault="0094205D">
      <w:pPr>
        <w:pStyle w:val="page"/>
        <w:widowControl/>
        <w:ind w:right="1134"/>
        <w:rPr>
          <w:rFonts w:cs="David"/>
          <w:position w:val="0"/>
          <w:sz w:val="22"/>
          <w:rtl/>
        </w:rPr>
      </w:pPr>
      <w:r>
        <w:rPr>
          <w:rFonts w:cs="David"/>
          <w:position w:val="0"/>
          <w:sz w:val="22"/>
          <w:rtl/>
        </w:rPr>
        <w:t xml:space="preserve"> </w:t>
      </w:r>
    </w:p>
    <w:p w:rsidR="0094205D" w:rsidRDefault="0094205D">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התקין כי במקרה שאירעה הפרת התקנות במקום כל שהוא שביחס אליו עומד בתקפו רשיון לפי כל החוקים הבאים או לפי חוק כל שהוא מהם, דהיינו פקודת המלאכות והתעשיות (הסדרתן), פקודת מכירת המשקאות המשכרים, 1935, פקודת השעשועים הציבורים, 1935, או כל פקודה המתקנת אות</w:t>
      </w:r>
      <w:r>
        <w:rPr>
          <w:rStyle w:val="default"/>
          <w:rFonts w:cs="FrankRuehl"/>
          <w:rtl/>
        </w:rPr>
        <w:t xml:space="preserve">ן </w:t>
      </w:r>
      <w:r>
        <w:rPr>
          <w:rStyle w:val="default"/>
          <w:rFonts w:cs="FrankRuehl" w:hint="cs"/>
          <w:rtl/>
        </w:rPr>
        <w:t>פקודות או הבאה במקומן, או כל חוק אחר המתקין את הוצאתם של רשיונות על מקומות, רשאי הממונה על המחוז לבטל את הרשיון;</w:t>
      </w:r>
    </w:p>
    <w:p w:rsidR="0094205D" w:rsidRDefault="0094205D">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היעשות כפופ</w:t>
      </w:r>
      <w:r>
        <w:rPr>
          <w:rStyle w:val="default"/>
          <w:rFonts w:cs="FrankRuehl"/>
          <w:rtl/>
        </w:rPr>
        <w:t>י</w:t>
      </w:r>
      <w:r>
        <w:rPr>
          <w:rStyle w:val="default"/>
          <w:rFonts w:cs="FrankRuehl" w:hint="cs"/>
          <w:rtl/>
        </w:rPr>
        <w:t>ם לכל יוצאים מן הכלל או הגבלות שתיקבענה בתקנות;</w:t>
      </w:r>
    </w:p>
    <w:p w:rsidR="0094205D" w:rsidRDefault="0094205D">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חול בדרך כלל או בסוגים מפורטים של מקרים.</w:t>
      </w:r>
    </w:p>
    <w:p w:rsidR="0094205D" w:rsidRDefault="0094205D">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יטול רשיון, כפי שהותקן ב</w:t>
      </w:r>
      <w:r>
        <w:rPr>
          <w:rStyle w:val="default"/>
          <w:rFonts w:cs="FrankRuehl"/>
          <w:rtl/>
        </w:rPr>
        <w:t>פס</w:t>
      </w:r>
      <w:r>
        <w:rPr>
          <w:rStyle w:val="default"/>
          <w:rFonts w:cs="FrankRuehl" w:hint="cs"/>
          <w:rtl/>
        </w:rPr>
        <w:t>קה (ב) של סעיף קטן (2), יבוצע ע"י הודעה שתימסר באופן אישי לבעל הרשיון או שתישלח אליו בדואר במקום מגוריו או עסקו או שתישאר אצל אדם</w:t>
      </w:r>
      <w:r>
        <w:rPr>
          <w:rStyle w:val="default"/>
          <w:rFonts w:cs="FrankRuehl"/>
          <w:rtl/>
        </w:rPr>
        <w:t xml:space="preserve"> </w:t>
      </w:r>
      <w:r>
        <w:rPr>
          <w:rStyle w:val="default"/>
          <w:rFonts w:cs="FrankRuehl" w:hint="cs"/>
          <w:rtl/>
        </w:rPr>
        <w:t>מבוגר כל-שהוא במקום שעליו ניתן הרשיון.</w:t>
      </w:r>
    </w:p>
    <w:p w:rsidR="0094205D" w:rsidRDefault="0094205D">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8pt;z-index:251659264" o:allowincell="f" filled="f" stroked="f" strokecolor="lime" strokeweight=".25pt">
            <v:textbox inset="0,0,0,0">
              <w:txbxContent>
                <w:p w:rsidR="0094205D" w:rsidRDefault="0094205D">
                  <w:pPr>
                    <w:spacing w:line="160" w:lineRule="exact"/>
                    <w:jc w:val="left"/>
                    <w:rPr>
                      <w:rFonts w:cs="Miriam"/>
                      <w:noProof/>
                      <w:sz w:val="18"/>
                      <w:szCs w:val="18"/>
                      <w:rtl/>
                    </w:rPr>
                  </w:pPr>
                  <w:r>
                    <w:rPr>
                      <w:rFonts w:cs="Miriam"/>
                      <w:sz w:val="18"/>
                      <w:szCs w:val="18"/>
                      <w:rtl/>
                    </w:rPr>
                    <w:t>עו</w:t>
                  </w:r>
                  <w:r>
                    <w:rPr>
                      <w:rFonts w:cs="Miriam" w:hint="cs"/>
                      <w:sz w:val="18"/>
                      <w:szCs w:val="18"/>
                      <w:rtl/>
                    </w:rPr>
                    <w:t>נש</w:t>
                  </w:r>
                </w:p>
              </w:txbxContent>
            </v:textbox>
            <w10:anchorlock/>
          </v:rect>
        </w:pict>
      </w:r>
      <w:r>
        <w:rPr>
          <w:rStyle w:val="big-number"/>
          <w:rFonts w:cs="Miriam"/>
          <w:rtl/>
        </w:rPr>
        <w:t>4.</w:t>
      </w:r>
      <w:r>
        <w:rPr>
          <w:rStyle w:val="big-number"/>
          <w:rFonts w:cs="Miriam"/>
          <w:rtl/>
        </w:rPr>
        <w:tab/>
      </w:r>
      <w:r>
        <w:rPr>
          <w:rStyle w:val="default"/>
          <w:rFonts w:cs="FrankRuehl"/>
          <w:rtl/>
        </w:rPr>
        <w:t>כל</w:t>
      </w:r>
      <w:r>
        <w:rPr>
          <w:rStyle w:val="default"/>
          <w:rFonts w:cs="FrankRuehl" w:hint="cs"/>
          <w:rtl/>
        </w:rPr>
        <w:t xml:space="preserve"> אדם המפר תקנות כל שהן שהותקנו לפי הפקודה הזאת, יאשם בעבירה, ויהיה צפוי </w:t>
      </w:r>
      <w:r>
        <w:rPr>
          <w:rStyle w:val="default"/>
          <w:rFonts w:cs="FrankRuehl"/>
          <w:rtl/>
        </w:rPr>
        <w:t xml:space="preserve">— </w:t>
      </w:r>
      <w:r>
        <w:rPr>
          <w:rStyle w:val="default"/>
          <w:rFonts w:cs="FrankRuehl" w:hint="cs"/>
          <w:rtl/>
        </w:rPr>
        <w:t xml:space="preserve">לאחר </w:t>
      </w:r>
      <w:r>
        <w:rPr>
          <w:rStyle w:val="default"/>
          <w:rFonts w:cs="FrankRuehl"/>
          <w:rtl/>
        </w:rPr>
        <w:t>שי</w:t>
      </w:r>
      <w:r>
        <w:rPr>
          <w:rStyle w:val="default"/>
          <w:rFonts w:cs="FrankRuehl" w:hint="cs"/>
          <w:rtl/>
        </w:rPr>
        <w:t xml:space="preserve">תחייב בדין, במשפט תכוף </w:t>
      </w:r>
      <w:r>
        <w:rPr>
          <w:rStyle w:val="default"/>
          <w:rFonts w:cs="FrankRuehl"/>
          <w:rtl/>
        </w:rPr>
        <w:t xml:space="preserve">— </w:t>
      </w:r>
      <w:r>
        <w:rPr>
          <w:rStyle w:val="default"/>
          <w:rFonts w:cs="FrankRuehl" w:hint="cs"/>
          <w:rtl/>
        </w:rPr>
        <w:t xml:space="preserve">לקנס של עשר לירות, או </w:t>
      </w:r>
      <w:r>
        <w:rPr>
          <w:rStyle w:val="default"/>
          <w:rFonts w:cs="FrankRuehl"/>
          <w:rtl/>
        </w:rPr>
        <w:t xml:space="preserve">— </w:t>
      </w:r>
      <w:r>
        <w:rPr>
          <w:rStyle w:val="default"/>
          <w:rFonts w:cs="FrankRuehl" w:hint="cs"/>
          <w:rtl/>
        </w:rPr>
        <w:t xml:space="preserve">אם העבירה היא עבירה שניה או עבירה שלאחר השניה </w:t>
      </w:r>
      <w:r>
        <w:rPr>
          <w:rStyle w:val="default"/>
          <w:rFonts w:cs="FrankRuehl"/>
          <w:rtl/>
        </w:rPr>
        <w:t xml:space="preserve">— </w:t>
      </w:r>
      <w:r>
        <w:rPr>
          <w:rStyle w:val="default"/>
          <w:rFonts w:cs="FrankRuehl" w:hint="cs"/>
          <w:rtl/>
        </w:rPr>
        <w:t xml:space="preserve">לקנס של עשרים וחמש לירות </w:t>
      </w:r>
      <w:r>
        <w:rPr>
          <w:rStyle w:val="default"/>
          <w:rFonts w:cs="FrankRuehl"/>
          <w:rtl/>
        </w:rPr>
        <w:t>א</w:t>
      </w:r>
      <w:r>
        <w:rPr>
          <w:rStyle w:val="default"/>
          <w:rFonts w:cs="FrankRuehl" w:hint="cs"/>
          <w:rtl/>
        </w:rPr>
        <w:t>ו למאסר של חודש אחד או לאותם שני עונשים כאחד.</w:t>
      </w:r>
    </w:p>
    <w:p w:rsidR="0094205D" w:rsidRDefault="0094205D">
      <w:pPr>
        <w:pStyle w:val="medium2-header"/>
        <w:keepLines w:val="0"/>
        <w:spacing w:before="72"/>
        <w:ind w:left="0" w:right="1134"/>
        <w:rPr>
          <w:rFonts w:cs="FrankRuehl"/>
          <w:noProof/>
          <w:rtl/>
        </w:rPr>
      </w:pPr>
      <w:bookmarkStart w:id="4" w:name="med0"/>
      <w:bookmarkEnd w:id="4"/>
      <w:r>
        <w:rPr>
          <w:rFonts w:cs="FrankRuehl"/>
          <w:noProof/>
          <w:rtl/>
        </w:rPr>
        <w:t>תו</w:t>
      </w:r>
      <w:r>
        <w:rPr>
          <w:rFonts w:cs="FrankRuehl" w:hint="cs"/>
          <w:noProof/>
          <w:rtl/>
        </w:rPr>
        <w:t>ספת</w:t>
      </w:r>
    </w:p>
    <w:p w:rsidR="0094205D" w:rsidRDefault="0094205D">
      <w:pPr>
        <w:pStyle w:val="P00"/>
        <w:spacing w:before="72"/>
        <w:ind w:left="0" w:right="1134"/>
        <w:rPr>
          <w:rStyle w:val="default"/>
          <w:rFonts w:cs="FrankRuehl"/>
          <w:rtl/>
        </w:rPr>
      </w:pPr>
      <w:r>
        <w:rPr>
          <w:rFonts w:cs="FrankRuehl"/>
          <w:sz w:val="26"/>
          <w:rtl/>
        </w:rPr>
        <w:tab/>
      </w:r>
      <w:r>
        <w:rPr>
          <w:rStyle w:val="default"/>
          <w:rFonts w:cs="FrankRuehl"/>
          <w:rtl/>
        </w:rPr>
        <w:t>הש</w:t>
      </w:r>
      <w:r>
        <w:rPr>
          <w:rStyle w:val="default"/>
          <w:rFonts w:cs="FrankRuehl" w:hint="cs"/>
          <w:rtl/>
        </w:rPr>
        <w:t>טחים הבאים:</w:t>
      </w:r>
    </w:p>
    <w:p w:rsidR="0094205D" w:rsidRDefault="0094205D">
      <w:pPr>
        <w:pStyle w:val="P01"/>
        <w:spacing w:before="72"/>
        <w:ind w:left="624" w:right="1134"/>
        <w:rPr>
          <w:rStyle w:val="default"/>
          <w:rFonts w:cs="FrankRuehl"/>
          <w:rtl/>
        </w:rPr>
      </w:pPr>
      <w:r>
        <w:rPr>
          <w:rFonts w:cs="FrankRuehl"/>
          <w:sz w:val="26"/>
          <w:rtl/>
        </w:rPr>
        <w:lastRenderedPageBreak/>
        <w:t>א.</w:t>
      </w:r>
      <w:r>
        <w:rPr>
          <w:rFonts w:cs="FrankRuehl"/>
          <w:sz w:val="26"/>
          <w:rtl/>
        </w:rPr>
        <w:tab/>
      </w:r>
      <w:r>
        <w:rPr>
          <w:rStyle w:val="default"/>
          <w:rFonts w:cs="FrankRuehl"/>
          <w:rtl/>
        </w:rPr>
        <w:t>בנ</w:t>
      </w:r>
      <w:r>
        <w:rPr>
          <w:rStyle w:val="default"/>
          <w:rFonts w:cs="FrankRuehl" w:hint="cs"/>
          <w:rtl/>
        </w:rPr>
        <w:t>פת טבריה.</w:t>
      </w:r>
    </w:p>
    <w:p w:rsidR="0094205D" w:rsidRDefault="0094205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י</w:t>
      </w:r>
      <w:r>
        <w:rPr>
          <w:rStyle w:val="default"/>
          <w:rFonts w:cs="FrankRuehl" w:hint="cs"/>
          <w:rtl/>
        </w:rPr>
        <w:t>ם כנרת וחופיו עד הקו שאליו מגיעים המים בשיא</w:t>
      </w:r>
      <w:r>
        <w:rPr>
          <w:rStyle w:val="default"/>
          <w:rFonts w:cs="FrankRuehl"/>
          <w:rtl/>
        </w:rPr>
        <w:t xml:space="preserve"> ג</w:t>
      </w:r>
      <w:r>
        <w:rPr>
          <w:rStyle w:val="default"/>
          <w:rFonts w:cs="FrankRuehl" w:hint="cs"/>
          <w:rtl/>
        </w:rPr>
        <w:t>יאותם.</w:t>
      </w:r>
    </w:p>
    <w:p w:rsidR="0094205D" w:rsidRDefault="0094205D">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ג</w:t>
      </w:r>
      <w:r>
        <w:rPr>
          <w:rStyle w:val="default"/>
          <w:rFonts w:cs="FrankRuehl" w:hint="cs"/>
          <w:rtl/>
        </w:rPr>
        <w:t>ושי הרישום הבאים של הכפרים והישובים הנזכרים להלן יחד עם השטחים הבנויים והשטחים העירונים כמתואר להלן:</w:t>
      </w:r>
    </w:p>
    <w:p w:rsidR="0094205D" w:rsidRDefault="0094205D">
      <w:pPr>
        <w:pStyle w:val="P00"/>
        <w:spacing w:before="72"/>
        <w:ind w:left="0" w:right="1134"/>
        <w:rPr>
          <w:rStyle w:val="default"/>
          <w:rFonts w:cs="FrankRuehl"/>
          <w:rtl/>
        </w:rPr>
      </w:pPr>
    </w:p>
    <w:p w:rsidR="0094205D" w:rsidRDefault="0094205D">
      <w:pPr>
        <w:pStyle w:val="P00"/>
        <w:spacing w:before="72"/>
        <w:ind w:left="0" w:right="1134"/>
        <w:rPr>
          <w:rStyle w:val="default"/>
          <w:rFonts w:cs="FrankRuehl"/>
          <w:rtl/>
        </w:rPr>
      </w:pPr>
      <w:r>
        <w:rPr>
          <w:rStyle w:val="default"/>
          <w:rFonts w:cs="FrankRuehl" w:hint="cs"/>
          <w:rtl/>
        </w:rPr>
        <w:t>ע</w:t>
      </w:r>
      <w:r>
        <w:rPr>
          <w:rStyle w:val="default"/>
          <w:rFonts w:cs="FrankRuehl"/>
          <w:rtl/>
        </w:rPr>
        <w:t>י</w:t>
      </w:r>
      <w:r>
        <w:rPr>
          <w:rStyle w:val="default"/>
          <w:rFonts w:cs="FrankRuehl" w:hint="cs"/>
          <w:rtl/>
        </w:rPr>
        <w:t>ן גב (נקייב)</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ab/>
      </w:r>
      <w:r>
        <w:rPr>
          <w:rStyle w:val="default"/>
          <w:rFonts w:cs="FrankRuehl"/>
          <w:rtl/>
        </w:rPr>
        <w:tab/>
      </w:r>
      <w:r>
        <w:rPr>
          <w:rStyle w:val="default"/>
          <w:rFonts w:cs="FrankRuehl"/>
          <w:rtl/>
        </w:rPr>
        <w:tab/>
      </w:r>
      <w:r>
        <w:rPr>
          <w:rStyle w:val="default"/>
          <w:rFonts w:cs="FrankRuehl"/>
          <w:rtl/>
        </w:rPr>
        <w:tab/>
        <w:t>(</w:t>
      </w:r>
      <w:r>
        <w:rPr>
          <w:rStyle w:val="default"/>
          <w:rFonts w:cs="FrankRuehl" w:hint="cs"/>
          <w:rtl/>
        </w:rPr>
        <w:t>א)</w:t>
      </w:r>
      <w:r>
        <w:rPr>
          <w:rStyle w:val="default"/>
          <w:rFonts w:cs="FrankRuehl"/>
          <w:rtl/>
        </w:rPr>
        <w:tab/>
        <w:t>ג</w:t>
      </w:r>
      <w:r>
        <w:rPr>
          <w:rStyle w:val="default"/>
          <w:rFonts w:cs="FrankRuehl" w:hint="cs"/>
          <w:rtl/>
        </w:rPr>
        <w:t>ושי רישום 15181 עד 15192.</w:t>
      </w:r>
    </w:p>
    <w:p w:rsidR="0094205D" w:rsidRDefault="0094205D">
      <w:pPr>
        <w:pStyle w:val="P05"/>
        <w:spacing w:before="72"/>
        <w:ind w:left="2381" w:right="1134"/>
        <w:rPr>
          <w:rFonts w:cs="FrankRuehl"/>
          <w:sz w:val="26"/>
          <w:rtl/>
        </w:rPr>
      </w:pP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ב)</w:t>
      </w:r>
      <w:r>
        <w:rPr>
          <w:rFonts w:cs="FrankRuehl"/>
          <w:sz w:val="26"/>
          <w:rtl/>
        </w:rPr>
        <w:tab/>
        <w:t>ה</w:t>
      </w:r>
      <w:r>
        <w:rPr>
          <w:rFonts w:cs="FrankRuehl" w:hint="cs"/>
          <w:sz w:val="26"/>
          <w:rtl/>
        </w:rPr>
        <w:t>שטח הבנוי, שהוא השטח המוקף</w:t>
      </w:r>
      <w:r>
        <w:rPr>
          <w:rFonts w:cs="FrankRuehl"/>
          <w:sz w:val="26"/>
          <w:rtl/>
        </w:rPr>
        <w:t> </w:t>
      </w:r>
      <w:r>
        <w:rPr>
          <w:rFonts w:cs="FrankRuehl" w:hint="cs"/>
          <w:sz w:val="26"/>
          <w:rtl/>
        </w:rPr>
        <w:t xml:space="preserve"> </w:t>
      </w:r>
      <w:r>
        <w:rPr>
          <w:rFonts w:cs="FrankRuehl"/>
          <w:sz w:val="26"/>
          <w:rtl/>
        </w:rPr>
        <w:t>ב</w:t>
      </w:r>
      <w:r>
        <w:rPr>
          <w:rFonts w:cs="FrankRuehl" w:hint="cs"/>
          <w:sz w:val="26"/>
          <w:rtl/>
        </w:rPr>
        <w:t>שלמותו בגוש רישום מס' 15182.</w:t>
      </w:r>
    </w:p>
    <w:p w:rsidR="0094205D" w:rsidRDefault="0094205D">
      <w:pPr>
        <w:pStyle w:val="P05"/>
        <w:spacing w:before="72"/>
        <w:ind w:left="2381" w:right="1134"/>
        <w:rPr>
          <w:rFonts w:cs="FrankRuehl"/>
          <w:sz w:val="26"/>
          <w:rtl/>
        </w:rPr>
      </w:pPr>
      <w:r>
        <w:rPr>
          <w:rFonts w:cs="FrankRuehl" w:hint="cs"/>
          <w:sz w:val="26"/>
          <w:rtl/>
        </w:rPr>
        <w:t>א</w:t>
      </w:r>
      <w:r>
        <w:rPr>
          <w:rFonts w:cs="FrankRuehl"/>
          <w:sz w:val="26"/>
          <w:rtl/>
        </w:rPr>
        <w:t>-</w:t>
      </w:r>
      <w:r>
        <w:rPr>
          <w:rFonts w:cs="FrankRuehl" w:hint="cs"/>
          <w:sz w:val="26"/>
          <w:rtl/>
        </w:rPr>
        <w:t>סאמרה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א)</w:t>
      </w:r>
      <w:r>
        <w:rPr>
          <w:rFonts w:cs="FrankRuehl"/>
          <w:sz w:val="26"/>
          <w:rtl/>
        </w:rPr>
        <w:tab/>
        <w:t>ג</w:t>
      </w:r>
      <w:r>
        <w:rPr>
          <w:rFonts w:cs="FrankRuehl" w:hint="cs"/>
          <w:sz w:val="26"/>
          <w:rtl/>
        </w:rPr>
        <w:t>ושי רישום 15195 עד 15208.</w:t>
      </w:r>
    </w:p>
    <w:p w:rsidR="0094205D" w:rsidRDefault="0094205D">
      <w:pPr>
        <w:pStyle w:val="P05"/>
        <w:spacing w:before="72"/>
        <w:ind w:left="2381" w:right="1134"/>
        <w:rPr>
          <w:rFonts w:cs="FrankRuehl"/>
          <w:sz w:val="26"/>
          <w:rtl/>
        </w:rPr>
      </w:pP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ב)</w:t>
      </w:r>
      <w:r>
        <w:rPr>
          <w:rFonts w:cs="FrankRuehl"/>
          <w:sz w:val="26"/>
          <w:rtl/>
        </w:rPr>
        <w:tab/>
        <w:t>ה</w:t>
      </w:r>
      <w:r>
        <w:rPr>
          <w:rFonts w:cs="FrankRuehl" w:hint="cs"/>
          <w:sz w:val="26"/>
          <w:rtl/>
        </w:rPr>
        <w:t>שטח הבנוי, שהוא השטח המוקף</w:t>
      </w:r>
      <w:r>
        <w:rPr>
          <w:rFonts w:cs="FrankRuehl"/>
          <w:sz w:val="26"/>
          <w:rtl/>
        </w:rPr>
        <w:t> </w:t>
      </w:r>
      <w:r>
        <w:rPr>
          <w:rFonts w:cs="FrankRuehl" w:hint="cs"/>
          <w:sz w:val="26"/>
          <w:rtl/>
        </w:rPr>
        <w:t xml:space="preserve"> </w:t>
      </w:r>
      <w:r>
        <w:rPr>
          <w:rFonts w:cs="FrankRuehl"/>
          <w:sz w:val="26"/>
          <w:rtl/>
        </w:rPr>
        <w:t>ב</w:t>
      </w:r>
      <w:r>
        <w:rPr>
          <w:rFonts w:cs="FrankRuehl" w:hint="cs"/>
          <w:sz w:val="26"/>
          <w:rtl/>
        </w:rPr>
        <w:t>שלמותו בגושי רישום 15204 ו-15205.</w:t>
      </w:r>
    </w:p>
    <w:p w:rsidR="0094205D" w:rsidRDefault="0094205D">
      <w:pPr>
        <w:pStyle w:val="page"/>
        <w:widowControl/>
        <w:ind w:right="1134"/>
        <w:rPr>
          <w:rFonts w:cs="David"/>
          <w:position w:val="0"/>
          <w:sz w:val="22"/>
          <w:rtl/>
        </w:rPr>
      </w:pPr>
      <w:r>
        <w:rPr>
          <w:rFonts w:cs="David"/>
          <w:position w:val="0"/>
          <w:sz w:val="22"/>
          <w:rtl/>
        </w:rPr>
        <w:t xml:space="preserve"> </w:t>
      </w:r>
    </w:p>
    <w:p w:rsidR="0094205D" w:rsidRDefault="0094205D">
      <w:pPr>
        <w:pStyle w:val="page"/>
        <w:widowControl/>
        <w:ind w:right="1134"/>
        <w:rPr>
          <w:rFonts w:cs="David"/>
          <w:position w:val="0"/>
          <w:sz w:val="22"/>
          <w:rtl/>
        </w:rPr>
      </w:pPr>
      <w:r>
        <w:rPr>
          <w:rFonts w:cs="David" w:hint="cs"/>
          <w:position w:val="0"/>
          <w:sz w:val="22"/>
          <w:rtl/>
        </w:rPr>
        <w:t>ד</w:t>
      </w:r>
      <w:r>
        <w:rPr>
          <w:rFonts w:cs="David"/>
          <w:position w:val="0"/>
          <w:sz w:val="22"/>
          <w:rtl/>
        </w:rPr>
        <w:t>ג</w:t>
      </w:r>
      <w:r>
        <w:rPr>
          <w:rFonts w:cs="David" w:hint="cs"/>
          <w:position w:val="0"/>
          <w:sz w:val="22"/>
          <w:rtl/>
        </w:rPr>
        <w:t>ניה א'</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position w:val="0"/>
          <w:sz w:val="22"/>
          <w:rtl/>
        </w:rPr>
        <w:tab/>
      </w:r>
      <w:r>
        <w:rPr>
          <w:rFonts w:cs="David"/>
          <w:position w:val="0"/>
          <w:sz w:val="22"/>
          <w:rtl/>
        </w:rPr>
        <w:tab/>
      </w:r>
      <w:r>
        <w:rPr>
          <w:rFonts w:cs="David"/>
          <w:position w:val="0"/>
          <w:sz w:val="22"/>
          <w:rtl/>
        </w:rPr>
        <w:tab/>
      </w:r>
      <w:r>
        <w:rPr>
          <w:rFonts w:cs="David"/>
          <w:position w:val="0"/>
          <w:sz w:val="22"/>
          <w:rtl/>
        </w:rPr>
        <w:tab/>
      </w:r>
      <w:r>
        <w:rPr>
          <w:rFonts w:cs="David"/>
          <w:position w:val="0"/>
          <w:sz w:val="22"/>
          <w:rtl/>
        </w:rPr>
        <w:tab/>
        <w:t>ג</w:t>
      </w:r>
      <w:r>
        <w:rPr>
          <w:rFonts w:cs="David" w:hint="cs"/>
          <w:position w:val="0"/>
          <w:sz w:val="22"/>
          <w:rtl/>
        </w:rPr>
        <w:t>ושי רישום 15166 עד 15167.</w:t>
      </w:r>
    </w:p>
    <w:p w:rsidR="0094205D" w:rsidRDefault="0094205D">
      <w:pPr>
        <w:pStyle w:val="page"/>
        <w:widowControl/>
        <w:ind w:right="1134"/>
        <w:rPr>
          <w:rFonts w:cs="David"/>
          <w:position w:val="0"/>
          <w:sz w:val="22"/>
          <w:rtl/>
        </w:rPr>
      </w:pPr>
      <w:r>
        <w:rPr>
          <w:rFonts w:cs="David" w:hint="cs"/>
          <w:position w:val="0"/>
          <w:sz w:val="22"/>
          <w:rtl/>
        </w:rPr>
        <w:t>ב</w:t>
      </w:r>
      <w:r>
        <w:rPr>
          <w:rFonts w:cs="David"/>
          <w:position w:val="0"/>
          <w:sz w:val="22"/>
          <w:rtl/>
        </w:rPr>
        <w:t>י</w:t>
      </w:r>
      <w:r>
        <w:rPr>
          <w:rFonts w:cs="David" w:hint="cs"/>
          <w:position w:val="0"/>
          <w:sz w:val="22"/>
          <w:rtl/>
        </w:rPr>
        <w:t>תניה</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position w:val="0"/>
          <w:sz w:val="22"/>
          <w:rtl/>
        </w:rPr>
        <w:tab/>
      </w:r>
      <w:r>
        <w:rPr>
          <w:rFonts w:cs="David"/>
          <w:position w:val="0"/>
          <w:sz w:val="22"/>
          <w:rtl/>
        </w:rPr>
        <w:tab/>
      </w:r>
      <w:r>
        <w:rPr>
          <w:rFonts w:cs="David"/>
          <w:position w:val="0"/>
          <w:sz w:val="22"/>
          <w:rtl/>
        </w:rPr>
        <w:tab/>
      </w:r>
      <w:r>
        <w:rPr>
          <w:rFonts w:cs="David"/>
          <w:position w:val="0"/>
          <w:sz w:val="22"/>
          <w:rtl/>
        </w:rPr>
        <w:tab/>
      </w:r>
      <w:r>
        <w:rPr>
          <w:rFonts w:cs="David"/>
          <w:position w:val="0"/>
          <w:sz w:val="22"/>
          <w:rtl/>
        </w:rPr>
        <w:tab/>
        <w:t>ג</w:t>
      </w:r>
      <w:r>
        <w:rPr>
          <w:rFonts w:cs="David" w:hint="cs"/>
          <w:position w:val="0"/>
          <w:sz w:val="22"/>
          <w:rtl/>
        </w:rPr>
        <w:t>וש רישום 15315.</w:t>
      </w:r>
    </w:p>
    <w:p w:rsidR="0094205D" w:rsidRDefault="0094205D">
      <w:pPr>
        <w:pStyle w:val="page"/>
        <w:widowControl/>
        <w:ind w:right="1134"/>
        <w:rPr>
          <w:rFonts w:cs="David"/>
          <w:position w:val="0"/>
          <w:sz w:val="22"/>
          <w:rtl/>
        </w:rPr>
      </w:pPr>
      <w:r>
        <w:rPr>
          <w:rFonts w:cs="David" w:hint="cs"/>
          <w:position w:val="0"/>
          <w:sz w:val="22"/>
          <w:rtl/>
        </w:rPr>
        <w:t>כ</w:t>
      </w:r>
      <w:r>
        <w:rPr>
          <w:rFonts w:cs="David"/>
          <w:position w:val="0"/>
          <w:sz w:val="22"/>
          <w:rtl/>
        </w:rPr>
        <w:t>נ</w:t>
      </w:r>
      <w:r>
        <w:rPr>
          <w:rFonts w:cs="David" w:hint="cs"/>
          <w:position w:val="0"/>
          <w:sz w:val="22"/>
          <w:rtl/>
        </w:rPr>
        <w:t>רת</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position w:val="0"/>
          <w:sz w:val="22"/>
          <w:rtl/>
        </w:rPr>
        <w:tab/>
      </w:r>
      <w:r>
        <w:rPr>
          <w:rFonts w:cs="David"/>
          <w:position w:val="0"/>
          <w:sz w:val="22"/>
          <w:rtl/>
        </w:rPr>
        <w:tab/>
      </w:r>
      <w:r>
        <w:rPr>
          <w:rFonts w:cs="David"/>
          <w:position w:val="0"/>
          <w:sz w:val="22"/>
          <w:rtl/>
        </w:rPr>
        <w:tab/>
      </w:r>
      <w:r>
        <w:rPr>
          <w:rFonts w:cs="David"/>
          <w:position w:val="0"/>
          <w:sz w:val="22"/>
          <w:rtl/>
        </w:rPr>
        <w:tab/>
      </w:r>
      <w:r>
        <w:rPr>
          <w:rFonts w:cs="David"/>
          <w:position w:val="0"/>
          <w:sz w:val="22"/>
          <w:rtl/>
        </w:rPr>
        <w:tab/>
        <w:t>ג</w:t>
      </w:r>
      <w:r>
        <w:rPr>
          <w:rFonts w:cs="David" w:hint="cs"/>
          <w:position w:val="0"/>
          <w:sz w:val="22"/>
          <w:rtl/>
        </w:rPr>
        <w:t>ושי רישום 15306 עד 15308.</w:t>
      </w:r>
    </w:p>
    <w:p w:rsidR="0094205D" w:rsidRDefault="0094205D">
      <w:pPr>
        <w:pStyle w:val="page"/>
        <w:widowControl/>
        <w:ind w:right="1134"/>
        <w:rPr>
          <w:rFonts w:cs="David"/>
          <w:position w:val="0"/>
          <w:sz w:val="22"/>
          <w:rtl/>
        </w:rPr>
      </w:pPr>
      <w:r>
        <w:rPr>
          <w:rFonts w:cs="David" w:hint="cs"/>
          <w:position w:val="0"/>
          <w:sz w:val="22"/>
          <w:rtl/>
        </w:rPr>
        <w:t>ק</w:t>
      </w:r>
      <w:r>
        <w:rPr>
          <w:rFonts w:cs="David"/>
          <w:position w:val="0"/>
          <w:sz w:val="22"/>
          <w:rtl/>
        </w:rPr>
        <w:t>ב</w:t>
      </w:r>
      <w:r>
        <w:rPr>
          <w:rFonts w:cs="David" w:hint="cs"/>
          <w:position w:val="0"/>
          <w:sz w:val="22"/>
          <w:rtl/>
        </w:rPr>
        <w:t>וצת כנרת</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position w:val="0"/>
          <w:sz w:val="22"/>
          <w:rtl/>
        </w:rPr>
        <w:tab/>
      </w:r>
      <w:r>
        <w:rPr>
          <w:rFonts w:cs="David"/>
          <w:position w:val="0"/>
          <w:sz w:val="22"/>
          <w:rtl/>
        </w:rPr>
        <w:tab/>
      </w:r>
      <w:r>
        <w:rPr>
          <w:rFonts w:cs="David"/>
          <w:position w:val="0"/>
          <w:sz w:val="22"/>
          <w:rtl/>
        </w:rPr>
        <w:tab/>
      </w:r>
      <w:r>
        <w:rPr>
          <w:rFonts w:cs="David"/>
          <w:position w:val="0"/>
          <w:sz w:val="22"/>
          <w:rtl/>
        </w:rPr>
        <w:tab/>
      </w:r>
      <w:r>
        <w:rPr>
          <w:rFonts w:cs="David"/>
          <w:position w:val="0"/>
          <w:sz w:val="22"/>
          <w:rtl/>
        </w:rPr>
        <w:tab/>
        <w:t>ג</w:t>
      </w:r>
      <w:r>
        <w:rPr>
          <w:rFonts w:cs="David" w:hint="cs"/>
          <w:position w:val="0"/>
          <w:sz w:val="22"/>
          <w:rtl/>
        </w:rPr>
        <w:t>ושי רישום 15160 עד 15163.</w:t>
      </w:r>
    </w:p>
    <w:p w:rsidR="0094205D" w:rsidRDefault="0094205D">
      <w:pPr>
        <w:pStyle w:val="page"/>
        <w:widowControl/>
        <w:ind w:right="1134"/>
        <w:rPr>
          <w:rFonts w:cs="David"/>
          <w:position w:val="0"/>
          <w:sz w:val="22"/>
          <w:rtl/>
        </w:rPr>
      </w:pPr>
      <w:r>
        <w:rPr>
          <w:rFonts w:cs="David" w:hint="cs"/>
          <w:position w:val="0"/>
          <w:sz w:val="22"/>
          <w:rtl/>
        </w:rPr>
        <w:t>מ</w:t>
      </w:r>
      <w:r>
        <w:rPr>
          <w:rFonts w:cs="David"/>
          <w:position w:val="0"/>
          <w:sz w:val="22"/>
          <w:rtl/>
        </w:rPr>
        <w:t>צ</w:t>
      </w:r>
      <w:r>
        <w:rPr>
          <w:rFonts w:cs="David" w:hint="cs"/>
          <w:position w:val="0"/>
          <w:sz w:val="22"/>
          <w:rtl/>
        </w:rPr>
        <w:t>פה</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position w:val="0"/>
          <w:sz w:val="22"/>
          <w:rtl/>
        </w:rPr>
        <w:tab/>
      </w:r>
      <w:r>
        <w:rPr>
          <w:rFonts w:cs="David"/>
          <w:position w:val="0"/>
          <w:sz w:val="22"/>
          <w:rtl/>
        </w:rPr>
        <w:tab/>
      </w:r>
      <w:r>
        <w:rPr>
          <w:rFonts w:cs="David"/>
          <w:position w:val="0"/>
          <w:sz w:val="22"/>
          <w:rtl/>
        </w:rPr>
        <w:tab/>
      </w:r>
      <w:r>
        <w:rPr>
          <w:rFonts w:cs="David"/>
          <w:position w:val="0"/>
          <w:sz w:val="22"/>
          <w:rtl/>
        </w:rPr>
        <w:tab/>
      </w:r>
      <w:r>
        <w:rPr>
          <w:rFonts w:cs="David"/>
          <w:position w:val="0"/>
          <w:sz w:val="22"/>
          <w:rtl/>
        </w:rPr>
        <w:tab/>
        <w:t>ג</w:t>
      </w:r>
      <w:r>
        <w:rPr>
          <w:rFonts w:cs="David" w:hint="cs"/>
          <w:position w:val="0"/>
          <w:sz w:val="22"/>
          <w:rtl/>
        </w:rPr>
        <w:t>ושי רישום 15080 עד 15090.</w:t>
      </w:r>
    </w:p>
    <w:p w:rsidR="0094205D" w:rsidRDefault="0094205D">
      <w:pPr>
        <w:pStyle w:val="page"/>
        <w:widowControl/>
        <w:ind w:right="1134"/>
        <w:rPr>
          <w:rFonts w:cs="David"/>
          <w:position w:val="0"/>
          <w:sz w:val="22"/>
          <w:rtl/>
        </w:rPr>
      </w:pPr>
      <w:r>
        <w:rPr>
          <w:rFonts w:cs="David" w:hint="cs"/>
          <w:position w:val="0"/>
          <w:sz w:val="22"/>
          <w:rtl/>
        </w:rPr>
        <w:t>מ</w:t>
      </w:r>
      <w:r>
        <w:rPr>
          <w:rFonts w:cs="David"/>
          <w:position w:val="0"/>
          <w:sz w:val="22"/>
          <w:rtl/>
        </w:rPr>
        <w:t>ג</w:t>
      </w:r>
      <w:r>
        <w:rPr>
          <w:rFonts w:cs="David" w:hint="cs"/>
          <w:position w:val="0"/>
          <w:sz w:val="22"/>
          <w:rtl/>
        </w:rPr>
        <w:t>'דל</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position w:val="0"/>
          <w:sz w:val="22"/>
          <w:rtl/>
        </w:rPr>
        <w:tab/>
      </w:r>
      <w:r>
        <w:rPr>
          <w:rFonts w:cs="David"/>
          <w:position w:val="0"/>
          <w:sz w:val="22"/>
          <w:rtl/>
        </w:rPr>
        <w:tab/>
      </w:r>
      <w:r>
        <w:rPr>
          <w:rFonts w:cs="David"/>
          <w:position w:val="0"/>
          <w:sz w:val="22"/>
          <w:rtl/>
        </w:rPr>
        <w:tab/>
      </w:r>
      <w:r>
        <w:rPr>
          <w:rFonts w:cs="David"/>
          <w:position w:val="0"/>
          <w:sz w:val="22"/>
          <w:rtl/>
        </w:rPr>
        <w:tab/>
        <w:t>(</w:t>
      </w:r>
      <w:r>
        <w:rPr>
          <w:rFonts w:cs="David" w:hint="cs"/>
          <w:position w:val="0"/>
          <w:sz w:val="22"/>
          <w:rtl/>
        </w:rPr>
        <w:t>א)</w:t>
      </w:r>
      <w:r>
        <w:rPr>
          <w:rFonts w:cs="David"/>
          <w:position w:val="0"/>
          <w:sz w:val="22"/>
          <w:rtl/>
        </w:rPr>
        <w:tab/>
        <w:t>ג</w:t>
      </w:r>
      <w:r>
        <w:rPr>
          <w:rFonts w:cs="David" w:hint="cs"/>
          <w:position w:val="0"/>
          <w:sz w:val="22"/>
          <w:rtl/>
        </w:rPr>
        <w:t>וש רישום 15351.</w:t>
      </w:r>
    </w:p>
    <w:p w:rsidR="0094205D" w:rsidRDefault="0094205D">
      <w:pPr>
        <w:pStyle w:val="P05"/>
        <w:spacing w:before="72"/>
        <w:ind w:left="2381" w:right="1134"/>
        <w:rPr>
          <w:rFonts w:cs="FrankRuehl"/>
          <w:sz w:val="26"/>
          <w:rtl/>
        </w:rPr>
      </w:pP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ב)</w:t>
      </w:r>
      <w:r>
        <w:rPr>
          <w:rFonts w:cs="FrankRuehl"/>
          <w:sz w:val="26"/>
          <w:rtl/>
        </w:rPr>
        <w:tab/>
        <w:t>ה</w:t>
      </w:r>
      <w:r>
        <w:rPr>
          <w:rFonts w:cs="FrankRuehl" w:hint="cs"/>
          <w:sz w:val="26"/>
          <w:rtl/>
        </w:rPr>
        <w:t>שטח הבנוי, שהוא השטח המוקף</w:t>
      </w:r>
      <w:r>
        <w:rPr>
          <w:rFonts w:cs="FrankRuehl"/>
          <w:sz w:val="26"/>
          <w:rtl/>
        </w:rPr>
        <w:t> </w:t>
      </w:r>
      <w:r>
        <w:rPr>
          <w:rFonts w:cs="FrankRuehl" w:hint="cs"/>
          <w:sz w:val="26"/>
          <w:rtl/>
        </w:rPr>
        <w:t xml:space="preserve"> </w:t>
      </w:r>
      <w:r>
        <w:rPr>
          <w:rFonts w:cs="FrankRuehl"/>
          <w:sz w:val="26"/>
          <w:rtl/>
        </w:rPr>
        <w:t>ב</w:t>
      </w:r>
      <w:r>
        <w:rPr>
          <w:rFonts w:cs="FrankRuehl" w:hint="cs"/>
          <w:sz w:val="26"/>
          <w:rtl/>
        </w:rPr>
        <w:t>שלמותו בגוש רישו</w:t>
      </w:r>
      <w:r>
        <w:rPr>
          <w:rFonts w:cs="FrankRuehl"/>
          <w:sz w:val="26"/>
          <w:rtl/>
        </w:rPr>
        <w:t>ם 15351.</w:t>
      </w:r>
    </w:p>
    <w:p w:rsidR="0094205D" w:rsidRDefault="0094205D">
      <w:pPr>
        <w:pStyle w:val="P05"/>
        <w:spacing w:before="72"/>
        <w:ind w:left="2381" w:right="1134"/>
        <w:rPr>
          <w:rFonts w:cs="FrankRuehl"/>
          <w:sz w:val="26"/>
          <w:rtl/>
        </w:rPr>
      </w:pPr>
      <w:r>
        <w:rPr>
          <w:rFonts w:cs="FrankRuehl" w:hint="cs"/>
          <w:sz w:val="26"/>
          <w:rtl/>
        </w:rPr>
        <w:t>מ</w:t>
      </w:r>
      <w:r>
        <w:rPr>
          <w:rFonts w:cs="FrankRuehl"/>
          <w:sz w:val="26"/>
          <w:rtl/>
        </w:rPr>
        <w:t>ג</w:t>
      </w:r>
      <w:r>
        <w:rPr>
          <w:rFonts w:cs="FrankRuehl" w:hint="cs"/>
          <w:sz w:val="26"/>
          <w:rtl/>
        </w:rPr>
        <w:t>דל</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ג</w:t>
      </w:r>
      <w:r>
        <w:rPr>
          <w:rFonts w:cs="FrankRuehl" w:hint="cs"/>
          <w:sz w:val="26"/>
          <w:rtl/>
        </w:rPr>
        <w:t>ושי רישום 15307 עד 15522.</w:t>
      </w:r>
    </w:p>
    <w:p w:rsidR="0094205D" w:rsidRDefault="0094205D">
      <w:pPr>
        <w:pStyle w:val="P05"/>
        <w:spacing w:before="72"/>
        <w:ind w:left="2381" w:right="1134"/>
        <w:rPr>
          <w:rFonts w:cs="FrankRuehl"/>
          <w:sz w:val="26"/>
          <w:rtl/>
        </w:rPr>
      </w:pPr>
      <w:r>
        <w:rPr>
          <w:rFonts w:cs="FrankRuehl" w:hint="cs"/>
          <w:sz w:val="26"/>
          <w:rtl/>
        </w:rPr>
        <w:t>ג</w:t>
      </w:r>
      <w:r>
        <w:rPr>
          <w:rFonts w:cs="FrankRuehl"/>
          <w:sz w:val="26"/>
          <w:rtl/>
        </w:rPr>
        <w:t>ו</w:t>
      </w:r>
      <w:r>
        <w:rPr>
          <w:rFonts w:cs="FrankRuehl" w:hint="cs"/>
          <w:sz w:val="26"/>
          <w:rtl/>
        </w:rPr>
        <w:t>ויר אבו שושה וגינוסר</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א)</w:t>
      </w:r>
      <w:r>
        <w:rPr>
          <w:rFonts w:cs="FrankRuehl"/>
          <w:sz w:val="26"/>
          <w:rtl/>
        </w:rPr>
        <w:tab/>
        <w:t>ג</w:t>
      </w:r>
      <w:r>
        <w:rPr>
          <w:rFonts w:cs="FrankRuehl" w:hint="cs"/>
          <w:sz w:val="26"/>
          <w:rtl/>
        </w:rPr>
        <w:t>ושי רישום 15539 עד 15551.</w:t>
      </w:r>
    </w:p>
    <w:p w:rsidR="0094205D" w:rsidRDefault="0094205D">
      <w:pPr>
        <w:pStyle w:val="P05"/>
        <w:spacing w:before="72"/>
        <w:ind w:left="2381" w:right="1134"/>
        <w:rPr>
          <w:rFonts w:cs="FrankRuehl"/>
          <w:sz w:val="26"/>
          <w:rtl/>
        </w:rPr>
      </w:pP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ב)</w:t>
      </w:r>
      <w:r>
        <w:rPr>
          <w:rFonts w:cs="FrankRuehl"/>
          <w:sz w:val="26"/>
          <w:rtl/>
        </w:rPr>
        <w:tab/>
        <w:t>ה</w:t>
      </w:r>
      <w:r>
        <w:rPr>
          <w:rFonts w:cs="FrankRuehl" w:hint="cs"/>
          <w:sz w:val="26"/>
          <w:rtl/>
        </w:rPr>
        <w:t>שטח הבנוי, שהוא השטח המוקף</w:t>
      </w:r>
      <w:r>
        <w:rPr>
          <w:rFonts w:cs="FrankRuehl"/>
          <w:sz w:val="26"/>
          <w:rtl/>
        </w:rPr>
        <w:t> </w:t>
      </w:r>
      <w:r>
        <w:rPr>
          <w:rFonts w:cs="FrankRuehl" w:hint="cs"/>
          <w:sz w:val="26"/>
          <w:rtl/>
        </w:rPr>
        <w:t xml:space="preserve"> </w:t>
      </w:r>
      <w:r>
        <w:rPr>
          <w:rFonts w:cs="FrankRuehl"/>
          <w:sz w:val="26"/>
          <w:rtl/>
        </w:rPr>
        <w:t>ב</w:t>
      </w:r>
      <w:r>
        <w:rPr>
          <w:rFonts w:cs="FrankRuehl" w:hint="cs"/>
          <w:sz w:val="26"/>
          <w:rtl/>
        </w:rPr>
        <w:t>שלמותו בגושי רישום 15546 ו-15550.</w:t>
      </w:r>
    </w:p>
    <w:p w:rsidR="0094205D" w:rsidRDefault="0094205D">
      <w:pPr>
        <w:pStyle w:val="P05"/>
        <w:spacing w:before="72"/>
        <w:ind w:left="2381" w:right="1134"/>
        <w:rPr>
          <w:rFonts w:cs="FrankRuehl"/>
          <w:sz w:val="26"/>
          <w:rtl/>
        </w:rPr>
      </w:pPr>
      <w:r>
        <w:rPr>
          <w:rFonts w:cs="FrankRuehl" w:hint="cs"/>
          <w:sz w:val="26"/>
          <w:rtl/>
        </w:rPr>
        <w:t>א</w:t>
      </w:r>
      <w:r>
        <w:rPr>
          <w:rFonts w:cs="FrankRuehl"/>
          <w:sz w:val="26"/>
          <w:rtl/>
        </w:rPr>
        <w:t>-</w:t>
      </w:r>
      <w:r>
        <w:rPr>
          <w:rFonts w:cs="FrankRuehl" w:hint="cs"/>
          <w:sz w:val="26"/>
          <w:rtl/>
        </w:rPr>
        <w:t>טאבגה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ג</w:t>
      </w:r>
      <w:r>
        <w:rPr>
          <w:rFonts w:cs="FrankRuehl" w:hint="cs"/>
          <w:sz w:val="26"/>
          <w:rtl/>
        </w:rPr>
        <w:t>ושי רישום 15658 עד 15664.</w:t>
      </w:r>
    </w:p>
    <w:p w:rsidR="0094205D" w:rsidRDefault="0094205D">
      <w:pPr>
        <w:pStyle w:val="P05"/>
        <w:spacing w:before="72"/>
        <w:ind w:left="2381" w:right="1134"/>
        <w:rPr>
          <w:rFonts w:cs="FrankRuehl"/>
          <w:sz w:val="26"/>
          <w:rtl/>
        </w:rPr>
      </w:pPr>
      <w:r>
        <w:rPr>
          <w:rFonts w:cs="FrankRuehl" w:hint="cs"/>
          <w:sz w:val="26"/>
          <w:rtl/>
        </w:rPr>
        <w:t>א</w:t>
      </w:r>
      <w:r>
        <w:rPr>
          <w:rFonts w:cs="FrankRuehl"/>
          <w:sz w:val="26"/>
          <w:rtl/>
        </w:rPr>
        <w:t>-</w:t>
      </w:r>
      <w:r>
        <w:rPr>
          <w:rFonts w:cs="FrankRuehl" w:hint="cs"/>
          <w:sz w:val="26"/>
          <w:rtl/>
        </w:rPr>
        <w:t>סמכיה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ג</w:t>
      </w:r>
      <w:r>
        <w:rPr>
          <w:rFonts w:cs="FrankRuehl" w:hint="cs"/>
          <w:sz w:val="26"/>
          <w:rtl/>
        </w:rPr>
        <w:t>ושי רישום 15640 עד 15653.</w:t>
      </w:r>
    </w:p>
    <w:p w:rsidR="0094205D" w:rsidRDefault="0094205D">
      <w:pPr>
        <w:pStyle w:val="P05"/>
        <w:spacing w:before="72"/>
        <w:ind w:left="2381" w:right="1134"/>
        <w:rPr>
          <w:rFonts w:cs="FrankRuehl"/>
          <w:sz w:val="26"/>
          <w:rtl/>
        </w:rPr>
      </w:pPr>
      <w:r>
        <w:rPr>
          <w:rFonts w:cs="FrankRuehl" w:hint="cs"/>
          <w:sz w:val="26"/>
          <w:rtl/>
        </w:rPr>
        <w:t>צ</w:t>
      </w:r>
      <w:r>
        <w:rPr>
          <w:rFonts w:cs="FrankRuehl"/>
          <w:sz w:val="26"/>
          <w:rtl/>
        </w:rPr>
        <w:t>מ</w:t>
      </w:r>
      <w:r>
        <w:rPr>
          <w:rFonts w:cs="FrankRuehl" w:hint="cs"/>
          <w:sz w:val="26"/>
          <w:rtl/>
        </w:rPr>
        <w:t>ח ומסדה ושער הגולן</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ג</w:t>
      </w:r>
      <w:r>
        <w:rPr>
          <w:rFonts w:cs="FrankRuehl" w:hint="cs"/>
          <w:sz w:val="26"/>
          <w:rtl/>
        </w:rPr>
        <w:t>ושי רישום 15091, 15093, 15095 ו-15096</w:t>
      </w:r>
    </w:p>
    <w:p w:rsidR="0094205D" w:rsidRDefault="0094205D">
      <w:pPr>
        <w:pStyle w:val="P05"/>
        <w:spacing w:before="72"/>
        <w:ind w:left="2381" w:right="1134"/>
        <w:rPr>
          <w:rFonts w:cs="FrankRuehl"/>
          <w:sz w:val="26"/>
          <w:rtl/>
        </w:rPr>
      </w:pPr>
      <w:r>
        <w:rPr>
          <w:rFonts w:cs="FrankRuehl" w:hint="cs"/>
          <w:sz w:val="26"/>
          <w:rtl/>
        </w:rPr>
        <w:t>ד</w:t>
      </w:r>
      <w:r>
        <w:rPr>
          <w:rFonts w:cs="FrankRuehl"/>
          <w:sz w:val="26"/>
          <w:rtl/>
        </w:rPr>
        <w:t>ג</w:t>
      </w:r>
      <w:r>
        <w:rPr>
          <w:rFonts w:cs="FrankRuehl" w:hint="cs"/>
          <w:sz w:val="26"/>
          <w:rtl/>
        </w:rPr>
        <w:t>ני-ה ב'</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ג</w:t>
      </w:r>
      <w:r>
        <w:rPr>
          <w:rFonts w:cs="FrankRuehl" w:hint="cs"/>
          <w:sz w:val="26"/>
          <w:rtl/>
        </w:rPr>
        <w:t>ושי רישום 15168, 15169.</w:t>
      </w:r>
    </w:p>
    <w:p w:rsidR="0094205D" w:rsidRDefault="0094205D">
      <w:pPr>
        <w:pStyle w:val="P05"/>
        <w:spacing w:before="72"/>
        <w:ind w:left="2381" w:right="1134"/>
        <w:rPr>
          <w:rFonts w:cs="FrankRuehl"/>
          <w:sz w:val="26"/>
          <w:rtl/>
        </w:rPr>
      </w:pPr>
      <w:r>
        <w:rPr>
          <w:rFonts w:cs="FrankRuehl" w:hint="cs"/>
          <w:sz w:val="26"/>
          <w:rtl/>
        </w:rPr>
        <w:t>א</w:t>
      </w:r>
      <w:r>
        <w:rPr>
          <w:rFonts w:cs="FrankRuehl"/>
          <w:sz w:val="26"/>
          <w:rtl/>
        </w:rPr>
        <w:t>ל</w:t>
      </w:r>
      <w:r>
        <w:rPr>
          <w:rFonts w:cs="FrankRuehl" w:hint="cs"/>
          <w:sz w:val="26"/>
          <w:rtl/>
        </w:rPr>
        <w:t>-עביידיה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ג</w:t>
      </w:r>
      <w:r>
        <w:rPr>
          <w:rFonts w:cs="FrankRuehl" w:hint="cs"/>
          <w:sz w:val="26"/>
          <w:rtl/>
        </w:rPr>
        <w:t>וש רישום 15448.</w:t>
      </w:r>
    </w:p>
    <w:p w:rsidR="0094205D" w:rsidRDefault="0094205D">
      <w:pPr>
        <w:pStyle w:val="P05"/>
        <w:spacing w:before="72"/>
        <w:ind w:left="2381" w:right="1134"/>
        <w:rPr>
          <w:rFonts w:cs="FrankRuehl"/>
          <w:sz w:val="26"/>
          <w:rtl/>
        </w:rPr>
      </w:pPr>
      <w:r>
        <w:rPr>
          <w:rFonts w:cs="FrankRuehl" w:hint="cs"/>
          <w:sz w:val="26"/>
          <w:rtl/>
        </w:rPr>
        <w:t>י</w:t>
      </w:r>
      <w:r>
        <w:rPr>
          <w:rFonts w:cs="FrankRuehl"/>
          <w:sz w:val="26"/>
          <w:rtl/>
        </w:rPr>
        <w:t>ב</w:t>
      </w:r>
      <w:r>
        <w:rPr>
          <w:rFonts w:cs="FrankRuehl" w:hint="cs"/>
          <w:sz w:val="26"/>
          <w:rtl/>
        </w:rPr>
        <w:t>נאל ומשמר השלושה</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ג</w:t>
      </w:r>
      <w:r>
        <w:rPr>
          <w:rFonts w:cs="FrankRuehl" w:hint="cs"/>
          <w:sz w:val="26"/>
          <w:rtl/>
        </w:rPr>
        <w:t>ושי רישום 17361, 1736</w:t>
      </w:r>
      <w:r>
        <w:rPr>
          <w:rFonts w:cs="FrankRuehl"/>
          <w:sz w:val="26"/>
          <w:rtl/>
        </w:rPr>
        <w:t>2, 17363.</w:t>
      </w:r>
    </w:p>
    <w:p w:rsidR="0094205D" w:rsidRDefault="0094205D">
      <w:pPr>
        <w:pStyle w:val="P05"/>
        <w:spacing w:before="72"/>
        <w:ind w:left="2381" w:right="1134"/>
        <w:rPr>
          <w:rFonts w:cs="FrankRuehl"/>
          <w:sz w:val="26"/>
          <w:rtl/>
        </w:rPr>
      </w:pPr>
      <w:r>
        <w:rPr>
          <w:rFonts w:cs="FrankRuehl" w:hint="cs"/>
          <w:sz w:val="26"/>
          <w:rtl/>
        </w:rPr>
        <w:t>פ</w:t>
      </w:r>
      <w:r>
        <w:rPr>
          <w:rFonts w:cs="FrankRuehl"/>
          <w:sz w:val="26"/>
          <w:rtl/>
        </w:rPr>
        <w:t>ו</w:t>
      </w:r>
      <w:r>
        <w:rPr>
          <w:rFonts w:cs="FrankRuehl" w:hint="cs"/>
          <w:sz w:val="26"/>
          <w:rtl/>
        </w:rPr>
        <w:t>ריה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ג</w:t>
      </w:r>
      <w:r>
        <w:rPr>
          <w:rFonts w:cs="FrankRuehl" w:hint="cs"/>
          <w:sz w:val="26"/>
          <w:rtl/>
        </w:rPr>
        <w:t>ושי רישום 15318, 15319, 15320, 15323 עד 15327.</w:t>
      </w:r>
    </w:p>
    <w:p w:rsidR="0094205D" w:rsidRDefault="0094205D">
      <w:pPr>
        <w:pStyle w:val="P05"/>
        <w:spacing w:before="72"/>
        <w:ind w:left="2381" w:right="1134"/>
        <w:rPr>
          <w:rFonts w:cs="FrankRuehl"/>
          <w:sz w:val="26"/>
          <w:rtl/>
        </w:rPr>
      </w:pPr>
      <w:r>
        <w:rPr>
          <w:rFonts w:cs="FrankRuehl" w:hint="cs"/>
          <w:sz w:val="26"/>
          <w:rtl/>
        </w:rPr>
        <w:t>א</w:t>
      </w:r>
      <w:r>
        <w:rPr>
          <w:rFonts w:cs="FrankRuehl"/>
          <w:sz w:val="26"/>
          <w:rtl/>
        </w:rPr>
        <w:t>ל</w:t>
      </w:r>
      <w:r>
        <w:rPr>
          <w:rFonts w:cs="FrankRuehl" w:hint="cs"/>
          <w:sz w:val="26"/>
          <w:rtl/>
        </w:rPr>
        <w:t>-מנארה ונצר א-דין</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א)</w:t>
      </w:r>
      <w:r>
        <w:rPr>
          <w:rFonts w:cs="FrankRuehl"/>
          <w:sz w:val="26"/>
          <w:rtl/>
        </w:rPr>
        <w:tab/>
        <w:t>ג</w:t>
      </w:r>
      <w:r>
        <w:rPr>
          <w:rFonts w:cs="FrankRuehl" w:hint="cs"/>
          <w:sz w:val="26"/>
          <w:rtl/>
        </w:rPr>
        <w:t>וש רישום 15</w:t>
      </w:r>
      <w:r>
        <w:rPr>
          <w:rFonts w:cs="FrankRuehl"/>
          <w:sz w:val="26"/>
          <w:rtl/>
        </w:rPr>
        <w:t xml:space="preserve">346 </w:t>
      </w:r>
      <w:r>
        <w:rPr>
          <w:rFonts w:cs="FrankRuehl" w:hint="cs"/>
          <w:sz w:val="26"/>
          <w:rtl/>
        </w:rPr>
        <w:t>וחלקות 3, 6, 9, 12, 15, של גוש רישום 15345.</w:t>
      </w:r>
    </w:p>
    <w:p w:rsidR="0094205D" w:rsidRDefault="0094205D">
      <w:pPr>
        <w:pStyle w:val="P05"/>
        <w:spacing w:before="72"/>
        <w:ind w:left="2381" w:right="1134"/>
        <w:rPr>
          <w:rFonts w:cs="FrankRuehl"/>
          <w:sz w:val="26"/>
          <w:rtl/>
        </w:rPr>
      </w:pP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ב)</w:t>
      </w:r>
      <w:r>
        <w:rPr>
          <w:rFonts w:cs="FrankRuehl"/>
          <w:sz w:val="26"/>
          <w:rtl/>
        </w:rPr>
        <w:tab/>
        <w:t>ה</w:t>
      </w:r>
      <w:r>
        <w:rPr>
          <w:rFonts w:cs="FrankRuehl" w:hint="cs"/>
          <w:sz w:val="26"/>
          <w:rtl/>
        </w:rPr>
        <w:t>שטח הבנוי שהוא השטח המוקף בשלמותו בגושי רישום 15345 ו-15346.</w:t>
      </w:r>
    </w:p>
    <w:p w:rsidR="0094205D" w:rsidRDefault="0094205D">
      <w:pPr>
        <w:pStyle w:val="P05"/>
        <w:spacing w:before="72"/>
        <w:ind w:left="2381" w:right="1134"/>
        <w:rPr>
          <w:rFonts w:cs="FrankRuehl"/>
          <w:sz w:val="26"/>
          <w:rtl/>
        </w:rPr>
      </w:pPr>
      <w:r>
        <w:rPr>
          <w:rFonts w:cs="FrankRuehl" w:hint="cs"/>
          <w:sz w:val="26"/>
          <w:rtl/>
        </w:rPr>
        <w:t>כ</w:t>
      </w:r>
      <w:r>
        <w:rPr>
          <w:rFonts w:cs="FrankRuehl"/>
          <w:sz w:val="26"/>
          <w:rtl/>
        </w:rPr>
        <w:t>פ</w:t>
      </w:r>
      <w:r>
        <w:rPr>
          <w:rFonts w:cs="FrankRuehl" w:hint="cs"/>
          <w:sz w:val="26"/>
          <w:rtl/>
        </w:rPr>
        <w:t>ר חטים</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ג</w:t>
      </w:r>
      <w:r>
        <w:rPr>
          <w:rFonts w:cs="FrankRuehl" w:hint="cs"/>
          <w:sz w:val="26"/>
          <w:rtl/>
        </w:rPr>
        <w:t>ושי רישום 15500, 15502, 15503, 15504.</w:t>
      </w:r>
    </w:p>
    <w:p w:rsidR="0094205D" w:rsidRDefault="0094205D">
      <w:pPr>
        <w:pStyle w:val="P05"/>
        <w:spacing w:before="72"/>
        <w:ind w:left="2381" w:right="1134"/>
        <w:rPr>
          <w:rFonts w:cs="FrankRuehl"/>
          <w:sz w:val="26"/>
          <w:rtl/>
        </w:rPr>
      </w:pPr>
      <w:r>
        <w:rPr>
          <w:rFonts w:cs="FrankRuehl" w:hint="cs"/>
          <w:sz w:val="26"/>
          <w:rtl/>
        </w:rPr>
        <w:t>ח</w:t>
      </w:r>
      <w:r>
        <w:rPr>
          <w:rFonts w:cs="FrankRuehl"/>
          <w:sz w:val="26"/>
          <w:rtl/>
        </w:rPr>
        <w:t>ט</w:t>
      </w:r>
      <w:r>
        <w:rPr>
          <w:rFonts w:cs="FrankRuehl" w:hint="cs"/>
          <w:sz w:val="26"/>
          <w:rtl/>
        </w:rPr>
        <w:t>ין</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ג</w:t>
      </w:r>
      <w:r>
        <w:rPr>
          <w:rFonts w:cs="FrankRuehl" w:hint="cs"/>
          <w:sz w:val="26"/>
          <w:rtl/>
        </w:rPr>
        <w:t>ושי רישום 17314, 17315.</w:t>
      </w:r>
    </w:p>
    <w:p w:rsidR="0094205D" w:rsidRDefault="0094205D">
      <w:pPr>
        <w:pStyle w:val="P05"/>
        <w:spacing w:before="72"/>
        <w:ind w:left="2381" w:right="1134"/>
        <w:rPr>
          <w:rFonts w:cs="FrankRuehl"/>
          <w:sz w:val="26"/>
          <w:rtl/>
        </w:rPr>
      </w:pPr>
      <w:r>
        <w:rPr>
          <w:rFonts w:cs="FrankRuehl" w:hint="cs"/>
          <w:sz w:val="26"/>
          <w:rtl/>
        </w:rPr>
        <w:t>ח</w:t>
      </w:r>
      <w:r>
        <w:rPr>
          <w:rFonts w:cs="FrankRuehl"/>
          <w:sz w:val="26"/>
          <w:rtl/>
        </w:rPr>
        <w:t>'</w:t>
      </w:r>
      <w:r>
        <w:rPr>
          <w:rFonts w:cs="FrankRuehl" w:hint="cs"/>
          <w:sz w:val="26"/>
          <w:rtl/>
        </w:rPr>
        <w:t>רבת אל וערה א-סורא</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ג</w:t>
      </w:r>
      <w:r>
        <w:rPr>
          <w:rFonts w:cs="FrankRuehl" w:hint="cs"/>
          <w:sz w:val="26"/>
          <w:rtl/>
        </w:rPr>
        <w:t>ושי רישום 15462, 15463, 15464.</w:t>
      </w:r>
    </w:p>
    <w:p w:rsidR="0094205D" w:rsidRDefault="0094205D">
      <w:pPr>
        <w:pStyle w:val="P05"/>
        <w:spacing w:before="72"/>
        <w:ind w:left="2381" w:right="1134"/>
        <w:rPr>
          <w:rFonts w:cs="FrankRuehl"/>
          <w:sz w:val="26"/>
          <w:rtl/>
        </w:rPr>
      </w:pPr>
      <w:r>
        <w:rPr>
          <w:rFonts w:cs="FrankRuehl" w:hint="cs"/>
          <w:sz w:val="26"/>
          <w:rtl/>
        </w:rPr>
        <w:t>מ</w:t>
      </w:r>
      <w:r>
        <w:rPr>
          <w:rFonts w:cs="FrankRuehl"/>
          <w:sz w:val="26"/>
          <w:rtl/>
        </w:rPr>
        <w:t>ג</w:t>
      </w:r>
      <w:r>
        <w:rPr>
          <w:rFonts w:cs="FrankRuehl" w:hint="cs"/>
          <w:sz w:val="26"/>
          <w:rtl/>
        </w:rPr>
        <w:t>אר ואל מנצורה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ג</w:t>
      </w:r>
      <w:r>
        <w:rPr>
          <w:rFonts w:cs="FrankRuehl" w:hint="cs"/>
          <w:sz w:val="26"/>
          <w:rtl/>
        </w:rPr>
        <w:t>ושי רישום 15595 עד 15598.</w:t>
      </w:r>
    </w:p>
    <w:p w:rsidR="0094205D" w:rsidRDefault="0094205D">
      <w:pPr>
        <w:pStyle w:val="P05"/>
        <w:spacing w:before="72"/>
        <w:ind w:left="2381" w:right="1134"/>
        <w:rPr>
          <w:rFonts w:cs="FrankRuehl"/>
          <w:sz w:val="26"/>
          <w:rtl/>
        </w:rPr>
      </w:pPr>
      <w:r>
        <w:rPr>
          <w:rFonts w:cs="FrankRuehl" w:hint="cs"/>
          <w:sz w:val="26"/>
          <w:rtl/>
        </w:rPr>
        <w:t>י</w:t>
      </w:r>
      <w:r>
        <w:rPr>
          <w:rFonts w:cs="FrankRuehl"/>
          <w:sz w:val="26"/>
          <w:rtl/>
        </w:rPr>
        <w:t>א</w:t>
      </w:r>
      <w:r>
        <w:rPr>
          <w:rFonts w:cs="FrankRuehl" w:hint="cs"/>
          <w:sz w:val="26"/>
          <w:rtl/>
        </w:rPr>
        <w:t>קוק</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ג</w:t>
      </w:r>
      <w:r>
        <w:rPr>
          <w:rFonts w:cs="FrankRuehl" w:hint="cs"/>
          <w:sz w:val="26"/>
          <w:rtl/>
        </w:rPr>
        <w:t>וש רישו</w:t>
      </w:r>
      <w:r>
        <w:rPr>
          <w:rFonts w:cs="FrankRuehl"/>
          <w:sz w:val="26"/>
          <w:rtl/>
        </w:rPr>
        <w:t>ם 15535.</w:t>
      </w:r>
    </w:p>
    <w:p w:rsidR="0094205D" w:rsidRDefault="0094205D">
      <w:pPr>
        <w:pStyle w:val="page"/>
        <w:widowControl/>
        <w:ind w:right="1134"/>
        <w:rPr>
          <w:rFonts w:cs="David"/>
          <w:position w:val="0"/>
          <w:sz w:val="22"/>
          <w:rtl/>
        </w:rPr>
      </w:pPr>
      <w:r>
        <w:rPr>
          <w:rFonts w:cs="David"/>
          <w:position w:val="0"/>
          <w:sz w:val="22"/>
          <w:rtl/>
        </w:rPr>
        <w:t xml:space="preserve"> </w:t>
      </w:r>
    </w:p>
    <w:p w:rsidR="0094205D" w:rsidRDefault="0094205D">
      <w:pPr>
        <w:pStyle w:val="page"/>
        <w:widowControl/>
        <w:ind w:right="1134"/>
        <w:rPr>
          <w:rFonts w:cs="David"/>
          <w:position w:val="0"/>
          <w:sz w:val="22"/>
          <w:rtl/>
        </w:rPr>
      </w:pPr>
      <w:r>
        <w:rPr>
          <w:rFonts w:cs="David" w:hint="cs"/>
          <w:position w:val="0"/>
          <w:sz w:val="22"/>
          <w:rtl/>
        </w:rPr>
        <w:t>ט</w:t>
      </w:r>
      <w:r>
        <w:rPr>
          <w:rFonts w:cs="David"/>
          <w:position w:val="0"/>
          <w:sz w:val="22"/>
          <w:rtl/>
        </w:rPr>
        <w:t>ב</w:t>
      </w:r>
      <w:r>
        <w:rPr>
          <w:rFonts w:cs="David" w:hint="cs"/>
          <w:position w:val="0"/>
          <w:sz w:val="22"/>
          <w:rtl/>
        </w:rPr>
        <w:t>ריה והזורעים</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position w:val="0"/>
          <w:sz w:val="22"/>
          <w:rtl/>
        </w:rPr>
        <w:tab/>
      </w:r>
      <w:r>
        <w:rPr>
          <w:rFonts w:cs="David"/>
          <w:position w:val="0"/>
          <w:sz w:val="22"/>
          <w:rtl/>
        </w:rPr>
        <w:tab/>
      </w:r>
      <w:r>
        <w:rPr>
          <w:rFonts w:cs="David"/>
          <w:position w:val="0"/>
          <w:sz w:val="22"/>
          <w:rtl/>
        </w:rPr>
        <w:tab/>
      </w:r>
      <w:r>
        <w:rPr>
          <w:rFonts w:cs="David"/>
          <w:position w:val="0"/>
          <w:sz w:val="22"/>
          <w:rtl/>
        </w:rPr>
        <w:tab/>
        <w:t>(</w:t>
      </w:r>
      <w:r>
        <w:rPr>
          <w:rFonts w:cs="David" w:hint="cs"/>
          <w:position w:val="0"/>
          <w:sz w:val="22"/>
          <w:rtl/>
        </w:rPr>
        <w:t>א)</w:t>
      </w:r>
      <w:r>
        <w:rPr>
          <w:rFonts w:cs="David"/>
          <w:position w:val="0"/>
          <w:sz w:val="22"/>
          <w:rtl/>
        </w:rPr>
        <w:tab/>
        <w:t>ג</w:t>
      </w:r>
      <w:r>
        <w:rPr>
          <w:rFonts w:cs="David" w:hint="cs"/>
          <w:position w:val="0"/>
          <w:sz w:val="22"/>
          <w:rtl/>
        </w:rPr>
        <w:t>ושי רישום מס' 15029 עד 15032. 15034, 15038 ו-15039, 15050, 15060 עד 15073.</w:t>
      </w:r>
    </w:p>
    <w:p w:rsidR="0094205D" w:rsidRDefault="0094205D">
      <w:pPr>
        <w:pStyle w:val="P05"/>
        <w:spacing w:before="72"/>
        <w:ind w:left="2381" w:right="1134"/>
        <w:rPr>
          <w:rFonts w:cs="FrankRuehl"/>
          <w:sz w:val="26"/>
          <w:rtl/>
        </w:rPr>
      </w:pP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ב)</w:t>
      </w:r>
      <w:r>
        <w:rPr>
          <w:rFonts w:cs="FrankRuehl"/>
          <w:sz w:val="26"/>
          <w:rtl/>
        </w:rPr>
        <w:tab/>
        <w:t>ג</w:t>
      </w:r>
      <w:r>
        <w:rPr>
          <w:rFonts w:cs="FrankRuehl" w:hint="cs"/>
          <w:sz w:val="26"/>
          <w:rtl/>
        </w:rPr>
        <w:t>ושי שומת מס רכוש עירוני מס'</w:t>
      </w:r>
      <w:r>
        <w:rPr>
          <w:rFonts w:cs="FrankRuehl"/>
          <w:sz w:val="26"/>
          <w:rtl/>
        </w:rPr>
        <w:t> </w:t>
      </w:r>
      <w:r>
        <w:rPr>
          <w:rFonts w:cs="FrankRuehl" w:hint="cs"/>
          <w:sz w:val="26"/>
          <w:rtl/>
        </w:rPr>
        <w:t xml:space="preserve"> 15001</w:t>
      </w:r>
      <w:r>
        <w:rPr>
          <w:rFonts w:cs="FrankRuehl"/>
          <w:sz w:val="26"/>
          <w:rtl/>
        </w:rPr>
        <w:t xml:space="preserve">—15028, 15033, 15035 </w:t>
      </w:r>
      <w:r>
        <w:rPr>
          <w:rFonts w:cs="FrankRuehl" w:hint="cs"/>
          <w:sz w:val="26"/>
          <w:rtl/>
        </w:rPr>
        <w:t>עד 15037, 15040 עד 15047.</w:t>
      </w:r>
    </w:p>
    <w:p w:rsidR="0094205D" w:rsidRDefault="0094205D">
      <w:pPr>
        <w:pStyle w:val="P05"/>
        <w:spacing w:before="72"/>
        <w:ind w:left="2381" w:right="1134"/>
        <w:rPr>
          <w:rStyle w:val="default"/>
          <w:rFonts w:cs="FrankRuehl"/>
          <w:rtl/>
        </w:rPr>
      </w:pPr>
      <w:r>
        <w:rPr>
          <w:rStyle w:val="default"/>
          <w:rFonts w:cs="FrankRuehl"/>
          <w:rtl/>
        </w:rPr>
        <w:t>ב.</w:t>
      </w:r>
      <w:r>
        <w:rPr>
          <w:rStyle w:val="default"/>
          <w:rFonts w:cs="FrankRuehl"/>
          <w:rtl/>
        </w:rPr>
        <w:tab/>
        <w:t>ב</w:t>
      </w:r>
      <w:r>
        <w:rPr>
          <w:rStyle w:val="default"/>
          <w:rFonts w:cs="FrankRuehl" w:hint="cs"/>
          <w:rtl/>
        </w:rPr>
        <w:t>נפת צפת.</w:t>
      </w:r>
    </w:p>
    <w:p w:rsidR="0094205D" w:rsidRDefault="0094205D">
      <w:pPr>
        <w:pStyle w:val="P11"/>
        <w:spacing w:before="72"/>
        <w:ind w:left="624" w:right="1134"/>
        <w:rPr>
          <w:rStyle w:val="default"/>
          <w:rFonts w:cs="FrankRuehl"/>
          <w:rtl/>
        </w:rPr>
      </w:pPr>
      <w:r>
        <w:rPr>
          <w:rStyle w:val="default"/>
          <w:rFonts w:cs="FrankRuehl"/>
          <w:rtl/>
        </w:rPr>
        <w:t>גו</w:t>
      </w:r>
      <w:r>
        <w:rPr>
          <w:rStyle w:val="default"/>
          <w:rFonts w:cs="FrankRuehl" w:hint="cs"/>
          <w:rtl/>
        </w:rPr>
        <w:t>ש</w:t>
      </w:r>
      <w:r>
        <w:rPr>
          <w:rStyle w:val="default"/>
          <w:rFonts w:cs="FrankRuehl"/>
          <w:rtl/>
        </w:rPr>
        <w:t xml:space="preserve">י </w:t>
      </w:r>
      <w:r>
        <w:rPr>
          <w:rStyle w:val="default"/>
          <w:rFonts w:cs="FrankRuehl" w:hint="cs"/>
          <w:rtl/>
        </w:rPr>
        <w:t>הרישום הבאים בכפרים הנזכרים להלן:</w:t>
      </w:r>
    </w:p>
    <w:p w:rsidR="0094205D" w:rsidRDefault="0094205D">
      <w:pPr>
        <w:pStyle w:val="P00"/>
        <w:spacing w:before="72"/>
        <w:ind w:left="0" w:right="1134"/>
        <w:rPr>
          <w:rFonts w:cs="FrankRuehl"/>
          <w:sz w:val="26"/>
          <w:rtl/>
        </w:rPr>
      </w:pPr>
      <w:r>
        <w:rPr>
          <w:rFonts w:cs="FrankRuehl"/>
          <w:sz w:val="26"/>
          <w:rtl/>
        </w:rPr>
        <w:t>אל</w:t>
      </w:r>
      <w:r>
        <w:rPr>
          <w:rFonts w:cs="FrankRuehl" w:hint="cs"/>
          <w:sz w:val="26"/>
          <w:rtl/>
        </w:rPr>
        <w:t xml:space="preserve"> קדייריהגושי רישום מס' 13594 עד 13598.</w:t>
      </w:r>
    </w:p>
    <w:p w:rsidR="0094205D" w:rsidRDefault="0094205D">
      <w:pPr>
        <w:pStyle w:val="P00"/>
        <w:spacing w:before="72"/>
        <w:ind w:left="0" w:right="1134"/>
        <w:rPr>
          <w:rFonts w:cs="FrankRuehl"/>
          <w:sz w:val="26"/>
          <w:rtl/>
        </w:rPr>
      </w:pPr>
      <w:r>
        <w:rPr>
          <w:rFonts w:cs="FrankRuehl" w:hint="cs"/>
          <w:sz w:val="26"/>
          <w:rtl/>
        </w:rPr>
        <w:t>ע</w:t>
      </w:r>
      <w:r>
        <w:rPr>
          <w:rFonts w:cs="FrankRuehl"/>
          <w:sz w:val="26"/>
          <w:rtl/>
        </w:rPr>
        <w:t>ר</w:t>
      </w:r>
      <w:r>
        <w:rPr>
          <w:rFonts w:cs="FrankRuehl" w:hint="cs"/>
          <w:sz w:val="26"/>
          <w:rtl/>
        </w:rPr>
        <w:t>ב א-שמאלנה (ח'רבת אבו זיינה)גושי רישום מ</w:t>
      </w:r>
      <w:r>
        <w:rPr>
          <w:rFonts w:cs="FrankRuehl"/>
          <w:sz w:val="26"/>
          <w:rtl/>
        </w:rPr>
        <w:t>ס</w:t>
      </w:r>
      <w:r>
        <w:rPr>
          <w:rFonts w:cs="FrankRuehl" w:hint="cs"/>
          <w:sz w:val="26"/>
          <w:rtl/>
        </w:rPr>
        <w:t>' 13628 עד 13639.</w:t>
      </w:r>
    </w:p>
    <w:p w:rsidR="0094205D" w:rsidRDefault="0094205D">
      <w:pPr>
        <w:pStyle w:val="P00"/>
        <w:spacing w:before="72"/>
        <w:ind w:left="0" w:right="1134"/>
        <w:rPr>
          <w:rFonts w:cs="FrankRuehl"/>
          <w:sz w:val="26"/>
          <w:rtl/>
        </w:rPr>
      </w:pPr>
      <w:r>
        <w:rPr>
          <w:rFonts w:cs="FrankRuehl" w:hint="cs"/>
          <w:sz w:val="26"/>
          <w:rtl/>
        </w:rPr>
        <w:t>ב</w:t>
      </w:r>
      <w:r>
        <w:rPr>
          <w:rFonts w:cs="FrankRuehl"/>
          <w:sz w:val="26"/>
          <w:rtl/>
        </w:rPr>
        <w:t>ת</w:t>
      </w:r>
      <w:r>
        <w:rPr>
          <w:rFonts w:cs="FrankRuehl" w:hint="cs"/>
          <w:sz w:val="26"/>
          <w:rtl/>
        </w:rPr>
        <w:t xml:space="preserve">וספת הזאת </w:t>
      </w:r>
      <w:r>
        <w:rPr>
          <w:rFonts w:cs="FrankRuehl"/>
          <w:sz w:val="26"/>
          <w:rtl/>
        </w:rPr>
        <w:t>—</w:t>
      </w:r>
    </w:p>
    <w:p w:rsidR="0094205D" w:rsidRDefault="009420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וש", המשמש בביטוי "גוש רישום", יש לו המובן שניתן לו בסעיף 2 של פקודת הקרקעות (סידור זכות קנין);</w:t>
      </w:r>
    </w:p>
    <w:p w:rsidR="0094205D" w:rsidRDefault="0094205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לק</w:t>
      </w:r>
      <w:r>
        <w:rPr>
          <w:rStyle w:val="default"/>
          <w:rFonts w:cs="FrankRuehl"/>
          <w:rtl/>
        </w:rPr>
        <w:t xml:space="preserve">ה" </w:t>
      </w:r>
      <w:r>
        <w:rPr>
          <w:rStyle w:val="default"/>
          <w:rFonts w:cs="FrankRuehl" w:hint="cs"/>
          <w:rtl/>
        </w:rPr>
        <w:t>יש לה המובן, שניתן לה בסעיף 2 של פקודת הקרקעות (סידור זכות קנין);</w:t>
      </w:r>
    </w:p>
    <w:p w:rsidR="0094205D" w:rsidRDefault="009420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וש שומת מס רכוש עירוני" מובנו גוש המשמש לצרכי ת</w:t>
      </w:r>
      <w:r>
        <w:rPr>
          <w:rStyle w:val="default"/>
          <w:rFonts w:cs="FrankRuehl"/>
          <w:rtl/>
        </w:rPr>
        <w:t>ח</w:t>
      </w:r>
      <w:r>
        <w:rPr>
          <w:rStyle w:val="default"/>
          <w:rFonts w:cs="FrankRuehl" w:hint="cs"/>
          <w:rtl/>
        </w:rPr>
        <w:t>ולת מס רכוש עירוני.</w:t>
      </w:r>
    </w:p>
    <w:p w:rsidR="0094205D" w:rsidRDefault="0094205D">
      <w:pPr>
        <w:pStyle w:val="P00"/>
        <w:spacing w:before="72"/>
        <w:ind w:left="0" w:right="1134"/>
        <w:rPr>
          <w:rStyle w:val="default"/>
          <w:rFonts w:cs="FrankRuehl"/>
          <w:rtl/>
        </w:rPr>
      </w:pPr>
    </w:p>
    <w:p w:rsidR="0094205D" w:rsidRDefault="0094205D">
      <w:pPr>
        <w:pStyle w:val="P00"/>
        <w:spacing w:before="72"/>
        <w:ind w:left="0" w:right="1134"/>
        <w:rPr>
          <w:rStyle w:val="default"/>
          <w:rFonts w:cs="FrankRuehl"/>
          <w:rtl/>
        </w:rPr>
      </w:pPr>
    </w:p>
    <w:p w:rsidR="0094205D" w:rsidRDefault="0094205D">
      <w:pPr>
        <w:ind w:right="1134"/>
        <w:rPr>
          <w:rFonts w:cs="David"/>
          <w:sz w:val="24"/>
          <w:rtl/>
        </w:rPr>
      </w:pPr>
    </w:p>
    <w:sectPr w:rsidR="0094205D">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205D" w:rsidRDefault="0094205D">
      <w:r>
        <w:separator/>
      </w:r>
    </w:p>
  </w:endnote>
  <w:endnote w:type="continuationSeparator" w:id="0">
    <w:p w:rsidR="0094205D" w:rsidRDefault="00942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05D" w:rsidRDefault="009420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4205D" w:rsidRDefault="009420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4205D" w:rsidRDefault="009420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M:\0a-lishca\law\gideon-03-02-13\law01\179_001.doc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05D" w:rsidRDefault="009420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A2F67">
      <w:rPr>
        <w:rFonts w:hAnsi="FrankRuehl" w:cs="FrankRuehl"/>
        <w:noProof/>
        <w:sz w:val="24"/>
        <w:szCs w:val="24"/>
        <w:rtl/>
      </w:rPr>
      <w:t>1</w:t>
    </w:r>
    <w:r>
      <w:rPr>
        <w:rFonts w:hAnsi="FrankRuehl" w:cs="FrankRuehl"/>
        <w:sz w:val="24"/>
        <w:szCs w:val="24"/>
        <w:rtl/>
      </w:rPr>
      <w:fldChar w:fldCharType="end"/>
    </w:r>
  </w:p>
  <w:p w:rsidR="0094205D" w:rsidRDefault="009420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4205D" w:rsidRDefault="009420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M:\0a-lishca\law\gideon-03-02-13\law01\179_001.doc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05D" w:rsidRDefault="0094205D">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205D" w:rsidRDefault="0094205D">
      <w:r>
        <w:separator/>
      </w:r>
    </w:p>
  </w:footnote>
  <w:footnote w:type="continuationSeparator" w:id="0">
    <w:p w:rsidR="0094205D" w:rsidRDefault="00942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05D" w:rsidRDefault="0094205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ים כנרת</w:t>
    </w:r>
  </w:p>
  <w:p w:rsidR="0094205D" w:rsidRDefault="0094205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4205D" w:rsidRDefault="0094205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05D" w:rsidRDefault="0094205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ים כנרת</w:t>
    </w:r>
  </w:p>
  <w:p w:rsidR="0094205D" w:rsidRDefault="0094205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4205D" w:rsidRDefault="0094205D">
    <w:pPr>
      <w:pStyle w:val="a3"/>
      <w:pBdr>
        <w:top w:val="single" w:sz="4" w:space="0" w:color="auto"/>
      </w:pBdr>
      <w:spacing w:line="220" w:lineRule="exact"/>
      <w:ind w:left="0"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05D" w:rsidRDefault="0094205D">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2F67"/>
    <w:rsid w:val="001A2F67"/>
    <w:rsid w:val="004D51CF"/>
    <w:rsid w:val="009420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5356905-F618-4C19-98C5-5C5358E9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medium2-header">
    <w:name w:val="medium2-header"/>
    <w:basedOn w:val="medium-header"/>
    <w:pPr>
      <w:spacing w:before="240"/>
    </w:pPr>
    <w:rPr>
      <w:bCs/>
      <w:noProof w:val="0"/>
      <w:sz w:val="24"/>
      <w:szCs w:val="24"/>
    </w:rPr>
  </w:style>
  <w:style w:type="paragraph" w:customStyle="1" w:styleId="P01">
    <w:name w:val="P01"/>
    <w:basedOn w:val="P00"/>
    <w:pPr>
      <w:ind w:right="624" w:hanging="624"/>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179</vt:lpstr>
    </vt:vector>
  </TitlesOfParts>
  <Company/>
  <LinksUpToDate>false</LinksUpToDate>
  <CharactersWithSpaces>5424</CharactersWithSpaces>
  <SharedDoc>false</SharedDoc>
  <HLinks>
    <vt:vector size="30" baseType="variant">
      <vt:variant>
        <vt:i4>5570569</vt:i4>
      </vt:variant>
      <vt:variant>
        <vt:i4>27</vt:i4>
      </vt:variant>
      <vt:variant>
        <vt:i4>0</vt:i4>
      </vt:variant>
      <vt:variant>
        <vt:i4>5</vt:i4>
      </vt:variant>
      <vt:variant>
        <vt:lpwstr/>
      </vt:variant>
      <vt:variant>
        <vt:lpwstr>med0</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179</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0179</vt:lpwstr>
  </property>
  <property fmtid="{D5CDD505-2E9C-101B-9397-08002B2CF9AE}" pid="3" name="CHNAME">
    <vt:lpwstr>ים כנרת</vt:lpwstr>
  </property>
  <property fmtid="{D5CDD505-2E9C-101B-9397-08002B2CF9AE}" pid="4" name="LAWNAME">
    <vt:lpwstr>פקודת ים כנרת</vt:lpwstr>
  </property>
  <property fmtid="{D5CDD505-2E9C-101B-9397-08002B2CF9AE}" pid="5" name="LAWNUMBER">
    <vt:lpwstr>0001</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ימות</vt:lpwstr>
  </property>
  <property fmtid="{D5CDD505-2E9C-101B-9397-08002B2CF9AE}" pid="9" name="NOSE31">
    <vt:lpwstr>ים כינרת</vt:lpwstr>
  </property>
  <property fmtid="{D5CDD505-2E9C-101B-9397-08002B2CF9AE}" pid="10" name="NOSE41">
    <vt:lpwstr/>
  </property>
  <property fmtid="{D5CDD505-2E9C-101B-9397-08002B2CF9AE}" pid="11" name="NOSE12">
    <vt:lpwstr>עונשין ומשפט פלילי</vt:lpwstr>
  </property>
  <property fmtid="{D5CDD505-2E9C-101B-9397-08002B2CF9AE}" pid="12" name="NOSE22">
    <vt:lpwstr>עבירות</vt:lpwstr>
  </property>
  <property fmtid="{D5CDD505-2E9C-101B-9397-08002B2CF9AE}" pid="13" name="NOSE32">
    <vt:lpwstr>עבירות קנס</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