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D72D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מ</w:t>
      </w:r>
      <w:r>
        <w:rPr>
          <w:rFonts w:cs="FrankRuehl" w:hint="cs"/>
          <w:sz w:val="32"/>
          <w:rtl/>
        </w:rPr>
        <w:t xml:space="preserve">ס </w:t>
      </w:r>
      <w:r>
        <w:rPr>
          <w:rFonts w:cs="FrankRuehl"/>
          <w:sz w:val="32"/>
          <w:rtl/>
        </w:rPr>
        <w:t>ה</w:t>
      </w:r>
      <w:r>
        <w:rPr>
          <w:rFonts w:cs="FrankRuehl" w:hint="cs"/>
          <w:sz w:val="32"/>
          <w:rtl/>
        </w:rPr>
        <w:t>כנס</w:t>
      </w:r>
      <w:r>
        <w:rPr>
          <w:rFonts w:cs="FrankRuehl"/>
          <w:sz w:val="32"/>
          <w:rtl/>
        </w:rPr>
        <w:t>ה</w:t>
      </w:r>
    </w:p>
    <w:p w:rsidR="00000000" w:rsidRDefault="005D72D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פ</w:t>
      </w:r>
      <w:r>
        <w:rPr>
          <w:rFonts w:cs="FrankRuehl" w:hint="cs"/>
          <w:sz w:val="32"/>
          <w:rtl/>
        </w:rPr>
        <w:t>קודת מס הכנסה [נ</w:t>
      </w:r>
      <w:r>
        <w:rPr>
          <w:rFonts w:cs="FrankRuehl"/>
          <w:sz w:val="32"/>
          <w:rtl/>
        </w:rPr>
        <w:t>ו</w:t>
      </w:r>
      <w:r>
        <w:rPr>
          <w:rFonts w:cs="FrankRuehl" w:hint="cs"/>
          <w:sz w:val="32"/>
          <w:rtl/>
        </w:rPr>
        <w:t>סח חדש]</w:t>
      </w:r>
    </w:p>
    <w:p w:rsidR="00000000" w:rsidRDefault="005D72D5">
      <w:pPr>
        <w:pStyle w:val="big-header"/>
        <w:ind w:left="0" w:right="1134"/>
        <w:rPr>
          <w:rFonts w:cs="FrankRuehl" w:hint="cs"/>
          <w:color w:val="008000"/>
          <w:sz w:val="32"/>
          <w:rtl/>
        </w:rPr>
      </w:pPr>
      <w:r>
        <w:rPr>
          <w:rFonts w:cs="FrankRuehl" w:hint="cs"/>
          <w:color w:val="008000"/>
          <w:sz w:val="32"/>
          <w:rtl/>
        </w:rPr>
        <w:t>רבדים בחקיקה</w:t>
      </w:r>
    </w:p>
    <w:p w:rsidR="00000000" w:rsidRDefault="005D72D5">
      <w:pPr>
        <w:spacing w:before="72"/>
        <w:ind w:left="0" w:right="1134"/>
        <w:jc w:val="left"/>
        <w:rPr>
          <w:rFonts w:cs="FrankRuehl" w:hint="cs"/>
          <w:sz w:val="24"/>
          <w:szCs w:val="24"/>
          <w:rtl/>
        </w:rPr>
      </w:pPr>
    </w:p>
    <w:p w:rsidR="00000000" w:rsidRDefault="005D72D5">
      <w:pPr>
        <w:spacing w:before="72"/>
        <w:ind w:left="0" w:right="1134"/>
        <w:jc w:val="left"/>
        <w:rPr>
          <w:rFonts w:cs="FrankRuehl" w:hint="cs"/>
          <w:sz w:val="24"/>
          <w:szCs w:val="24"/>
          <w:rtl/>
        </w:rPr>
      </w:pPr>
    </w:p>
    <w:p w:rsidR="00000000" w:rsidRDefault="005D72D5">
      <w:pPr>
        <w:spacing w:before="72"/>
        <w:ind w:left="3072" w:right="1134"/>
        <w:jc w:val="left"/>
        <w:rPr>
          <w:rFonts w:cs="FrankRuehl" w:hint="cs"/>
          <w:sz w:val="24"/>
          <w:szCs w:val="24"/>
          <w:rtl/>
        </w:rPr>
      </w:pPr>
      <w:hyperlink r:id="rId7" w:history="1">
        <w:r>
          <w:rPr>
            <w:rStyle w:val="Hyperlink"/>
            <w:rFonts w:cs="FrankRuehl" w:hint="cs"/>
            <w:sz w:val="24"/>
            <w:szCs w:val="24"/>
            <w:rtl/>
          </w:rPr>
          <w:t>רשימת התיקונים לפקודה</w:t>
        </w:r>
      </w:hyperlink>
    </w:p>
    <w:p w:rsidR="00000000" w:rsidRDefault="005D72D5">
      <w:pPr>
        <w:spacing w:before="72"/>
        <w:ind w:left="3072" w:right="1134"/>
        <w:jc w:val="left"/>
        <w:rPr>
          <w:rFonts w:cs="FrankRuehl" w:hint="cs"/>
          <w:sz w:val="24"/>
          <w:szCs w:val="24"/>
          <w:rtl/>
        </w:rPr>
      </w:pPr>
      <w:hyperlink r:id="rId8" w:history="1">
        <w:r>
          <w:rPr>
            <w:rStyle w:val="Hyperlink"/>
            <w:rFonts w:cs="FrankRuehl" w:hint="cs"/>
            <w:sz w:val="24"/>
            <w:szCs w:val="24"/>
            <w:rtl/>
          </w:rPr>
          <w:t>רבדים לסעיפים 1-48א</w:t>
        </w:r>
      </w:hyperlink>
    </w:p>
    <w:p w:rsidR="00000000" w:rsidRDefault="005D72D5">
      <w:pPr>
        <w:spacing w:before="72"/>
        <w:ind w:left="3072" w:right="1134"/>
        <w:jc w:val="left"/>
        <w:rPr>
          <w:rFonts w:cs="FrankRuehl" w:hint="cs"/>
          <w:sz w:val="24"/>
          <w:szCs w:val="24"/>
          <w:rtl/>
        </w:rPr>
      </w:pPr>
      <w:hyperlink r:id="rId9" w:history="1">
        <w:r>
          <w:rPr>
            <w:rStyle w:val="Hyperlink"/>
            <w:rFonts w:cs="FrankRuehl" w:hint="cs"/>
            <w:sz w:val="24"/>
            <w:szCs w:val="24"/>
            <w:rtl/>
          </w:rPr>
          <w:t>רבדים לסעיפים 49-101ב</w:t>
        </w:r>
      </w:hyperlink>
    </w:p>
    <w:p w:rsidR="00000000" w:rsidRDefault="005D72D5">
      <w:pPr>
        <w:spacing w:before="72"/>
        <w:ind w:left="3072" w:right="1134"/>
        <w:jc w:val="left"/>
        <w:rPr>
          <w:rFonts w:cs="FrankRuehl" w:hint="cs"/>
          <w:sz w:val="24"/>
          <w:szCs w:val="24"/>
          <w:rtl/>
        </w:rPr>
      </w:pPr>
      <w:hyperlink r:id="rId10" w:history="1">
        <w:r>
          <w:rPr>
            <w:rStyle w:val="Hyperlink"/>
            <w:rFonts w:cs="FrankRuehl" w:hint="cs"/>
            <w:sz w:val="24"/>
            <w:szCs w:val="24"/>
            <w:rtl/>
          </w:rPr>
          <w:t>רבדים לסעיפים 102-144א</w:t>
        </w:r>
      </w:hyperlink>
    </w:p>
    <w:p w:rsidR="00000000" w:rsidRDefault="005D72D5">
      <w:pPr>
        <w:spacing w:before="72"/>
        <w:ind w:left="3072" w:right="1134"/>
        <w:jc w:val="left"/>
        <w:rPr>
          <w:rFonts w:cs="FrankRuehl" w:hint="cs"/>
          <w:sz w:val="24"/>
          <w:szCs w:val="24"/>
          <w:rtl/>
        </w:rPr>
      </w:pPr>
      <w:hyperlink r:id="rId11" w:history="1">
        <w:r>
          <w:rPr>
            <w:rStyle w:val="Hyperlink"/>
            <w:rFonts w:cs="FrankRuehl" w:hint="cs"/>
            <w:sz w:val="24"/>
            <w:szCs w:val="24"/>
            <w:rtl/>
          </w:rPr>
          <w:t>רבדים מסעיף 145</w:t>
        </w:r>
      </w:hyperlink>
    </w:p>
    <w:p w:rsidR="00000000" w:rsidRDefault="005D72D5">
      <w:pPr>
        <w:spacing w:before="72"/>
        <w:ind w:left="0" w:right="1134"/>
        <w:jc w:val="left"/>
        <w:rPr>
          <w:rFonts w:cs="FrankRuehl"/>
          <w:sz w:val="24"/>
          <w:szCs w:val="24"/>
          <w:rtl/>
        </w:rPr>
      </w:pPr>
    </w:p>
    <w:p w:rsidR="00000000" w:rsidRDefault="005D72D5">
      <w:pPr>
        <w:pStyle w:val="big-header"/>
        <w:ind w:left="0" w:right="1134"/>
        <w:outlineLvl w:val="0"/>
        <w:rPr>
          <w:rStyle w:val="default"/>
          <w:rFonts w:cs="FrankRuehl" w:hint="cs"/>
          <w:rtl/>
        </w:rPr>
      </w:pPr>
      <w:r>
        <w:rPr>
          <w:rtl/>
        </w:rPr>
        <w:br w:type="page"/>
      </w:r>
    </w:p>
    <w:sectPr w:rsidR="00000000">
      <w:headerReference w:type="default" r:id="rId12"/>
      <w:footerReference w:type="default" r:id="rId13"/>
      <w:type w:val="continuous"/>
      <w:pgSz w:w="11906" w:h="16838"/>
      <w:pgMar w:top="1200" w:right="2267" w:bottom="400" w:left="567" w:header="709" w:footer="709" w:gutter="0"/>
      <w:cols w:space="720"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D72D5">
      <w:r>
        <w:separator/>
      </w:r>
    </w:p>
  </w:endnote>
  <w:endnote w:type="continuationSeparator" w:id="0">
    <w:p w:rsidR="00000000" w:rsidRDefault="005D7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D72D5">
    <w:pPr>
      <w:pStyle w:val="a4"/>
      <w:ind w:left="-3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 w:hint="cs"/>
        <w:sz w:val="24"/>
        <w:szCs w:val="24"/>
      </w:rPr>
      <w:instrText xml:space="preserve">PAGE </w:instrText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instrText>\</w:instrText>
    </w:r>
    <w:r>
      <w:rPr>
        <w:rFonts w:hAnsi="FrankRuehl" w:cs="FrankRuehl" w:hint="cs"/>
        <w:sz w:val="24"/>
        <w:szCs w:val="24"/>
        <w:rtl/>
      </w:rPr>
      <w:instrText xml:space="preserve">* </w:instrText>
    </w:r>
    <w:r>
      <w:rPr>
        <w:rFonts w:hAnsi="FrankRuehl" w:cs="FrankRuehl" w:hint="cs"/>
        <w:sz w:val="24"/>
        <w:szCs w:val="24"/>
      </w:rPr>
      <w:instrText>MERGEFORMAT</w:instrText>
    </w:r>
    <w:r>
      <w:rPr>
        <w:rFonts w:hAnsi="FrankRuehl" w:cs="FrankRuehl" w:hint="cs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00000" w:rsidRDefault="005D72D5">
    <w:pPr>
      <w:pStyle w:val="a4"/>
      <w:pBdr>
        <w:top w:val="single" w:sz="4" w:space="1" w:color="auto"/>
        <w:between w:val="single" w:sz="4" w:space="0" w:color="auto"/>
      </w:pBdr>
      <w:spacing w:after="60"/>
      <w:ind w:left="-3" w:right="1134"/>
      <w:jc w:val="center"/>
      <w:rPr>
        <w:rFonts w:cs="FrankRuehl"/>
        <w:sz w:val="22"/>
        <w:szCs w:val="26"/>
        <w:rtl/>
      </w:rPr>
    </w:pPr>
    <w:r>
      <w:rPr>
        <w:rFonts w:cs="FrankRuehl"/>
        <w:sz w:val="22"/>
        <w:szCs w:val="26"/>
        <w:rtl/>
      </w:rPr>
      <w:t xml:space="preserve">נבו הוצאה לאור בע"מ  </w:t>
    </w:r>
    <w:r>
      <w:rPr>
        <w:rFonts w:cs="FrankRuehl"/>
        <w:sz w:val="22"/>
        <w:szCs w:val="26"/>
      </w:rPr>
      <w:t>nevo.co.il</w:t>
    </w:r>
    <w:r>
      <w:rPr>
        <w:rFonts w:cs="FrankRuehl"/>
        <w:sz w:val="22"/>
        <w:szCs w:val="26"/>
        <w:rtl/>
      </w:rPr>
      <w:t xml:space="preserve">   המאגר המשפטי הישראלי</w:t>
    </w:r>
  </w:p>
  <w:p w:rsidR="00000000" w:rsidRDefault="005D72D5">
    <w:pPr>
      <w:pStyle w:val="a4"/>
      <w:pBdr>
        <w:top w:val="single" w:sz="4" w:space="1" w:color="auto"/>
        <w:between w:val="single" w:sz="4" w:space="0" w:color="auto"/>
      </w:pBdr>
      <w:ind w:left="-3" w:right="1134"/>
      <w:jc w:val="left"/>
      <w:rPr>
        <w:rFonts w:cs="FrankRuehl"/>
        <w:sz w:val="18"/>
        <w:szCs w:val="18"/>
        <w:rtl/>
      </w:rPr>
    </w:pPr>
    <w:r>
      <w:rPr>
        <w:rFonts w:cs="FrankRuehl"/>
        <w:sz w:val="18"/>
        <w:szCs w:val="18"/>
        <w:rtl/>
      </w:rPr>
      <w:fldChar w:fldCharType="begin"/>
    </w:r>
    <w:r>
      <w:rPr>
        <w:rFonts w:cs="FrankRuehl"/>
        <w:sz w:val="18"/>
        <w:szCs w:val="18"/>
        <w:rtl/>
      </w:rPr>
      <w:instrText xml:space="preserve"> </w:instrText>
    </w:r>
    <w:r>
      <w:rPr>
        <w:rFonts w:cs="FrankRuehl"/>
        <w:sz w:val="14"/>
        <w:szCs w:val="18"/>
      </w:rPr>
      <w:instrText>FILENAME \p  \* MERGEFORMAT</w:instrText>
    </w:r>
    <w:r>
      <w:rPr>
        <w:rFonts w:cs="FrankRuehl"/>
        <w:sz w:val="18"/>
        <w:szCs w:val="18"/>
        <w:rtl/>
      </w:rPr>
      <w:instrText xml:space="preserve"> </w:instrText>
    </w:r>
    <w:r>
      <w:rPr>
        <w:rFonts w:cs="FrankRuehl"/>
        <w:sz w:val="18"/>
        <w:szCs w:val="18"/>
        <w:rtl/>
      </w:rPr>
      <w:fldChar w:fldCharType="separate"/>
    </w:r>
    <w:r>
      <w:rPr>
        <w:rFonts w:cs="FrankRuehl"/>
        <w:noProof/>
        <w:sz w:val="18"/>
        <w:szCs w:val="18"/>
      </w:rPr>
      <w:t>Z:\000000000000-law\yael\07-12-27-d\linkim\255_001-tafrit.doc</w:t>
    </w:r>
    <w:r>
      <w:rPr>
        <w:rFonts w:cs="FrankRuehl"/>
        <w:sz w:val="18"/>
        <w:szCs w:val="18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D72D5">
      <w:pPr>
        <w:ind w:left="0" w:right="1134"/>
        <w:rPr>
          <w:rFonts w:cs="FrankRuehl"/>
        </w:rPr>
      </w:pPr>
      <w:r>
        <w:rPr>
          <w:rFonts w:cs="FrankRuehl"/>
        </w:rPr>
        <w:separator/>
      </w:r>
    </w:p>
  </w:footnote>
  <w:footnote w:type="continuationSeparator" w:id="0">
    <w:p w:rsidR="00000000" w:rsidRDefault="005D72D5">
      <w:pPr>
        <w:ind w:left="0" w:right="1134"/>
      </w:pPr>
      <w:r>
        <w:rPr>
          <w:rFonts w:cs="FrankRuehl"/>
        </w:rP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D72D5">
    <w:pPr>
      <w:pStyle w:val="a3"/>
      <w:spacing w:line="220" w:lineRule="exact"/>
      <w:ind w:left="-3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פקודת מס </w:t>
    </w:r>
    <w:r>
      <w:rPr>
        <w:rFonts w:hAnsi="FrankRuehl" w:cs="FrankRuehl" w:hint="cs"/>
        <w:color w:val="000000"/>
        <w:sz w:val="28"/>
        <w:szCs w:val="28"/>
        <w:rtl/>
      </w:rPr>
      <w:t>הכנסה [נוסח חדש]</w:t>
    </w:r>
  </w:p>
  <w:p w:rsidR="00000000" w:rsidRDefault="005D72D5">
    <w:pPr>
      <w:pStyle w:val="a3"/>
      <w:pBdr>
        <w:top w:val="single" w:sz="4" w:space="0" w:color="auto"/>
      </w:pBdr>
      <w:spacing w:line="220" w:lineRule="exact"/>
      <w:ind w:left="-3" w:right="1134"/>
      <w:jc w:val="center"/>
      <w:rPr>
        <w:rFonts w:hAnsi="FrankRuehl" w:cs="FrankRuehl" w:hint="cs"/>
        <w:color w:val="000000"/>
        <w:sz w:val="26"/>
        <w:szCs w:val="26"/>
        <w:rtl/>
      </w:rPr>
    </w:pPr>
    <w:r>
      <w:rPr>
        <w:rFonts w:hAnsi="FrankRuehl" w:cs="FrankRuehl" w:hint="cs"/>
        <w:color w:val="000000"/>
        <w:sz w:val="26"/>
        <w:szCs w:val="26"/>
        <w:rtl/>
      </w:rPr>
      <w:t>רשימת התיקונים</w:t>
    </w:r>
  </w:p>
  <w:p w:rsidR="00000000" w:rsidRDefault="005D72D5">
    <w:pPr>
      <w:pStyle w:val="a3"/>
      <w:pBdr>
        <w:top w:val="single" w:sz="4" w:space="0" w:color="auto"/>
      </w:pBdr>
      <w:spacing w:line="220" w:lineRule="exact"/>
      <w:ind w:left="-3" w:right="1134"/>
      <w:jc w:val="center"/>
      <w:rPr>
        <w:rFonts w:hAnsi="FrankRuehl" w:cs="FrankRuehl"/>
        <w:color w:val="000000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963317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GrammaticalErrors/>
  <w:doNotTrackMoves/>
  <w:defaultTabStop w:val="720"/>
  <w:doNotHyphenateCaps/>
  <w:drawingGridHorizontalSpacing w:val="75"/>
  <w:drawingGridVerticalSpacing w:val="102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D72D5"/>
    <w:rsid w:val="005D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,2,4"/>
    </o:shapelayout>
  </w:shapeDefaults>
  <w:decimalSymbol w:val="."/>
  <w:listSeparator w:val=","/>
  <w15:chartTrackingRefBased/>
  <w15:docId w15:val="{BF5783A7-84FF-4F5A-8340-5394D4547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bidi/>
      <w:spacing w:before="60"/>
      <w:ind w:left="2835"/>
      <w:jc w:val="both"/>
    </w:pPr>
    <w:rPr>
      <w:szCs w:val="26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noProof/>
      <w:szCs w:val="18"/>
      <w:lang w:val="en-US" w:eastAsia="he-IL"/>
    </w:rPr>
  </w:style>
  <w:style w:type="paragraph" w:customStyle="1" w:styleId="big-header">
    <w:name w:val="big-header"/>
    <w:basedOn w:val="P00"/>
    <w:pPr>
      <w:keepNext/>
      <w:keepLines/>
      <w:tabs>
        <w:tab w:val="clear" w:pos="6259"/>
      </w:tabs>
      <w:spacing w:before="440" w:after="120"/>
      <w:jc w:val="center"/>
    </w:pPr>
    <w:rPr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szCs w:val="20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  <w:rPr>
      <w:szCs w:val="20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Cs w:val="20"/>
    </w:rPr>
  </w:style>
  <w:style w:type="paragraph" w:styleId="a5">
    <w:name w:val="Body Text"/>
    <w:basedOn w:val="a"/>
    <w:semiHidden/>
    <w:pPr>
      <w:widowControl/>
      <w:spacing w:before="0" w:line="160" w:lineRule="exact"/>
      <w:ind w:left="0"/>
      <w:jc w:val="left"/>
    </w:pPr>
    <w:rPr>
      <w:szCs w:val="18"/>
    </w:rPr>
  </w:style>
  <w:style w:type="paragraph" w:styleId="a6">
    <w:name w:val="footnote text"/>
    <w:basedOn w:val="a"/>
    <w:semiHidden/>
    <w:rPr>
      <w:szCs w:val="20"/>
    </w:rPr>
  </w:style>
  <w:style w:type="character" w:styleId="a7">
    <w:name w:val="footnote reference"/>
    <w:basedOn w:val="a0"/>
    <w:semiHidden/>
    <w:rPr>
      <w:rFonts w:ascii="Times New Roman" w:hAnsi="Times New Roman" w:cs="Times New Roman"/>
      <w:vertAlign w:val="superscript"/>
    </w:r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a0"/>
    <w:semiHidden/>
    <w:rPr>
      <w:rFonts w:ascii="Times New Roman" w:hAnsi="Times New Roman" w:cs="Times New Roman"/>
      <w:color w:val="0000FF"/>
      <w:u w:val="single"/>
    </w:rPr>
  </w:style>
  <w:style w:type="character" w:styleId="FollowedHyperlink">
    <w:name w:val="FollowedHyperlink"/>
    <w:basedOn w:val="a0"/>
    <w:semiHidden/>
    <w:rPr>
      <w:rFonts w:ascii="Times New Roman" w:hAnsi="Times New Roman" w:cs="Times New Roman"/>
      <w:color w:val="800080"/>
      <w:u w:val="single"/>
    </w:rPr>
  </w:style>
  <w:style w:type="paragraph" w:styleId="2">
    <w:name w:val="Body Text 2"/>
    <w:basedOn w:val="a"/>
    <w:semiHidden/>
    <w:pPr>
      <w:widowControl/>
      <w:spacing w:before="0" w:line="160" w:lineRule="exact"/>
      <w:ind w:left="0"/>
      <w:jc w:val="left"/>
    </w:pPr>
    <w:rPr>
      <w:rFonts w:cs="Miriam"/>
      <w:sz w:val="18"/>
      <w:szCs w:val="18"/>
    </w:rPr>
  </w:style>
  <w:style w:type="character" w:styleId="a9">
    <w:name w:val="page number"/>
    <w:basedOn w:val="a0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1/255_001b.doc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1/255_001a.doc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1/255_001e.do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nevo.co.il/Law_word/law01/255_001d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1/255_001c.do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00</vt:lpstr>
    </vt:vector>
  </TitlesOfParts>
  <Company/>
  <LinksUpToDate>false</LinksUpToDate>
  <CharactersWithSpaces>490</CharactersWithSpaces>
  <SharedDoc>false</SharedDoc>
  <HLinks>
    <vt:vector size="30" baseType="variant">
      <vt:variant>
        <vt:i4>7077999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http://www.nevo.co.il/Law_word/law01/255_001e.doc</vt:lpwstr>
      </vt:variant>
      <vt:variant>
        <vt:lpwstr/>
      </vt:variant>
      <vt:variant>
        <vt:i4>7077998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http://www.nevo.co.il/Law_word/law01/255_001d.doc</vt:lpwstr>
      </vt:variant>
      <vt:variant>
        <vt:lpwstr/>
      </vt:variant>
      <vt:variant>
        <vt:i4>7077993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http://www.nevo.co.il/Law_word/law01/255_001c.doc</vt:lpwstr>
      </vt:variant>
      <vt:variant>
        <vt:lpwstr/>
      </vt:variant>
      <vt:variant>
        <vt:i4>7077992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http://www.nevo.co.il/Law_word/law01/255_001b.doc</vt:lpwstr>
      </vt:variant>
      <vt:variant>
        <vt:lpwstr/>
      </vt:variant>
      <vt:variant>
        <vt:i4>7077995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http://www.nevo.co.il/Law_word/law01/255_001a.doc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</dc:title>
  <dc:subject/>
  <dc:creator>eli</dc:creator>
  <cp:keywords/>
  <dc:description/>
  <cp:lastModifiedBy>Shimon Doodkin</cp:lastModifiedBy>
  <cp:revision>2</cp:revision>
  <cp:lastPrinted>2006-01-16T09:59:00Z</cp:lastPrinted>
  <dcterms:created xsi:type="dcterms:W3CDTF">2023-06-05T19:14:00Z</dcterms:created>
  <dcterms:modified xsi:type="dcterms:W3CDTF">2023-06-05T19:14:00Z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WNAME">
    <vt:lpwstr>פקודת מס הכנסה [נוסח חדש] - רבדים</vt:lpwstr>
  </property>
  <property fmtid="{D5CDD505-2E9C-101B-9397-08002B2CF9AE}" pid="3" name="LAWNUMBER">
    <vt:lpwstr>0001</vt:lpwstr>
  </property>
  <property fmtid="{D5CDD505-2E9C-101B-9397-08002B2CF9AE}" pid="4" name="CHNAME">
    <vt:lpwstr>מס הכנסה</vt:lpwstr>
  </property>
  <property fmtid="{D5CDD505-2E9C-101B-9397-08002B2CF9AE}" pid="5" name="CHNUMBER">
    <vt:lpwstr>0255</vt:lpwstr>
  </property>
  <property fmtid="{D5CDD505-2E9C-101B-9397-08002B2CF9AE}" pid="6" name="TYPE">
    <vt:lpwstr>01</vt:lpwstr>
  </property>
  <property fmtid="{D5CDD505-2E9C-101B-9397-08002B2CF9AE}" pid="7" name="LINKK8">
    <vt:lpwstr/>
  </property>
  <property fmtid="{D5CDD505-2E9C-101B-9397-08002B2CF9AE}" pid="8" name="LINKK9">
    <vt:lpwstr/>
  </property>
  <property fmtid="{D5CDD505-2E9C-101B-9397-08002B2CF9AE}" pid="9" name="LINKK10">
    <vt:lpwstr/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I4">
    <vt:lpwstr/>
  </property>
  <property fmtid="{D5CDD505-2E9C-101B-9397-08002B2CF9AE}" pid="14" name="LINKI5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WORDNUMPAGES">
    <vt:lpwstr>2</vt:lpwstr>
  </property>
</Properties>
</file>