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FCE99" w14:textId="77777777" w:rsidR="001F3674" w:rsidRDefault="001F3674">
      <w:pPr>
        <w:pStyle w:val="big-header"/>
        <w:ind w:left="0" w:right="1134"/>
        <w:rPr>
          <w:rFonts w:cs="FrankRuehl" w:hint="cs"/>
          <w:sz w:val="32"/>
          <w:rtl/>
        </w:rPr>
      </w:pPr>
      <w:r>
        <w:rPr>
          <w:rFonts w:cs="FrankRuehl"/>
          <w:sz w:val="32"/>
          <w:rtl/>
        </w:rPr>
        <w:t>פקודת תעריף המכס והפטורים</w:t>
      </w:r>
    </w:p>
    <w:p w14:paraId="5E758764" w14:textId="77777777" w:rsidR="002E30DA" w:rsidRPr="002E30DA" w:rsidRDefault="002E30DA" w:rsidP="002E30DA">
      <w:pPr>
        <w:spacing w:line="320" w:lineRule="auto"/>
        <w:jc w:val="left"/>
        <w:rPr>
          <w:rFonts w:cs="FrankRuehl"/>
          <w:szCs w:val="26"/>
          <w:rtl/>
        </w:rPr>
      </w:pPr>
    </w:p>
    <w:p w14:paraId="5DD7EFED" w14:textId="77777777" w:rsidR="002E30DA" w:rsidRDefault="002E30DA" w:rsidP="002E30DA">
      <w:pPr>
        <w:spacing w:line="320" w:lineRule="auto"/>
        <w:jc w:val="left"/>
        <w:rPr>
          <w:rtl/>
        </w:rPr>
      </w:pPr>
    </w:p>
    <w:p w14:paraId="401C46D1" w14:textId="77777777" w:rsidR="002E30DA" w:rsidRDefault="002E30DA" w:rsidP="002E30DA">
      <w:pPr>
        <w:spacing w:line="320" w:lineRule="auto"/>
        <w:jc w:val="left"/>
        <w:rPr>
          <w:rFonts w:cs="FrankRuehl"/>
          <w:szCs w:val="26"/>
          <w:rtl/>
        </w:rPr>
      </w:pPr>
      <w:r w:rsidRPr="002E30DA">
        <w:rPr>
          <w:rFonts w:cs="Miriam"/>
          <w:szCs w:val="22"/>
          <w:rtl/>
        </w:rPr>
        <w:t>מסים</w:t>
      </w:r>
      <w:r w:rsidRPr="002E30DA">
        <w:rPr>
          <w:rFonts w:cs="FrankRuehl"/>
          <w:szCs w:val="26"/>
          <w:rtl/>
        </w:rPr>
        <w:t xml:space="preserve"> – מכס – תעריף ופטורים</w:t>
      </w:r>
    </w:p>
    <w:p w14:paraId="17D59319" w14:textId="77777777" w:rsidR="002E30DA" w:rsidRPr="002E30DA" w:rsidRDefault="002E30DA" w:rsidP="002E30DA">
      <w:pPr>
        <w:spacing w:line="320" w:lineRule="auto"/>
        <w:jc w:val="left"/>
        <w:rPr>
          <w:rFonts w:cs="Miriam"/>
          <w:szCs w:val="22"/>
          <w:rtl/>
        </w:rPr>
      </w:pPr>
      <w:r w:rsidRPr="002E30DA">
        <w:rPr>
          <w:rFonts w:cs="Miriam"/>
          <w:szCs w:val="22"/>
          <w:rtl/>
        </w:rPr>
        <w:t>מסים</w:t>
      </w:r>
      <w:r w:rsidRPr="002E30DA">
        <w:rPr>
          <w:rFonts w:cs="FrankRuehl"/>
          <w:szCs w:val="26"/>
          <w:rtl/>
        </w:rPr>
        <w:t xml:space="preserve"> – בלו</w:t>
      </w:r>
    </w:p>
    <w:p w14:paraId="7778F162" w14:textId="77777777" w:rsidR="001F3674" w:rsidRDefault="001F367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704D7" w:rsidRPr="002704D7" w14:paraId="4384C867" w14:textId="77777777">
        <w:tblPrEx>
          <w:tblCellMar>
            <w:top w:w="0" w:type="dxa"/>
            <w:bottom w:w="0" w:type="dxa"/>
          </w:tblCellMar>
        </w:tblPrEx>
        <w:tc>
          <w:tcPr>
            <w:tcW w:w="1247" w:type="dxa"/>
          </w:tcPr>
          <w:p w14:paraId="75D12B7E" w14:textId="77777777" w:rsidR="002704D7" w:rsidRPr="002704D7" w:rsidRDefault="002704D7" w:rsidP="002704D7">
            <w:pPr>
              <w:spacing w:line="240" w:lineRule="auto"/>
              <w:jc w:val="left"/>
              <w:rPr>
                <w:rFonts w:cs="Frankruhel"/>
                <w:sz w:val="24"/>
                <w:rtl/>
              </w:rPr>
            </w:pPr>
          </w:p>
        </w:tc>
        <w:tc>
          <w:tcPr>
            <w:tcW w:w="5669" w:type="dxa"/>
          </w:tcPr>
          <w:p w14:paraId="747E7A61" w14:textId="77777777" w:rsidR="002704D7" w:rsidRPr="002704D7" w:rsidRDefault="002704D7" w:rsidP="002704D7">
            <w:pPr>
              <w:spacing w:line="240" w:lineRule="auto"/>
              <w:jc w:val="left"/>
              <w:rPr>
                <w:rFonts w:cs="Frankruhel"/>
                <w:sz w:val="24"/>
                <w:rtl/>
              </w:rPr>
            </w:pPr>
            <w:r>
              <w:rPr>
                <w:sz w:val="24"/>
                <w:rtl/>
              </w:rPr>
              <w:t>פקודה הקובעת הוראות להטלת מסי היבוא ולפטור ממסי היבוא על סחורות המיובאות לישראל</w:t>
            </w:r>
          </w:p>
        </w:tc>
        <w:tc>
          <w:tcPr>
            <w:tcW w:w="567" w:type="dxa"/>
          </w:tcPr>
          <w:p w14:paraId="3329D3F3" w14:textId="77777777" w:rsidR="002704D7" w:rsidRPr="002704D7" w:rsidRDefault="002704D7" w:rsidP="002704D7">
            <w:pPr>
              <w:spacing w:line="240" w:lineRule="auto"/>
              <w:jc w:val="left"/>
              <w:rPr>
                <w:rStyle w:val="Hyperlink"/>
                <w:rtl/>
              </w:rPr>
            </w:pPr>
            <w:hyperlink w:anchor="hed20" w:tooltip="פקודה הקובעת הוראות להטלת מסי היבוא ולפטור ממסי היבוא על סחורות המיובאות לישראל" w:history="1">
              <w:r w:rsidRPr="002704D7">
                <w:rPr>
                  <w:rStyle w:val="Hyperlink"/>
                </w:rPr>
                <w:t>Go</w:t>
              </w:r>
            </w:hyperlink>
          </w:p>
        </w:tc>
        <w:tc>
          <w:tcPr>
            <w:tcW w:w="850" w:type="dxa"/>
          </w:tcPr>
          <w:p w14:paraId="66B4DCBA" w14:textId="77777777" w:rsidR="002704D7" w:rsidRPr="002704D7" w:rsidRDefault="002704D7" w:rsidP="002704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704D7" w:rsidRPr="002704D7" w14:paraId="718C4084" w14:textId="77777777">
        <w:tblPrEx>
          <w:tblCellMar>
            <w:top w:w="0" w:type="dxa"/>
            <w:bottom w:w="0" w:type="dxa"/>
          </w:tblCellMar>
        </w:tblPrEx>
        <w:tc>
          <w:tcPr>
            <w:tcW w:w="1247" w:type="dxa"/>
          </w:tcPr>
          <w:p w14:paraId="5808E26C" w14:textId="77777777" w:rsidR="002704D7" w:rsidRPr="002704D7" w:rsidRDefault="002704D7" w:rsidP="002704D7">
            <w:pPr>
              <w:spacing w:line="240" w:lineRule="auto"/>
              <w:jc w:val="left"/>
              <w:rPr>
                <w:rFonts w:cs="Frankruhel"/>
                <w:sz w:val="24"/>
                <w:rtl/>
              </w:rPr>
            </w:pPr>
            <w:r>
              <w:rPr>
                <w:sz w:val="24"/>
                <w:rtl/>
              </w:rPr>
              <w:t xml:space="preserve">סעיף 1 </w:t>
            </w:r>
          </w:p>
        </w:tc>
        <w:tc>
          <w:tcPr>
            <w:tcW w:w="5669" w:type="dxa"/>
          </w:tcPr>
          <w:p w14:paraId="67E31C41" w14:textId="77777777" w:rsidR="002704D7" w:rsidRPr="002704D7" w:rsidRDefault="002704D7" w:rsidP="002704D7">
            <w:pPr>
              <w:spacing w:line="240" w:lineRule="auto"/>
              <w:jc w:val="left"/>
              <w:rPr>
                <w:rFonts w:cs="Frankruhel"/>
                <w:sz w:val="24"/>
                <w:rtl/>
              </w:rPr>
            </w:pPr>
            <w:r>
              <w:rPr>
                <w:sz w:val="24"/>
                <w:rtl/>
              </w:rPr>
              <w:t>השם הקצר</w:t>
            </w:r>
          </w:p>
        </w:tc>
        <w:tc>
          <w:tcPr>
            <w:tcW w:w="567" w:type="dxa"/>
          </w:tcPr>
          <w:p w14:paraId="0EBFCD59" w14:textId="77777777" w:rsidR="002704D7" w:rsidRPr="002704D7" w:rsidRDefault="002704D7" w:rsidP="002704D7">
            <w:pPr>
              <w:spacing w:line="240" w:lineRule="auto"/>
              <w:jc w:val="left"/>
              <w:rPr>
                <w:rStyle w:val="Hyperlink"/>
                <w:rtl/>
              </w:rPr>
            </w:pPr>
            <w:hyperlink w:anchor="Seif1" w:tooltip="השם הקצר" w:history="1">
              <w:r w:rsidRPr="002704D7">
                <w:rPr>
                  <w:rStyle w:val="Hyperlink"/>
                </w:rPr>
                <w:t>Go</w:t>
              </w:r>
            </w:hyperlink>
          </w:p>
        </w:tc>
        <w:tc>
          <w:tcPr>
            <w:tcW w:w="850" w:type="dxa"/>
          </w:tcPr>
          <w:p w14:paraId="6F3579BD" w14:textId="77777777" w:rsidR="002704D7" w:rsidRPr="002704D7" w:rsidRDefault="002704D7" w:rsidP="002704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704D7" w:rsidRPr="002704D7" w14:paraId="48FE5358" w14:textId="77777777">
        <w:tblPrEx>
          <w:tblCellMar>
            <w:top w:w="0" w:type="dxa"/>
            <w:bottom w:w="0" w:type="dxa"/>
          </w:tblCellMar>
        </w:tblPrEx>
        <w:tc>
          <w:tcPr>
            <w:tcW w:w="1247" w:type="dxa"/>
          </w:tcPr>
          <w:p w14:paraId="2C9407B5" w14:textId="77777777" w:rsidR="002704D7" w:rsidRPr="002704D7" w:rsidRDefault="002704D7" w:rsidP="002704D7">
            <w:pPr>
              <w:spacing w:line="240" w:lineRule="auto"/>
              <w:jc w:val="left"/>
              <w:rPr>
                <w:rFonts w:cs="Frankruhel"/>
                <w:sz w:val="24"/>
                <w:rtl/>
              </w:rPr>
            </w:pPr>
            <w:r>
              <w:rPr>
                <w:sz w:val="24"/>
                <w:rtl/>
              </w:rPr>
              <w:t xml:space="preserve">סעיף 2 </w:t>
            </w:r>
          </w:p>
        </w:tc>
        <w:tc>
          <w:tcPr>
            <w:tcW w:w="5669" w:type="dxa"/>
          </w:tcPr>
          <w:p w14:paraId="45F8790E" w14:textId="77777777" w:rsidR="002704D7" w:rsidRPr="002704D7" w:rsidRDefault="002704D7" w:rsidP="002704D7">
            <w:pPr>
              <w:spacing w:line="240" w:lineRule="auto"/>
              <w:jc w:val="left"/>
              <w:rPr>
                <w:rFonts w:cs="Frankruhel"/>
                <w:sz w:val="24"/>
                <w:rtl/>
              </w:rPr>
            </w:pPr>
            <w:r>
              <w:rPr>
                <w:sz w:val="24"/>
                <w:rtl/>
              </w:rPr>
              <w:t>פירוש</w:t>
            </w:r>
          </w:p>
        </w:tc>
        <w:tc>
          <w:tcPr>
            <w:tcW w:w="567" w:type="dxa"/>
          </w:tcPr>
          <w:p w14:paraId="6848E0CE" w14:textId="77777777" w:rsidR="002704D7" w:rsidRPr="002704D7" w:rsidRDefault="002704D7" w:rsidP="002704D7">
            <w:pPr>
              <w:spacing w:line="240" w:lineRule="auto"/>
              <w:jc w:val="left"/>
              <w:rPr>
                <w:rStyle w:val="Hyperlink"/>
                <w:rtl/>
              </w:rPr>
            </w:pPr>
            <w:hyperlink w:anchor="Seif2" w:tooltip="פירוש" w:history="1">
              <w:r w:rsidRPr="002704D7">
                <w:rPr>
                  <w:rStyle w:val="Hyperlink"/>
                </w:rPr>
                <w:t>Go</w:t>
              </w:r>
            </w:hyperlink>
          </w:p>
        </w:tc>
        <w:tc>
          <w:tcPr>
            <w:tcW w:w="850" w:type="dxa"/>
          </w:tcPr>
          <w:p w14:paraId="4EE52D0E" w14:textId="77777777" w:rsidR="002704D7" w:rsidRPr="002704D7" w:rsidRDefault="002704D7" w:rsidP="002704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704D7" w:rsidRPr="002704D7" w14:paraId="782C2B26" w14:textId="77777777">
        <w:tblPrEx>
          <w:tblCellMar>
            <w:top w:w="0" w:type="dxa"/>
            <w:bottom w:w="0" w:type="dxa"/>
          </w:tblCellMar>
        </w:tblPrEx>
        <w:tc>
          <w:tcPr>
            <w:tcW w:w="1247" w:type="dxa"/>
          </w:tcPr>
          <w:p w14:paraId="5FD027F7" w14:textId="77777777" w:rsidR="002704D7" w:rsidRPr="002704D7" w:rsidRDefault="002704D7" w:rsidP="002704D7">
            <w:pPr>
              <w:spacing w:line="240" w:lineRule="auto"/>
              <w:jc w:val="left"/>
              <w:rPr>
                <w:rFonts w:cs="Frankruhel"/>
                <w:sz w:val="24"/>
                <w:rtl/>
              </w:rPr>
            </w:pPr>
            <w:r>
              <w:rPr>
                <w:sz w:val="24"/>
                <w:rtl/>
              </w:rPr>
              <w:t xml:space="preserve">סעיף 3 </w:t>
            </w:r>
          </w:p>
        </w:tc>
        <w:tc>
          <w:tcPr>
            <w:tcW w:w="5669" w:type="dxa"/>
          </w:tcPr>
          <w:p w14:paraId="4F9A1622" w14:textId="77777777" w:rsidR="002704D7" w:rsidRPr="002704D7" w:rsidRDefault="002704D7" w:rsidP="002704D7">
            <w:pPr>
              <w:spacing w:line="240" w:lineRule="auto"/>
              <w:jc w:val="left"/>
              <w:rPr>
                <w:rFonts w:cs="Frankruhel"/>
                <w:sz w:val="24"/>
                <w:rtl/>
              </w:rPr>
            </w:pPr>
            <w:r>
              <w:rPr>
                <w:sz w:val="24"/>
                <w:rtl/>
              </w:rPr>
              <w:t>הטלת מכס</w:t>
            </w:r>
          </w:p>
        </w:tc>
        <w:tc>
          <w:tcPr>
            <w:tcW w:w="567" w:type="dxa"/>
          </w:tcPr>
          <w:p w14:paraId="654FE34D" w14:textId="77777777" w:rsidR="002704D7" w:rsidRPr="002704D7" w:rsidRDefault="002704D7" w:rsidP="002704D7">
            <w:pPr>
              <w:spacing w:line="240" w:lineRule="auto"/>
              <w:jc w:val="left"/>
              <w:rPr>
                <w:rStyle w:val="Hyperlink"/>
                <w:rtl/>
              </w:rPr>
            </w:pPr>
            <w:hyperlink w:anchor="Seif3" w:tooltip="הטלת מכס" w:history="1">
              <w:r w:rsidRPr="002704D7">
                <w:rPr>
                  <w:rStyle w:val="Hyperlink"/>
                </w:rPr>
                <w:t>Go</w:t>
              </w:r>
            </w:hyperlink>
          </w:p>
        </w:tc>
        <w:tc>
          <w:tcPr>
            <w:tcW w:w="850" w:type="dxa"/>
          </w:tcPr>
          <w:p w14:paraId="44CFEFB7" w14:textId="77777777" w:rsidR="002704D7" w:rsidRPr="002704D7" w:rsidRDefault="002704D7" w:rsidP="002704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704D7" w:rsidRPr="002704D7" w14:paraId="5795D1A7" w14:textId="77777777">
        <w:tblPrEx>
          <w:tblCellMar>
            <w:top w:w="0" w:type="dxa"/>
            <w:bottom w:w="0" w:type="dxa"/>
          </w:tblCellMar>
        </w:tblPrEx>
        <w:tc>
          <w:tcPr>
            <w:tcW w:w="1247" w:type="dxa"/>
          </w:tcPr>
          <w:p w14:paraId="518051AE" w14:textId="77777777" w:rsidR="002704D7" w:rsidRPr="002704D7" w:rsidRDefault="002704D7" w:rsidP="002704D7">
            <w:pPr>
              <w:spacing w:line="240" w:lineRule="auto"/>
              <w:jc w:val="left"/>
              <w:rPr>
                <w:rFonts w:cs="Frankruhel"/>
                <w:sz w:val="24"/>
                <w:rtl/>
              </w:rPr>
            </w:pPr>
            <w:r>
              <w:rPr>
                <w:sz w:val="24"/>
                <w:rtl/>
              </w:rPr>
              <w:t xml:space="preserve">סעיף 4 </w:t>
            </w:r>
          </w:p>
        </w:tc>
        <w:tc>
          <w:tcPr>
            <w:tcW w:w="5669" w:type="dxa"/>
          </w:tcPr>
          <w:p w14:paraId="42CA6A3C" w14:textId="77777777" w:rsidR="002704D7" w:rsidRPr="002704D7" w:rsidRDefault="002704D7" w:rsidP="002704D7">
            <w:pPr>
              <w:spacing w:line="240" w:lineRule="auto"/>
              <w:jc w:val="left"/>
              <w:rPr>
                <w:rFonts w:cs="Frankruhel"/>
                <w:sz w:val="24"/>
                <w:rtl/>
              </w:rPr>
            </w:pPr>
            <w:r>
              <w:rPr>
                <w:sz w:val="24"/>
                <w:rtl/>
              </w:rPr>
              <w:t>סחורות המפורטות בתוספת כסחורות פטורות ממס לא יוטל עליהן מס יבוא</w:t>
            </w:r>
          </w:p>
        </w:tc>
        <w:tc>
          <w:tcPr>
            <w:tcW w:w="567" w:type="dxa"/>
          </w:tcPr>
          <w:p w14:paraId="6A5A5A75" w14:textId="77777777" w:rsidR="002704D7" w:rsidRPr="002704D7" w:rsidRDefault="002704D7" w:rsidP="002704D7">
            <w:pPr>
              <w:spacing w:line="240" w:lineRule="auto"/>
              <w:jc w:val="left"/>
              <w:rPr>
                <w:rStyle w:val="Hyperlink"/>
                <w:rtl/>
              </w:rPr>
            </w:pPr>
            <w:hyperlink w:anchor="Seif4" w:tooltip="סחורות המפורטות בתוספת כסחורות פטורות ממס לא יוטל עליהן מס יבוא" w:history="1">
              <w:r w:rsidRPr="002704D7">
                <w:rPr>
                  <w:rStyle w:val="Hyperlink"/>
                </w:rPr>
                <w:t>Go</w:t>
              </w:r>
            </w:hyperlink>
          </w:p>
        </w:tc>
        <w:tc>
          <w:tcPr>
            <w:tcW w:w="850" w:type="dxa"/>
          </w:tcPr>
          <w:p w14:paraId="274D3277" w14:textId="77777777" w:rsidR="002704D7" w:rsidRPr="002704D7" w:rsidRDefault="002704D7" w:rsidP="002704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704D7" w:rsidRPr="002704D7" w14:paraId="1B2F42EF" w14:textId="77777777">
        <w:tblPrEx>
          <w:tblCellMar>
            <w:top w:w="0" w:type="dxa"/>
            <w:bottom w:w="0" w:type="dxa"/>
          </w:tblCellMar>
        </w:tblPrEx>
        <w:tc>
          <w:tcPr>
            <w:tcW w:w="1247" w:type="dxa"/>
          </w:tcPr>
          <w:p w14:paraId="2998C604" w14:textId="77777777" w:rsidR="002704D7" w:rsidRPr="002704D7" w:rsidRDefault="002704D7" w:rsidP="002704D7">
            <w:pPr>
              <w:spacing w:line="240" w:lineRule="auto"/>
              <w:jc w:val="left"/>
              <w:rPr>
                <w:rFonts w:cs="Frankruhel"/>
                <w:sz w:val="24"/>
                <w:rtl/>
              </w:rPr>
            </w:pPr>
            <w:r>
              <w:rPr>
                <w:sz w:val="24"/>
                <w:rtl/>
              </w:rPr>
              <w:t xml:space="preserve">סעיף 5 </w:t>
            </w:r>
          </w:p>
        </w:tc>
        <w:tc>
          <w:tcPr>
            <w:tcW w:w="5669" w:type="dxa"/>
          </w:tcPr>
          <w:p w14:paraId="64F152D4" w14:textId="77777777" w:rsidR="002704D7" w:rsidRPr="002704D7" w:rsidRDefault="002704D7" w:rsidP="002704D7">
            <w:pPr>
              <w:spacing w:line="240" w:lineRule="auto"/>
              <w:jc w:val="left"/>
              <w:rPr>
                <w:rFonts w:cs="Frankruhel"/>
                <w:sz w:val="24"/>
                <w:rtl/>
              </w:rPr>
            </w:pPr>
            <w:r>
              <w:rPr>
                <w:sz w:val="24"/>
                <w:rtl/>
              </w:rPr>
              <w:t>סמכות שר האוצר לשנות את התוספת</w:t>
            </w:r>
          </w:p>
        </w:tc>
        <w:tc>
          <w:tcPr>
            <w:tcW w:w="567" w:type="dxa"/>
          </w:tcPr>
          <w:p w14:paraId="190384E1" w14:textId="77777777" w:rsidR="002704D7" w:rsidRPr="002704D7" w:rsidRDefault="002704D7" w:rsidP="002704D7">
            <w:pPr>
              <w:spacing w:line="240" w:lineRule="auto"/>
              <w:jc w:val="left"/>
              <w:rPr>
                <w:rStyle w:val="Hyperlink"/>
                <w:rtl/>
              </w:rPr>
            </w:pPr>
            <w:hyperlink w:anchor="Seif5" w:tooltip="סמכות שר האוצר לשנות את התוספת" w:history="1">
              <w:r w:rsidRPr="002704D7">
                <w:rPr>
                  <w:rStyle w:val="Hyperlink"/>
                </w:rPr>
                <w:t>Go</w:t>
              </w:r>
            </w:hyperlink>
          </w:p>
        </w:tc>
        <w:tc>
          <w:tcPr>
            <w:tcW w:w="850" w:type="dxa"/>
          </w:tcPr>
          <w:p w14:paraId="370D7ADD" w14:textId="77777777" w:rsidR="002704D7" w:rsidRPr="002704D7" w:rsidRDefault="002704D7" w:rsidP="002704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704D7" w:rsidRPr="002704D7" w14:paraId="0C406781" w14:textId="77777777">
        <w:tblPrEx>
          <w:tblCellMar>
            <w:top w:w="0" w:type="dxa"/>
            <w:bottom w:w="0" w:type="dxa"/>
          </w:tblCellMar>
        </w:tblPrEx>
        <w:tc>
          <w:tcPr>
            <w:tcW w:w="1247" w:type="dxa"/>
          </w:tcPr>
          <w:p w14:paraId="7F278BB5" w14:textId="77777777" w:rsidR="002704D7" w:rsidRPr="002704D7" w:rsidRDefault="002704D7" w:rsidP="002704D7">
            <w:pPr>
              <w:spacing w:line="240" w:lineRule="auto"/>
              <w:jc w:val="left"/>
              <w:rPr>
                <w:rFonts w:cs="Frankruhel"/>
                <w:sz w:val="24"/>
                <w:rtl/>
              </w:rPr>
            </w:pPr>
            <w:r>
              <w:rPr>
                <w:sz w:val="24"/>
                <w:rtl/>
              </w:rPr>
              <w:t xml:space="preserve">סעיף 6 </w:t>
            </w:r>
          </w:p>
        </w:tc>
        <w:tc>
          <w:tcPr>
            <w:tcW w:w="5669" w:type="dxa"/>
          </w:tcPr>
          <w:p w14:paraId="2B27AA7F" w14:textId="77777777" w:rsidR="002704D7" w:rsidRPr="002704D7" w:rsidRDefault="002704D7" w:rsidP="002704D7">
            <w:pPr>
              <w:spacing w:line="240" w:lineRule="auto"/>
              <w:jc w:val="left"/>
              <w:rPr>
                <w:rFonts w:cs="Frankruhel"/>
                <w:sz w:val="24"/>
                <w:rtl/>
              </w:rPr>
            </w:pPr>
            <w:r>
              <w:rPr>
                <w:sz w:val="24"/>
                <w:rtl/>
              </w:rPr>
              <w:t>תחולת הוראות מחוק מע"מ</w:t>
            </w:r>
          </w:p>
        </w:tc>
        <w:tc>
          <w:tcPr>
            <w:tcW w:w="567" w:type="dxa"/>
          </w:tcPr>
          <w:p w14:paraId="2BC49AD6" w14:textId="77777777" w:rsidR="002704D7" w:rsidRPr="002704D7" w:rsidRDefault="002704D7" w:rsidP="002704D7">
            <w:pPr>
              <w:spacing w:line="240" w:lineRule="auto"/>
              <w:jc w:val="left"/>
              <w:rPr>
                <w:rStyle w:val="Hyperlink"/>
                <w:rtl/>
              </w:rPr>
            </w:pPr>
            <w:hyperlink w:anchor="Seif6" w:tooltip="תחולת הוראות מחוק מעמ" w:history="1">
              <w:r w:rsidRPr="002704D7">
                <w:rPr>
                  <w:rStyle w:val="Hyperlink"/>
                </w:rPr>
                <w:t>Go</w:t>
              </w:r>
            </w:hyperlink>
          </w:p>
        </w:tc>
        <w:tc>
          <w:tcPr>
            <w:tcW w:w="850" w:type="dxa"/>
          </w:tcPr>
          <w:p w14:paraId="3074CF45" w14:textId="77777777" w:rsidR="002704D7" w:rsidRPr="002704D7" w:rsidRDefault="002704D7" w:rsidP="002704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704D7" w:rsidRPr="002704D7" w14:paraId="61335E4B" w14:textId="77777777">
        <w:tblPrEx>
          <w:tblCellMar>
            <w:top w:w="0" w:type="dxa"/>
            <w:bottom w:w="0" w:type="dxa"/>
          </w:tblCellMar>
        </w:tblPrEx>
        <w:tc>
          <w:tcPr>
            <w:tcW w:w="1247" w:type="dxa"/>
          </w:tcPr>
          <w:p w14:paraId="1DCF86BF" w14:textId="77777777" w:rsidR="002704D7" w:rsidRPr="002704D7" w:rsidRDefault="002704D7" w:rsidP="002704D7">
            <w:pPr>
              <w:spacing w:line="240" w:lineRule="auto"/>
              <w:jc w:val="left"/>
              <w:rPr>
                <w:rFonts w:cs="Frankruhel"/>
                <w:sz w:val="24"/>
                <w:rtl/>
              </w:rPr>
            </w:pPr>
            <w:r>
              <w:rPr>
                <w:sz w:val="24"/>
                <w:rtl/>
              </w:rPr>
              <w:t xml:space="preserve">סעיף 9 </w:t>
            </w:r>
          </w:p>
        </w:tc>
        <w:tc>
          <w:tcPr>
            <w:tcW w:w="5669" w:type="dxa"/>
          </w:tcPr>
          <w:p w14:paraId="3D7120C8" w14:textId="77777777" w:rsidR="002704D7" w:rsidRPr="002704D7" w:rsidRDefault="002704D7" w:rsidP="002704D7">
            <w:pPr>
              <w:spacing w:line="240" w:lineRule="auto"/>
              <w:jc w:val="left"/>
              <w:rPr>
                <w:rFonts w:cs="Frankruhel"/>
                <w:sz w:val="24"/>
                <w:rtl/>
              </w:rPr>
            </w:pPr>
            <w:r>
              <w:rPr>
                <w:sz w:val="24"/>
                <w:rtl/>
              </w:rPr>
              <w:t>סייג בנין מוסדות דת או צדקה</w:t>
            </w:r>
          </w:p>
        </w:tc>
        <w:tc>
          <w:tcPr>
            <w:tcW w:w="567" w:type="dxa"/>
          </w:tcPr>
          <w:p w14:paraId="380378DD" w14:textId="77777777" w:rsidR="002704D7" w:rsidRPr="002704D7" w:rsidRDefault="002704D7" w:rsidP="002704D7">
            <w:pPr>
              <w:spacing w:line="240" w:lineRule="auto"/>
              <w:jc w:val="left"/>
              <w:rPr>
                <w:rStyle w:val="Hyperlink"/>
                <w:rtl/>
              </w:rPr>
            </w:pPr>
            <w:hyperlink w:anchor="Seif7" w:tooltip="סייג בנין מוסדות דת או צדקה" w:history="1">
              <w:r w:rsidRPr="002704D7">
                <w:rPr>
                  <w:rStyle w:val="Hyperlink"/>
                </w:rPr>
                <w:t>Go</w:t>
              </w:r>
            </w:hyperlink>
          </w:p>
        </w:tc>
        <w:tc>
          <w:tcPr>
            <w:tcW w:w="850" w:type="dxa"/>
          </w:tcPr>
          <w:p w14:paraId="784098D0" w14:textId="77777777" w:rsidR="002704D7" w:rsidRPr="002704D7" w:rsidRDefault="002704D7" w:rsidP="002704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704D7" w:rsidRPr="002704D7" w14:paraId="1283DC07" w14:textId="77777777">
        <w:tblPrEx>
          <w:tblCellMar>
            <w:top w:w="0" w:type="dxa"/>
            <w:bottom w:w="0" w:type="dxa"/>
          </w:tblCellMar>
        </w:tblPrEx>
        <w:tc>
          <w:tcPr>
            <w:tcW w:w="1247" w:type="dxa"/>
          </w:tcPr>
          <w:p w14:paraId="0AB55178" w14:textId="77777777" w:rsidR="002704D7" w:rsidRPr="002704D7" w:rsidRDefault="002704D7" w:rsidP="002704D7">
            <w:pPr>
              <w:spacing w:line="240" w:lineRule="auto"/>
              <w:jc w:val="left"/>
              <w:rPr>
                <w:rFonts w:cs="Frankruhel"/>
                <w:sz w:val="24"/>
                <w:rtl/>
              </w:rPr>
            </w:pPr>
            <w:r>
              <w:rPr>
                <w:sz w:val="24"/>
                <w:rtl/>
              </w:rPr>
              <w:t xml:space="preserve">סעיף 10 </w:t>
            </w:r>
          </w:p>
        </w:tc>
        <w:tc>
          <w:tcPr>
            <w:tcW w:w="5669" w:type="dxa"/>
          </w:tcPr>
          <w:p w14:paraId="6903237C" w14:textId="77777777" w:rsidR="002704D7" w:rsidRPr="002704D7" w:rsidRDefault="002704D7" w:rsidP="002704D7">
            <w:pPr>
              <w:spacing w:line="240" w:lineRule="auto"/>
              <w:jc w:val="left"/>
              <w:rPr>
                <w:rFonts w:cs="Frankruhel"/>
                <w:sz w:val="24"/>
                <w:rtl/>
              </w:rPr>
            </w:pPr>
            <w:r>
              <w:rPr>
                <w:sz w:val="24"/>
                <w:rtl/>
              </w:rPr>
              <w:t>ביטול</w:t>
            </w:r>
          </w:p>
        </w:tc>
        <w:tc>
          <w:tcPr>
            <w:tcW w:w="567" w:type="dxa"/>
          </w:tcPr>
          <w:p w14:paraId="38754369" w14:textId="77777777" w:rsidR="002704D7" w:rsidRPr="002704D7" w:rsidRDefault="002704D7" w:rsidP="002704D7">
            <w:pPr>
              <w:spacing w:line="240" w:lineRule="auto"/>
              <w:jc w:val="left"/>
              <w:rPr>
                <w:rStyle w:val="Hyperlink"/>
                <w:rtl/>
              </w:rPr>
            </w:pPr>
            <w:hyperlink w:anchor="Seif8" w:tooltip="ביטול" w:history="1">
              <w:r w:rsidRPr="002704D7">
                <w:rPr>
                  <w:rStyle w:val="Hyperlink"/>
                </w:rPr>
                <w:t>Go</w:t>
              </w:r>
            </w:hyperlink>
          </w:p>
        </w:tc>
        <w:tc>
          <w:tcPr>
            <w:tcW w:w="850" w:type="dxa"/>
          </w:tcPr>
          <w:p w14:paraId="05A7D430" w14:textId="77777777" w:rsidR="002704D7" w:rsidRPr="002704D7" w:rsidRDefault="002704D7" w:rsidP="002704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704D7" w:rsidRPr="002704D7" w14:paraId="74DD79CD" w14:textId="77777777">
        <w:tblPrEx>
          <w:tblCellMar>
            <w:top w:w="0" w:type="dxa"/>
            <w:bottom w:w="0" w:type="dxa"/>
          </w:tblCellMar>
        </w:tblPrEx>
        <w:tc>
          <w:tcPr>
            <w:tcW w:w="1247" w:type="dxa"/>
          </w:tcPr>
          <w:p w14:paraId="679CC0EC" w14:textId="77777777" w:rsidR="002704D7" w:rsidRPr="002704D7" w:rsidRDefault="002704D7" w:rsidP="002704D7">
            <w:pPr>
              <w:spacing w:line="240" w:lineRule="auto"/>
              <w:jc w:val="left"/>
              <w:rPr>
                <w:rFonts w:cs="Frankruhel"/>
                <w:sz w:val="24"/>
                <w:rtl/>
              </w:rPr>
            </w:pPr>
          </w:p>
        </w:tc>
        <w:tc>
          <w:tcPr>
            <w:tcW w:w="5669" w:type="dxa"/>
          </w:tcPr>
          <w:p w14:paraId="03A20969" w14:textId="77777777" w:rsidR="002704D7" w:rsidRPr="002704D7" w:rsidRDefault="002704D7" w:rsidP="002704D7">
            <w:pPr>
              <w:spacing w:line="240" w:lineRule="auto"/>
              <w:jc w:val="left"/>
              <w:rPr>
                <w:rFonts w:cs="Frankruhel"/>
                <w:sz w:val="24"/>
                <w:rtl/>
              </w:rPr>
            </w:pPr>
            <w:r>
              <w:rPr>
                <w:sz w:val="24"/>
                <w:rtl/>
              </w:rPr>
              <w:t>תוספת</w:t>
            </w:r>
          </w:p>
        </w:tc>
        <w:tc>
          <w:tcPr>
            <w:tcW w:w="567" w:type="dxa"/>
          </w:tcPr>
          <w:p w14:paraId="7A4FB54B" w14:textId="77777777" w:rsidR="002704D7" w:rsidRPr="002704D7" w:rsidRDefault="002704D7" w:rsidP="002704D7">
            <w:pPr>
              <w:spacing w:line="240" w:lineRule="auto"/>
              <w:jc w:val="left"/>
              <w:rPr>
                <w:rStyle w:val="Hyperlink"/>
                <w:rtl/>
              </w:rPr>
            </w:pPr>
            <w:hyperlink w:anchor="med0" w:tooltip="תוספת" w:history="1">
              <w:r w:rsidRPr="002704D7">
                <w:rPr>
                  <w:rStyle w:val="Hyperlink"/>
                </w:rPr>
                <w:t>Go</w:t>
              </w:r>
            </w:hyperlink>
          </w:p>
        </w:tc>
        <w:tc>
          <w:tcPr>
            <w:tcW w:w="850" w:type="dxa"/>
          </w:tcPr>
          <w:p w14:paraId="5EEAE845" w14:textId="77777777" w:rsidR="002704D7" w:rsidRPr="002704D7" w:rsidRDefault="002704D7" w:rsidP="002704D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6F96AC66" w14:textId="77777777" w:rsidR="001F3674" w:rsidRDefault="001F3674">
      <w:pPr>
        <w:pStyle w:val="big-header"/>
        <w:ind w:left="0" w:right="1134"/>
        <w:rPr>
          <w:rFonts w:cs="FrankRuehl"/>
          <w:sz w:val="32"/>
          <w:rtl/>
        </w:rPr>
      </w:pPr>
    </w:p>
    <w:p w14:paraId="0260B9DF" w14:textId="77777777" w:rsidR="001F3674" w:rsidRDefault="001F3674" w:rsidP="003F2E9B">
      <w:pPr>
        <w:pStyle w:val="big-header"/>
        <w:ind w:left="0" w:right="1134"/>
        <w:rPr>
          <w:rFonts w:cs="FrankRuehl"/>
          <w:sz w:val="32"/>
          <w:rtl/>
        </w:rPr>
      </w:pPr>
      <w:r>
        <w:rPr>
          <w:rFonts w:cs="FrankRuehl"/>
          <w:sz w:val="32"/>
          <w:rtl/>
        </w:rPr>
        <w:br w:type="page"/>
      </w:r>
      <w:r>
        <w:rPr>
          <w:rFonts w:cs="FrankRuehl"/>
          <w:sz w:val="32"/>
          <w:rtl/>
        </w:rPr>
        <w:lastRenderedPageBreak/>
        <w:t>פק</w:t>
      </w:r>
      <w:r>
        <w:rPr>
          <w:rFonts w:cs="FrankRuehl" w:hint="cs"/>
          <w:sz w:val="32"/>
          <w:rtl/>
        </w:rPr>
        <w:t>ודת תעריף המכס והפטורים</w:t>
      </w:r>
      <w:r w:rsidR="003F2E9B">
        <w:rPr>
          <w:rStyle w:val="a6"/>
          <w:rFonts w:cs="FrankRuehl"/>
          <w:sz w:val="32"/>
          <w:rtl/>
        </w:rPr>
        <w:footnoteReference w:customMarkFollows="1" w:id="1"/>
        <w:t>*</w:t>
      </w:r>
    </w:p>
    <w:p w14:paraId="53C75A61" w14:textId="77777777" w:rsidR="001F3674" w:rsidRDefault="001F3674">
      <w:pPr>
        <w:pStyle w:val="medium-header"/>
        <w:keepNext w:val="0"/>
        <w:keepLines w:val="0"/>
        <w:ind w:left="0" w:right="1134"/>
        <w:rPr>
          <w:rStyle w:val="default"/>
          <w:rFonts w:cs="FrankRuehl" w:hint="cs"/>
          <w:rtl/>
        </w:rPr>
      </w:pPr>
      <w:r>
        <w:rPr>
          <w:rFonts w:cs="FrankRuehl"/>
          <w:sz w:val="26"/>
          <w:rtl/>
        </w:rPr>
        <w:t>מס</w:t>
      </w:r>
      <w:r>
        <w:rPr>
          <w:rFonts w:cs="FrankRuehl" w:hint="cs"/>
          <w:sz w:val="26"/>
          <w:rtl/>
        </w:rPr>
        <w:t>' 24 לש' 1937</w:t>
      </w:r>
      <w:r w:rsidR="003F2E9B">
        <w:rPr>
          <w:rFonts w:cs="FrankRuehl" w:hint="cs"/>
          <w:sz w:val="26"/>
          <w:rtl/>
        </w:rPr>
        <w:t xml:space="preserve"> </w:t>
      </w:r>
      <w:r w:rsidR="003F2E9B">
        <w:rPr>
          <w:rStyle w:val="a6"/>
          <w:rFonts w:cs="FrankRuehl"/>
          <w:sz w:val="26"/>
          <w:rtl/>
        </w:rPr>
        <w:footnoteReference w:id="2"/>
      </w:r>
    </w:p>
    <w:p w14:paraId="21E32830" w14:textId="77777777" w:rsidR="001F3674" w:rsidRDefault="001F3674">
      <w:pPr>
        <w:pStyle w:val="header-2"/>
        <w:ind w:left="0" w:right="1134"/>
        <w:rPr>
          <w:rFonts w:cs="Miriam"/>
          <w:rtl/>
        </w:rPr>
      </w:pPr>
      <w:bookmarkStart w:id="0" w:name="hed20"/>
      <w:bookmarkEnd w:id="0"/>
      <w:r>
        <w:rPr>
          <w:rFonts w:cs="Miriam"/>
          <w:rtl/>
        </w:rPr>
        <w:t>פק</w:t>
      </w:r>
      <w:r>
        <w:rPr>
          <w:rFonts w:cs="Miriam" w:hint="cs"/>
          <w:rtl/>
        </w:rPr>
        <w:t>ודה הקובעת הוראות להטלת מסי היבוא ולפטור ממסי היבוא על סחורות המיובאות לישראל</w:t>
      </w:r>
    </w:p>
    <w:p w14:paraId="228987F7" w14:textId="77777777" w:rsidR="001F3674" w:rsidRDefault="001F3674">
      <w:pPr>
        <w:pStyle w:val="P00"/>
        <w:spacing w:before="72"/>
        <w:ind w:left="0" w:right="1134"/>
        <w:rPr>
          <w:rStyle w:val="default"/>
          <w:rFonts w:cs="FrankRuehl"/>
          <w:rtl/>
        </w:rPr>
      </w:pPr>
      <w:bookmarkStart w:id="1" w:name="Seif1"/>
      <w:bookmarkEnd w:id="1"/>
      <w:r>
        <w:rPr>
          <w:lang w:val="he-IL"/>
        </w:rPr>
        <w:pict w14:anchorId="7FECB0DB">
          <v:rect id="_x0000_s1026" style="position:absolute;left:0;text-align:left;margin-left:464.5pt;margin-top:8.05pt;width:75.05pt;height:12.2pt;z-index:251653632" o:allowincell="f" filled="f" stroked="f" strokecolor="lime" strokeweight=".25pt">
            <v:textbox style="mso-next-textbox:#_x0000_s1026" inset="0,0,0,0">
              <w:txbxContent>
                <w:p w14:paraId="3B75C02B" w14:textId="77777777" w:rsidR="001F3674" w:rsidRDefault="001F3674">
                  <w:pPr>
                    <w:spacing w:line="160" w:lineRule="exact"/>
                    <w:jc w:val="left"/>
                    <w:rPr>
                      <w:rFonts w:cs="Miriam"/>
                      <w:noProof/>
                      <w:sz w:val="18"/>
                      <w:szCs w:val="18"/>
                      <w:rtl/>
                    </w:rPr>
                  </w:pPr>
                  <w:r>
                    <w:rPr>
                      <w:rFonts w:cs="Miriam"/>
                      <w:sz w:val="18"/>
                      <w:szCs w:val="18"/>
                      <w:rtl/>
                    </w:rPr>
                    <w:t>הש</w:t>
                  </w:r>
                  <w:r>
                    <w:rPr>
                      <w:rFonts w:cs="Miriam" w:hint="cs"/>
                      <w:sz w:val="18"/>
                      <w:szCs w:val="18"/>
                      <w:rtl/>
                    </w:rPr>
                    <w:t>ם הקצר</w:t>
                  </w:r>
                </w:p>
              </w:txbxContent>
            </v:textbox>
            <w10:anchorlock/>
          </v:rect>
        </w:pict>
      </w:r>
      <w:r>
        <w:rPr>
          <w:rStyle w:val="big-number"/>
          <w:rFonts w:cs="Miriam"/>
          <w:rtl/>
        </w:rPr>
        <w:t>1.</w:t>
      </w:r>
      <w:r>
        <w:rPr>
          <w:rStyle w:val="big-number"/>
          <w:rFonts w:cs="Miriam"/>
          <w:rtl/>
        </w:rPr>
        <w:tab/>
      </w:r>
      <w:r>
        <w:rPr>
          <w:rStyle w:val="default"/>
          <w:rFonts w:cs="FrankRuehl"/>
          <w:rtl/>
        </w:rPr>
        <w:t>פק</w:t>
      </w:r>
      <w:r>
        <w:rPr>
          <w:rStyle w:val="default"/>
          <w:rFonts w:cs="FrankRuehl" w:hint="cs"/>
          <w:rtl/>
        </w:rPr>
        <w:t>ודה זו תיקרא פקודת תעריף המכס והפטורים.</w:t>
      </w:r>
    </w:p>
    <w:p w14:paraId="1131CFFF" w14:textId="77777777" w:rsidR="001F3674" w:rsidRDefault="001F3674" w:rsidP="003F2E9B">
      <w:pPr>
        <w:pStyle w:val="P00"/>
        <w:spacing w:before="72"/>
        <w:ind w:left="0" w:right="1134"/>
        <w:rPr>
          <w:rStyle w:val="default"/>
          <w:rFonts w:cs="FrankRuehl"/>
          <w:rtl/>
        </w:rPr>
      </w:pPr>
      <w:bookmarkStart w:id="2" w:name="Seif2"/>
      <w:bookmarkEnd w:id="2"/>
      <w:r>
        <w:rPr>
          <w:lang w:val="he-IL"/>
        </w:rPr>
        <w:pict w14:anchorId="3649C0DD">
          <v:rect id="_x0000_s1027" style="position:absolute;left:0;text-align:left;margin-left:464.5pt;margin-top:8.05pt;width:75.05pt;height:14.7pt;z-index:251654656" o:allowincell="f" filled="f" stroked="f" strokecolor="lime" strokeweight=".25pt">
            <v:textbox style="mso-next-textbox:#_x0000_s1027" inset="0,0,0,0">
              <w:txbxContent>
                <w:p w14:paraId="2B262EAC" w14:textId="77777777" w:rsidR="001F3674" w:rsidRDefault="001F3674">
                  <w:pPr>
                    <w:spacing w:line="160" w:lineRule="exact"/>
                    <w:jc w:val="left"/>
                    <w:rPr>
                      <w:rFonts w:cs="Miriam"/>
                      <w:noProof/>
                      <w:sz w:val="18"/>
                      <w:szCs w:val="18"/>
                      <w:rtl/>
                    </w:rPr>
                  </w:pPr>
                  <w:r>
                    <w:rPr>
                      <w:rFonts w:cs="Miriam"/>
                      <w:sz w:val="18"/>
                      <w:szCs w:val="18"/>
                      <w:rtl/>
                    </w:rPr>
                    <w:t>פי</w:t>
                  </w:r>
                  <w:r>
                    <w:rPr>
                      <w:rFonts w:cs="Miriam" w:hint="cs"/>
                      <w:sz w:val="18"/>
                      <w:szCs w:val="18"/>
                      <w:rtl/>
                    </w:rPr>
                    <w:t>רוש</w:t>
                  </w:r>
                </w:p>
              </w:txbxContent>
            </v:textbox>
            <w10:anchorlock/>
          </v:rect>
        </w:pict>
      </w:r>
      <w:r>
        <w:rPr>
          <w:rStyle w:val="big-number"/>
          <w:rFonts w:cs="Miriam"/>
          <w:rtl/>
        </w:rPr>
        <w:t>2.</w:t>
      </w:r>
      <w:r>
        <w:rPr>
          <w:rStyle w:val="big-number"/>
          <w:rFonts w:cs="Miriam"/>
          <w:rtl/>
        </w:rPr>
        <w:tab/>
      </w:r>
      <w:r>
        <w:rPr>
          <w:rStyle w:val="default"/>
          <w:rFonts w:cs="FrankRuehl"/>
          <w:rtl/>
        </w:rPr>
        <w:t>בפ</w:t>
      </w:r>
      <w:r>
        <w:rPr>
          <w:rStyle w:val="default"/>
          <w:rFonts w:cs="FrankRuehl" w:hint="cs"/>
          <w:rtl/>
        </w:rPr>
        <w:t>קודה זו יהא למונח הבא הפירוש דלקמן, מלבד אם נוסח הכתו</w:t>
      </w:r>
      <w:r>
        <w:rPr>
          <w:rStyle w:val="default"/>
          <w:rFonts w:cs="FrankRuehl"/>
          <w:rtl/>
        </w:rPr>
        <w:t xml:space="preserve">ב </w:t>
      </w:r>
      <w:r>
        <w:rPr>
          <w:rStyle w:val="default"/>
          <w:rFonts w:cs="FrankRuehl" w:hint="cs"/>
          <w:rtl/>
        </w:rPr>
        <w:t xml:space="preserve">יחייב פירש אחר </w:t>
      </w:r>
      <w:r w:rsidR="003F2E9B">
        <w:rPr>
          <w:rStyle w:val="default"/>
          <w:rFonts w:cs="FrankRuehl"/>
          <w:rtl/>
        </w:rPr>
        <w:t>–</w:t>
      </w:r>
      <w:r>
        <w:rPr>
          <w:rStyle w:val="default"/>
          <w:rFonts w:cs="FrankRuehl"/>
          <w:rtl/>
        </w:rPr>
        <w:t xml:space="preserve"> "</w:t>
      </w:r>
      <w:r>
        <w:rPr>
          <w:rStyle w:val="default"/>
          <w:rFonts w:cs="FrankRuehl" w:hint="cs"/>
          <w:rtl/>
        </w:rPr>
        <w:t>מנהל" פירושו מנהל המכס והבלו.</w:t>
      </w:r>
    </w:p>
    <w:p w14:paraId="3F052521" w14:textId="77777777" w:rsidR="001F3674" w:rsidRDefault="001F3674">
      <w:pPr>
        <w:pStyle w:val="P00"/>
        <w:spacing w:before="72"/>
        <w:ind w:left="0" w:right="1134"/>
        <w:rPr>
          <w:rStyle w:val="default"/>
          <w:rFonts w:cs="FrankRuehl"/>
          <w:rtl/>
        </w:rPr>
      </w:pPr>
      <w:bookmarkStart w:id="3" w:name="Seif3"/>
      <w:bookmarkEnd w:id="3"/>
      <w:r>
        <w:rPr>
          <w:lang w:val="he-IL"/>
        </w:rPr>
        <w:pict w14:anchorId="4678A923">
          <v:rect id="_x0000_s1028" style="position:absolute;left:0;text-align:left;margin-left:464.5pt;margin-top:8.05pt;width:75.05pt;height:32.15pt;z-index:251655680" o:allowincell="f" filled="f" stroked="f" strokecolor="lime" strokeweight=".25pt">
            <v:textbox style="mso-next-textbox:#_x0000_s1028" inset="0,0,0,0">
              <w:txbxContent>
                <w:p w14:paraId="1444FD2F" w14:textId="77777777" w:rsidR="001F3674" w:rsidRDefault="001F3674">
                  <w:pPr>
                    <w:spacing w:line="160" w:lineRule="exact"/>
                    <w:jc w:val="left"/>
                    <w:rPr>
                      <w:rFonts w:cs="Miriam"/>
                      <w:noProof/>
                      <w:sz w:val="18"/>
                      <w:szCs w:val="18"/>
                      <w:rtl/>
                    </w:rPr>
                  </w:pPr>
                  <w:r>
                    <w:rPr>
                      <w:rFonts w:cs="Miriam"/>
                      <w:sz w:val="18"/>
                      <w:szCs w:val="18"/>
                      <w:rtl/>
                    </w:rPr>
                    <w:t>הט</w:t>
                  </w:r>
                  <w:r>
                    <w:rPr>
                      <w:rFonts w:cs="Miriam" w:hint="cs"/>
                      <w:sz w:val="18"/>
                      <w:szCs w:val="18"/>
                      <w:rtl/>
                    </w:rPr>
                    <w:t>לת מכס</w:t>
                  </w:r>
                </w:p>
                <w:p w14:paraId="35B1B5F0" w14:textId="77777777" w:rsidR="001F3674" w:rsidRDefault="003F2E9B" w:rsidP="003F2E9B">
                  <w:pPr>
                    <w:spacing w:line="160" w:lineRule="exact"/>
                    <w:jc w:val="left"/>
                    <w:rPr>
                      <w:rFonts w:cs="Miriam"/>
                      <w:noProof/>
                      <w:sz w:val="18"/>
                      <w:szCs w:val="18"/>
                      <w:rtl/>
                    </w:rPr>
                  </w:pPr>
                  <w:r>
                    <w:rPr>
                      <w:rFonts w:cs="Miriam" w:hint="cs"/>
                      <w:sz w:val="18"/>
                      <w:szCs w:val="18"/>
                      <w:rtl/>
                    </w:rPr>
                    <w:t>(תיקון מס' 1)</w:t>
                  </w:r>
                  <w:r w:rsidR="001F3674">
                    <w:rPr>
                      <w:rFonts w:cs="Miriam" w:hint="cs"/>
                      <w:sz w:val="18"/>
                      <w:szCs w:val="18"/>
                      <w:rtl/>
                    </w:rPr>
                    <w:t xml:space="preserve"> תשכ"ה</w:t>
                  </w:r>
                  <w:r>
                    <w:rPr>
                      <w:rFonts w:cs="Miriam" w:hint="cs"/>
                      <w:sz w:val="18"/>
                      <w:szCs w:val="18"/>
                      <w:rtl/>
                    </w:rPr>
                    <w:t>-</w:t>
                  </w:r>
                  <w:r w:rsidR="001F3674">
                    <w:rPr>
                      <w:rFonts w:cs="Miriam"/>
                      <w:sz w:val="18"/>
                      <w:szCs w:val="18"/>
                      <w:rtl/>
                    </w:rPr>
                    <w:t>1965</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כס יוטל על טובין שיובאו, בשיעורים שנקבעו בתוספת.</w:t>
      </w:r>
    </w:p>
    <w:p w14:paraId="436E455F" w14:textId="77777777" w:rsidR="001F3674" w:rsidRDefault="001F367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האוצר רשאי לקבוע הוראות בדבר סיווג הטובין שנקבעו בתוספת, ובמידה שהוראות אלה באות לשם ביצוע אמנה בין-לאומית שישראל הצטרפה אליה, הן יהיו בנות-</w:t>
      </w:r>
      <w:r>
        <w:rPr>
          <w:rStyle w:val="default"/>
          <w:rFonts w:cs="FrankRuehl"/>
          <w:rtl/>
        </w:rPr>
        <w:t>תו</w:t>
      </w:r>
      <w:r>
        <w:rPr>
          <w:rStyle w:val="default"/>
          <w:rFonts w:cs="FrankRuehl" w:hint="cs"/>
          <w:rtl/>
        </w:rPr>
        <w:t>קף, אף אם יש בהן סטיה מהוראות סעיף 38 לפקודת הפרשנות.</w:t>
      </w:r>
    </w:p>
    <w:p w14:paraId="786813F1" w14:textId="77777777" w:rsidR="0073440D" w:rsidRPr="007F59FF" w:rsidRDefault="0073440D" w:rsidP="00F723EB">
      <w:pPr>
        <w:pStyle w:val="P00"/>
        <w:spacing w:before="0"/>
        <w:ind w:left="0" w:right="1134"/>
        <w:rPr>
          <w:rFonts w:cs="FrankRuehl" w:hint="cs"/>
          <w:b/>
          <w:bCs/>
          <w:vanish/>
          <w:szCs w:val="20"/>
          <w:shd w:val="clear" w:color="auto" w:fill="FFFF99"/>
          <w:rtl/>
        </w:rPr>
      </w:pPr>
      <w:bookmarkStart w:id="4" w:name="Rov12"/>
      <w:r w:rsidRPr="007F59FF">
        <w:rPr>
          <w:rFonts w:cs="FrankRuehl" w:hint="cs"/>
          <w:vanish/>
          <w:color w:val="FF0000"/>
          <w:szCs w:val="20"/>
          <w:shd w:val="clear" w:color="auto" w:fill="FFFF99"/>
          <w:rtl/>
        </w:rPr>
        <w:t xml:space="preserve">מיום </w:t>
      </w:r>
      <w:r w:rsidR="00F723EB" w:rsidRPr="007F59FF">
        <w:rPr>
          <w:rFonts w:cs="FrankRuehl" w:hint="cs"/>
          <w:vanish/>
          <w:color w:val="FF0000"/>
          <w:szCs w:val="20"/>
          <w:shd w:val="clear" w:color="auto" w:fill="FFFF99"/>
          <w:rtl/>
        </w:rPr>
        <w:t>25</w:t>
      </w:r>
      <w:r w:rsidRPr="007F59FF">
        <w:rPr>
          <w:rFonts w:cs="FrankRuehl" w:hint="cs"/>
          <w:vanish/>
          <w:color w:val="FF0000"/>
          <w:szCs w:val="20"/>
          <w:shd w:val="clear" w:color="auto" w:fill="FFFF99"/>
          <w:rtl/>
        </w:rPr>
        <w:t>.</w:t>
      </w:r>
      <w:r w:rsidR="00F723EB" w:rsidRPr="007F59FF">
        <w:rPr>
          <w:rFonts w:cs="FrankRuehl" w:hint="cs"/>
          <w:vanish/>
          <w:color w:val="FF0000"/>
          <w:szCs w:val="20"/>
          <w:shd w:val="clear" w:color="auto" w:fill="FFFF99"/>
          <w:rtl/>
        </w:rPr>
        <w:t>3</w:t>
      </w:r>
      <w:r w:rsidRPr="007F59FF">
        <w:rPr>
          <w:rFonts w:cs="FrankRuehl" w:hint="cs"/>
          <w:vanish/>
          <w:color w:val="FF0000"/>
          <w:szCs w:val="20"/>
          <w:shd w:val="clear" w:color="auto" w:fill="FFFF99"/>
          <w:rtl/>
        </w:rPr>
        <w:t>.19</w:t>
      </w:r>
      <w:r w:rsidR="00F723EB" w:rsidRPr="007F59FF">
        <w:rPr>
          <w:rFonts w:cs="FrankRuehl" w:hint="cs"/>
          <w:vanish/>
          <w:color w:val="FF0000"/>
          <w:szCs w:val="20"/>
          <w:shd w:val="clear" w:color="auto" w:fill="FFFF99"/>
          <w:rtl/>
        </w:rPr>
        <w:t>65</w:t>
      </w:r>
    </w:p>
    <w:p w14:paraId="4BD1FADD" w14:textId="77777777" w:rsidR="0073440D" w:rsidRPr="007F59FF" w:rsidRDefault="00307CB3" w:rsidP="0073440D">
      <w:pPr>
        <w:pStyle w:val="P00"/>
        <w:spacing w:before="0"/>
        <w:ind w:left="0" w:right="1134"/>
        <w:rPr>
          <w:rFonts w:cs="FrankRuehl" w:hint="cs"/>
          <w:b/>
          <w:bCs/>
          <w:vanish/>
          <w:szCs w:val="20"/>
          <w:shd w:val="clear" w:color="auto" w:fill="FFFF99"/>
          <w:rtl/>
        </w:rPr>
      </w:pPr>
      <w:r w:rsidRPr="007F59FF">
        <w:rPr>
          <w:rFonts w:cs="FrankRuehl" w:hint="cs"/>
          <w:b/>
          <w:bCs/>
          <w:vanish/>
          <w:szCs w:val="20"/>
          <w:shd w:val="clear" w:color="auto" w:fill="FFFF99"/>
          <w:rtl/>
        </w:rPr>
        <w:t>תיקון מס' 1</w:t>
      </w:r>
    </w:p>
    <w:p w14:paraId="5191C2EE" w14:textId="77777777" w:rsidR="0073440D" w:rsidRPr="007F59FF" w:rsidRDefault="00DC23D5" w:rsidP="00CA080E">
      <w:pPr>
        <w:pStyle w:val="P00"/>
        <w:tabs>
          <w:tab w:val="clear" w:pos="6259"/>
        </w:tabs>
        <w:spacing w:before="0"/>
        <w:ind w:left="0" w:right="1134"/>
        <w:rPr>
          <w:rFonts w:cs="FrankRuehl" w:hint="cs"/>
          <w:vanish/>
          <w:szCs w:val="20"/>
          <w:shd w:val="clear" w:color="auto" w:fill="FFFF99"/>
          <w:rtl/>
        </w:rPr>
      </w:pPr>
      <w:hyperlink r:id="rId6" w:history="1">
        <w:r w:rsidRPr="007F59FF">
          <w:rPr>
            <w:rStyle w:val="Hyperlink"/>
            <w:rFonts w:cs="FrankRuehl" w:hint="cs"/>
            <w:vanish/>
            <w:szCs w:val="20"/>
            <w:shd w:val="clear" w:color="auto" w:fill="FFFF99"/>
            <w:rtl/>
          </w:rPr>
          <w:t>ס</w:t>
        </w:r>
        <w:r w:rsidRPr="007F59FF">
          <w:rPr>
            <w:rStyle w:val="Hyperlink"/>
            <w:rFonts w:cs="FrankRuehl"/>
            <w:vanish/>
            <w:szCs w:val="20"/>
            <w:shd w:val="clear" w:color="auto" w:fill="FFFF99"/>
            <w:rtl/>
          </w:rPr>
          <w:t>"</w:t>
        </w:r>
        <w:r w:rsidRPr="007F59FF">
          <w:rPr>
            <w:rStyle w:val="Hyperlink"/>
            <w:rFonts w:cs="FrankRuehl" w:hint="cs"/>
            <w:vanish/>
            <w:szCs w:val="20"/>
            <w:shd w:val="clear" w:color="auto" w:fill="FFFF99"/>
            <w:rtl/>
          </w:rPr>
          <w:t>ח תשכ"ח מס' 453</w:t>
        </w:r>
      </w:hyperlink>
      <w:r w:rsidR="0073440D" w:rsidRPr="007F59FF">
        <w:rPr>
          <w:rFonts w:cs="FrankRuehl" w:hint="cs"/>
          <w:vanish/>
          <w:szCs w:val="20"/>
          <w:shd w:val="clear" w:color="auto" w:fill="FFFF99"/>
          <w:rtl/>
        </w:rPr>
        <w:t xml:space="preserve"> מיום </w:t>
      </w:r>
      <w:r w:rsidRPr="007F59FF">
        <w:rPr>
          <w:rFonts w:cs="FrankRuehl" w:hint="cs"/>
          <w:vanish/>
          <w:szCs w:val="20"/>
          <w:shd w:val="clear" w:color="auto" w:fill="FFFF99"/>
          <w:rtl/>
        </w:rPr>
        <w:t>25</w:t>
      </w:r>
      <w:r w:rsidR="0073440D" w:rsidRPr="007F59FF">
        <w:rPr>
          <w:rFonts w:cs="FrankRuehl" w:hint="cs"/>
          <w:vanish/>
          <w:szCs w:val="20"/>
          <w:shd w:val="clear" w:color="auto" w:fill="FFFF99"/>
          <w:rtl/>
        </w:rPr>
        <w:t>.</w:t>
      </w:r>
      <w:r w:rsidRPr="007F59FF">
        <w:rPr>
          <w:rFonts w:cs="FrankRuehl" w:hint="cs"/>
          <w:vanish/>
          <w:szCs w:val="20"/>
          <w:shd w:val="clear" w:color="auto" w:fill="FFFF99"/>
          <w:rtl/>
        </w:rPr>
        <w:t>3</w:t>
      </w:r>
      <w:r w:rsidR="0073440D" w:rsidRPr="007F59FF">
        <w:rPr>
          <w:rFonts w:cs="FrankRuehl" w:hint="cs"/>
          <w:vanish/>
          <w:szCs w:val="20"/>
          <w:shd w:val="clear" w:color="auto" w:fill="FFFF99"/>
          <w:rtl/>
        </w:rPr>
        <w:t>.19</w:t>
      </w:r>
      <w:r w:rsidRPr="007F59FF">
        <w:rPr>
          <w:rFonts w:cs="FrankRuehl" w:hint="cs"/>
          <w:vanish/>
          <w:szCs w:val="20"/>
          <w:shd w:val="clear" w:color="auto" w:fill="FFFF99"/>
          <w:rtl/>
        </w:rPr>
        <w:t>65</w:t>
      </w:r>
      <w:r w:rsidR="0073440D" w:rsidRPr="007F59FF">
        <w:rPr>
          <w:rFonts w:cs="FrankRuehl" w:hint="cs"/>
          <w:vanish/>
          <w:szCs w:val="20"/>
          <w:shd w:val="clear" w:color="auto" w:fill="FFFF99"/>
          <w:rtl/>
        </w:rPr>
        <w:t xml:space="preserve"> עמ' </w:t>
      </w:r>
      <w:r w:rsidRPr="007F59FF">
        <w:rPr>
          <w:rFonts w:cs="FrankRuehl" w:hint="cs"/>
          <w:vanish/>
          <w:szCs w:val="20"/>
          <w:shd w:val="clear" w:color="auto" w:fill="FFFF99"/>
          <w:rtl/>
        </w:rPr>
        <w:t>118</w:t>
      </w:r>
      <w:r w:rsidR="0073440D" w:rsidRPr="007F59FF">
        <w:rPr>
          <w:rFonts w:cs="FrankRuehl" w:hint="cs"/>
          <w:vanish/>
          <w:szCs w:val="20"/>
          <w:shd w:val="clear" w:color="auto" w:fill="FFFF99"/>
          <w:rtl/>
        </w:rPr>
        <w:t xml:space="preserve"> (</w:t>
      </w:r>
      <w:hyperlink r:id="rId7" w:history="1">
        <w:r w:rsidR="00CA080E" w:rsidRPr="007F59FF">
          <w:rPr>
            <w:rStyle w:val="Hyperlink"/>
            <w:rFonts w:cs="FrankRuehl" w:hint="cs"/>
            <w:vanish/>
            <w:szCs w:val="20"/>
            <w:shd w:val="clear" w:color="auto" w:fill="FFFF99"/>
            <w:rtl/>
          </w:rPr>
          <w:t>ה"ח 634</w:t>
        </w:r>
      </w:hyperlink>
      <w:r w:rsidR="0073440D" w:rsidRPr="007F59FF">
        <w:rPr>
          <w:rFonts w:cs="FrankRuehl" w:hint="cs"/>
          <w:vanish/>
          <w:szCs w:val="20"/>
          <w:shd w:val="clear" w:color="auto" w:fill="FFFF99"/>
          <w:rtl/>
        </w:rPr>
        <w:t>)</w:t>
      </w:r>
    </w:p>
    <w:p w14:paraId="5FF00BB6" w14:textId="77777777" w:rsidR="00AE6C37" w:rsidRPr="007F59FF" w:rsidRDefault="00AE6C37" w:rsidP="00D52435">
      <w:pPr>
        <w:pStyle w:val="P00"/>
        <w:tabs>
          <w:tab w:val="clear" w:pos="6259"/>
        </w:tabs>
        <w:spacing w:before="0"/>
        <w:ind w:left="0" w:right="1134"/>
        <w:rPr>
          <w:rFonts w:cs="FrankRuehl" w:hint="cs"/>
          <w:vanish/>
          <w:szCs w:val="20"/>
          <w:shd w:val="clear" w:color="auto" w:fill="FFFF99"/>
          <w:rtl/>
        </w:rPr>
      </w:pPr>
      <w:r w:rsidRPr="007F59FF">
        <w:rPr>
          <w:rFonts w:cs="FrankRuehl" w:hint="cs"/>
          <w:b/>
          <w:bCs/>
          <w:vanish/>
          <w:szCs w:val="20"/>
          <w:shd w:val="clear" w:color="auto" w:fill="FFFF99"/>
          <w:rtl/>
        </w:rPr>
        <w:t>החלפת סעיף 3</w:t>
      </w:r>
    </w:p>
    <w:p w14:paraId="16FE2A7F" w14:textId="77777777" w:rsidR="003F2E9B" w:rsidRPr="007F59FF" w:rsidRDefault="003F2E9B" w:rsidP="003F2E9B">
      <w:pPr>
        <w:pStyle w:val="P00"/>
        <w:tabs>
          <w:tab w:val="clear" w:pos="6259"/>
        </w:tabs>
        <w:ind w:left="0" w:right="1134"/>
        <w:rPr>
          <w:rFonts w:cs="FrankRuehl" w:hint="cs"/>
          <w:vanish/>
          <w:szCs w:val="20"/>
          <w:shd w:val="clear" w:color="auto" w:fill="FFFF99"/>
          <w:rtl/>
        </w:rPr>
      </w:pPr>
      <w:r w:rsidRPr="007F59FF">
        <w:rPr>
          <w:rFonts w:cs="FrankRuehl" w:hint="cs"/>
          <w:vanish/>
          <w:szCs w:val="20"/>
          <w:shd w:val="clear" w:color="auto" w:fill="FFFF99"/>
          <w:rtl/>
        </w:rPr>
        <w:t>הנוסח הקודם:</w:t>
      </w:r>
    </w:p>
    <w:p w14:paraId="2FB11AC3" w14:textId="77777777" w:rsidR="007F59FF" w:rsidRPr="007F59FF" w:rsidRDefault="007F59FF" w:rsidP="007F59FF">
      <w:pPr>
        <w:pStyle w:val="P00"/>
        <w:tabs>
          <w:tab w:val="clear" w:pos="6259"/>
        </w:tabs>
        <w:spacing w:before="20"/>
        <w:ind w:left="0" w:right="1134"/>
        <w:rPr>
          <w:rFonts w:cs="Miriam" w:hint="cs"/>
          <w:strike/>
          <w:vanish/>
          <w:sz w:val="16"/>
          <w:szCs w:val="16"/>
          <w:shd w:val="clear" w:color="auto" w:fill="FFFF99"/>
          <w:rtl/>
        </w:rPr>
      </w:pPr>
      <w:r w:rsidRPr="007F59FF">
        <w:rPr>
          <w:rFonts w:cs="Miriam" w:hint="cs"/>
          <w:strike/>
          <w:vanish/>
          <w:sz w:val="16"/>
          <w:szCs w:val="16"/>
          <w:shd w:val="clear" w:color="auto" w:fill="FFFF99"/>
          <w:rtl/>
        </w:rPr>
        <w:t>מס האימפורט יוטל על בסיס מסי המכס ובשעור המס הקבוע בתוספת</w:t>
      </w:r>
    </w:p>
    <w:p w14:paraId="385C6F66" w14:textId="77777777" w:rsidR="007F59FF" w:rsidRPr="007F59FF" w:rsidRDefault="007F59FF" w:rsidP="007F59FF">
      <w:pPr>
        <w:pStyle w:val="P00"/>
        <w:tabs>
          <w:tab w:val="clear" w:pos="6259"/>
        </w:tabs>
        <w:spacing w:before="0"/>
        <w:ind w:left="0" w:right="1134"/>
        <w:rPr>
          <w:rFonts w:cs="FrankRuehl" w:hint="cs"/>
          <w:strike/>
          <w:sz w:val="2"/>
          <w:szCs w:val="2"/>
          <w:shd w:val="clear" w:color="auto" w:fill="FFFF99"/>
          <w:rtl/>
        </w:rPr>
      </w:pPr>
      <w:r w:rsidRPr="007F59FF">
        <w:rPr>
          <w:rFonts w:cs="FrankRuehl" w:hint="cs"/>
          <w:strike/>
          <w:vanish/>
          <w:sz w:val="22"/>
          <w:szCs w:val="22"/>
          <w:shd w:val="clear" w:color="auto" w:fill="FFFF99"/>
          <w:rtl/>
        </w:rPr>
        <w:t>3.</w:t>
      </w:r>
      <w:r w:rsidRPr="007F59FF">
        <w:rPr>
          <w:rFonts w:cs="FrankRuehl" w:hint="cs"/>
          <w:strike/>
          <w:vanish/>
          <w:sz w:val="22"/>
          <w:szCs w:val="22"/>
          <w:shd w:val="clear" w:color="auto" w:fill="FFFF99"/>
          <w:rtl/>
        </w:rPr>
        <w:tab/>
        <w:t>מסי המכס על כל סחורה מן הסחורות המפורטות בתוספת לפקודה זו יוטלו ויגבו עפ"י הבסיס והשעור המפורטים באותה תוספת.</w:t>
      </w:r>
      <w:bookmarkEnd w:id="4"/>
    </w:p>
    <w:p w14:paraId="4D2A7D9C" w14:textId="77777777" w:rsidR="001F3674" w:rsidRDefault="001F3674">
      <w:pPr>
        <w:pStyle w:val="P00"/>
        <w:spacing w:before="72"/>
        <w:ind w:left="0" w:right="1134"/>
        <w:rPr>
          <w:rStyle w:val="default"/>
          <w:rFonts w:cs="FrankRuehl"/>
          <w:rtl/>
        </w:rPr>
      </w:pPr>
      <w:bookmarkStart w:id="5" w:name="Seif4"/>
      <w:bookmarkEnd w:id="5"/>
      <w:r>
        <w:rPr>
          <w:lang w:val="he-IL"/>
        </w:rPr>
        <w:pict w14:anchorId="1DFD8F2A">
          <v:rect id="_x0000_s1029" style="position:absolute;left:0;text-align:left;margin-left:464.5pt;margin-top:8.05pt;width:75.05pt;height:36.05pt;z-index:251656704" o:allowincell="f" filled="f" stroked="f" strokecolor="lime" strokeweight=".25pt">
            <v:textbox style="mso-next-textbox:#_x0000_s1029" inset="0,0,0,0">
              <w:txbxContent>
                <w:p w14:paraId="1F069E97" w14:textId="77777777" w:rsidR="001F3674" w:rsidRDefault="001F3674" w:rsidP="003F2E9B">
                  <w:pPr>
                    <w:spacing w:line="160" w:lineRule="exact"/>
                    <w:jc w:val="left"/>
                    <w:rPr>
                      <w:rFonts w:cs="Miriam"/>
                      <w:noProof/>
                      <w:sz w:val="18"/>
                      <w:szCs w:val="18"/>
                      <w:rtl/>
                    </w:rPr>
                  </w:pPr>
                  <w:r>
                    <w:rPr>
                      <w:rFonts w:cs="Miriam"/>
                      <w:sz w:val="18"/>
                      <w:szCs w:val="18"/>
                      <w:rtl/>
                    </w:rPr>
                    <w:t>סח</w:t>
                  </w:r>
                  <w:r>
                    <w:rPr>
                      <w:rFonts w:cs="Miriam" w:hint="cs"/>
                      <w:sz w:val="18"/>
                      <w:szCs w:val="18"/>
                      <w:rtl/>
                    </w:rPr>
                    <w:t>ורות המפורטות</w:t>
                  </w:r>
                  <w:r w:rsidR="003F2E9B">
                    <w:rPr>
                      <w:rFonts w:cs="Miriam" w:hint="cs"/>
                      <w:sz w:val="18"/>
                      <w:szCs w:val="18"/>
                      <w:rtl/>
                    </w:rPr>
                    <w:t xml:space="preserve"> </w:t>
                  </w:r>
                  <w:r>
                    <w:rPr>
                      <w:rFonts w:cs="Miriam"/>
                      <w:sz w:val="18"/>
                      <w:szCs w:val="18"/>
                      <w:rtl/>
                    </w:rPr>
                    <w:t>בת</w:t>
                  </w:r>
                  <w:r>
                    <w:rPr>
                      <w:rFonts w:cs="Miriam" w:hint="cs"/>
                      <w:sz w:val="18"/>
                      <w:szCs w:val="18"/>
                      <w:rtl/>
                    </w:rPr>
                    <w:t>וספת כסחורות פטורות ממס</w:t>
                  </w:r>
                  <w:r w:rsidR="003F2E9B">
                    <w:rPr>
                      <w:rFonts w:cs="Miriam" w:hint="cs"/>
                      <w:sz w:val="18"/>
                      <w:szCs w:val="18"/>
                      <w:rtl/>
                    </w:rPr>
                    <w:t xml:space="preserve"> </w:t>
                  </w:r>
                  <w:r>
                    <w:rPr>
                      <w:rFonts w:cs="Miriam"/>
                      <w:sz w:val="18"/>
                      <w:szCs w:val="18"/>
                      <w:rtl/>
                    </w:rPr>
                    <w:t>לא</w:t>
                  </w:r>
                  <w:r>
                    <w:rPr>
                      <w:rFonts w:cs="Miriam" w:hint="cs"/>
                      <w:sz w:val="18"/>
                      <w:szCs w:val="18"/>
                      <w:rtl/>
                    </w:rPr>
                    <w:t xml:space="preserve"> יוטל עליהן</w:t>
                  </w:r>
                  <w:r w:rsidR="003F2E9B">
                    <w:rPr>
                      <w:rFonts w:cs="Miriam" w:hint="cs"/>
                      <w:noProof/>
                      <w:sz w:val="18"/>
                      <w:szCs w:val="18"/>
                      <w:rtl/>
                    </w:rPr>
                    <w:t xml:space="preserve"> </w:t>
                  </w:r>
                  <w:r>
                    <w:rPr>
                      <w:rFonts w:cs="Miriam"/>
                      <w:sz w:val="18"/>
                      <w:szCs w:val="18"/>
                      <w:rtl/>
                    </w:rPr>
                    <w:t xml:space="preserve">מס </w:t>
                  </w:r>
                  <w:r>
                    <w:rPr>
                      <w:rFonts w:cs="Miriam" w:hint="cs"/>
                      <w:sz w:val="18"/>
                      <w:szCs w:val="18"/>
                      <w:rtl/>
                    </w:rPr>
                    <w:t>יבוא</w:t>
                  </w:r>
                </w:p>
              </w:txbxContent>
            </v:textbox>
            <w10:anchorlock/>
          </v:rect>
        </w:pict>
      </w:r>
      <w:r>
        <w:rPr>
          <w:rStyle w:val="big-number"/>
          <w:rFonts w:cs="Miriam"/>
          <w:rtl/>
        </w:rPr>
        <w:t>4.</w:t>
      </w:r>
      <w:r>
        <w:rPr>
          <w:rStyle w:val="big-number"/>
          <w:rFonts w:cs="Miriam"/>
          <w:rtl/>
        </w:rPr>
        <w:tab/>
      </w:r>
      <w:r>
        <w:rPr>
          <w:rStyle w:val="default"/>
          <w:rFonts w:cs="FrankRuehl"/>
          <w:rtl/>
        </w:rPr>
        <w:t>הס</w:t>
      </w:r>
      <w:r>
        <w:rPr>
          <w:rStyle w:val="default"/>
          <w:rFonts w:cs="FrankRuehl" w:hint="cs"/>
          <w:rtl/>
        </w:rPr>
        <w:t>חורות המתוארות בתוספת לפקודה כסחורות פטורות מתשלום מסי המכס, תהיינה פטורות ממסי היבוא.</w:t>
      </w:r>
    </w:p>
    <w:p w14:paraId="7221B68A" w14:textId="77777777" w:rsidR="001F3674" w:rsidRDefault="001F3674">
      <w:pPr>
        <w:pStyle w:val="P00"/>
        <w:spacing w:before="72"/>
        <w:ind w:left="0" w:right="1134"/>
        <w:rPr>
          <w:rStyle w:val="default"/>
          <w:rFonts w:cs="FrankRuehl"/>
          <w:rtl/>
        </w:rPr>
      </w:pPr>
    </w:p>
    <w:p w14:paraId="1264C96B" w14:textId="77777777" w:rsidR="001F3674" w:rsidRDefault="001F3674" w:rsidP="003F2E9B">
      <w:pPr>
        <w:pStyle w:val="P00"/>
        <w:spacing w:before="72"/>
        <w:ind w:left="0" w:right="1134"/>
        <w:rPr>
          <w:rStyle w:val="default"/>
          <w:rFonts w:cs="FrankRuehl" w:hint="cs"/>
          <w:rtl/>
        </w:rPr>
      </w:pPr>
      <w:bookmarkStart w:id="6" w:name="Seif5"/>
      <w:bookmarkEnd w:id="6"/>
      <w:r>
        <w:rPr>
          <w:lang w:val="he-IL"/>
        </w:rPr>
        <w:pict w14:anchorId="236A03DE">
          <v:rect id="_x0000_s1030" style="position:absolute;left:0;text-align:left;margin-left:464.5pt;margin-top:8.05pt;width:75.05pt;height:25.7pt;z-index:251657728" o:allowincell="f" filled="f" stroked="f" strokecolor="lime" strokeweight=".25pt">
            <v:textbox style="mso-next-textbox:#_x0000_s1030" inset="0,0,0,0">
              <w:txbxContent>
                <w:p w14:paraId="598C3A87" w14:textId="77777777" w:rsidR="001F3674" w:rsidRDefault="001F3674" w:rsidP="003F2E9B">
                  <w:pPr>
                    <w:spacing w:line="160" w:lineRule="exact"/>
                    <w:jc w:val="left"/>
                    <w:rPr>
                      <w:rFonts w:cs="Miriam"/>
                      <w:noProof/>
                      <w:sz w:val="18"/>
                      <w:szCs w:val="18"/>
                      <w:rtl/>
                    </w:rPr>
                  </w:pPr>
                  <w:r>
                    <w:rPr>
                      <w:rFonts w:cs="Miriam"/>
                      <w:sz w:val="18"/>
                      <w:szCs w:val="18"/>
                      <w:rtl/>
                    </w:rPr>
                    <w:t>סמ</w:t>
                  </w:r>
                  <w:r>
                    <w:rPr>
                      <w:rFonts w:cs="Miriam" w:hint="cs"/>
                      <w:sz w:val="18"/>
                      <w:szCs w:val="18"/>
                      <w:rtl/>
                    </w:rPr>
                    <w:t>כות שר</w:t>
                  </w:r>
                  <w:r w:rsidR="003F2E9B">
                    <w:rPr>
                      <w:rFonts w:cs="Miriam" w:hint="cs"/>
                      <w:sz w:val="18"/>
                      <w:szCs w:val="18"/>
                      <w:rtl/>
                    </w:rPr>
                    <w:t xml:space="preserve"> </w:t>
                  </w:r>
                  <w:r>
                    <w:rPr>
                      <w:rFonts w:cs="Miriam"/>
                      <w:sz w:val="18"/>
                      <w:szCs w:val="18"/>
                      <w:rtl/>
                    </w:rPr>
                    <w:t>הא</w:t>
                  </w:r>
                  <w:r>
                    <w:rPr>
                      <w:rFonts w:cs="Miriam" w:hint="cs"/>
                      <w:sz w:val="18"/>
                      <w:szCs w:val="18"/>
                      <w:rtl/>
                    </w:rPr>
                    <w:t>וצר לשנות</w:t>
                  </w:r>
                  <w:r w:rsidR="003F2E9B">
                    <w:rPr>
                      <w:rFonts w:cs="Miriam" w:hint="cs"/>
                      <w:noProof/>
                      <w:sz w:val="18"/>
                      <w:szCs w:val="18"/>
                      <w:rtl/>
                    </w:rPr>
                    <w:t xml:space="preserve"> </w:t>
                  </w:r>
                  <w:r>
                    <w:rPr>
                      <w:rFonts w:cs="Miriam"/>
                      <w:sz w:val="18"/>
                      <w:szCs w:val="18"/>
                      <w:rtl/>
                    </w:rPr>
                    <w:t>את</w:t>
                  </w:r>
                  <w:r>
                    <w:rPr>
                      <w:rFonts w:cs="Miriam" w:hint="cs"/>
                      <w:sz w:val="18"/>
                      <w:szCs w:val="18"/>
                      <w:rtl/>
                    </w:rPr>
                    <w:t xml:space="preserve"> התוספת</w:t>
                  </w:r>
                </w:p>
                <w:p w14:paraId="73AE3677" w14:textId="77777777" w:rsidR="001F3674" w:rsidRDefault="001F3674">
                  <w:pPr>
                    <w:spacing w:line="160" w:lineRule="exact"/>
                    <w:jc w:val="left"/>
                    <w:rPr>
                      <w:rFonts w:cs="Miriam"/>
                      <w:noProof/>
                      <w:sz w:val="18"/>
                      <w:szCs w:val="18"/>
                      <w:rtl/>
                    </w:rPr>
                  </w:pPr>
                  <w:r>
                    <w:rPr>
                      <w:rFonts w:cs="Miriam"/>
                      <w:sz w:val="18"/>
                      <w:szCs w:val="18"/>
                      <w:rtl/>
                    </w:rPr>
                    <w:t>פק</w:t>
                  </w:r>
                  <w:r>
                    <w:rPr>
                      <w:rFonts w:cs="Miriam" w:hint="cs"/>
                      <w:sz w:val="18"/>
                      <w:szCs w:val="18"/>
                      <w:rtl/>
                    </w:rPr>
                    <w:t>' 5 לש' 1938</w:t>
                  </w:r>
                </w:p>
              </w:txbxContent>
            </v:textbox>
            <w10:anchorlock/>
          </v:rect>
        </w:pict>
      </w:r>
      <w:r>
        <w:rPr>
          <w:rStyle w:val="big-number"/>
          <w:rFonts w:cs="Miriam"/>
          <w:rtl/>
        </w:rPr>
        <w:t>5.</w:t>
      </w:r>
      <w:r>
        <w:rPr>
          <w:rStyle w:val="big-number"/>
          <w:rFonts w:cs="Miriam"/>
          <w:rtl/>
        </w:rPr>
        <w:tab/>
      </w:r>
      <w:r>
        <w:rPr>
          <w:rStyle w:val="default"/>
          <w:rFonts w:cs="FrankRuehl"/>
          <w:rtl/>
        </w:rPr>
        <w:t>רש</w:t>
      </w:r>
      <w:r>
        <w:rPr>
          <w:rStyle w:val="default"/>
          <w:rFonts w:cs="FrankRuehl" w:hint="cs"/>
          <w:rtl/>
        </w:rPr>
        <w:t>אי שר האוצר בצו להוסיף על התוספת לפקודה זו או לתקנה</w:t>
      </w:r>
      <w:r w:rsidR="003F2E9B">
        <w:rPr>
          <w:rStyle w:val="a6"/>
          <w:rFonts w:cs="FrankRuehl"/>
          <w:sz w:val="26"/>
          <w:rtl/>
        </w:rPr>
        <w:footnoteReference w:id="3"/>
      </w:r>
      <w:r>
        <w:rPr>
          <w:rStyle w:val="default"/>
          <w:rFonts w:cs="FrankRuehl"/>
          <w:rtl/>
        </w:rPr>
        <w:t>.</w:t>
      </w:r>
    </w:p>
    <w:p w14:paraId="3F8FB5F5" w14:textId="77777777" w:rsidR="003F2E9B" w:rsidRDefault="003F2E9B" w:rsidP="003F2E9B">
      <w:pPr>
        <w:pStyle w:val="P00"/>
        <w:spacing w:before="72"/>
        <w:ind w:left="0" w:right="1134"/>
        <w:rPr>
          <w:rStyle w:val="default"/>
          <w:rFonts w:cs="FrankRuehl" w:hint="cs"/>
          <w:rtl/>
        </w:rPr>
      </w:pPr>
    </w:p>
    <w:p w14:paraId="074458AA" w14:textId="77777777" w:rsidR="001F3674" w:rsidRDefault="001F3674" w:rsidP="003F2E9B">
      <w:pPr>
        <w:pStyle w:val="P00"/>
        <w:spacing w:before="72"/>
        <w:ind w:left="0" w:right="1134"/>
        <w:rPr>
          <w:rStyle w:val="default"/>
          <w:rFonts w:cs="FrankRuehl" w:hint="cs"/>
          <w:rtl/>
        </w:rPr>
      </w:pPr>
      <w:bookmarkStart w:id="7" w:name="Seif6"/>
      <w:bookmarkEnd w:id="7"/>
      <w:r>
        <w:rPr>
          <w:lang w:val="he-IL"/>
        </w:rPr>
        <w:pict w14:anchorId="35232BAC">
          <v:rect id="_x0000_s1031" style="position:absolute;left:0;text-align:left;margin-left:464.5pt;margin-top:8.05pt;width:75.05pt;height:39.6pt;z-index:251658752" o:allowincell="f" filled="f" stroked="f" strokecolor="lime" strokeweight=".25pt">
            <v:textbox style="mso-next-textbox:#_x0000_s1031" inset="0,0,0,0">
              <w:txbxContent>
                <w:p w14:paraId="4219F7BA" w14:textId="77777777" w:rsidR="001F3674" w:rsidRDefault="001F3674" w:rsidP="003F2E9B">
                  <w:pPr>
                    <w:spacing w:line="160" w:lineRule="exact"/>
                    <w:jc w:val="left"/>
                    <w:rPr>
                      <w:rFonts w:cs="Miriam"/>
                      <w:noProof/>
                      <w:sz w:val="18"/>
                      <w:szCs w:val="18"/>
                      <w:rtl/>
                    </w:rPr>
                  </w:pPr>
                  <w:r>
                    <w:rPr>
                      <w:rFonts w:cs="Miriam"/>
                      <w:sz w:val="18"/>
                      <w:szCs w:val="18"/>
                      <w:rtl/>
                    </w:rPr>
                    <w:t>תח</w:t>
                  </w:r>
                  <w:r>
                    <w:rPr>
                      <w:rFonts w:cs="Miriam" w:hint="cs"/>
                      <w:sz w:val="18"/>
                      <w:szCs w:val="18"/>
                      <w:rtl/>
                    </w:rPr>
                    <w:t>ולת הוראות</w:t>
                  </w:r>
                  <w:r w:rsidR="003F2E9B">
                    <w:rPr>
                      <w:rFonts w:cs="Miriam" w:hint="cs"/>
                      <w:sz w:val="18"/>
                      <w:szCs w:val="18"/>
                      <w:rtl/>
                    </w:rPr>
                    <w:t xml:space="preserve"> </w:t>
                  </w:r>
                  <w:r>
                    <w:rPr>
                      <w:rFonts w:cs="Miriam"/>
                      <w:sz w:val="18"/>
                      <w:szCs w:val="18"/>
                      <w:rtl/>
                    </w:rPr>
                    <w:t>מח</w:t>
                  </w:r>
                  <w:r>
                    <w:rPr>
                      <w:rFonts w:cs="Miriam" w:hint="cs"/>
                      <w:sz w:val="18"/>
                      <w:szCs w:val="18"/>
                      <w:rtl/>
                    </w:rPr>
                    <w:t>וק מע"מ</w:t>
                  </w:r>
                </w:p>
                <w:p w14:paraId="79417801" w14:textId="77777777" w:rsidR="001F3674" w:rsidRDefault="003F2E9B" w:rsidP="003F2E9B">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sidR="001F3674">
                    <w:rPr>
                      <w:rFonts w:cs="Miriam"/>
                      <w:sz w:val="18"/>
                      <w:szCs w:val="18"/>
                      <w:rtl/>
                    </w:rPr>
                    <w:t>תש</w:t>
                  </w:r>
                  <w:r w:rsidR="001F3674">
                    <w:rPr>
                      <w:rFonts w:cs="Miriam" w:hint="cs"/>
                      <w:sz w:val="18"/>
                      <w:szCs w:val="18"/>
                      <w:rtl/>
                    </w:rPr>
                    <w:t>מ"ו</w:t>
                  </w:r>
                  <w:r>
                    <w:rPr>
                      <w:rFonts w:cs="Miriam" w:hint="cs"/>
                      <w:sz w:val="18"/>
                      <w:szCs w:val="18"/>
                      <w:rtl/>
                    </w:rPr>
                    <w:t>-</w:t>
                  </w:r>
                  <w:r w:rsidR="001F3674">
                    <w:rPr>
                      <w:rFonts w:cs="Miriam"/>
                      <w:sz w:val="18"/>
                      <w:szCs w:val="18"/>
                      <w:rtl/>
                    </w:rPr>
                    <w:t>1986</w:t>
                  </w:r>
                </w:p>
              </w:txbxContent>
            </v:textbox>
            <w10:anchorlock/>
          </v:rect>
        </w:pict>
      </w:r>
      <w:r>
        <w:rPr>
          <w:rStyle w:val="big-number"/>
          <w:rFonts w:cs="Miriam"/>
          <w:rtl/>
        </w:rPr>
        <w:t>6.</w:t>
      </w:r>
      <w:r>
        <w:rPr>
          <w:rStyle w:val="big-number"/>
          <w:rFonts w:cs="Miriam"/>
          <w:rtl/>
        </w:rPr>
        <w:tab/>
      </w:r>
      <w:r>
        <w:rPr>
          <w:rStyle w:val="default"/>
          <w:rFonts w:cs="FrankRuehl"/>
          <w:rtl/>
        </w:rPr>
        <w:t>הו</w:t>
      </w:r>
      <w:r>
        <w:rPr>
          <w:rStyle w:val="default"/>
          <w:rFonts w:cs="FrankRuehl" w:hint="cs"/>
          <w:rtl/>
        </w:rPr>
        <w:t>ראות סעיף 1א(א) לחוק מס ערך מוסף, תשל"ו</w:t>
      </w:r>
      <w:r w:rsidR="003F2E9B">
        <w:rPr>
          <w:rStyle w:val="default"/>
          <w:rFonts w:cs="FrankRuehl" w:hint="cs"/>
          <w:rtl/>
        </w:rPr>
        <w:t>-</w:t>
      </w:r>
      <w:r>
        <w:rPr>
          <w:rStyle w:val="default"/>
          <w:rFonts w:cs="FrankRuehl"/>
          <w:rtl/>
        </w:rPr>
        <w:t xml:space="preserve">1975, </w:t>
      </w:r>
      <w:r>
        <w:rPr>
          <w:rStyle w:val="default"/>
          <w:rFonts w:cs="FrankRuehl" w:hint="cs"/>
          <w:rtl/>
        </w:rPr>
        <w:t>יח</w:t>
      </w:r>
      <w:r>
        <w:rPr>
          <w:rStyle w:val="default"/>
          <w:rFonts w:cs="FrankRuehl"/>
          <w:rtl/>
        </w:rPr>
        <w:t>ול</w:t>
      </w:r>
      <w:r>
        <w:rPr>
          <w:rStyle w:val="default"/>
          <w:rFonts w:cs="FrankRuehl" w:hint="cs"/>
          <w:rtl/>
        </w:rPr>
        <w:t>ו, בשינויים המחוייבים לפי הענין, לענין מכס על פי פקודה זו.</w:t>
      </w:r>
    </w:p>
    <w:p w14:paraId="640A315F" w14:textId="77777777" w:rsidR="00987E25" w:rsidRPr="007F59FF" w:rsidRDefault="00987E25" w:rsidP="009E29B9">
      <w:pPr>
        <w:pStyle w:val="P00"/>
        <w:spacing w:before="0"/>
        <w:ind w:left="0" w:right="1134"/>
        <w:rPr>
          <w:rFonts w:cs="FrankRuehl" w:hint="cs"/>
          <w:b/>
          <w:bCs/>
          <w:vanish/>
          <w:szCs w:val="20"/>
          <w:shd w:val="clear" w:color="auto" w:fill="FFFF99"/>
          <w:rtl/>
        </w:rPr>
      </w:pPr>
      <w:bookmarkStart w:id="8" w:name="Rov13"/>
      <w:r w:rsidRPr="007F59FF">
        <w:rPr>
          <w:rFonts w:cs="FrankRuehl" w:hint="cs"/>
          <w:vanish/>
          <w:color w:val="FF0000"/>
          <w:szCs w:val="20"/>
          <w:shd w:val="clear" w:color="auto" w:fill="FFFF99"/>
          <w:rtl/>
        </w:rPr>
        <w:t xml:space="preserve">מיום </w:t>
      </w:r>
      <w:r w:rsidR="009E29B9" w:rsidRPr="007F59FF">
        <w:rPr>
          <w:rFonts w:cs="FrankRuehl" w:hint="cs"/>
          <w:vanish/>
          <w:color w:val="FF0000"/>
          <w:szCs w:val="20"/>
          <w:shd w:val="clear" w:color="auto" w:fill="FFFF99"/>
          <w:rtl/>
        </w:rPr>
        <w:t>1</w:t>
      </w:r>
      <w:r w:rsidRPr="007F59FF">
        <w:rPr>
          <w:rFonts w:cs="FrankRuehl" w:hint="cs"/>
          <w:vanish/>
          <w:color w:val="FF0000"/>
          <w:szCs w:val="20"/>
          <w:shd w:val="clear" w:color="auto" w:fill="FFFF99"/>
          <w:rtl/>
        </w:rPr>
        <w:t>.</w:t>
      </w:r>
      <w:r w:rsidR="009E29B9" w:rsidRPr="007F59FF">
        <w:rPr>
          <w:rFonts w:cs="FrankRuehl" w:hint="cs"/>
          <w:vanish/>
          <w:color w:val="FF0000"/>
          <w:szCs w:val="20"/>
          <w:shd w:val="clear" w:color="auto" w:fill="FFFF99"/>
          <w:rtl/>
        </w:rPr>
        <w:t>10</w:t>
      </w:r>
      <w:r w:rsidRPr="007F59FF">
        <w:rPr>
          <w:rFonts w:cs="FrankRuehl" w:hint="cs"/>
          <w:vanish/>
          <w:color w:val="FF0000"/>
          <w:szCs w:val="20"/>
          <w:shd w:val="clear" w:color="auto" w:fill="FFFF99"/>
          <w:rtl/>
        </w:rPr>
        <w:t>.</w:t>
      </w:r>
      <w:r w:rsidR="009E29B9" w:rsidRPr="007F59FF">
        <w:rPr>
          <w:rFonts w:cs="FrankRuehl" w:hint="cs"/>
          <w:vanish/>
          <w:color w:val="FF0000"/>
          <w:szCs w:val="20"/>
          <w:shd w:val="clear" w:color="auto" w:fill="FFFF99"/>
          <w:rtl/>
        </w:rPr>
        <w:t>1986</w:t>
      </w:r>
    </w:p>
    <w:p w14:paraId="7614EB84" w14:textId="77777777" w:rsidR="00987E25" w:rsidRPr="007F59FF" w:rsidRDefault="00987E25" w:rsidP="00987E25">
      <w:pPr>
        <w:pStyle w:val="P00"/>
        <w:spacing w:before="0"/>
        <w:ind w:left="0" w:right="1134"/>
        <w:rPr>
          <w:rFonts w:cs="FrankRuehl" w:hint="cs"/>
          <w:b/>
          <w:bCs/>
          <w:vanish/>
          <w:szCs w:val="20"/>
          <w:shd w:val="clear" w:color="auto" w:fill="FFFF99"/>
          <w:rtl/>
        </w:rPr>
      </w:pPr>
      <w:r w:rsidRPr="007F59FF">
        <w:rPr>
          <w:rFonts w:cs="FrankRuehl" w:hint="cs"/>
          <w:b/>
          <w:bCs/>
          <w:vanish/>
          <w:szCs w:val="20"/>
          <w:shd w:val="clear" w:color="auto" w:fill="FFFF99"/>
          <w:rtl/>
        </w:rPr>
        <w:t xml:space="preserve">תיקון </w:t>
      </w:r>
      <w:r w:rsidR="00EE4FF5" w:rsidRPr="007F59FF">
        <w:rPr>
          <w:rFonts w:cs="FrankRuehl" w:hint="cs"/>
          <w:b/>
          <w:bCs/>
          <w:vanish/>
          <w:szCs w:val="20"/>
          <w:shd w:val="clear" w:color="auto" w:fill="FFFF99"/>
          <w:rtl/>
        </w:rPr>
        <w:t>מס' 2</w:t>
      </w:r>
    </w:p>
    <w:p w14:paraId="1B9C1746" w14:textId="77777777" w:rsidR="00987E25" w:rsidRPr="007F59FF" w:rsidRDefault="00C245BB" w:rsidP="001243C1">
      <w:pPr>
        <w:pStyle w:val="P00"/>
        <w:tabs>
          <w:tab w:val="clear" w:pos="6259"/>
        </w:tabs>
        <w:spacing w:before="0"/>
        <w:ind w:left="0" w:right="1134"/>
        <w:rPr>
          <w:rFonts w:cs="FrankRuehl" w:hint="cs"/>
          <w:vanish/>
          <w:szCs w:val="20"/>
          <w:shd w:val="clear" w:color="auto" w:fill="FFFF99"/>
          <w:rtl/>
        </w:rPr>
      </w:pPr>
      <w:hyperlink r:id="rId8" w:history="1">
        <w:r w:rsidRPr="007F59FF">
          <w:rPr>
            <w:rStyle w:val="Hyperlink"/>
            <w:rFonts w:cs="FrankRuehl" w:hint="cs"/>
            <w:vanish/>
            <w:szCs w:val="20"/>
            <w:shd w:val="clear" w:color="auto" w:fill="FFFF99"/>
            <w:rtl/>
          </w:rPr>
          <w:t>ס</w:t>
        </w:r>
        <w:r w:rsidRPr="007F59FF">
          <w:rPr>
            <w:rStyle w:val="Hyperlink"/>
            <w:rFonts w:cs="FrankRuehl"/>
            <w:vanish/>
            <w:szCs w:val="20"/>
            <w:shd w:val="clear" w:color="auto" w:fill="FFFF99"/>
            <w:rtl/>
          </w:rPr>
          <w:t>"</w:t>
        </w:r>
        <w:r w:rsidRPr="007F59FF">
          <w:rPr>
            <w:rStyle w:val="Hyperlink"/>
            <w:rFonts w:cs="FrankRuehl" w:hint="cs"/>
            <w:vanish/>
            <w:szCs w:val="20"/>
            <w:shd w:val="clear" w:color="auto" w:fill="FFFF99"/>
            <w:rtl/>
          </w:rPr>
          <w:t>ח תשמ"ו מ</w:t>
        </w:r>
        <w:r w:rsidRPr="007F59FF">
          <w:rPr>
            <w:rStyle w:val="Hyperlink"/>
            <w:rFonts w:cs="FrankRuehl"/>
            <w:vanish/>
            <w:szCs w:val="20"/>
            <w:shd w:val="clear" w:color="auto" w:fill="FFFF99"/>
            <w:rtl/>
          </w:rPr>
          <w:t>ס' 1195</w:t>
        </w:r>
      </w:hyperlink>
      <w:r w:rsidR="00987E25" w:rsidRPr="007F59FF">
        <w:rPr>
          <w:rFonts w:cs="FrankRuehl" w:hint="cs"/>
          <w:vanish/>
          <w:szCs w:val="20"/>
          <w:shd w:val="clear" w:color="auto" w:fill="FFFF99"/>
          <w:rtl/>
        </w:rPr>
        <w:t xml:space="preserve"> מיום </w:t>
      </w:r>
      <w:r w:rsidRPr="007F59FF">
        <w:rPr>
          <w:rFonts w:cs="FrankRuehl" w:hint="cs"/>
          <w:vanish/>
          <w:szCs w:val="20"/>
          <w:shd w:val="clear" w:color="auto" w:fill="FFFF99"/>
          <w:rtl/>
        </w:rPr>
        <w:t>24</w:t>
      </w:r>
      <w:r w:rsidR="00987E25" w:rsidRPr="007F59FF">
        <w:rPr>
          <w:rFonts w:cs="FrankRuehl" w:hint="cs"/>
          <w:vanish/>
          <w:szCs w:val="20"/>
          <w:shd w:val="clear" w:color="auto" w:fill="FFFF99"/>
          <w:rtl/>
        </w:rPr>
        <w:t>.</w:t>
      </w:r>
      <w:r w:rsidRPr="007F59FF">
        <w:rPr>
          <w:rFonts w:cs="FrankRuehl" w:hint="cs"/>
          <w:vanish/>
          <w:szCs w:val="20"/>
          <w:shd w:val="clear" w:color="auto" w:fill="FFFF99"/>
          <w:rtl/>
        </w:rPr>
        <w:t>8</w:t>
      </w:r>
      <w:r w:rsidR="00987E25" w:rsidRPr="007F59FF">
        <w:rPr>
          <w:rFonts w:cs="FrankRuehl" w:hint="cs"/>
          <w:vanish/>
          <w:szCs w:val="20"/>
          <w:shd w:val="clear" w:color="auto" w:fill="FFFF99"/>
          <w:rtl/>
        </w:rPr>
        <w:t>.</w:t>
      </w:r>
      <w:r w:rsidRPr="007F59FF">
        <w:rPr>
          <w:rFonts w:cs="FrankRuehl" w:hint="cs"/>
          <w:vanish/>
          <w:szCs w:val="20"/>
          <w:shd w:val="clear" w:color="auto" w:fill="FFFF99"/>
          <w:rtl/>
        </w:rPr>
        <w:t>1986</w:t>
      </w:r>
      <w:r w:rsidR="00987E25" w:rsidRPr="007F59FF">
        <w:rPr>
          <w:rFonts w:cs="FrankRuehl" w:hint="cs"/>
          <w:vanish/>
          <w:szCs w:val="20"/>
          <w:shd w:val="clear" w:color="auto" w:fill="FFFF99"/>
          <w:rtl/>
        </w:rPr>
        <w:t xml:space="preserve"> עמ' </w:t>
      </w:r>
      <w:r w:rsidR="001243C1" w:rsidRPr="007F59FF">
        <w:rPr>
          <w:rFonts w:cs="FrankRuehl" w:hint="cs"/>
          <w:vanish/>
          <w:szCs w:val="20"/>
          <w:shd w:val="clear" w:color="auto" w:fill="FFFF99"/>
          <w:rtl/>
        </w:rPr>
        <w:t>275</w:t>
      </w:r>
      <w:r w:rsidR="00987E25" w:rsidRPr="007F59FF">
        <w:rPr>
          <w:rFonts w:cs="FrankRuehl" w:hint="cs"/>
          <w:vanish/>
          <w:szCs w:val="20"/>
          <w:shd w:val="clear" w:color="auto" w:fill="FFFF99"/>
          <w:rtl/>
        </w:rPr>
        <w:t xml:space="preserve"> (</w:t>
      </w:r>
      <w:hyperlink r:id="rId9" w:history="1">
        <w:r w:rsidR="001243C1" w:rsidRPr="007F59FF">
          <w:rPr>
            <w:rStyle w:val="Hyperlink"/>
            <w:rFonts w:cs="FrankRuehl" w:hint="cs"/>
            <w:vanish/>
            <w:szCs w:val="20"/>
            <w:shd w:val="clear" w:color="auto" w:fill="FFFF99"/>
            <w:rtl/>
          </w:rPr>
          <w:t>ה"ח 1767</w:t>
        </w:r>
      </w:hyperlink>
      <w:r w:rsidR="00987E25" w:rsidRPr="007F59FF">
        <w:rPr>
          <w:rFonts w:cs="FrankRuehl" w:hint="cs"/>
          <w:vanish/>
          <w:szCs w:val="20"/>
          <w:shd w:val="clear" w:color="auto" w:fill="FFFF99"/>
          <w:rtl/>
        </w:rPr>
        <w:t>)</w:t>
      </w:r>
    </w:p>
    <w:p w14:paraId="4E3596B2" w14:textId="77777777" w:rsidR="00987E25" w:rsidRPr="007F59FF" w:rsidRDefault="00987E25" w:rsidP="00D52435">
      <w:pPr>
        <w:pStyle w:val="P00"/>
        <w:tabs>
          <w:tab w:val="clear" w:pos="6259"/>
        </w:tabs>
        <w:spacing w:before="0"/>
        <w:ind w:left="0" w:right="1134"/>
        <w:rPr>
          <w:rFonts w:cs="FrankRuehl" w:hint="cs"/>
          <w:vanish/>
          <w:szCs w:val="20"/>
          <w:shd w:val="clear" w:color="auto" w:fill="FFFF99"/>
          <w:rtl/>
        </w:rPr>
      </w:pPr>
      <w:r w:rsidRPr="007F59FF">
        <w:rPr>
          <w:rFonts w:cs="FrankRuehl" w:hint="cs"/>
          <w:b/>
          <w:bCs/>
          <w:vanish/>
          <w:szCs w:val="20"/>
          <w:shd w:val="clear" w:color="auto" w:fill="FFFF99"/>
          <w:rtl/>
        </w:rPr>
        <w:t xml:space="preserve">החלפת </w:t>
      </w:r>
      <w:r w:rsidR="001243C1" w:rsidRPr="007F59FF">
        <w:rPr>
          <w:rFonts w:cs="FrankRuehl" w:hint="cs"/>
          <w:b/>
          <w:bCs/>
          <w:vanish/>
          <w:szCs w:val="20"/>
          <w:shd w:val="clear" w:color="auto" w:fill="FFFF99"/>
          <w:rtl/>
        </w:rPr>
        <w:t>סעיף 6</w:t>
      </w:r>
    </w:p>
    <w:p w14:paraId="78E30254" w14:textId="77777777" w:rsidR="003F2E9B" w:rsidRPr="007F59FF" w:rsidRDefault="003F2E9B" w:rsidP="003F2E9B">
      <w:pPr>
        <w:pStyle w:val="P00"/>
        <w:tabs>
          <w:tab w:val="clear" w:pos="6259"/>
        </w:tabs>
        <w:ind w:left="0" w:right="1134"/>
        <w:rPr>
          <w:rFonts w:cs="FrankRuehl" w:hint="cs"/>
          <w:vanish/>
          <w:szCs w:val="20"/>
          <w:shd w:val="clear" w:color="auto" w:fill="FFFF99"/>
          <w:rtl/>
        </w:rPr>
      </w:pPr>
      <w:r w:rsidRPr="007F59FF">
        <w:rPr>
          <w:rFonts w:cs="FrankRuehl" w:hint="cs"/>
          <w:vanish/>
          <w:szCs w:val="20"/>
          <w:shd w:val="clear" w:color="auto" w:fill="FFFF99"/>
          <w:rtl/>
        </w:rPr>
        <w:t>הנוסח הקודם:</w:t>
      </w:r>
    </w:p>
    <w:p w14:paraId="37DD3E49" w14:textId="77777777" w:rsidR="007F59FF" w:rsidRPr="007F59FF" w:rsidRDefault="007F59FF" w:rsidP="007F59FF">
      <w:pPr>
        <w:pStyle w:val="P00"/>
        <w:tabs>
          <w:tab w:val="clear" w:pos="6259"/>
        </w:tabs>
        <w:spacing w:before="20"/>
        <w:ind w:left="0" w:right="1134"/>
        <w:rPr>
          <w:rFonts w:cs="Miriam" w:hint="cs"/>
          <w:strike/>
          <w:vanish/>
          <w:sz w:val="16"/>
          <w:szCs w:val="16"/>
          <w:shd w:val="clear" w:color="auto" w:fill="FFFF99"/>
          <w:rtl/>
        </w:rPr>
      </w:pPr>
      <w:r w:rsidRPr="007F59FF">
        <w:rPr>
          <w:rFonts w:cs="Miriam" w:hint="cs"/>
          <w:strike/>
          <w:vanish/>
          <w:sz w:val="16"/>
          <w:szCs w:val="16"/>
          <w:shd w:val="clear" w:color="auto" w:fill="FFFF99"/>
          <w:rtl/>
        </w:rPr>
        <w:t>קביעת שוין של סחורות ידועות ע"י המנהל לצורך הערכת המס הקבוע</w:t>
      </w:r>
    </w:p>
    <w:p w14:paraId="3DAB5468" w14:textId="77777777" w:rsidR="007F59FF" w:rsidRPr="007F59FF" w:rsidRDefault="007F59FF" w:rsidP="007F59FF">
      <w:pPr>
        <w:pStyle w:val="P00"/>
        <w:tabs>
          <w:tab w:val="clear" w:pos="6259"/>
        </w:tabs>
        <w:spacing w:before="0"/>
        <w:ind w:left="0" w:right="1134"/>
        <w:rPr>
          <w:rFonts w:cs="FrankRuehl" w:hint="cs"/>
          <w:strike/>
          <w:vanish/>
          <w:sz w:val="22"/>
          <w:szCs w:val="22"/>
          <w:shd w:val="clear" w:color="auto" w:fill="FFFF99"/>
          <w:rtl/>
        </w:rPr>
      </w:pPr>
      <w:r w:rsidRPr="007F59FF">
        <w:rPr>
          <w:rFonts w:cs="FrankRuehl" w:hint="cs"/>
          <w:strike/>
          <w:vanish/>
          <w:sz w:val="22"/>
          <w:szCs w:val="22"/>
          <w:shd w:val="clear" w:color="auto" w:fill="FFFF99"/>
          <w:rtl/>
        </w:rPr>
        <w:t>6.</w:t>
      </w:r>
      <w:r w:rsidRPr="007F59FF">
        <w:rPr>
          <w:rFonts w:cs="FrankRuehl" w:hint="cs"/>
          <w:strike/>
          <w:vanish/>
          <w:sz w:val="22"/>
          <w:szCs w:val="22"/>
          <w:shd w:val="clear" w:color="auto" w:fill="FFFF99"/>
          <w:rtl/>
        </w:rPr>
        <w:tab/>
        <w:t>המנהל יקבע מזמן לזמן במודעה שתפורסם בעתון הרשמי, למשך תקופה שתצויין באותה מודעה או עד למודעה חדשה, את שויין של הסחורות השונות המפורטות בתוספת לפקודה זו שבקשר אתן צויינו סמכויותיו עפ"י סעיף זה, לצורך הערכת המסים הקבועים לאותן סחורות בתוספת, וכשהוא בא לקבוע כך את שויה של כל סחורה יתחשב עם המחיר שאימפורטר היה נותן בעד אותה סחורה אלו נמסרה לו, לאחר תשלום דמי הובלה וביטוח, במחסן הערובה שבחוף האימפורט או במקום האימפורט;</w:t>
      </w:r>
    </w:p>
    <w:p w14:paraId="70D1E41C" w14:textId="77777777" w:rsidR="007F59FF" w:rsidRPr="007F59FF" w:rsidRDefault="007F59FF" w:rsidP="007F59FF">
      <w:pPr>
        <w:pStyle w:val="P00"/>
        <w:tabs>
          <w:tab w:val="clear" w:pos="6259"/>
        </w:tabs>
        <w:spacing w:before="0"/>
        <w:ind w:left="0" w:right="1134"/>
        <w:rPr>
          <w:rFonts w:cs="FrankRuehl" w:hint="cs"/>
          <w:strike/>
          <w:sz w:val="2"/>
          <w:szCs w:val="2"/>
          <w:shd w:val="clear" w:color="auto" w:fill="FFFF99"/>
          <w:rtl/>
        </w:rPr>
      </w:pPr>
      <w:r w:rsidRPr="007F59FF">
        <w:rPr>
          <w:rFonts w:cs="FrankRuehl" w:hint="cs"/>
          <w:vanish/>
          <w:sz w:val="22"/>
          <w:szCs w:val="22"/>
          <w:shd w:val="clear" w:color="auto" w:fill="FFFF99"/>
          <w:rtl/>
        </w:rPr>
        <w:tab/>
      </w:r>
      <w:r w:rsidRPr="007F59FF">
        <w:rPr>
          <w:rFonts w:cs="FrankRuehl" w:hint="cs"/>
          <w:strike/>
          <w:vanish/>
          <w:sz w:val="22"/>
          <w:szCs w:val="22"/>
          <w:shd w:val="clear" w:color="auto" w:fill="FFFF99"/>
          <w:rtl/>
        </w:rPr>
        <w:t>בתנאי שיכול המנהל לקבוע ערכים שונים למדרגות או לאיכויות שונות של אותה סחורה.</w:t>
      </w:r>
      <w:bookmarkEnd w:id="8"/>
    </w:p>
    <w:p w14:paraId="3F28E734" w14:textId="77777777" w:rsidR="001F3674" w:rsidRDefault="001F3674" w:rsidP="003F2E9B">
      <w:pPr>
        <w:pStyle w:val="P00"/>
        <w:spacing w:before="72"/>
        <w:ind w:left="0" w:right="1134"/>
        <w:rPr>
          <w:rStyle w:val="default"/>
          <w:rFonts w:cs="FrankRuehl"/>
          <w:rtl/>
        </w:rPr>
      </w:pPr>
      <w:r>
        <w:rPr>
          <w:lang w:val="he-IL"/>
        </w:rPr>
        <w:pict w14:anchorId="214F3F07">
          <v:rect id="_x0000_s1032" style="position:absolute;left:0;text-align:left;margin-left:464.5pt;margin-top:8.05pt;width:75.05pt;height:8pt;z-index:251659776" o:allowincell="f" filled="f" stroked="f" strokecolor="lime" strokeweight=".25pt">
            <v:textbox style="mso-next-textbox:#_x0000_s1032" inset="0,0,0,0">
              <w:txbxContent>
                <w:p w14:paraId="71B55337" w14:textId="77777777" w:rsidR="001F3674" w:rsidRDefault="001F3674">
                  <w:pPr>
                    <w:spacing w:line="160" w:lineRule="exact"/>
                    <w:jc w:val="left"/>
                    <w:rPr>
                      <w:rFonts w:cs="Miriam"/>
                      <w:noProof/>
                      <w:sz w:val="18"/>
                      <w:szCs w:val="18"/>
                      <w:rtl/>
                    </w:rPr>
                  </w:pPr>
                  <w:r>
                    <w:rPr>
                      <w:rFonts w:cs="Miriam"/>
                      <w:sz w:val="18"/>
                      <w:szCs w:val="18"/>
                      <w:rtl/>
                    </w:rPr>
                    <w:t>פק</w:t>
                  </w:r>
                  <w:r>
                    <w:rPr>
                      <w:rFonts w:cs="Miriam" w:hint="cs"/>
                      <w:sz w:val="18"/>
                      <w:szCs w:val="18"/>
                      <w:rtl/>
                    </w:rPr>
                    <w:t>' 14 לש' 1939</w:t>
                  </w:r>
                </w:p>
              </w:txbxContent>
            </v:textbox>
            <w10:anchorlock/>
          </v:rect>
        </w:pict>
      </w:r>
      <w:r>
        <w:rPr>
          <w:rStyle w:val="big-number"/>
          <w:rFonts w:cs="Miriam"/>
          <w:rtl/>
        </w:rPr>
        <w:t>7</w:t>
      </w:r>
      <w:r w:rsidR="003F2E9B">
        <w:rPr>
          <w:rStyle w:val="default"/>
          <w:rFonts w:cs="FrankRuehl" w:hint="cs"/>
          <w:rtl/>
        </w:rPr>
        <w:t xml:space="preserve">. </w:t>
      </w:r>
      <w:r>
        <w:rPr>
          <w:rStyle w:val="default"/>
          <w:rFonts w:cs="FrankRuehl"/>
          <w:rtl/>
        </w:rPr>
        <w:t>ו-</w:t>
      </w:r>
      <w:r>
        <w:rPr>
          <w:rStyle w:val="big-number"/>
          <w:rFonts w:cs="Miriam"/>
          <w:rtl/>
        </w:rPr>
        <w:t>8</w:t>
      </w:r>
      <w:r w:rsidR="003F2E9B">
        <w:rPr>
          <w:rStyle w:val="default"/>
          <w:rFonts w:cs="FrankRuehl" w:hint="cs"/>
          <w:rtl/>
        </w:rPr>
        <w:t>. (</w:t>
      </w:r>
      <w:r>
        <w:rPr>
          <w:rStyle w:val="default"/>
          <w:rFonts w:cs="FrankRuehl"/>
          <w:rtl/>
        </w:rPr>
        <w:t>ב</w:t>
      </w:r>
      <w:r>
        <w:rPr>
          <w:rStyle w:val="default"/>
          <w:rFonts w:cs="FrankRuehl" w:hint="cs"/>
          <w:rtl/>
        </w:rPr>
        <w:t>וטלו).</w:t>
      </w:r>
    </w:p>
    <w:p w14:paraId="1F3A986C" w14:textId="77777777" w:rsidR="001F3674" w:rsidRDefault="001F3674">
      <w:pPr>
        <w:pStyle w:val="P00"/>
        <w:spacing w:before="72"/>
        <w:ind w:left="0" w:right="1134"/>
        <w:rPr>
          <w:rStyle w:val="default"/>
          <w:rFonts w:cs="FrankRuehl"/>
          <w:rtl/>
        </w:rPr>
      </w:pPr>
      <w:bookmarkStart w:id="9" w:name="Seif7"/>
      <w:bookmarkEnd w:id="9"/>
      <w:r>
        <w:rPr>
          <w:lang w:val="he-IL"/>
        </w:rPr>
        <w:pict w14:anchorId="7831A557">
          <v:rect id="_x0000_s1033" style="position:absolute;left:0;text-align:left;margin-left:464.5pt;margin-top:8.05pt;width:75.05pt;height:24pt;z-index:251660800" o:allowincell="f" filled="f" stroked="f" strokecolor="lime" strokeweight=".25pt">
            <v:textbox style="mso-next-textbox:#_x0000_s1033" inset="0,0,0,0">
              <w:txbxContent>
                <w:p w14:paraId="28EFCD11" w14:textId="77777777" w:rsidR="001F3674" w:rsidRDefault="001F3674" w:rsidP="003F2E9B">
                  <w:pPr>
                    <w:spacing w:line="160" w:lineRule="exact"/>
                    <w:jc w:val="left"/>
                    <w:rPr>
                      <w:rFonts w:cs="Miriam"/>
                      <w:noProof/>
                      <w:sz w:val="18"/>
                      <w:szCs w:val="18"/>
                      <w:rtl/>
                    </w:rPr>
                  </w:pPr>
                  <w:r>
                    <w:rPr>
                      <w:rFonts w:cs="Miriam"/>
                      <w:sz w:val="18"/>
                      <w:szCs w:val="18"/>
                      <w:rtl/>
                    </w:rPr>
                    <w:t>סי</w:t>
                  </w:r>
                  <w:r>
                    <w:rPr>
                      <w:rFonts w:cs="Miriam" w:hint="cs"/>
                      <w:sz w:val="18"/>
                      <w:szCs w:val="18"/>
                      <w:rtl/>
                    </w:rPr>
                    <w:t>יג בנין</w:t>
                  </w:r>
                  <w:r w:rsidR="003F2E9B">
                    <w:rPr>
                      <w:rFonts w:cs="Miriam" w:hint="cs"/>
                      <w:sz w:val="18"/>
                      <w:szCs w:val="18"/>
                      <w:rtl/>
                    </w:rPr>
                    <w:t xml:space="preserve"> </w:t>
                  </w:r>
                  <w:r>
                    <w:rPr>
                      <w:rFonts w:cs="Miriam"/>
                      <w:sz w:val="18"/>
                      <w:szCs w:val="18"/>
                      <w:rtl/>
                    </w:rPr>
                    <w:t>מו</w:t>
                  </w:r>
                  <w:r>
                    <w:rPr>
                      <w:rFonts w:cs="Miriam" w:hint="cs"/>
                      <w:sz w:val="18"/>
                      <w:szCs w:val="18"/>
                      <w:rtl/>
                    </w:rPr>
                    <w:t>סדות דת</w:t>
                  </w:r>
                  <w:r w:rsidR="003F2E9B">
                    <w:rPr>
                      <w:rFonts w:cs="Miriam" w:hint="cs"/>
                      <w:sz w:val="18"/>
                      <w:szCs w:val="18"/>
                      <w:rtl/>
                    </w:rPr>
                    <w:t xml:space="preserve"> </w:t>
                  </w:r>
                  <w:r>
                    <w:rPr>
                      <w:rFonts w:cs="Miriam"/>
                      <w:sz w:val="18"/>
                      <w:szCs w:val="18"/>
                      <w:rtl/>
                    </w:rPr>
                    <w:t>או</w:t>
                  </w:r>
                  <w:r>
                    <w:rPr>
                      <w:rFonts w:cs="Miriam" w:hint="cs"/>
                      <w:sz w:val="18"/>
                      <w:szCs w:val="18"/>
                      <w:rtl/>
                    </w:rPr>
                    <w:t xml:space="preserve"> צדקה</w:t>
                  </w:r>
                </w:p>
              </w:txbxContent>
            </v:textbox>
            <w10:anchorlock/>
          </v:rect>
        </w:pict>
      </w:r>
      <w:r>
        <w:rPr>
          <w:rStyle w:val="big-number"/>
          <w:rFonts w:cs="Miriam"/>
          <w:rtl/>
        </w:rPr>
        <w:t>9.</w:t>
      </w:r>
      <w:r>
        <w:rPr>
          <w:rStyle w:val="big-number"/>
          <w:rFonts w:cs="Miriam"/>
          <w:rtl/>
        </w:rPr>
        <w:tab/>
      </w:r>
      <w:r>
        <w:rPr>
          <w:rStyle w:val="default"/>
          <w:rFonts w:cs="FrankRuehl"/>
          <w:rtl/>
        </w:rPr>
        <w:t>שו</w:t>
      </w:r>
      <w:r>
        <w:rPr>
          <w:rStyle w:val="default"/>
          <w:rFonts w:cs="FrankRuehl" w:hint="cs"/>
          <w:rtl/>
        </w:rPr>
        <w:t>ם דבר האמור בפקודה זו לא יפגע בפטורים ממסי מכס שנהנים מהם מוסדות דת או מוסדות צדקה.</w:t>
      </w:r>
    </w:p>
    <w:p w14:paraId="25F63B9B" w14:textId="77777777" w:rsidR="001F3674" w:rsidRDefault="001F3674">
      <w:pPr>
        <w:pStyle w:val="P00"/>
        <w:spacing w:before="72"/>
        <w:ind w:left="0" w:right="1134"/>
        <w:rPr>
          <w:rStyle w:val="default"/>
          <w:rFonts w:cs="FrankRuehl"/>
          <w:rtl/>
        </w:rPr>
      </w:pPr>
      <w:bookmarkStart w:id="10" w:name="Seif8"/>
      <w:bookmarkEnd w:id="10"/>
      <w:r>
        <w:rPr>
          <w:lang w:val="he-IL"/>
        </w:rPr>
        <w:pict w14:anchorId="23A0E47B">
          <v:rect id="_x0000_s1034" style="position:absolute;left:0;text-align:left;margin-left:464.5pt;margin-top:8.05pt;width:75.05pt;height:14.65pt;z-index:251661824" o:allowincell="f" filled="f" stroked="f" strokecolor="lime" strokeweight=".25pt">
            <v:textbox style="mso-next-textbox:#_x0000_s1034" inset="0,0,0,0">
              <w:txbxContent>
                <w:p w14:paraId="560C406F" w14:textId="77777777" w:rsidR="001F3674" w:rsidRDefault="001F3674">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10.</w:t>
      </w:r>
      <w:r>
        <w:rPr>
          <w:rStyle w:val="big-number"/>
          <w:rFonts w:cs="Miriam"/>
          <w:rtl/>
        </w:rPr>
        <w:tab/>
      </w:r>
      <w:r>
        <w:rPr>
          <w:rStyle w:val="default"/>
          <w:rFonts w:cs="FrankRuehl"/>
          <w:rtl/>
        </w:rPr>
        <w:t>פק</w:t>
      </w:r>
      <w:r>
        <w:rPr>
          <w:rStyle w:val="default"/>
          <w:rFonts w:cs="FrankRuehl" w:hint="cs"/>
          <w:rtl/>
        </w:rPr>
        <w:t>ודת מסי המכס וכל התיקונים שתוקנו בה וכן פקודת הפיטורין ממסי המכס (סוכנים מסחריי</w:t>
      </w:r>
      <w:r>
        <w:rPr>
          <w:rStyle w:val="default"/>
          <w:rFonts w:cs="FrankRuehl"/>
          <w:rtl/>
        </w:rPr>
        <w:t xml:space="preserve">ם), 1935, </w:t>
      </w:r>
      <w:r>
        <w:rPr>
          <w:rStyle w:val="default"/>
          <w:rFonts w:cs="FrankRuehl" w:hint="cs"/>
          <w:rtl/>
        </w:rPr>
        <w:t>מבוטלות בזה.</w:t>
      </w:r>
    </w:p>
    <w:p w14:paraId="72597103" w14:textId="77777777" w:rsidR="001F3674" w:rsidRDefault="001F3674">
      <w:pPr>
        <w:pStyle w:val="P00"/>
        <w:spacing w:before="72"/>
        <w:ind w:left="0" w:right="1134"/>
        <w:rPr>
          <w:rStyle w:val="default"/>
          <w:rFonts w:cs="FrankRuehl"/>
          <w:rtl/>
        </w:rPr>
      </w:pPr>
    </w:p>
    <w:p w14:paraId="6C5179C5" w14:textId="77777777" w:rsidR="001F3674" w:rsidRDefault="001F3674">
      <w:pPr>
        <w:pStyle w:val="medium2-header"/>
        <w:keepLines w:val="0"/>
        <w:spacing w:before="72"/>
        <w:ind w:left="0" w:right="1134"/>
        <w:rPr>
          <w:rFonts w:cs="FrankRuehl" w:hint="cs"/>
          <w:noProof/>
          <w:sz w:val="26"/>
          <w:szCs w:val="26"/>
          <w:rtl/>
        </w:rPr>
      </w:pPr>
      <w:bookmarkStart w:id="11" w:name="med0"/>
      <w:bookmarkEnd w:id="11"/>
      <w:r w:rsidRPr="003F2E9B">
        <w:rPr>
          <w:rFonts w:cs="FrankRuehl"/>
          <w:noProof/>
          <w:sz w:val="26"/>
          <w:szCs w:val="26"/>
          <w:rtl/>
        </w:rPr>
        <w:t>תו</w:t>
      </w:r>
      <w:r w:rsidR="003F2E9B" w:rsidRPr="003F2E9B">
        <w:rPr>
          <w:rFonts w:cs="FrankRuehl" w:hint="cs"/>
          <w:noProof/>
          <w:sz w:val="26"/>
          <w:szCs w:val="26"/>
          <w:rtl/>
        </w:rPr>
        <w:t>ספת</w:t>
      </w:r>
    </w:p>
    <w:p w14:paraId="0CB97A2C" w14:textId="77777777" w:rsidR="003F2E9B" w:rsidRPr="003F2E9B" w:rsidRDefault="003F2E9B">
      <w:pPr>
        <w:pStyle w:val="medium2-header"/>
        <w:keepLines w:val="0"/>
        <w:spacing w:before="72"/>
        <w:ind w:left="0" w:right="1134"/>
        <w:rPr>
          <w:rFonts w:cs="FrankRuehl" w:hint="cs"/>
          <w:b/>
          <w:bCs w:val="0"/>
          <w:noProof/>
          <w:rtl/>
        </w:rPr>
      </w:pPr>
      <w:r>
        <w:rPr>
          <w:rFonts w:cs="FrankRuehl" w:hint="cs"/>
          <w:b/>
          <w:bCs w:val="0"/>
          <w:noProof/>
          <w:rtl/>
        </w:rPr>
        <w:t>(הושמטה)</w:t>
      </w:r>
    </w:p>
    <w:p w14:paraId="4290AA59" w14:textId="77777777" w:rsidR="001F3674" w:rsidRDefault="001F3674">
      <w:pPr>
        <w:pStyle w:val="P00"/>
        <w:spacing w:before="72"/>
        <w:ind w:left="0" w:right="1134"/>
        <w:rPr>
          <w:rStyle w:val="default"/>
          <w:rFonts w:cs="FrankRuehl"/>
          <w:rtl/>
        </w:rPr>
      </w:pPr>
    </w:p>
    <w:p w14:paraId="42E3F34C" w14:textId="77777777" w:rsidR="001F3674" w:rsidRDefault="001F3674">
      <w:pPr>
        <w:pStyle w:val="P00"/>
        <w:spacing w:before="72"/>
        <w:ind w:left="0" w:right="1134"/>
        <w:rPr>
          <w:rStyle w:val="default"/>
          <w:rFonts w:cs="FrankRuehl"/>
          <w:rtl/>
        </w:rPr>
      </w:pPr>
    </w:p>
    <w:p w14:paraId="3DF971B7" w14:textId="77777777" w:rsidR="001F3674" w:rsidRPr="003F2E9B" w:rsidRDefault="001F3674" w:rsidP="003F2E9B">
      <w:pPr>
        <w:pStyle w:val="P00"/>
        <w:spacing w:before="72"/>
        <w:ind w:left="0" w:right="1134"/>
        <w:rPr>
          <w:rStyle w:val="default"/>
          <w:rFonts w:cs="FrankRuehl"/>
          <w:rtl/>
        </w:rPr>
      </w:pPr>
      <w:bookmarkStart w:id="12" w:name="LawPartEnd"/>
    </w:p>
    <w:bookmarkEnd w:id="12"/>
    <w:p w14:paraId="258C61C8" w14:textId="77777777" w:rsidR="002704D7" w:rsidRDefault="002704D7" w:rsidP="003F2E9B">
      <w:pPr>
        <w:pStyle w:val="P00"/>
        <w:spacing w:before="72"/>
        <w:ind w:left="0" w:right="1134"/>
        <w:rPr>
          <w:rStyle w:val="default"/>
          <w:rFonts w:cs="FrankRuehl"/>
          <w:rtl/>
        </w:rPr>
      </w:pPr>
    </w:p>
    <w:p w14:paraId="15900981" w14:textId="77777777" w:rsidR="002704D7" w:rsidRDefault="002704D7" w:rsidP="003F2E9B">
      <w:pPr>
        <w:pStyle w:val="P00"/>
        <w:spacing w:before="72"/>
        <w:ind w:left="0" w:right="1134"/>
        <w:rPr>
          <w:rStyle w:val="default"/>
          <w:rFonts w:cs="FrankRuehl"/>
          <w:rtl/>
        </w:rPr>
      </w:pPr>
    </w:p>
    <w:p w14:paraId="51C95727" w14:textId="77777777" w:rsidR="002704D7" w:rsidRDefault="002704D7" w:rsidP="002704D7">
      <w:pPr>
        <w:pStyle w:val="P00"/>
        <w:spacing w:before="72"/>
        <w:ind w:left="0" w:right="1134"/>
        <w:jc w:val="center"/>
        <w:rPr>
          <w:rStyle w:val="default"/>
          <w:rFonts w:cs="David"/>
          <w:color w:val="0000FF"/>
          <w:szCs w:val="24"/>
          <w:u w:val="single"/>
          <w:rtl/>
        </w:rPr>
      </w:pPr>
      <w:hyperlink r:id="rId10" w:history="1">
        <w:r>
          <w:rPr>
            <w:rStyle w:val="default"/>
            <w:rFonts w:cs="David"/>
            <w:color w:val="0000FF"/>
            <w:szCs w:val="24"/>
            <w:u w:val="single"/>
            <w:rtl/>
          </w:rPr>
          <w:t>הודעה למנויים על עריכה ושינויים במסמכי פסיקה, חקיקה ועוד באתר נבו - הקש כאן</w:t>
        </w:r>
      </w:hyperlink>
    </w:p>
    <w:p w14:paraId="34216356" w14:textId="77777777" w:rsidR="001F3674" w:rsidRPr="002704D7" w:rsidRDefault="001F3674" w:rsidP="002704D7">
      <w:pPr>
        <w:pStyle w:val="P00"/>
        <w:spacing w:before="72"/>
        <w:ind w:left="0" w:right="1134"/>
        <w:jc w:val="center"/>
        <w:rPr>
          <w:rStyle w:val="default"/>
          <w:rFonts w:cs="David"/>
          <w:color w:val="0000FF"/>
          <w:szCs w:val="24"/>
          <w:u w:val="single"/>
          <w:rtl/>
        </w:rPr>
      </w:pPr>
    </w:p>
    <w:sectPr w:rsidR="001F3674" w:rsidRPr="002704D7">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FFFC3" w14:textId="77777777" w:rsidR="0043676F" w:rsidRDefault="0043676F">
      <w:r>
        <w:separator/>
      </w:r>
    </w:p>
  </w:endnote>
  <w:endnote w:type="continuationSeparator" w:id="0">
    <w:p w14:paraId="20322667" w14:textId="77777777" w:rsidR="0043676F" w:rsidRDefault="00436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ADA3B" w14:textId="77777777" w:rsidR="001F3674" w:rsidRDefault="001F367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9E2DF15" w14:textId="77777777" w:rsidR="001F3674" w:rsidRDefault="001F367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F94CD58" w14:textId="77777777" w:rsidR="001F3674" w:rsidRDefault="001F367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704D7">
      <w:rPr>
        <w:rFonts w:cs="TopType Jerushalmi"/>
        <w:noProof/>
        <w:color w:val="000000"/>
        <w:sz w:val="14"/>
        <w:szCs w:val="14"/>
      </w:rPr>
      <w:t>Z:\00000000000000000000000=2014------------------------\LawsForTableRun\04\265_031.doc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AD09D" w14:textId="77777777" w:rsidR="001F3674" w:rsidRDefault="001F367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704D7">
      <w:rPr>
        <w:rFonts w:hAnsi="FrankRuehl" w:cs="FrankRuehl"/>
        <w:noProof/>
        <w:sz w:val="24"/>
        <w:szCs w:val="24"/>
        <w:rtl/>
      </w:rPr>
      <w:t>2</w:t>
    </w:r>
    <w:r>
      <w:rPr>
        <w:rFonts w:hAnsi="FrankRuehl" w:cs="FrankRuehl"/>
        <w:sz w:val="24"/>
        <w:szCs w:val="24"/>
        <w:rtl/>
      </w:rPr>
      <w:fldChar w:fldCharType="end"/>
    </w:r>
  </w:p>
  <w:p w14:paraId="2491E82F" w14:textId="77777777" w:rsidR="001F3674" w:rsidRDefault="001F367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C85220D" w14:textId="77777777" w:rsidR="001F3674" w:rsidRDefault="001F367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704D7">
      <w:rPr>
        <w:rFonts w:cs="TopType Jerushalmi"/>
        <w:noProof/>
        <w:color w:val="000000"/>
        <w:sz w:val="14"/>
        <w:szCs w:val="14"/>
      </w:rPr>
      <w:t>Z:\00000000000000000000000=2014------------------------\LawsForTableRun\04\265_031.doc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A0F7C" w14:textId="77777777" w:rsidR="0043676F" w:rsidRDefault="0043676F" w:rsidP="003F2E9B">
      <w:pPr>
        <w:spacing w:before="60" w:line="240" w:lineRule="auto"/>
        <w:ind w:right="1134"/>
      </w:pPr>
      <w:r>
        <w:separator/>
      </w:r>
    </w:p>
  </w:footnote>
  <w:footnote w:type="continuationSeparator" w:id="0">
    <w:p w14:paraId="5051E71C" w14:textId="77777777" w:rsidR="0043676F" w:rsidRDefault="0043676F">
      <w:r>
        <w:continuationSeparator/>
      </w:r>
    </w:p>
  </w:footnote>
  <w:footnote w:id="1">
    <w:p w14:paraId="3E827EC5" w14:textId="77777777" w:rsidR="003F2E9B" w:rsidRDefault="003F2E9B" w:rsidP="003F2E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3F2E9B">
        <w:rPr>
          <w:rFonts w:cs="FrankRuehl"/>
          <w:rtl/>
        </w:rPr>
        <w:t xml:space="preserve">* </w:t>
      </w:r>
      <w:r>
        <w:rPr>
          <w:rFonts w:cs="FrankRuehl"/>
          <w:rtl/>
        </w:rPr>
        <w:t>פו</w:t>
      </w:r>
      <w:r>
        <w:rPr>
          <w:rFonts w:cs="FrankRuehl" w:hint="cs"/>
          <w:rtl/>
        </w:rPr>
        <w:t xml:space="preserve">רסמה </w:t>
      </w:r>
      <w:hyperlink r:id="rId1" w:history="1">
        <w:r w:rsidRPr="00655E41">
          <w:rPr>
            <w:rStyle w:val="Hyperlink"/>
            <w:rFonts w:cs="FrankRuehl" w:hint="cs"/>
            <w:rtl/>
          </w:rPr>
          <w:t>ע"ר מס' 714</w:t>
        </w:r>
      </w:hyperlink>
      <w:r>
        <w:rPr>
          <w:rFonts w:cs="FrankRuehl" w:hint="cs"/>
          <w:rtl/>
        </w:rPr>
        <w:t xml:space="preserve"> מיום 1</w:t>
      </w:r>
      <w:r>
        <w:rPr>
          <w:rFonts w:cs="FrankRuehl"/>
          <w:rtl/>
        </w:rPr>
        <w:t>.9.1937, ת</w:t>
      </w:r>
      <w:r>
        <w:rPr>
          <w:rFonts w:cs="FrankRuehl" w:hint="cs"/>
          <w:rtl/>
        </w:rPr>
        <w:t>וס' 1, עמ' (ע) 183, (א) 215.</w:t>
      </w:r>
    </w:p>
    <w:p w14:paraId="2F46233C" w14:textId="77777777" w:rsidR="003F2E9B" w:rsidRDefault="003F2E9B" w:rsidP="003F2E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קנה </w:t>
      </w:r>
      <w:hyperlink r:id="rId2" w:history="1">
        <w:r w:rsidRPr="00655E41">
          <w:rPr>
            <w:rStyle w:val="Hyperlink"/>
            <w:rFonts w:cs="FrankRuehl" w:hint="cs"/>
            <w:rtl/>
          </w:rPr>
          <w:t>ע"ר מס' 758</w:t>
        </w:r>
      </w:hyperlink>
      <w:r>
        <w:rPr>
          <w:rFonts w:cs="FrankRuehl" w:hint="cs"/>
          <w:rtl/>
        </w:rPr>
        <w:t xml:space="preserve"> מיום 17.2.1938, תוס' 1, עמ' (ע) 7, (א) 7 (פק' 5 לש' 1938).</w:t>
      </w:r>
    </w:p>
    <w:p w14:paraId="30C27C34" w14:textId="77777777" w:rsidR="003F2E9B" w:rsidRDefault="00655E41" w:rsidP="003F2E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3F2E9B" w:rsidRPr="00655E41">
          <w:rPr>
            <w:rStyle w:val="Hyperlink"/>
            <w:rFonts w:cs="FrankRuehl" w:hint="cs"/>
            <w:rtl/>
          </w:rPr>
          <w:t>ע</w:t>
        </w:r>
        <w:r w:rsidR="003F2E9B" w:rsidRPr="00655E41">
          <w:rPr>
            <w:rStyle w:val="Hyperlink"/>
            <w:rFonts w:cs="FrankRuehl"/>
            <w:rtl/>
          </w:rPr>
          <w:t>"</w:t>
        </w:r>
        <w:r w:rsidR="003F2E9B" w:rsidRPr="00655E41">
          <w:rPr>
            <w:rStyle w:val="Hyperlink"/>
            <w:rFonts w:cs="FrankRuehl" w:hint="cs"/>
            <w:rtl/>
          </w:rPr>
          <w:t>ר מס' 877</w:t>
        </w:r>
      </w:hyperlink>
      <w:r w:rsidR="003F2E9B">
        <w:rPr>
          <w:rFonts w:cs="FrankRuehl" w:hint="cs"/>
          <w:rtl/>
        </w:rPr>
        <w:t xml:space="preserve"> מיום 6.4.1939, תוס' 1, עמ' (ע) 20, (א) 24 (פק' 14 לש' 1939).</w:t>
      </w:r>
    </w:p>
    <w:p w14:paraId="3023B4B4" w14:textId="77777777" w:rsidR="003F2E9B" w:rsidRDefault="003F2E9B" w:rsidP="003F2E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505DB8">
          <w:rPr>
            <w:rStyle w:val="Hyperlink"/>
            <w:rFonts w:cs="FrankRuehl" w:hint="cs"/>
            <w:rtl/>
          </w:rPr>
          <w:t>ס</w:t>
        </w:r>
        <w:r w:rsidRPr="00505DB8">
          <w:rPr>
            <w:rStyle w:val="Hyperlink"/>
            <w:rFonts w:cs="FrankRuehl"/>
            <w:rtl/>
          </w:rPr>
          <w:t>"</w:t>
        </w:r>
        <w:r w:rsidRPr="00505DB8">
          <w:rPr>
            <w:rStyle w:val="Hyperlink"/>
            <w:rFonts w:cs="FrankRuehl" w:hint="cs"/>
            <w:rtl/>
          </w:rPr>
          <w:t>ח תשכ"</w:t>
        </w:r>
        <w:r>
          <w:rPr>
            <w:rStyle w:val="Hyperlink"/>
            <w:rFonts w:cs="FrankRuehl" w:hint="cs"/>
            <w:rtl/>
          </w:rPr>
          <w:t>ה</w:t>
        </w:r>
        <w:r w:rsidRPr="00505DB8">
          <w:rPr>
            <w:rStyle w:val="Hyperlink"/>
            <w:rFonts w:cs="FrankRuehl" w:hint="cs"/>
            <w:rtl/>
          </w:rPr>
          <w:t xml:space="preserve"> מס' 453</w:t>
        </w:r>
      </w:hyperlink>
      <w:r>
        <w:rPr>
          <w:rFonts w:cs="FrankRuehl" w:hint="cs"/>
          <w:rtl/>
        </w:rPr>
        <w:t xml:space="preserve"> מיום 25.3.1965 עמ' 118 (</w:t>
      </w:r>
      <w:hyperlink r:id="rId5" w:history="1">
        <w:r w:rsidRPr="003D6286">
          <w:rPr>
            <w:rStyle w:val="Hyperlink"/>
            <w:rFonts w:cs="FrankRuehl" w:hint="cs"/>
            <w:rtl/>
          </w:rPr>
          <w:t>ה"ח תשכ"ה מס' 634</w:t>
        </w:r>
      </w:hyperlink>
      <w:r>
        <w:rPr>
          <w:rFonts w:cs="FrankRuehl" w:hint="cs"/>
          <w:rtl/>
        </w:rPr>
        <w:t xml:space="preserve"> עמ' 82) </w:t>
      </w:r>
      <w:r>
        <w:rPr>
          <w:rFonts w:cs="FrankRuehl"/>
          <w:rtl/>
        </w:rPr>
        <w:t>–</w:t>
      </w:r>
      <w:r>
        <w:rPr>
          <w:rFonts w:cs="FrankRuehl" w:hint="cs"/>
          <w:rtl/>
        </w:rPr>
        <w:t xml:space="preserve"> תיקון מס' 1.</w:t>
      </w:r>
    </w:p>
    <w:p w14:paraId="64D820C0" w14:textId="77777777" w:rsidR="003F2E9B" w:rsidRPr="003F2E9B" w:rsidRDefault="003F2E9B" w:rsidP="003F2E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6" w:history="1">
        <w:r w:rsidRPr="009A4FF9">
          <w:rPr>
            <w:rStyle w:val="Hyperlink"/>
            <w:rFonts w:cs="FrankRuehl" w:hint="cs"/>
            <w:rtl/>
          </w:rPr>
          <w:t>ס</w:t>
        </w:r>
        <w:r w:rsidRPr="009A4FF9">
          <w:rPr>
            <w:rStyle w:val="Hyperlink"/>
            <w:rFonts w:cs="FrankRuehl"/>
            <w:rtl/>
          </w:rPr>
          <w:t>"</w:t>
        </w:r>
        <w:r w:rsidRPr="009A4FF9">
          <w:rPr>
            <w:rStyle w:val="Hyperlink"/>
            <w:rFonts w:cs="FrankRuehl" w:hint="cs"/>
            <w:rtl/>
          </w:rPr>
          <w:t>ח תשמ"ו מ</w:t>
        </w:r>
        <w:r w:rsidRPr="009A4FF9">
          <w:rPr>
            <w:rStyle w:val="Hyperlink"/>
            <w:rFonts w:cs="FrankRuehl"/>
            <w:rtl/>
          </w:rPr>
          <w:t>ס' 1195</w:t>
        </w:r>
      </w:hyperlink>
      <w:r>
        <w:rPr>
          <w:rFonts w:cs="FrankRuehl"/>
          <w:rtl/>
        </w:rPr>
        <w:t xml:space="preserve"> </w:t>
      </w:r>
      <w:r>
        <w:rPr>
          <w:rFonts w:cs="FrankRuehl" w:hint="cs"/>
          <w:rtl/>
        </w:rPr>
        <w:t>מיום 24.8.1986 עמ' 275 (</w:t>
      </w:r>
      <w:hyperlink r:id="rId7" w:history="1">
        <w:r w:rsidRPr="00B753E5">
          <w:rPr>
            <w:rStyle w:val="Hyperlink"/>
            <w:rFonts w:cs="FrankRuehl" w:hint="cs"/>
            <w:rtl/>
          </w:rPr>
          <w:t>ה"ח תשמ"ו מס' 1767</w:t>
        </w:r>
      </w:hyperlink>
      <w:r>
        <w:rPr>
          <w:rFonts w:cs="FrankRuehl" w:hint="cs"/>
          <w:rtl/>
        </w:rPr>
        <w:t xml:space="preserve"> עמ' 92) </w:t>
      </w:r>
      <w:r>
        <w:rPr>
          <w:rFonts w:cs="FrankRuehl"/>
          <w:rtl/>
        </w:rPr>
        <w:t xml:space="preserve">– </w:t>
      </w:r>
      <w:r>
        <w:rPr>
          <w:rFonts w:cs="FrankRuehl" w:hint="cs"/>
          <w:rtl/>
        </w:rPr>
        <w:t>תיקון מס' 2 בסעיף 46 לחוק מס ערך מוסף (תיקון מס' 6), תשמ"ו-</w:t>
      </w:r>
      <w:r>
        <w:rPr>
          <w:rFonts w:cs="FrankRuehl"/>
          <w:rtl/>
        </w:rPr>
        <w:t>1986</w:t>
      </w:r>
      <w:r>
        <w:rPr>
          <w:rFonts w:cs="FrankRuehl" w:hint="cs"/>
          <w:rtl/>
        </w:rPr>
        <w:t>; תחילתו ביום 1.10.1986</w:t>
      </w:r>
      <w:r>
        <w:rPr>
          <w:rFonts w:cs="FrankRuehl"/>
          <w:rtl/>
        </w:rPr>
        <w:t>.</w:t>
      </w:r>
    </w:p>
  </w:footnote>
  <w:footnote w:id="2">
    <w:p w14:paraId="526D4AE7" w14:textId="77777777" w:rsidR="003F2E9B" w:rsidRDefault="003F2E9B" w:rsidP="00655E41">
      <w:pPr>
        <w:pStyle w:val="a5"/>
        <w:spacing w:before="72" w:line="240" w:lineRule="auto"/>
        <w:ind w:right="1134"/>
        <w:rPr>
          <w:rFonts w:hint="cs"/>
        </w:rPr>
      </w:pPr>
      <w:r>
        <w:rPr>
          <w:rStyle w:val="a6"/>
        </w:rPr>
        <w:footnoteRef/>
      </w:r>
      <w:r w:rsidRPr="003F2E9B">
        <w:rPr>
          <w:sz w:val="22"/>
          <w:szCs w:val="22"/>
          <w:rtl/>
        </w:rPr>
        <w:t xml:space="preserve"> </w:t>
      </w:r>
      <w:r w:rsidRPr="003F2E9B">
        <w:rPr>
          <w:rFonts w:cs="FrankRuehl"/>
          <w:sz w:val="22"/>
          <w:szCs w:val="22"/>
          <w:rtl/>
        </w:rPr>
        <w:t>סמ</w:t>
      </w:r>
      <w:r w:rsidRPr="003F2E9B">
        <w:rPr>
          <w:rFonts w:cs="FrankRuehl" w:hint="cs"/>
          <w:sz w:val="22"/>
          <w:szCs w:val="22"/>
          <w:rtl/>
        </w:rPr>
        <w:t>כויות הנציב העליון הועברו לשר האוצר</w:t>
      </w:r>
      <w:r w:rsidR="00655E41">
        <w:rPr>
          <w:rFonts w:cs="FrankRuehl" w:hint="cs"/>
          <w:sz w:val="22"/>
          <w:szCs w:val="22"/>
          <w:rtl/>
        </w:rPr>
        <w:t>:</w:t>
      </w:r>
      <w:r w:rsidRPr="003F2E9B">
        <w:rPr>
          <w:rFonts w:cs="FrankRuehl" w:hint="cs"/>
          <w:sz w:val="22"/>
          <w:szCs w:val="22"/>
          <w:rtl/>
        </w:rPr>
        <w:t xml:space="preserve"> </w:t>
      </w:r>
      <w:hyperlink r:id="rId8" w:history="1">
        <w:r w:rsidRPr="00655E41">
          <w:rPr>
            <w:rStyle w:val="Hyperlink"/>
            <w:rFonts w:cs="FrankRuehl" w:hint="cs"/>
            <w:sz w:val="22"/>
            <w:szCs w:val="22"/>
            <w:rtl/>
          </w:rPr>
          <w:t xml:space="preserve">ע"ר </w:t>
        </w:r>
        <w:r w:rsidR="00655E41" w:rsidRPr="00655E41">
          <w:rPr>
            <w:rStyle w:val="Hyperlink"/>
            <w:rFonts w:cs="FrankRuehl" w:hint="cs"/>
            <w:sz w:val="22"/>
            <w:szCs w:val="22"/>
            <w:rtl/>
          </w:rPr>
          <w:t xml:space="preserve">תש"ח </w:t>
        </w:r>
        <w:r w:rsidRPr="00655E41">
          <w:rPr>
            <w:rStyle w:val="Hyperlink"/>
            <w:rFonts w:cs="FrankRuehl" w:hint="cs"/>
            <w:sz w:val="22"/>
            <w:szCs w:val="22"/>
            <w:rtl/>
          </w:rPr>
          <w:t>מס' 5</w:t>
        </w:r>
      </w:hyperlink>
      <w:r w:rsidRPr="003F2E9B">
        <w:rPr>
          <w:rFonts w:cs="FrankRuehl" w:hint="cs"/>
          <w:sz w:val="22"/>
          <w:szCs w:val="22"/>
          <w:rtl/>
        </w:rPr>
        <w:t xml:space="preserve"> מיום </w:t>
      </w:r>
      <w:r>
        <w:rPr>
          <w:rFonts w:cs="FrankRuehl" w:hint="cs"/>
          <w:sz w:val="22"/>
          <w:szCs w:val="22"/>
          <w:rtl/>
        </w:rPr>
        <w:t>16.6.1948</w:t>
      </w:r>
      <w:r w:rsidRPr="003F2E9B">
        <w:rPr>
          <w:rFonts w:cs="FrankRuehl" w:hint="cs"/>
          <w:sz w:val="22"/>
          <w:szCs w:val="22"/>
          <w:rtl/>
        </w:rPr>
        <w:t xml:space="preserve"> עמ' 22.</w:t>
      </w:r>
    </w:p>
  </w:footnote>
  <w:footnote w:id="3">
    <w:p w14:paraId="45DF6200" w14:textId="77777777" w:rsidR="003F2E9B" w:rsidRDefault="003F2E9B" w:rsidP="003F2E9B">
      <w:pPr>
        <w:pStyle w:val="a5"/>
        <w:spacing w:before="72" w:line="240" w:lineRule="auto"/>
        <w:ind w:right="1134"/>
        <w:rPr>
          <w:rFonts w:hint="cs"/>
        </w:rPr>
      </w:pPr>
      <w:r>
        <w:rPr>
          <w:rStyle w:val="a6"/>
        </w:rPr>
        <w:footnoteRef/>
      </w:r>
      <w:r w:rsidRPr="003F2E9B">
        <w:rPr>
          <w:sz w:val="22"/>
          <w:szCs w:val="22"/>
          <w:rtl/>
        </w:rPr>
        <w:t xml:space="preserve"> </w:t>
      </w:r>
      <w:r w:rsidRPr="003F2E9B">
        <w:rPr>
          <w:rFonts w:cs="FrankRuehl"/>
          <w:sz w:val="22"/>
          <w:szCs w:val="22"/>
          <w:rtl/>
        </w:rPr>
        <w:t>הו</w:t>
      </w:r>
      <w:r w:rsidRPr="003F2E9B">
        <w:rPr>
          <w:rFonts w:cs="FrankRuehl" w:hint="cs"/>
          <w:sz w:val="22"/>
          <w:szCs w:val="22"/>
          <w:rtl/>
        </w:rPr>
        <w:t xml:space="preserve">שמט תנאי המצריך את הסכמת מזכיר הממלכה במקרים </w:t>
      </w:r>
      <w:r>
        <w:rPr>
          <w:rFonts w:cs="FrankRuehl" w:hint="cs"/>
          <w:sz w:val="22"/>
          <w:szCs w:val="22"/>
          <w:rtl/>
        </w:rPr>
        <w:t>מסוימים</w:t>
      </w:r>
      <w:r w:rsidRPr="003F2E9B">
        <w:rPr>
          <w:rFonts w:cs="FrankRuehl"/>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87730" w14:textId="77777777" w:rsidR="001F3674" w:rsidRDefault="001F367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תעריף המכס והפטורים</w:t>
    </w:r>
  </w:p>
  <w:p w14:paraId="36114647" w14:textId="77777777" w:rsidR="001F3674" w:rsidRDefault="001F367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FC1E377" w14:textId="77777777" w:rsidR="001F3674" w:rsidRDefault="001F367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012FD" w14:textId="77777777" w:rsidR="001F3674" w:rsidRDefault="001F367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תעריף המכס והפטורים</w:t>
    </w:r>
  </w:p>
  <w:p w14:paraId="4C153FAA" w14:textId="77777777" w:rsidR="001F3674" w:rsidRDefault="001F367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63828BC" w14:textId="77777777" w:rsidR="001F3674" w:rsidRDefault="001F367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30DA"/>
    <w:rsid w:val="00022D11"/>
    <w:rsid w:val="001243C1"/>
    <w:rsid w:val="00126240"/>
    <w:rsid w:val="001F3674"/>
    <w:rsid w:val="00212BA5"/>
    <w:rsid w:val="002704D7"/>
    <w:rsid w:val="0028458F"/>
    <w:rsid w:val="002D44F3"/>
    <w:rsid w:val="002D483A"/>
    <w:rsid w:val="002E30DA"/>
    <w:rsid w:val="00307CB3"/>
    <w:rsid w:val="003448D5"/>
    <w:rsid w:val="003D6286"/>
    <w:rsid w:val="003F2E9B"/>
    <w:rsid w:val="0043676F"/>
    <w:rsid w:val="005054D6"/>
    <w:rsid w:val="00505DB8"/>
    <w:rsid w:val="00541152"/>
    <w:rsid w:val="0055107C"/>
    <w:rsid w:val="00655E41"/>
    <w:rsid w:val="006A63A5"/>
    <w:rsid w:val="007266B5"/>
    <w:rsid w:val="0073440D"/>
    <w:rsid w:val="0079567E"/>
    <w:rsid w:val="007F59FF"/>
    <w:rsid w:val="009858C1"/>
    <w:rsid w:val="00987E25"/>
    <w:rsid w:val="009A4FF9"/>
    <w:rsid w:val="009E29B9"/>
    <w:rsid w:val="00A7437D"/>
    <w:rsid w:val="00A81F71"/>
    <w:rsid w:val="00AE6C37"/>
    <w:rsid w:val="00B31F31"/>
    <w:rsid w:val="00B753E5"/>
    <w:rsid w:val="00C245BB"/>
    <w:rsid w:val="00C46520"/>
    <w:rsid w:val="00C92E06"/>
    <w:rsid w:val="00CA080E"/>
    <w:rsid w:val="00CD157B"/>
    <w:rsid w:val="00D37758"/>
    <w:rsid w:val="00D52435"/>
    <w:rsid w:val="00D95A45"/>
    <w:rsid w:val="00DC23D5"/>
    <w:rsid w:val="00EE4FF5"/>
    <w:rsid w:val="00F723EB"/>
    <w:rsid w:val="00F92D9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7D7B11A"/>
  <w15:chartTrackingRefBased/>
  <w15:docId w15:val="{B18A9E6B-8DB7-4904-89B5-F2943F01E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2D483A"/>
    <w:rPr>
      <w:color w:val="800080"/>
      <w:u w:val="single"/>
    </w:rPr>
  </w:style>
  <w:style w:type="paragraph" w:styleId="a5">
    <w:name w:val="footnote text"/>
    <w:basedOn w:val="a"/>
    <w:semiHidden/>
    <w:rsid w:val="003F2E9B"/>
    <w:rPr>
      <w:sz w:val="20"/>
      <w:szCs w:val="20"/>
    </w:rPr>
  </w:style>
  <w:style w:type="character" w:styleId="a6">
    <w:name w:val="footnote reference"/>
    <w:basedOn w:val="a0"/>
    <w:semiHidden/>
    <w:rsid w:val="003F2E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1195.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17/PROP-0634.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14/LAW-0453.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17/PROP-1767.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html/law12/er-005.pdf" TargetMode="External"/><Relationship Id="rId3" Type="http://schemas.openxmlformats.org/officeDocument/2006/relationships/hyperlink" Target="http://www.nevo.co.il/Law_word/law55/er-0714.pdf" TargetMode="External"/><Relationship Id="rId7" Type="http://schemas.openxmlformats.org/officeDocument/2006/relationships/hyperlink" Target="http://www.nevo.co.il/Law_word/law17/PROP-1767.pdf" TargetMode="External"/><Relationship Id="rId2" Type="http://schemas.openxmlformats.org/officeDocument/2006/relationships/hyperlink" Target="http://www.nevo.co.il/Law_word/law55/er-0714.pdf" TargetMode="External"/><Relationship Id="rId1" Type="http://schemas.openxmlformats.org/officeDocument/2006/relationships/hyperlink" Target="http://www.nevo.co.il/Law_word/law55/er-0714.pdf" TargetMode="External"/><Relationship Id="rId6" Type="http://schemas.openxmlformats.org/officeDocument/2006/relationships/hyperlink" Target="http://www.nevo.co.il/Law_word/law14/LAW-1195.pdf" TargetMode="External"/><Relationship Id="rId5" Type="http://schemas.openxmlformats.org/officeDocument/2006/relationships/hyperlink" Target="http://www.nevo.co.il/Law_word/law17/PROP-0634.pdf" TargetMode="External"/><Relationship Id="rId4" Type="http://schemas.openxmlformats.org/officeDocument/2006/relationships/hyperlink" Target="http://www.nevo.co.il/Law_word/law14/LAW-045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542</Words>
  <Characters>3090</Characters>
  <Application>Microsoft Office Word</Application>
  <DocSecurity>0</DocSecurity>
  <Lines>25</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265</vt:lpstr>
      <vt:lpstr>פרק 265</vt:lpstr>
    </vt:vector>
  </TitlesOfParts>
  <Company/>
  <LinksUpToDate>false</LinksUpToDate>
  <CharactersWithSpaces>3625</CharactersWithSpaces>
  <SharedDoc>false</SharedDoc>
  <HLinks>
    <vt:vector size="138" baseType="variant">
      <vt:variant>
        <vt:i4>393283</vt:i4>
      </vt:variant>
      <vt:variant>
        <vt:i4>72</vt:i4>
      </vt:variant>
      <vt:variant>
        <vt:i4>0</vt:i4>
      </vt:variant>
      <vt:variant>
        <vt:i4>5</vt:i4>
      </vt:variant>
      <vt:variant>
        <vt:lpwstr>http://www.nevo.co.il/advertisements/nevo-100.doc</vt:lpwstr>
      </vt:variant>
      <vt:variant>
        <vt:lpwstr/>
      </vt:variant>
      <vt:variant>
        <vt:i4>589946</vt:i4>
      </vt:variant>
      <vt:variant>
        <vt:i4>69</vt:i4>
      </vt:variant>
      <vt:variant>
        <vt:i4>0</vt:i4>
      </vt:variant>
      <vt:variant>
        <vt:i4>5</vt:i4>
      </vt:variant>
      <vt:variant>
        <vt:lpwstr>http://www.nevo.co.il/Law_word/law17/PROP-1767.pdf</vt:lpwstr>
      </vt:variant>
      <vt:variant>
        <vt:lpwstr/>
      </vt:variant>
      <vt:variant>
        <vt:i4>7798797</vt:i4>
      </vt:variant>
      <vt:variant>
        <vt:i4>66</vt:i4>
      </vt:variant>
      <vt:variant>
        <vt:i4>0</vt:i4>
      </vt:variant>
      <vt:variant>
        <vt:i4>5</vt:i4>
      </vt:variant>
      <vt:variant>
        <vt:lpwstr>http://www.nevo.co.il/Law_word/law14/LAW-1195.pdf</vt:lpwstr>
      </vt:variant>
      <vt:variant>
        <vt:lpwstr/>
      </vt:variant>
      <vt:variant>
        <vt:i4>721022</vt:i4>
      </vt:variant>
      <vt:variant>
        <vt:i4>63</vt:i4>
      </vt:variant>
      <vt:variant>
        <vt:i4>0</vt:i4>
      </vt:variant>
      <vt:variant>
        <vt:i4>5</vt:i4>
      </vt:variant>
      <vt:variant>
        <vt:lpwstr>http://www.nevo.co.il/Law_word/law17/PROP-0634.pdf</vt:lpwstr>
      </vt:variant>
      <vt:variant>
        <vt:lpwstr/>
      </vt:variant>
      <vt:variant>
        <vt:i4>7995406</vt:i4>
      </vt:variant>
      <vt:variant>
        <vt:i4>60</vt:i4>
      </vt:variant>
      <vt:variant>
        <vt:i4>0</vt:i4>
      </vt:variant>
      <vt:variant>
        <vt:i4>5</vt:i4>
      </vt:variant>
      <vt:variant>
        <vt:lpwstr>http://www.nevo.co.il/Law_word/law14/LAW-0453.pdf</vt:lpwstr>
      </vt:variant>
      <vt:variant>
        <vt:lpwstr/>
      </vt:variant>
      <vt:variant>
        <vt:i4>5570569</vt:i4>
      </vt:variant>
      <vt:variant>
        <vt:i4>54</vt:i4>
      </vt:variant>
      <vt:variant>
        <vt:i4>0</vt:i4>
      </vt:variant>
      <vt:variant>
        <vt:i4>5</vt:i4>
      </vt:variant>
      <vt:variant>
        <vt:lpwstr/>
      </vt:variant>
      <vt:variant>
        <vt:lpwstr>med0</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5701644</vt:i4>
      </vt:variant>
      <vt:variant>
        <vt:i4>0</vt:i4>
      </vt:variant>
      <vt:variant>
        <vt:i4>0</vt:i4>
      </vt:variant>
      <vt:variant>
        <vt:i4>5</vt:i4>
      </vt:variant>
      <vt:variant>
        <vt:lpwstr/>
      </vt:variant>
      <vt:variant>
        <vt:lpwstr>hed20</vt:lpwstr>
      </vt:variant>
      <vt:variant>
        <vt:i4>589874</vt:i4>
      </vt:variant>
      <vt:variant>
        <vt:i4>21</vt:i4>
      </vt:variant>
      <vt:variant>
        <vt:i4>0</vt:i4>
      </vt:variant>
      <vt:variant>
        <vt:i4>5</vt:i4>
      </vt:variant>
      <vt:variant>
        <vt:lpwstr>http://www.nevo.co.il/law_html/law12/er-005.pdf</vt:lpwstr>
      </vt:variant>
      <vt:variant>
        <vt:lpwstr/>
      </vt:variant>
      <vt:variant>
        <vt:i4>589946</vt:i4>
      </vt:variant>
      <vt:variant>
        <vt:i4>18</vt:i4>
      </vt:variant>
      <vt:variant>
        <vt:i4>0</vt:i4>
      </vt:variant>
      <vt:variant>
        <vt:i4>5</vt:i4>
      </vt:variant>
      <vt:variant>
        <vt:lpwstr>http://www.nevo.co.il/Law_word/law17/PROP-1767.pdf</vt:lpwstr>
      </vt:variant>
      <vt:variant>
        <vt:lpwstr/>
      </vt:variant>
      <vt:variant>
        <vt:i4>7798797</vt:i4>
      </vt:variant>
      <vt:variant>
        <vt:i4>15</vt:i4>
      </vt:variant>
      <vt:variant>
        <vt:i4>0</vt:i4>
      </vt:variant>
      <vt:variant>
        <vt:i4>5</vt:i4>
      </vt:variant>
      <vt:variant>
        <vt:lpwstr>http://www.nevo.co.il/Law_word/law14/LAW-1195.pdf</vt:lpwstr>
      </vt:variant>
      <vt:variant>
        <vt:lpwstr/>
      </vt:variant>
      <vt:variant>
        <vt:i4>721022</vt:i4>
      </vt:variant>
      <vt:variant>
        <vt:i4>12</vt:i4>
      </vt:variant>
      <vt:variant>
        <vt:i4>0</vt:i4>
      </vt:variant>
      <vt:variant>
        <vt:i4>5</vt:i4>
      </vt:variant>
      <vt:variant>
        <vt:lpwstr>http://www.nevo.co.il/Law_word/law17/PROP-0634.pdf</vt:lpwstr>
      </vt:variant>
      <vt:variant>
        <vt:lpwstr/>
      </vt:variant>
      <vt:variant>
        <vt:i4>7995406</vt:i4>
      </vt:variant>
      <vt:variant>
        <vt:i4>9</vt:i4>
      </vt:variant>
      <vt:variant>
        <vt:i4>0</vt:i4>
      </vt:variant>
      <vt:variant>
        <vt:i4>5</vt:i4>
      </vt:variant>
      <vt:variant>
        <vt:lpwstr>http://www.nevo.co.il/Law_word/law14/LAW-0453.pdf</vt:lpwstr>
      </vt:variant>
      <vt:variant>
        <vt:lpwstr/>
      </vt:variant>
      <vt:variant>
        <vt:i4>7471112</vt:i4>
      </vt:variant>
      <vt:variant>
        <vt:i4>6</vt:i4>
      </vt:variant>
      <vt:variant>
        <vt:i4>0</vt:i4>
      </vt:variant>
      <vt:variant>
        <vt:i4>5</vt:i4>
      </vt:variant>
      <vt:variant>
        <vt:lpwstr>http://www.nevo.co.il/Law_word/law55/er-0714.pdf</vt:lpwstr>
      </vt:variant>
      <vt:variant>
        <vt:lpwstr/>
      </vt:variant>
      <vt:variant>
        <vt:i4>7471112</vt:i4>
      </vt:variant>
      <vt:variant>
        <vt:i4>3</vt:i4>
      </vt:variant>
      <vt:variant>
        <vt:i4>0</vt:i4>
      </vt:variant>
      <vt:variant>
        <vt:i4>5</vt:i4>
      </vt:variant>
      <vt:variant>
        <vt:lpwstr>http://www.nevo.co.il/Law_word/law55/er-0714.pdf</vt:lpwstr>
      </vt:variant>
      <vt:variant>
        <vt:lpwstr/>
      </vt:variant>
      <vt:variant>
        <vt:i4>7471112</vt:i4>
      </vt:variant>
      <vt:variant>
        <vt:i4>0</vt:i4>
      </vt:variant>
      <vt:variant>
        <vt:i4>0</vt:i4>
      </vt:variant>
      <vt:variant>
        <vt:i4>5</vt:i4>
      </vt:variant>
      <vt:variant>
        <vt:lpwstr>http://www.nevo.co.il/Law_word/law55/er-0714.pdf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0265</vt:lpwstr>
  </property>
  <property fmtid="{D5CDD505-2E9C-101B-9397-08002B2CF9AE}" pid="3" name="CHNAME">
    <vt:lpwstr>מסי מכס ובלו</vt:lpwstr>
  </property>
  <property fmtid="{D5CDD505-2E9C-101B-9397-08002B2CF9AE}" pid="4" name="LAWNAME">
    <vt:lpwstr>פקודת תעריף המכס והפטורים</vt:lpwstr>
  </property>
  <property fmtid="{D5CDD505-2E9C-101B-9397-08002B2CF9AE}" pid="5" name="LAWNUMBER">
    <vt:lpwstr>0031</vt:lpwstr>
  </property>
  <property fmtid="{D5CDD505-2E9C-101B-9397-08002B2CF9AE}" pid="6" name="TYPE">
    <vt:lpwstr>01</vt:lpwstr>
  </property>
  <property fmtid="{D5CDD505-2E9C-101B-9397-08002B2CF9AE}" pid="7" name="NOSE11">
    <vt:lpwstr>מסים</vt:lpwstr>
  </property>
  <property fmtid="{D5CDD505-2E9C-101B-9397-08002B2CF9AE}" pid="8" name="NOSE21">
    <vt:lpwstr>מכס</vt:lpwstr>
  </property>
  <property fmtid="{D5CDD505-2E9C-101B-9397-08002B2CF9AE}" pid="9" name="NOSE31">
    <vt:lpwstr>תעריף ופטורים</vt:lpwstr>
  </property>
  <property fmtid="{D5CDD505-2E9C-101B-9397-08002B2CF9AE}" pid="10" name="NOSE41">
    <vt:lpwstr/>
  </property>
  <property fmtid="{D5CDD505-2E9C-101B-9397-08002B2CF9AE}" pid="11" name="NOSE12">
    <vt:lpwstr>מסים</vt:lpwstr>
  </property>
  <property fmtid="{D5CDD505-2E9C-101B-9397-08002B2CF9AE}" pid="12" name="NOSE22">
    <vt:lpwstr>בלו</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