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8754" w14:textId="77777777" w:rsidR="0043159F" w:rsidRDefault="0043159F" w:rsidP="00C43C0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אימות מסמכים (אזור צרפתי), תשי"א</w:t>
      </w:r>
      <w:r w:rsidR="00C43C0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</w:p>
    <w:p w14:paraId="17616EC5" w14:textId="77777777" w:rsidR="00C43C04" w:rsidRDefault="00C43C04" w:rsidP="00C43C04">
      <w:pPr>
        <w:pStyle w:val="big-header"/>
        <w:ind w:left="0" w:right="1134"/>
        <w:rPr>
          <w:rFonts w:cs="FrankRuehl"/>
          <w:color w:val="008000"/>
          <w:sz w:val="32"/>
        </w:rPr>
      </w:pPr>
      <w:r w:rsidRPr="00C43C04">
        <w:rPr>
          <w:rFonts w:cs="FrankRuehl" w:hint="cs"/>
          <w:color w:val="008000"/>
          <w:sz w:val="32"/>
          <w:rtl/>
        </w:rPr>
        <w:t>רבדים בחקיקה</w:t>
      </w:r>
    </w:p>
    <w:p w14:paraId="0FE33976" w14:textId="77777777" w:rsidR="00C05016" w:rsidRDefault="00C05016" w:rsidP="00C05016">
      <w:pPr>
        <w:spacing w:line="320" w:lineRule="auto"/>
        <w:jc w:val="left"/>
        <w:rPr>
          <w:rtl/>
        </w:rPr>
      </w:pPr>
    </w:p>
    <w:p w14:paraId="1B2018B2" w14:textId="77777777" w:rsidR="00C05016" w:rsidRPr="00C05016" w:rsidRDefault="00C05016" w:rsidP="00C05016">
      <w:pPr>
        <w:spacing w:line="320" w:lineRule="auto"/>
        <w:jc w:val="left"/>
        <w:rPr>
          <w:rFonts w:cs="Miriam"/>
          <w:szCs w:val="22"/>
          <w:rtl/>
        </w:rPr>
      </w:pPr>
      <w:r w:rsidRPr="00C05016">
        <w:rPr>
          <w:rFonts w:cs="Miriam"/>
          <w:szCs w:val="22"/>
          <w:rtl/>
        </w:rPr>
        <w:t>משפט פרטי וכלכלה</w:t>
      </w:r>
      <w:r w:rsidRPr="00C05016">
        <w:rPr>
          <w:rFonts w:cs="FrankRuehl"/>
          <w:szCs w:val="26"/>
          <w:rtl/>
        </w:rPr>
        <w:t xml:space="preserve"> – חיובים – תביעות פיצויים מיוחדות – אימות מסמכים</w:t>
      </w:r>
    </w:p>
    <w:p w14:paraId="39601A50" w14:textId="77777777" w:rsidR="0043159F" w:rsidRDefault="0043159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3159F" w14:paraId="4D1A529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DE4B00" w14:textId="77777777" w:rsidR="0043159F" w:rsidRDefault="0043159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66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F013F9" w14:textId="77777777" w:rsidR="0043159F" w:rsidRDefault="0043159F">
            <w:pPr>
              <w:spacing w:line="240" w:lineRule="auto"/>
              <w:rPr>
                <w:sz w:val="24"/>
              </w:rPr>
            </w:pPr>
            <w:hyperlink w:anchor="Seif0" w:tooltip="תחול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3AEA2E" w14:textId="77777777" w:rsidR="0043159F" w:rsidRDefault="0043159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החוק</w:t>
            </w:r>
          </w:p>
        </w:tc>
        <w:tc>
          <w:tcPr>
            <w:tcW w:w="1247" w:type="dxa"/>
          </w:tcPr>
          <w:p w14:paraId="5836E5CA" w14:textId="77777777" w:rsidR="0043159F" w:rsidRDefault="0043159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3159F" w14:paraId="1E2872C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E0683F" w14:textId="77777777" w:rsidR="0043159F" w:rsidRDefault="0043159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66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D0BDB22" w14:textId="77777777" w:rsidR="0043159F" w:rsidRDefault="0043159F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E25B34" w14:textId="77777777" w:rsidR="0043159F" w:rsidRDefault="0043159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8D1A80A" w14:textId="77777777" w:rsidR="0043159F" w:rsidRDefault="0043159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0C832E8" w14:textId="77777777" w:rsidR="0043159F" w:rsidRDefault="0043159F">
      <w:pPr>
        <w:pStyle w:val="big-header"/>
        <w:ind w:left="0" w:right="1134"/>
        <w:rPr>
          <w:rFonts w:cs="FrankRuehl"/>
          <w:sz w:val="32"/>
          <w:rtl/>
        </w:rPr>
      </w:pPr>
    </w:p>
    <w:p w14:paraId="6B55B65C" w14:textId="77777777" w:rsidR="0043159F" w:rsidRDefault="0043159F" w:rsidP="00C0501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אימות מסמכים (אזור צרפתי), תשי"א</w:t>
      </w:r>
      <w:r w:rsidR="004666F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  <w:r w:rsidR="004666F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241DD95" w14:textId="77777777" w:rsidR="0043159F" w:rsidRDefault="004666FC" w:rsidP="004666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43159F">
        <w:rPr>
          <w:rStyle w:val="default"/>
          <w:rFonts w:cs="FrankRuehl"/>
          <w:rtl/>
        </w:rPr>
        <w:t>בת</w:t>
      </w:r>
      <w:r w:rsidR="0043159F">
        <w:rPr>
          <w:rStyle w:val="default"/>
          <w:rFonts w:cs="FrankRuehl" w:hint="cs"/>
          <w:rtl/>
        </w:rPr>
        <w:t>וקף סמכותי לפי סעיף 2 לחוק אימות מסמכים (תביעות פיצויים מיוחדות), תש"י</w:t>
      </w:r>
      <w:r>
        <w:rPr>
          <w:rStyle w:val="default"/>
          <w:rFonts w:cs="FrankRuehl" w:hint="cs"/>
          <w:rtl/>
        </w:rPr>
        <w:t>-</w:t>
      </w:r>
      <w:r w:rsidR="0043159F">
        <w:rPr>
          <w:rStyle w:val="default"/>
          <w:rFonts w:cs="FrankRuehl"/>
          <w:rtl/>
        </w:rPr>
        <w:t xml:space="preserve">1949, </w:t>
      </w:r>
      <w:r w:rsidR="0043159F">
        <w:rPr>
          <w:rStyle w:val="default"/>
          <w:rFonts w:cs="FrankRuehl" w:hint="cs"/>
          <w:rtl/>
        </w:rPr>
        <w:t>אני מצווה לאמור:</w:t>
      </w:r>
    </w:p>
    <w:p w14:paraId="43DE8834" w14:textId="77777777" w:rsidR="0043159F" w:rsidRDefault="0043159F" w:rsidP="004666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FE836B1">
          <v:rect id="_x0000_s1026" style="position:absolute;left:0;text-align:left;margin-left:464.5pt;margin-top:8.05pt;width:75.05pt;height:15.6pt;z-index:251657216" o:allowincell="f" filled="f" stroked="f" strokecolor="lime" strokeweight=".25pt">
            <v:textbox inset="0,0,0,0">
              <w:txbxContent>
                <w:p w14:paraId="4736F8AF" w14:textId="77777777" w:rsidR="0043159F" w:rsidRDefault="0043159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אימות מסמכים (תביעות פיצויים מיוחדות), תש"י</w:t>
      </w:r>
      <w:r w:rsidR="004666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יחול לגבי החוקים המפורטים להלן שהוחקו בשטח האזור הצרפתי של גרמניה, כפי שאותם החוקים יהיו בתוקף מזמן לזמן:</w:t>
      </w:r>
    </w:p>
    <w:p w14:paraId="4B1BFC05" w14:textId="77777777" w:rsidR="0043159F" w:rsidRPr="004666FC" w:rsidRDefault="0043159F" w:rsidP="004666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וק ארצי לריינלנד-פפלץ בדבר פיצויים לקרבנות הנציונל-סוציאליזם </w:t>
      </w:r>
      <w:r w:rsidR="004666FC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sz w:val="20"/>
        </w:rPr>
        <w:t>Landsgesetz uber die Entschadigung der Opfer des Nationalsozialismus fur Rheinland</w:t>
      </w:r>
      <w:r w:rsidR="004666FC">
        <w:rPr>
          <w:rStyle w:val="default"/>
          <w:rFonts w:cs="FrankRuehl"/>
          <w:sz w:val="20"/>
        </w:rPr>
        <w:t>-</w:t>
      </w:r>
      <w:r>
        <w:rPr>
          <w:rStyle w:val="default"/>
          <w:rFonts w:cs="FrankRuehl"/>
          <w:sz w:val="20"/>
        </w:rPr>
        <w:t>Pfalz</w:t>
      </w:r>
      <w:r w:rsidR="004666FC">
        <w:rPr>
          <w:rStyle w:val="default"/>
          <w:rFonts w:cs="FrankRuehl" w:hint="cs"/>
          <w:rtl/>
        </w:rPr>
        <w:t>).</w:t>
      </w:r>
    </w:p>
    <w:p w14:paraId="0BA03073" w14:textId="77777777" w:rsidR="0043159F" w:rsidRDefault="0043159F" w:rsidP="004666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וק ארצי לבדן (דרום-בדן) בדבר פיצויים לקרבנות הנציונל-סוציאליזם </w:t>
      </w:r>
      <w:r w:rsidR="004666FC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sz w:val="20"/>
        </w:rPr>
        <w:t>Landesgesetz uber die Entschadigung der Opfer des Nationalsozialismus fur Baden (Sud</w:t>
      </w:r>
      <w:r w:rsidR="004666FC">
        <w:rPr>
          <w:rStyle w:val="default"/>
          <w:rFonts w:cs="FrankRuehl"/>
          <w:sz w:val="20"/>
        </w:rPr>
        <w:t>-</w:t>
      </w:r>
      <w:r>
        <w:rPr>
          <w:rStyle w:val="default"/>
          <w:rFonts w:cs="FrankRuehl"/>
          <w:sz w:val="20"/>
        </w:rPr>
        <w:t>Baden</w:t>
      </w:r>
      <w:r w:rsidR="004666FC">
        <w:rPr>
          <w:rStyle w:val="default"/>
          <w:rFonts w:cs="FrankRuehl"/>
          <w:sz w:val="20"/>
        </w:rPr>
        <w:t>)</w:t>
      </w:r>
      <w:r w:rsidR="004666FC">
        <w:rPr>
          <w:rStyle w:val="default"/>
          <w:rFonts w:cs="FrankRuehl" w:hint="cs"/>
          <w:sz w:val="20"/>
          <w:rtl/>
        </w:rPr>
        <w:t>).</w:t>
      </w:r>
    </w:p>
    <w:p w14:paraId="1B6F5D15" w14:textId="77777777" w:rsidR="0043159F" w:rsidRDefault="0043159F" w:rsidP="004946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לווירטמברג-הוהנצו</w:t>
      </w:r>
      <w:r>
        <w:rPr>
          <w:rStyle w:val="default"/>
          <w:rFonts w:cs="FrankRuehl"/>
          <w:rtl/>
        </w:rPr>
        <w:t>לר</w:t>
      </w:r>
      <w:r>
        <w:rPr>
          <w:rStyle w:val="default"/>
          <w:rFonts w:cs="FrankRuehl" w:hint="cs"/>
          <w:rtl/>
        </w:rPr>
        <w:t xml:space="preserve">ן בדבר פיצויים לקרבנות הנציונל-סוציאליזם </w:t>
      </w:r>
      <w:r w:rsidR="004666FC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sz w:val="20"/>
        </w:rPr>
        <w:t>Gesetz uber die Entschadigung der Opfer des</w:t>
      </w:r>
      <w:r w:rsidR="004666FC">
        <w:rPr>
          <w:rStyle w:val="default"/>
          <w:rFonts w:cs="FrankRuehl"/>
          <w:sz w:val="20"/>
        </w:rPr>
        <w:t xml:space="preserve"> </w:t>
      </w:r>
      <w:r>
        <w:rPr>
          <w:rStyle w:val="default"/>
          <w:rFonts w:cs="FrankRuehl"/>
          <w:sz w:val="20"/>
        </w:rPr>
        <w:t>Nationalsozialismus fur Wurttemberg</w:t>
      </w:r>
      <w:r w:rsidR="004946F0">
        <w:rPr>
          <w:rStyle w:val="default"/>
          <w:rFonts w:cs="FrankRuehl"/>
          <w:sz w:val="20"/>
        </w:rPr>
        <w:t>-</w:t>
      </w:r>
      <w:r>
        <w:rPr>
          <w:rStyle w:val="default"/>
          <w:rFonts w:cs="FrankRuehl"/>
          <w:sz w:val="20"/>
        </w:rPr>
        <w:t>Hohenzollern</w:t>
      </w:r>
      <w:r w:rsidR="004946F0">
        <w:rPr>
          <w:rStyle w:val="default"/>
          <w:rFonts w:cs="FrankRuehl" w:hint="cs"/>
          <w:sz w:val="20"/>
          <w:rtl/>
        </w:rPr>
        <w:t>).</w:t>
      </w:r>
    </w:p>
    <w:p w14:paraId="1A52B60A" w14:textId="77777777" w:rsidR="0043159F" w:rsidRDefault="0043159F" w:rsidP="004666FC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ו מס' 120 של הממשל הצבאי הצרפתי מ-10 בנובמבר 1947 </w:t>
      </w:r>
      <w:r w:rsidR="004666FC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sz w:val="20"/>
        </w:rPr>
        <w:t>Verordnung Nr. 120 der franzosischen Militarregierung</w:t>
      </w:r>
      <w:r w:rsidR="004666FC">
        <w:rPr>
          <w:rStyle w:val="default"/>
          <w:rFonts w:cs="FrankRuehl"/>
          <w:sz w:val="20"/>
        </w:rPr>
        <w:t xml:space="preserve"> vom 10. November 1947</w:t>
      </w:r>
      <w:r w:rsidR="004666FC">
        <w:rPr>
          <w:rStyle w:val="default"/>
          <w:rFonts w:cs="FrankRuehl" w:hint="cs"/>
          <w:sz w:val="20"/>
          <w:rtl/>
        </w:rPr>
        <w:t>).</w:t>
      </w:r>
    </w:p>
    <w:p w14:paraId="721E5514" w14:textId="77777777" w:rsidR="00384ACB" w:rsidRPr="002D3C6E" w:rsidRDefault="00384ACB" w:rsidP="00384AC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5"/>
      <w:r w:rsidRPr="002D3C6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2.8.1951</w:t>
      </w:r>
    </w:p>
    <w:p w14:paraId="10B2C9FE" w14:textId="77777777" w:rsidR="00384ACB" w:rsidRPr="002D3C6E" w:rsidRDefault="00384ACB" w:rsidP="00384AC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D3C6E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תשי"א-1951</w:t>
      </w:r>
    </w:p>
    <w:p w14:paraId="35FBD424" w14:textId="77777777" w:rsidR="00384ACB" w:rsidRPr="002D3C6E" w:rsidRDefault="00384ACB" w:rsidP="00384AC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D3C6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תשי"א מס' 195</w:t>
        </w:r>
      </w:hyperlink>
      <w:r w:rsidRPr="002D3C6E">
        <w:rPr>
          <w:rFonts w:cs="FrankRuehl" w:hint="cs"/>
          <w:vanish/>
          <w:szCs w:val="20"/>
          <w:shd w:val="clear" w:color="auto" w:fill="FFFF99"/>
          <w:rtl/>
        </w:rPr>
        <w:t xml:space="preserve"> מיום 2.8.1951 עמ' 1458</w:t>
      </w:r>
    </w:p>
    <w:p w14:paraId="19062BC4" w14:textId="77777777" w:rsidR="00384ACB" w:rsidRPr="00F31000" w:rsidRDefault="00384ACB" w:rsidP="00F31000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2D3C6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קטן 1(ד)</w:t>
      </w:r>
      <w:bookmarkEnd w:id="1"/>
    </w:p>
    <w:p w14:paraId="1CC9CB02" w14:textId="77777777" w:rsidR="0043159F" w:rsidRDefault="0043159F" w:rsidP="004946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0A871C31">
          <v:rect id="_x0000_s1027" style="position:absolute;left:0;text-align:left;margin-left:464.5pt;margin-top:8.05pt;width:75.05pt;height:14.4pt;z-index:251658240" o:allowincell="f" filled="f" stroked="f" strokecolor="lime" strokeweight=".25pt">
            <v:textbox inset="0,0,0,0">
              <w:txbxContent>
                <w:p w14:paraId="4D7546C4" w14:textId="77777777" w:rsidR="0043159F" w:rsidRDefault="0043159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אימות מסמכים (אזור צרפתי), תשי"א</w:t>
      </w:r>
      <w:r w:rsidR="004946F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1950".</w:t>
      </w:r>
    </w:p>
    <w:p w14:paraId="047DC62D" w14:textId="77777777" w:rsidR="0043159F" w:rsidRDefault="004315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285388" w14:textId="77777777" w:rsidR="004666FC" w:rsidRDefault="004666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198888" w14:textId="77777777" w:rsidR="0043159F" w:rsidRDefault="0043159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ד' </w:t>
      </w:r>
      <w:r>
        <w:rPr>
          <w:rFonts w:cs="FrankRuehl" w:hint="cs"/>
          <w:sz w:val="26"/>
          <w:rtl/>
        </w:rPr>
        <w:t>בתשרי תשי"א (15 בספטמבר 1950)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14:paraId="6497BA79" w14:textId="77777777" w:rsidR="0043159F" w:rsidRDefault="0043159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2BD9918B" w14:textId="77777777" w:rsidR="004666FC" w:rsidRPr="004666FC" w:rsidRDefault="004666FC" w:rsidP="004666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B15650" w14:textId="77777777" w:rsidR="004666FC" w:rsidRPr="004666FC" w:rsidRDefault="004666FC" w:rsidP="004666F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492C94" w14:textId="77777777" w:rsidR="0043159F" w:rsidRPr="004666FC" w:rsidRDefault="0043159F" w:rsidP="004666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C400AB9" w14:textId="77777777" w:rsidR="0043159F" w:rsidRPr="004666FC" w:rsidRDefault="0043159F" w:rsidP="004666F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3159F" w:rsidRPr="004666F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4D98" w14:textId="77777777" w:rsidR="002D2131" w:rsidRDefault="002D2131">
      <w:pPr>
        <w:spacing w:line="240" w:lineRule="auto"/>
      </w:pPr>
      <w:r>
        <w:separator/>
      </w:r>
    </w:p>
  </w:endnote>
  <w:endnote w:type="continuationSeparator" w:id="0">
    <w:p w14:paraId="563FAF43" w14:textId="77777777" w:rsidR="002D2131" w:rsidRDefault="002D2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5B139" w14:textId="77777777" w:rsidR="0043159F" w:rsidRDefault="0043159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85CA170" w14:textId="77777777" w:rsidR="0043159F" w:rsidRDefault="0043159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AA1556" w14:textId="77777777" w:rsidR="0043159F" w:rsidRDefault="0043159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666FC">
      <w:rPr>
        <w:rFonts w:cs="TopType Jerushalmi"/>
        <w:noProof/>
        <w:color w:val="000000"/>
        <w:sz w:val="14"/>
        <w:szCs w:val="14"/>
      </w:rPr>
      <w:t>D:\Yael\hakika\Revadim\013_004.doc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B7BD" w14:textId="77777777" w:rsidR="0043159F" w:rsidRDefault="0043159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0501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DBB5A8" w14:textId="77777777" w:rsidR="0043159F" w:rsidRDefault="0043159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D4F2BC" w14:textId="77777777" w:rsidR="0043159F" w:rsidRDefault="0043159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666FC">
      <w:rPr>
        <w:rFonts w:cs="TopType Jerushalmi"/>
        <w:noProof/>
        <w:color w:val="000000"/>
        <w:sz w:val="14"/>
        <w:szCs w:val="14"/>
      </w:rPr>
      <w:t>D:\Yael\hakika\Revadim\013_004.doc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128E3" w14:textId="77777777" w:rsidR="002D2131" w:rsidRDefault="002D2131" w:rsidP="004666F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391F3C3" w14:textId="77777777" w:rsidR="002D2131" w:rsidRDefault="002D2131">
      <w:pPr>
        <w:spacing w:line="240" w:lineRule="auto"/>
      </w:pPr>
      <w:r>
        <w:continuationSeparator/>
      </w:r>
    </w:p>
  </w:footnote>
  <w:footnote w:id="1">
    <w:p w14:paraId="3C11F8FB" w14:textId="77777777" w:rsidR="004666FC" w:rsidRDefault="004666FC" w:rsidP="004666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4666F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649DE">
          <w:rPr>
            <w:rStyle w:val="Hyperlink"/>
            <w:rFonts w:cs="FrankRuehl" w:hint="cs"/>
            <w:rtl/>
          </w:rPr>
          <w:t>ק"ת תשי"א מס' 129</w:t>
        </w:r>
      </w:hyperlink>
      <w:r>
        <w:rPr>
          <w:rFonts w:cs="FrankRuehl" w:hint="cs"/>
          <w:rtl/>
        </w:rPr>
        <w:t xml:space="preserve"> מיום 16.11.1950 עמ' 228.</w:t>
      </w:r>
    </w:p>
    <w:p w14:paraId="18897BC5" w14:textId="77777777" w:rsidR="004666FC" w:rsidRPr="004666FC" w:rsidRDefault="004666FC" w:rsidP="004666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D3C6E">
        <w:rPr>
          <w:rFonts w:cs="FrankRuehl" w:hint="cs"/>
          <w:rtl/>
        </w:rPr>
        <w:t>ת</w:t>
      </w:r>
      <w:r w:rsidRPr="002D3C6E">
        <w:rPr>
          <w:rFonts w:cs="FrankRuehl"/>
          <w:rtl/>
        </w:rPr>
        <w:t>ו</w:t>
      </w:r>
      <w:r w:rsidRPr="002D3C6E">
        <w:rPr>
          <w:rFonts w:cs="FrankRuehl" w:hint="cs"/>
          <w:rtl/>
        </w:rPr>
        <w:t xml:space="preserve">קן </w:t>
      </w:r>
      <w:hyperlink r:id="rId2" w:history="1">
        <w:r w:rsidRPr="002D3C6E">
          <w:rPr>
            <w:rStyle w:val="Hyperlink"/>
            <w:rFonts w:cs="FrankRuehl" w:hint="cs"/>
            <w:rtl/>
          </w:rPr>
          <w:t>ק"ת תשי"א מס' 195</w:t>
        </w:r>
      </w:hyperlink>
      <w:r w:rsidRPr="002D3C6E">
        <w:rPr>
          <w:rFonts w:cs="FrankRuehl" w:hint="cs"/>
          <w:rtl/>
        </w:rPr>
        <w:t xml:space="preserve"> מיום </w:t>
      </w:r>
      <w:r w:rsidRPr="002D3C6E">
        <w:rPr>
          <w:rFonts w:cs="FrankRuehl"/>
          <w:rtl/>
        </w:rPr>
        <w:t xml:space="preserve">2.8.1951 </w:t>
      </w:r>
      <w:r w:rsidRPr="002D3C6E">
        <w:rPr>
          <w:rFonts w:cs="FrankRuehl" w:hint="cs"/>
          <w:rtl/>
        </w:rPr>
        <w:t>ע</w:t>
      </w:r>
      <w:r w:rsidRPr="002D3C6E">
        <w:rPr>
          <w:rFonts w:cs="FrankRuehl"/>
          <w:rtl/>
        </w:rPr>
        <w:t>מ</w:t>
      </w:r>
      <w:r w:rsidRPr="002D3C6E">
        <w:rPr>
          <w:rFonts w:cs="FrankRuehl" w:hint="cs"/>
          <w:rtl/>
        </w:rPr>
        <w:t xml:space="preserve">' 1458 </w:t>
      </w:r>
      <w:r w:rsidRPr="002D3C6E">
        <w:rPr>
          <w:rFonts w:cs="FrankRuehl"/>
          <w:rtl/>
        </w:rPr>
        <w:t>–</w:t>
      </w:r>
      <w:r w:rsidRPr="002D3C6E">
        <w:rPr>
          <w:rFonts w:cs="FrankRuehl" w:hint="cs"/>
          <w:rtl/>
        </w:rPr>
        <w:t xml:space="preserve"> תק' תשי"א-1951.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17713" w14:textId="77777777" w:rsidR="0043159F" w:rsidRDefault="0043159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אימות מסמכים (אזור צרפתי), תשי"א–1951</w:t>
    </w:r>
  </w:p>
  <w:p w14:paraId="5E71E2CD" w14:textId="77777777" w:rsidR="0043159F" w:rsidRDefault="0043159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16B693" w14:textId="77777777" w:rsidR="0043159F" w:rsidRDefault="0043159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92B5" w14:textId="77777777" w:rsidR="0043159F" w:rsidRDefault="0043159F" w:rsidP="00C43C0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אימות מסמכים (אזור צרפתי), תשי"א</w:t>
    </w:r>
    <w:r w:rsidR="00C43C0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1951</w:t>
    </w:r>
  </w:p>
  <w:p w14:paraId="310404F1" w14:textId="77777777" w:rsidR="0043159F" w:rsidRDefault="0043159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3E6D91" w14:textId="77777777" w:rsidR="0043159F" w:rsidRDefault="0043159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49DE"/>
    <w:rsid w:val="001D722C"/>
    <w:rsid w:val="0023444D"/>
    <w:rsid w:val="002D2131"/>
    <w:rsid w:val="002D3C6E"/>
    <w:rsid w:val="002E24F7"/>
    <w:rsid w:val="003307E7"/>
    <w:rsid w:val="00384ACB"/>
    <w:rsid w:val="0043159F"/>
    <w:rsid w:val="004666FC"/>
    <w:rsid w:val="004946F0"/>
    <w:rsid w:val="00696829"/>
    <w:rsid w:val="00A649DE"/>
    <w:rsid w:val="00C05016"/>
    <w:rsid w:val="00C43C04"/>
    <w:rsid w:val="00F3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B0E1527"/>
  <w15:chartTrackingRefBased/>
  <w15:docId w15:val="{4103C2FF-C97A-4401-A822-B1410522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666FC"/>
    <w:rPr>
      <w:sz w:val="20"/>
      <w:szCs w:val="20"/>
    </w:rPr>
  </w:style>
  <w:style w:type="character" w:styleId="a6">
    <w:name w:val="footnote reference"/>
    <w:basedOn w:val="a0"/>
    <w:semiHidden/>
    <w:rsid w:val="004666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195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0195.pdf" TargetMode="External"/><Relationship Id="rId1" Type="http://schemas.openxmlformats.org/officeDocument/2006/relationships/hyperlink" Target="http://www.nevo.co.il/Law_word/law06/TAK-01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</vt:lpstr>
    </vt:vector>
  </TitlesOfParts>
  <Company/>
  <LinksUpToDate>false</LinksUpToDate>
  <CharactersWithSpaces>1497</CharactersWithSpaces>
  <SharedDoc>false</SharedDoc>
  <HLinks>
    <vt:vector size="30" baseType="variant">
      <vt:variant>
        <vt:i4>7340044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http://www.nevo.co.il/Law_word/law06/TAK-0195.pdf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http://www.nevo.co.il/Law_word/law06/TAK-0195.pdf</vt:lpwstr>
      </vt:variant>
      <vt:variant>
        <vt:lpwstr/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http://www.nevo.co.il/Law_word/law06/TAK-0129.pdf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0013</vt:lpwstr>
  </property>
  <property fmtid="{D5CDD505-2E9C-101B-9397-08002B2CF9AE}" pid="3" name="CHNAME">
    <vt:lpwstr>אימות מסמכים</vt:lpwstr>
  </property>
  <property fmtid="{D5CDD505-2E9C-101B-9397-08002B2CF9AE}" pid="4" name="LAWNAME">
    <vt:lpwstr>צו אימות מסמכים (אזור צרפתי), תשי"א-1951 - רבדים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חוק אימות מסמכים (תביעות פיצויים מיוחדות)</vt:lpwstr>
  </property>
  <property fmtid="{D5CDD505-2E9C-101B-9397-08002B2CF9AE}" pid="8" name="MEKOR_SAIF1">
    <vt:lpwstr>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חיובים</vt:lpwstr>
  </property>
  <property fmtid="{D5CDD505-2E9C-101B-9397-08002B2CF9AE}" pid="11" name="NOSE31">
    <vt:lpwstr>תביעות פיצויים מיוחדות</vt:lpwstr>
  </property>
  <property fmtid="{D5CDD505-2E9C-101B-9397-08002B2CF9AE}" pid="12" name="NOSE41">
    <vt:lpwstr>אימות מסמכים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