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ACC5" w14:textId="77777777" w:rsidR="002B6653" w:rsidRDefault="002B6653">
      <w:pPr>
        <w:pStyle w:val="big-header"/>
        <w:ind w:left="0" w:right="1134"/>
        <w:rPr>
          <w:rFonts w:cs="FrankRuehl" w:hint="cs"/>
          <w:sz w:val="32"/>
          <w:rtl/>
        </w:rPr>
      </w:pPr>
      <w:r>
        <w:rPr>
          <w:rFonts w:cs="FrankRuehl"/>
          <w:sz w:val="32"/>
          <w:rtl/>
        </w:rPr>
        <w:t>צו איסור הלבנת הון (חובות זיהוי, דיווח וניהול רישומים של מנהל תיקים), תשס"ב-2001</w:t>
      </w:r>
      <w:r w:rsidR="009C7729">
        <w:rPr>
          <w:rStyle w:val="default"/>
          <w:rtl/>
        </w:rPr>
        <w:footnoteReference w:customMarkFollows="1" w:id="1"/>
        <w:t>*</w:t>
      </w:r>
    </w:p>
    <w:tbl>
      <w:tblPr>
        <w:bidiVisual/>
        <w:tblW w:w="8333" w:type="dxa"/>
        <w:tblLayout w:type="fixed"/>
        <w:tblLook w:val="0000" w:firstRow="0" w:lastRow="0" w:firstColumn="0" w:lastColumn="0" w:noHBand="0" w:noVBand="0"/>
      </w:tblPr>
      <w:tblGrid>
        <w:gridCol w:w="1247"/>
        <w:gridCol w:w="5669"/>
        <w:gridCol w:w="567"/>
        <w:gridCol w:w="850"/>
      </w:tblGrid>
      <w:tr w:rsidR="005C0E24" w:rsidRPr="005C0E24" w14:paraId="71D5975F" w14:textId="77777777">
        <w:tblPrEx>
          <w:tblCellMar>
            <w:top w:w="0" w:type="dxa"/>
            <w:bottom w:w="0" w:type="dxa"/>
          </w:tblCellMar>
        </w:tblPrEx>
        <w:tc>
          <w:tcPr>
            <w:tcW w:w="1247" w:type="dxa"/>
          </w:tcPr>
          <w:p w14:paraId="4883D1D0" w14:textId="77777777" w:rsidR="005C0E24" w:rsidRPr="005C0E24" w:rsidRDefault="005C0E24" w:rsidP="005C0E24">
            <w:pPr>
              <w:spacing w:line="240" w:lineRule="auto"/>
              <w:jc w:val="left"/>
              <w:rPr>
                <w:rFonts w:cs="Frankruhel" w:hint="cs"/>
                <w:sz w:val="24"/>
                <w:rtl/>
              </w:rPr>
            </w:pPr>
          </w:p>
        </w:tc>
        <w:tc>
          <w:tcPr>
            <w:tcW w:w="5669" w:type="dxa"/>
          </w:tcPr>
          <w:p w14:paraId="04150703" w14:textId="77777777" w:rsidR="005C0E24" w:rsidRPr="005C0E24" w:rsidRDefault="005C0E24" w:rsidP="005C0E24">
            <w:pPr>
              <w:spacing w:line="240" w:lineRule="auto"/>
              <w:jc w:val="left"/>
              <w:rPr>
                <w:rFonts w:cs="Frankruhel" w:hint="cs"/>
                <w:sz w:val="24"/>
                <w:rtl/>
              </w:rPr>
            </w:pPr>
            <w:r>
              <w:rPr>
                <w:sz w:val="24"/>
                <w:rtl/>
              </w:rPr>
              <w:t>פרק א': פרשנות</w:t>
            </w:r>
          </w:p>
        </w:tc>
        <w:tc>
          <w:tcPr>
            <w:tcW w:w="567" w:type="dxa"/>
          </w:tcPr>
          <w:p w14:paraId="35BAA787" w14:textId="77777777" w:rsidR="005C0E24" w:rsidRPr="005C0E24" w:rsidRDefault="005C0E24" w:rsidP="005C0E24">
            <w:pPr>
              <w:spacing w:line="240" w:lineRule="auto"/>
              <w:jc w:val="left"/>
              <w:rPr>
                <w:rStyle w:val="Hyperlink"/>
                <w:rFonts w:hint="cs"/>
                <w:rtl/>
              </w:rPr>
            </w:pPr>
            <w:hyperlink w:anchor="med0" w:tooltip="פרק א: פרשנות" w:history="1">
              <w:r w:rsidRPr="005C0E24">
                <w:rPr>
                  <w:rStyle w:val="Hyperlink"/>
                </w:rPr>
                <w:t>Go</w:t>
              </w:r>
            </w:hyperlink>
          </w:p>
        </w:tc>
        <w:tc>
          <w:tcPr>
            <w:tcW w:w="850" w:type="dxa"/>
          </w:tcPr>
          <w:p w14:paraId="54B9AAAD"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0E24" w:rsidRPr="005C0E24" w14:paraId="1CF09A03" w14:textId="77777777">
        <w:tblPrEx>
          <w:tblCellMar>
            <w:top w:w="0" w:type="dxa"/>
            <w:bottom w:w="0" w:type="dxa"/>
          </w:tblCellMar>
        </w:tblPrEx>
        <w:tc>
          <w:tcPr>
            <w:tcW w:w="1247" w:type="dxa"/>
          </w:tcPr>
          <w:p w14:paraId="2A1D0043" w14:textId="77777777" w:rsidR="005C0E24" w:rsidRPr="005C0E24" w:rsidRDefault="005C0E24" w:rsidP="005C0E24">
            <w:pPr>
              <w:spacing w:line="240" w:lineRule="auto"/>
              <w:jc w:val="left"/>
              <w:rPr>
                <w:rFonts w:cs="Frankruhel" w:hint="cs"/>
                <w:sz w:val="24"/>
                <w:rtl/>
              </w:rPr>
            </w:pPr>
            <w:r>
              <w:rPr>
                <w:sz w:val="24"/>
                <w:rtl/>
              </w:rPr>
              <w:t xml:space="preserve">סעיף 1 </w:t>
            </w:r>
          </w:p>
        </w:tc>
        <w:tc>
          <w:tcPr>
            <w:tcW w:w="5669" w:type="dxa"/>
          </w:tcPr>
          <w:p w14:paraId="359FE1C8" w14:textId="77777777" w:rsidR="005C0E24" w:rsidRPr="005C0E24" w:rsidRDefault="005C0E24" w:rsidP="005C0E24">
            <w:pPr>
              <w:spacing w:line="240" w:lineRule="auto"/>
              <w:jc w:val="left"/>
              <w:rPr>
                <w:rFonts w:cs="Frankruhel" w:hint="cs"/>
                <w:sz w:val="24"/>
                <w:rtl/>
              </w:rPr>
            </w:pPr>
            <w:r>
              <w:rPr>
                <w:sz w:val="24"/>
                <w:rtl/>
              </w:rPr>
              <w:t>הגדרות</w:t>
            </w:r>
          </w:p>
        </w:tc>
        <w:tc>
          <w:tcPr>
            <w:tcW w:w="567" w:type="dxa"/>
          </w:tcPr>
          <w:p w14:paraId="51A58E85" w14:textId="77777777" w:rsidR="005C0E24" w:rsidRPr="005C0E24" w:rsidRDefault="005C0E24" w:rsidP="005C0E24">
            <w:pPr>
              <w:spacing w:line="240" w:lineRule="auto"/>
              <w:jc w:val="left"/>
              <w:rPr>
                <w:rStyle w:val="Hyperlink"/>
                <w:rFonts w:hint="cs"/>
                <w:rtl/>
              </w:rPr>
            </w:pPr>
            <w:hyperlink w:anchor="Seif1" w:tooltip="הגדרות" w:history="1">
              <w:r w:rsidRPr="005C0E24">
                <w:rPr>
                  <w:rStyle w:val="Hyperlink"/>
                </w:rPr>
                <w:t>Go</w:t>
              </w:r>
            </w:hyperlink>
          </w:p>
        </w:tc>
        <w:tc>
          <w:tcPr>
            <w:tcW w:w="850" w:type="dxa"/>
          </w:tcPr>
          <w:p w14:paraId="57596E7D"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C0E24" w:rsidRPr="005C0E24" w14:paraId="6A815BD2" w14:textId="77777777">
        <w:tblPrEx>
          <w:tblCellMar>
            <w:top w:w="0" w:type="dxa"/>
            <w:bottom w:w="0" w:type="dxa"/>
          </w:tblCellMar>
        </w:tblPrEx>
        <w:tc>
          <w:tcPr>
            <w:tcW w:w="1247" w:type="dxa"/>
          </w:tcPr>
          <w:p w14:paraId="55512E72" w14:textId="77777777" w:rsidR="005C0E24" w:rsidRPr="005C0E24" w:rsidRDefault="005C0E24" w:rsidP="005C0E24">
            <w:pPr>
              <w:spacing w:line="240" w:lineRule="auto"/>
              <w:jc w:val="left"/>
              <w:rPr>
                <w:rFonts w:cs="Frankruhel" w:hint="cs"/>
                <w:sz w:val="24"/>
                <w:rtl/>
              </w:rPr>
            </w:pPr>
          </w:p>
        </w:tc>
        <w:tc>
          <w:tcPr>
            <w:tcW w:w="5669" w:type="dxa"/>
          </w:tcPr>
          <w:p w14:paraId="266F9E96" w14:textId="77777777" w:rsidR="005C0E24" w:rsidRPr="005C0E24" w:rsidRDefault="005C0E24" w:rsidP="005C0E24">
            <w:pPr>
              <w:spacing w:line="240" w:lineRule="auto"/>
              <w:jc w:val="left"/>
              <w:rPr>
                <w:rFonts w:cs="Frankruhel" w:hint="cs"/>
                <w:sz w:val="24"/>
                <w:rtl/>
              </w:rPr>
            </w:pPr>
            <w:r>
              <w:rPr>
                <w:sz w:val="24"/>
                <w:rtl/>
              </w:rPr>
              <w:t>פרק ב': חובות זיהוי</w:t>
            </w:r>
          </w:p>
        </w:tc>
        <w:tc>
          <w:tcPr>
            <w:tcW w:w="567" w:type="dxa"/>
          </w:tcPr>
          <w:p w14:paraId="2323ABCC" w14:textId="77777777" w:rsidR="005C0E24" w:rsidRPr="005C0E24" w:rsidRDefault="005C0E24" w:rsidP="005C0E24">
            <w:pPr>
              <w:spacing w:line="240" w:lineRule="auto"/>
              <w:jc w:val="left"/>
              <w:rPr>
                <w:rStyle w:val="Hyperlink"/>
                <w:rFonts w:hint="cs"/>
                <w:rtl/>
              </w:rPr>
            </w:pPr>
            <w:hyperlink w:anchor="med1" w:tooltip="פרק ב: חובות זיהוי" w:history="1">
              <w:r w:rsidRPr="005C0E24">
                <w:rPr>
                  <w:rStyle w:val="Hyperlink"/>
                </w:rPr>
                <w:t>Go</w:t>
              </w:r>
            </w:hyperlink>
          </w:p>
        </w:tc>
        <w:tc>
          <w:tcPr>
            <w:tcW w:w="850" w:type="dxa"/>
          </w:tcPr>
          <w:p w14:paraId="2A8279A4"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0E24" w:rsidRPr="005C0E24" w14:paraId="16441031" w14:textId="77777777">
        <w:tblPrEx>
          <w:tblCellMar>
            <w:top w:w="0" w:type="dxa"/>
            <w:bottom w:w="0" w:type="dxa"/>
          </w:tblCellMar>
        </w:tblPrEx>
        <w:tc>
          <w:tcPr>
            <w:tcW w:w="1247" w:type="dxa"/>
          </w:tcPr>
          <w:p w14:paraId="7FAC7FEC" w14:textId="77777777" w:rsidR="005C0E24" w:rsidRPr="005C0E24" w:rsidRDefault="005C0E24" w:rsidP="005C0E24">
            <w:pPr>
              <w:spacing w:line="240" w:lineRule="auto"/>
              <w:jc w:val="left"/>
              <w:rPr>
                <w:rFonts w:cs="Frankruhel" w:hint="cs"/>
                <w:sz w:val="24"/>
                <w:rtl/>
              </w:rPr>
            </w:pPr>
            <w:r>
              <w:rPr>
                <w:sz w:val="24"/>
                <w:rtl/>
              </w:rPr>
              <w:t xml:space="preserve">סעיף 2 </w:t>
            </w:r>
          </w:p>
        </w:tc>
        <w:tc>
          <w:tcPr>
            <w:tcW w:w="5669" w:type="dxa"/>
          </w:tcPr>
          <w:p w14:paraId="17B46B83" w14:textId="77777777" w:rsidR="005C0E24" w:rsidRPr="005C0E24" w:rsidRDefault="005C0E24" w:rsidP="005C0E24">
            <w:pPr>
              <w:spacing w:line="240" w:lineRule="auto"/>
              <w:jc w:val="left"/>
              <w:rPr>
                <w:rFonts w:cs="Frankruhel" w:hint="cs"/>
                <w:sz w:val="24"/>
                <w:rtl/>
              </w:rPr>
            </w:pPr>
            <w:r>
              <w:rPr>
                <w:sz w:val="24"/>
                <w:rtl/>
              </w:rPr>
              <w:t>רישום פרטי הזיהוי</w:t>
            </w:r>
          </w:p>
        </w:tc>
        <w:tc>
          <w:tcPr>
            <w:tcW w:w="567" w:type="dxa"/>
          </w:tcPr>
          <w:p w14:paraId="7F8D2DEB" w14:textId="77777777" w:rsidR="005C0E24" w:rsidRPr="005C0E24" w:rsidRDefault="005C0E24" w:rsidP="005C0E24">
            <w:pPr>
              <w:spacing w:line="240" w:lineRule="auto"/>
              <w:jc w:val="left"/>
              <w:rPr>
                <w:rStyle w:val="Hyperlink"/>
                <w:rFonts w:hint="cs"/>
                <w:rtl/>
              </w:rPr>
            </w:pPr>
            <w:hyperlink w:anchor="Seif2" w:tooltip="רישום פרטי הזיהוי" w:history="1">
              <w:r w:rsidRPr="005C0E24">
                <w:rPr>
                  <w:rStyle w:val="Hyperlink"/>
                </w:rPr>
                <w:t>Go</w:t>
              </w:r>
            </w:hyperlink>
          </w:p>
        </w:tc>
        <w:tc>
          <w:tcPr>
            <w:tcW w:w="850" w:type="dxa"/>
          </w:tcPr>
          <w:p w14:paraId="66278C73"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0E24" w:rsidRPr="005C0E24" w14:paraId="1A114E1C" w14:textId="77777777">
        <w:tblPrEx>
          <w:tblCellMar>
            <w:top w:w="0" w:type="dxa"/>
            <w:bottom w:w="0" w:type="dxa"/>
          </w:tblCellMar>
        </w:tblPrEx>
        <w:tc>
          <w:tcPr>
            <w:tcW w:w="1247" w:type="dxa"/>
          </w:tcPr>
          <w:p w14:paraId="4C2DD74E" w14:textId="77777777" w:rsidR="005C0E24" w:rsidRPr="005C0E24" w:rsidRDefault="005C0E24" w:rsidP="005C0E24">
            <w:pPr>
              <w:spacing w:line="240" w:lineRule="auto"/>
              <w:jc w:val="left"/>
              <w:rPr>
                <w:rFonts w:cs="Frankruhel" w:hint="cs"/>
                <w:sz w:val="24"/>
                <w:rtl/>
              </w:rPr>
            </w:pPr>
            <w:r>
              <w:rPr>
                <w:sz w:val="24"/>
                <w:rtl/>
              </w:rPr>
              <w:t xml:space="preserve">סעיף 3 </w:t>
            </w:r>
          </w:p>
        </w:tc>
        <w:tc>
          <w:tcPr>
            <w:tcW w:w="5669" w:type="dxa"/>
          </w:tcPr>
          <w:p w14:paraId="15A9AB52" w14:textId="77777777" w:rsidR="005C0E24" w:rsidRPr="005C0E24" w:rsidRDefault="005C0E24" w:rsidP="005C0E24">
            <w:pPr>
              <w:spacing w:line="240" w:lineRule="auto"/>
              <w:jc w:val="left"/>
              <w:rPr>
                <w:rFonts w:cs="Frankruhel" w:hint="cs"/>
                <w:sz w:val="24"/>
                <w:rtl/>
              </w:rPr>
            </w:pPr>
            <w:r>
              <w:rPr>
                <w:sz w:val="24"/>
                <w:rtl/>
              </w:rPr>
              <w:t>אימות פרטים</w:t>
            </w:r>
          </w:p>
        </w:tc>
        <w:tc>
          <w:tcPr>
            <w:tcW w:w="567" w:type="dxa"/>
          </w:tcPr>
          <w:p w14:paraId="291E366B" w14:textId="77777777" w:rsidR="005C0E24" w:rsidRPr="005C0E24" w:rsidRDefault="005C0E24" w:rsidP="005C0E24">
            <w:pPr>
              <w:spacing w:line="240" w:lineRule="auto"/>
              <w:jc w:val="left"/>
              <w:rPr>
                <w:rStyle w:val="Hyperlink"/>
                <w:rFonts w:hint="cs"/>
                <w:rtl/>
              </w:rPr>
            </w:pPr>
            <w:hyperlink w:anchor="Seif3" w:tooltip="אימות פרטים" w:history="1">
              <w:r w:rsidRPr="005C0E24">
                <w:rPr>
                  <w:rStyle w:val="Hyperlink"/>
                </w:rPr>
                <w:t>Go</w:t>
              </w:r>
            </w:hyperlink>
          </w:p>
        </w:tc>
        <w:tc>
          <w:tcPr>
            <w:tcW w:w="850" w:type="dxa"/>
          </w:tcPr>
          <w:p w14:paraId="071A613E"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C0E24" w:rsidRPr="005C0E24" w14:paraId="5E803925" w14:textId="77777777">
        <w:tblPrEx>
          <w:tblCellMar>
            <w:top w:w="0" w:type="dxa"/>
            <w:bottom w:w="0" w:type="dxa"/>
          </w:tblCellMar>
        </w:tblPrEx>
        <w:tc>
          <w:tcPr>
            <w:tcW w:w="1247" w:type="dxa"/>
          </w:tcPr>
          <w:p w14:paraId="24EE3FB2" w14:textId="77777777" w:rsidR="005C0E24" w:rsidRPr="005C0E24" w:rsidRDefault="005C0E24" w:rsidP="005C0E24">
            <w:pPr>
              <w:spacing w:line="240" w:lineRule="auto"/>
              <w:jc w:val="left"/>
              <w:rPr>
                <w:rFonts w:cs="Frankruhel" w:hint="cs"/>
                <w:sz w:val="24"/>
                <w:rtl/>
              </w:rPr>
            </w:pPr>
            <w:r>
              <w:rPr>
                <w:sz w:val="24"/>
                <w:rtl/>
              </w:rPr>
              <w:t xml:space="preserve">סעיף 4 </w:t>
            </w:r>
          </w:p>
        </w:tc>
        <w:tc>
          <w:tcPr>
            <w:tcW w:w="5669" w:type="dxa"/>
          </w:tcPr>
          <w:p w14:paraId="630E59FE" w14:textId="77777777" w:rsidR="005C0E24" w:rsidRPr="005C0E24" w:rsidRDefault="005C0E24" w:rsidP="005C0E24">
            <w:pPr>
              <w:spacing w:line="240" w:lineRule="auto"/>
              <w:jc w:val="left"/>
              <w:rPr>
                <w:rFonts w:cs="Frankruhel" w:hint="cs"/>
                <w:sz w:val="24"/>
                <w:rtl/>
              </w:rPr>
            </w:pPr>
            <w:r>
              <w:rPr>
                <w:sz w:val="24"/>
                <w:rtl/>
              </w:rPr>
              <w:t>הצהרה על בעל שליטה ועל נהנה</w:t>
            </w:r>
          </w:p>
        </w:tc>
        <w:tc>
          <w:tcPr>
            <w:tcW w:w="567" w:type="dxa"/>
          </w:tcPr>
          <w:p w14:paraId="389F464E" w14:textId="77777777" w:rsidR="005C0E24" w:rsidRPr="005C0E24" w:rsidRDefault="005C0E24" w:rsidP="005C0E24">
            <w:pPr>
              <w:spacing w:line="240" w:lineRule="auto"/>
              <w:jc w:val="left"/>
              <w:rPr>
                <w:rStyle w:val="Hyperlink"/>
                <w:rFonts w:hint="cs"/>
                <w:rtl/>
              </w:rPr>
            </w:pPr>
            <w:hyperlink w:anchor="Seif4" w:tooltip="הצהרה על בעל שליטה ועל נהנה" w:history="1">
              <w:r w:rsidRPr="005C0E24">
                <w:rPr>
                  <w:rStyle w:val="Hyperlink"/>
                </w:rPr>
                <w:t>Go</w:t>
              </w:r>
            </w:hyperlink>
          </w:p>
        </w:tc>
        <w:tc>
          <w:tcPr>
            <w:tcW w:w="850" w:type="dxa"/>
          </w:tcPr>
          <w:p w14:paraId="515900CA"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0E24" w:rsidRPr="005C0E24" w14:paraId="6B21904A" w14:textId="77777777">
        <w:tblPrEx>
          <w:tblCellMar>
            <w:top w:w="0" w:type="dxa"/>
            <w:bottom w:w="0" w:type="dxa"/>
          </w:tblCellMar>
        </w:tblPrEx>
        <w:tc>
          <w:tcPr>
            <w:tcW w:w="1247" w:type="dxa"/>
          </w:tcPr>
          <w:p w14:paraId="781D32A1" w14:textId="77777777" w:rsidR="005C0E24" w:rsidRPr="005C0E24" w:rsidRDefault="005C0E24" w:rsidP="005C0E24">
            <w:pPr>
              <w:spacing w:line="240" w:lineRule="auto"/>
              <w:jc w:val="left"/>
              <w:rPr>
                <w:rFonts w:cs="Frankruhel" w:hint="cs"/>
                <w:sz w:val="24"/>
                <w:rtl/>
              </w:rPr>
            </w:pPr>
            <w:r>
              <w:rPr>
                <w:sz w:val="24"/>
                <w:rtl/>
              </w:rPr>
              <w:t xml:space="preserve">סעיף 5 </w:t>
            </w:r>
          </w:p>
        </w:tc>
        <w:tc>
          <w:tcPr>
            <w:tcW w:w="5669" w:type="dxa"/>
          </w:tcPr>
          <w:p w14:paraId="132C43CD" w14:textId="77777777" w:rsidR="005C0E24" w:rsidRPr="005C0E24" w:rsidRDefault="005C0E24" w:rsidP="005C0E24">
            <w:pPr>
              <w:spacing w:line="240" w:lineRule="auto"/>
              <w:jc w:val="left"/>
              <w:rPr>
                <w:rFonts w:cs="Frankruhel" w:hint="cs"/>
                <w:sz w:val="24"/>
                <w:rtl/>
              </w:rPr>
            </w:pPr>
            <w:r>
              <w:rPr>
                <w:sz w:val="24"/>
                <w:rtl/>
              </w:rPr>
              <w:t>פטור חלקי</w:t>
            </w:r>
          </w:p>
        </w:tc>
        <w:tc>
          <w:tcPr>
            <w:tcW w:w="567" w:type="dxa"/>
          </w:tcPr>
          <w:p w14:paraId="2431C5F3" w14:textId="77777777" w:rsidR="005C0E24" w:rsidRPr="005C0E24" w:rsidRDefault="005C0E24" w:rsidP="005C0E24">
            <w:pPr>
              <w:spacing w:line="240" w:lineRule="auto"/>
              <w:jc w:val="left"/>
              <w:rPr>
                <w:rStyle w:val="Hyperlink"/>
                <w:rFonts w:hint="cs"/>
                <w:rtl/>
              </w:rPr>
            </w:pPr>
            <w:hyperlink w:anchor="Seif5" w:tooltip="פטור חלקי" w:history="1">
              <w:r w:rsidRPr="005C0E24">
                <w:rPr>
                  <w:rStyle w:val="Hyperlink"/>
                </w:rPr>
                <w:t>Go</w:t>
              </w:r>
            </w:hyperlink>
          </w:p>
        </w:tc>
        <w:tc>
          <w:tcPr>
            <w:tcW w:w="850" w:type="dxa"/>
          </w:tcPr>
          <w:p w14:paraId="2483B0C7"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C0E24" w:rsidRPr="005C0E24" w14:paraId="4DD8F9A0" w14:textId="77777777">
        <w:tblPrEx>
          <w:tblCellMar>
            <w:top w:w="0" w:type="dxa"/>
            <w:bottom w:w="0" w:type="dxa"/>
          </w:tblCellMar>
        </w:tblPrEx>
        <w:tc>
          <w:tcPr>
            <w:tcW w:w="1247" w:type="dxa"/>
          </w:tcPr>
          <w:p w14:paraId="01A96A76" w14:textId="77777777" w:rsidR="005C0E24" w:rsidRPr="005C0E24" w:rsidRDefault="005C0E24" w:rsidP="005C0E24">
            <w:pPr>
              <w:spacing w:line="240" w:lineRule="auto"/>
              <w:jc w:val="left"/>
              <w:rPr>
                <w:rFonts w:cs="Frankruhel" w:hint="cs"/>
                <w:sz w:val="24"/>
                <w:rtl/>
              </w:rPr>
            </w:pPr>
            <w:r>
              <w:rPr>
                <w:sz w:val="24"/>
                <w:rtl/>
              </w:rPr>
              <w:t xml:space="preserve">סעיף 6 </w:t>
            </w:r>
          </w:p>
        </w:tc>
        <w:tc>
          <w:tcPr>
            <w:tcW w:w="5669" w:type="dxa"/>
          </w:tcPr>
          <w:p w14:paraId="5B65E2D8" w14:textId="77777777" w:rsidR="005C0E24" w:rsidRPr="005C0E24" w:rsidRDefault="005C0E24" w:rsidP="005C0E24">
            <w:pPr>
              <w:spacing w:line="240" w:lineRule="auto"/>
              <w:jc w:val="left"/>
              <w:rPr>
                <w:rFonts w:cs="Frankruhel" w:hint="cs"/>
                <w:sz w:val="24"/>
                <w:rtl/>
              </w:rPr>
            </w:pPr>
            <w:r>
              <w:rPr>
                <w:sz w:val="24"/>
                <w:rtl/>
              </w:rPr>
              <w:t>זיהוי פנים אל פנים</w:t>
            </w:r>
          </w:p>
        </w:tc>
        <w:tc>
          <w:tcPr>
            <w:tcW w:w="567" w:type="dxa"/>
          </w:tcPr>
          <w:p w14:paraId="6EBC583A" w14:textId="77777777" w:rsidR="005C0E24" w:rsidRPr="005C0E24" w:rsidRDefault="005C0E24" w:rsidP="005C0E24">
            <w:pPr>
              <w:spacing w:line="240" w:lineRule="auto"/>
              <w:jc w:val="left"/>
              <w:rPr>
                <w:rStyle w:val="Hyperlink"/>
                <w:rFonts w:hint="cs"/>
                <w:rtl/>
              </w:rPr>
            </w:pPr>
            <w:hyperlink w:anchor="Seif6" w:tooltip="זיהוי פנים אל פנים" w:history="1">
              <w:r w:rsidRPr="005C0E24">
                <w:rPr>
                  <w:rStyle w:val="Hyperlink"/>
                </w:rPr>
                <w:t>Go</w:t>
              </w:r>
            </w:hyperlink>
          </w:p>
        </w:tc>
        <w:tc>
          <w:tcPr>
            <w:tcW w:w="850" w:type="dxa"/>
          </w:tcPr>
          <w:p w14:paraId="4A91939E"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C0E24" w:rsidRPr="005C0E24" w14:paraId="25530943" w14:textId="77777777">
        <w:tblPrEx>
          <w:tblCellMar>
            <w:top w:w="0" w:type="dxa"/>
            <w:bottom w:w="0" w:type="dxa"/>
          </w:tblCellMar>
        </w:tblPrEx>
        <w:tc>
          <w:tcPr>
            <w:tcW w:w="1247" w:type="dxa"/>
          </w:tcPr>
          <w:p w14:paraId="17ED582D" w14:textId="77777777" w:rsidR="005C0E24" w:rsidRPr="005C0E24" w:rsidRDefault="005C0E24" w:rsidP="005C0E24">
            <w:pPr>
              <w:spacing w:line="240" w:lineRule="auto"/>
              <w:jc w:val="left"/>
              <w:rPr>
                <w:rFonts w:cs="Frankruhel" w:hint="cs"/>
                <w:sz w:val="24"/>
                <w:rtl/>
              </w:rPr>
            </w:pPr>
            <w:r>
              <w:rPr>
                <w:sz w:val="24"/>
                <w:rtl/>
              </w:rPr>
              <w:t xml:space="preserve">סעיף 7 </w:t>
            </w:r>
          </w:p>
        </w:tc>
        <w:tc>
          <w:tcPr>
            <w:tcW w:w="5669" w:type="dxa"/>
          </w:tcPr>
          <w:p w14:paraId="075C8327" w14:textId="77777777" w:rsidR="005C0E24" w:rsidRPr="005C0E24" w:rsidRDefault="005C0E24" w:rsidP="005C0E24">
            <w:pPr>
              <w:spacing w:line="240" w:lineRule="auto"/>
              <w:jc w:val="left"/>
              <w:rPr>
                <w:rFonts w:cs="Frankruhel" w:hint="cs"/>
                <w:sz w:val="24"/>
                <w:rtl/>
              </w:rPr>
            </w:pPr>
            <w:r>
              <w:rPr>
                <w:sz w:val="24"/>
                <w:rtl/>
              </w:rPr>
              <w:t>שמירת מסמכי הזיהוי</w:t>
            </w:r>
          </w:p>
        </w:tc>
        <w:tc>
          <w:tcPr>
            <w:tcW w:w="567" w:type="dxa"/>
          </w:tcPr>
          <w:p w14:paraId="0320299E" w14:textId="77777777" w:rsidR="005C0E24" w:rsidRPr="005C0E24" w:rsidRDefault="005C0E24" w:rsidP="005C0E24">
            <w:pPr>
              <w:spacing w:line="240" w:lineRule="auto"/>
              <w:jc w:val="left"/>
              <w:rPr>
                <w:rStyle w:val="Hyperlink"/>
                <w:rFonts w:hint="cs"/>
                <w:rtl/>
              </w:rPr>
            </w:pPr>
            <w:hyperlink w:anchor="Seif7" w:tooltip="שמירת מסמכי הזיהוי" w:history="1">
              <w:r w:rsidRPr="005C0E24">
                <w:rPr>
                  <w:rStyle w:val="Hyperlink"/>
                </w:rPr>
                <w:t>Go</w:t>
              </w:r>
            </w:hyperlink>
          </w:p>
        </w:tc>
        <w:tc>
          <w:tcPr>
            <w:tcW w:w="850" w:type="dxa"/>
          </w:tcPr>
          <w:p w14:paraId="03E93997"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C0E24" w:rsidRPr="005C0E24" w14:paraId="2410AC1F" w14:textId="77777777">
        <w:tblPrEx>
          <w:tblCellMar>
            <w:top w:w="0" w:type="dxa"/>
            <w:bottom w:w="0" w:type="dxa"/>
          </w:tblCellMar>
        </w:tblPrEx>
        <w:tc>
          <w:tcPr>
            <w:tcW w:w="1247" w:type="dxa"/>
          </w:tcPr>
          <w:p w14:paraId="7D970AAC" w14:textId="77777777" w:rsidR="005C0E24" w:rsidRPr="005C0E24" w:rsidRDefault="005C0E24" w:rsidP="005C0E24">
            <w:pPr>
              <w:spacing w:line="240" w:lineRule="auto"/>
              <w:jc w:val="left"/>
              <w:rPr>
                <w:rFonts w:cs="Frankruhel" w:hint="cs"/>
                <w:sz w:val="24"/>
                <w:rtl/>
              </w:rPr>
            </w:pPr>
          </w:p>
        </w:tc>
        <w:tc>
          <w:tcPr>
            <w:tcW w:w="5669" w:type="dxa"/>
          </w:tcPr>
          <w:p w14:paraId="2681540C" w14:textId="77777777" w:rsidR="005C0E24" w:rsidRPr="005C0E24" w:rsidRDefault="005C0E24" w:rsidP="005C0E24">
            <w:pPr>
              <w:spacing w:line="240" w:lineRule="auto"/>
              <w:jc w:val="left"/>
              <w:rPr>
                <w:rFonts w:cs="Frankruhel" w:hint="cs"/>
                <w:sz w:val="24"/>
                <w:rtl/>
              </w:rPr>
            </w:pPr>
            <w:r>
              <w:rPr>
                <w:sz w:val="24"/>
                <w:rtl/>
              </w:rPr>
              <w:t>פרק ג': חובות דיווח</w:t>
            </w:r>
          </w:p>
        </w:tc>
        <w:tc>
          <w:tcPr>
            <w:tcW w:w="567" w:type="dxa"/>
          </w:tcPr>
          <w:p w14:paraId="4A820D47" w14:textId="77777777" w:rsidR="005C0E24" w:rsidRPr="005C0E24" w:rsidRDefault="005C0E24" w:rsidP="005C0E24">
            <w:pPr>
              <w:spacing w:line="240" w:lineRule="auto"/>
              <w:jc w:val="left"/>
              <w:rPr>
                <w:rStyle w:val="Hyperlink"/>
                <w:rFonts w:hint="cs"/>
                <w:rtl/>
              </w:rPr>
            </w:pPr>
            <w:hyperlink w:anchor="med2" w:tooltip="פרק ג: חובות דיווח" w:history="1">
              <w:r w:rsidRPr="005C0E24">
                <w:rPr>
                  <w:rStyle w:val="Hyperlink"/>
                </w:rPr>
                <w:t>Go</w:t>
              </w:r>
            </w:hyperlink>
          </w:p>
        </w:tc>
        <w:tc>
          <w:tcPr>
            <w:tcW w:w="850" w:type="dxa"/>
          </w:tcPr>
          <w:p w14:paraId="7A442A1E"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C0E24" w:rsidRPr="005C0E24" w14:paraId="3F245B83" w14:textId="77777777">
        <w:tblPrEx>
          <w:tblCellMar>
            <w:top w:w="0" w:type="dxa"/>
            <w:bottom w:w="0" w:type="dxa"/>
          </w:tblCellMar>
        </w:tblPrEx>
        <w:tc>
          <w:tcPr>
            <w:tcW w:w="1247" w:type="dxa"/>
          </w:tcPr>
          <w:p w14:paraId="2EA7F868" w14:textId="77777777" w:rsidR="005C0E24" w:rsidRPr="005C0E24" w:rsidRDefault="005C0E24" w:rsidP="005C0E24">
            <w:pPr>
              <w:spacing w:line="240" w:lineRule="auto"/>
              <w:jc w:val="left"/>
              <w:rPr>
                <w:rFonts w:cs="Frankruhel" w:hint="cs"/>
                <w:sz w:val="24"/>
                <w:rtl/>
              </w:rPr>
            </w:pPr>
            <w:r>
              <w:rPr>
                <w:sz w:val="24"/>
                <w:rtl/>
              </w:rPr>
              <w:t xml:space="preserve">סעיף 8 </w:t>
            </w:r>
          </w:p>
        </w:tc>
        <w:tc>
          <w:tcPr>
            <w:tcW w:w="5669" w:type="dxa"/>
          </w:tcPr>
          <w:p w14:paraId="7CF16AC5" w14:textId="77777777" w:rsidR="005C0E24" w:rsidRPr="005C0E24" w:rsidRDefault="005C0E24" w:rsidP="005C0E24">
            <w:pPr>
              <w:spacing w:line="240" w:lineRule="auto"/>
              <w:jc w:val="left"/>
              <w:rPr>
                <w:rFonts w:cs="Frankruhel" w:hint="cs"/>
                <w:sz w:val="24"/>
                <w:rtl/>
              </w:rPr>
            </w:pPr>
            <w:r>
              <w:rPr>
                <w:sz w:val="24"/>
                <w:rtl/>
              </w:rPr>
              <w:t>דיווח של מנהל תיקים</w:t>
            </w:r>
          </w:p>
        </w:tc>
        <w:tc>
          <w:tcPr>
            <w:tcW w:w="567" w:type="dxa"/>
          </w:tcPr>
          <w:p w14:paraId="549A0239" w14:textId="77777777" w:rsidR="005C0E24" w:rsidRPr="005C0E24" w:rsidRDefault="005C0E24" w:rsidP="005C0E24">
            <w:pPr>
              <w:spacing w:line="240" w:lineRule="auto"/>
              <w:jc w:val="left"/>
              <w:rPr>
                <w:rStyle w:val="Hyperlink"/>
                <w:rFonts w:hint="cs"/>
                <w:rtl/>
              </w:rPr>
            </w:pPr>
            <w:hyperlink w:anchor="Seif8" w:tooltip="דיווח של מנהל תיקים" w:history="1">
              <w:r w:rsidRPr="005C0E24">
                <w:rPr>
                  <w:rStyle w:val="Hyperlink"/>
                </w:rPr>
                <w:t>Go</w:t>
              </w:r>
            </w:hyperlink>
          </w:p>
        </w:tc>
        <w:tc>
          <w:tcPr>
            <w:tcW w:w="850" w:type="dxa"/>
          </w:tcPr>
          <w:p w14:paraId="33542BE2"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C0E24" w:rsidRPr="005C0E24" w14:paraId="67923331" w14:textId="77777777">
        <w:tblPrEx>
          <w:tblCellMar>
            <w:top w:w="0" w:type="dxa"/>
            <w:bottom w:w="0" w:type="dxa"/>
          </w:tblCellMar>
        </w:tblPrEx>
        <w:tc>
          <w:tcPr>
            <w:tcW w:w="1247" w:type="dxa"/>
          </w:tcPr>
          <w:p w14:paraId="70D78555" w14:textId="77777777" w:rsidR="005C0E24" w:rsidRPr="005C0E24" w:rsidRDefault="005C0E24" w:rsidP="005C0E24">
            <w:pPr>
              <w:spacing w:line="240" w:lineRule="auto"/>
              <w:jc w:val="left"/>
              <w:rPr>
                <w:rFonts w:cs="Frankruhel" w:hint="cs"/>
                <w:sz w:val="24"/>
                <w:rtl/>
              </w:rPr>
            </w:pPr>
            <w:r>
              <w:rPr>
                <w:sz w:val="24"/>
                <w:rtl/>
              </w:rPr>
              <w:t xml:space="preserve">סעיף 9 </w:t>
            </w:r>
          </w:p>
        </w:tc>
        <w:tc>
          <w:tcPr>
            <w:tcW w:w="5669" w:type="dxa"/>
          </w:tcPr>
          <w:p w14:paraId="1722F86E" w14:textId="77777777" w:rsidR="005C0E24" w:rsidRPr="005C0E24" w:rsidRDefault="005C0E24" w:rsidP="005C0E24">
            <w:pPr>
              <w:spacing w:line="240" w:lineRule="auto"/>
              <w:jc w:val="left"/>
              <w:rPr>
                <w:rFonts w:cs="Frankruhel" w:hint="cs"/>
                <w:sz w:val="24"/>
                <w:rtl/>
              </w:rPr>
            </w:pPr>
            <w:r>
              <w:rPr>
                <w:sz w:val="24"/>
                <w:rtl/>
              </w:rPr>
              <w:t>דיווחים נוספים</w:t>
            </w:r>
          </w:p>
        </w:tc>
        <w:tc>
          <w:tcPr>
            <w:tcW w:w="567" w:type="dxa"/>
          </w:tcPr>
          <w:p w14:paraId="33A152D4" w14:textId="77777777" w:rsidR="005C0E24" w:rsidRPr="005C0E24" w:rsidRDefault="005C0E24" w:rsidP="005C0E24">
            <w:pPr>
              <w:spacing w:line="240" w:lineRule="auto"/>
              <w:jc w:val="left"/>
              <w:rPr>
                <w:rStyle w:val="Hyperlink"/>
                <w:rFonts w:hint="cs"/>
                <w:rtl/>
              </w:rPr>
            </w:pPr>
            <w:hyperlink w:anchor="Seif9" w:tooltip="דיווחים נוספים" w:history="1">
              <w:r w:rsidRPr="005C0E24">
                <w:rPr>
                  <w:rStyle w:val="Hyperlink"/>
                </w:rPr>
                <w:t>Go</w:t>
              </w:r>
            </w:hyperlink>
          </w:p>
        </w:tc>
        <w:tc>
          <w:tcPr>
            <w:tcW w:w="850" w:type="dxa"/>
          </w:tcPr>
          <w:p w14:paraId="4EF351B4"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C0E24" w:rsidRPr="005C0E24" w14:paraId="02CBAFCD" w14:textId="77777777">
        <w:tblPrEx>
          <w:tblCellMar>
            <w:top w:w="0" w:type="dxa"/>
            <w:bottom w:w="0" w:type="dxa"/>
          </w:tblCellMar>
        </w:tblPrEx>
        <w:tc>
          <w:tcPr>
            <w:tcW w:w="1247" w:type="dxa"/>
          </w:tcPr>
          <w:p w14:paraId="6EC2BF9B" w14:textId="77777777" w:rsidR="005C0E24" w:rsidRPr="005C0E24" w:rsidRDefault="005C0E24" w:rsidP="005C0E24">
            <w:pPr>
              <w:spacing w:line="240" w:lineRule="auto"/>
              <w:jc w:val="left"/>
              <w:rPr>
                <w:rFonts w:cs="Frankruhel" w:hint="cs"/>
                <w:sz w:val="24"/>
                <w:rtl/>
              </w:rPr>
            </w:pPr>
            <w:r>
              <w:rPr>
                <w:sz w:val="24"/>
                <w:rtl/>
              </w:rPr>
              <w:t xml:space="preserve">סעיף 10 </w:t>
            </w:r>
          </w:p>
        </w:tc>
        <w:tc>
          <w:tcPr>
            <w:tcW w:w="5669" w:type="dxa"/>
          </w:tcPr>
          <w:p w14:paraId="403D9139" w14:textId="77777777" w:rsidR="005C0E24" w:rsidRPr="005C0E24" w:rsidRDefault="005C0E24" w:rsidP="005C0E24">
            <w:pPr>
              <w:spacing w:line="240" w:lineRule="auto"/>
              <w:jc w:val="left"/>
              <w:rPr>
                <w:rFonts w:cs="Frankruhel" w:hint="cs"/>
                <w:sz w:val="24"/>
                <w:rtl/>
              </w:rPr>
            </w:pPr>
            <w:r>
              <w:rPr>
                <w:sz w:val="24"/>
                <w:rtl/>
              </w:rPr>
              <w:t>פטור מדיווח</w:t>
            </w:r>
          </w:p>
        </w:tc>
        <w:tc>
          <w:tcPr>
            <w:tcW w:w="567" w:type="dxa"/>
          </w:tcPr>
          <w:p w14:paraId="14F9118D" w14:textId="77777777" w:rsidR="005C0E24" w:rsidRPr="005C0E24" w:rsidRDefault="005C0E24" w:rsidP="005C0E24">
            <w:pPr>
              <w:spacing w:line="240" w:lineRule="auto"/>
              <w:jc w:val="left"/>
              <w:rPr>
                <w:rStyle w:val="Hyperlink"/>
                <w:rFonts w:hint="cs"/>
                <w:rtl/>
              </w:rPr>
            </w:pPr>
            <w:hyperlink w:anchor="Seif10" w:tooltip="פטור מדיווח" w:history="1">
              <w:r w:rsidRPr="005C0E24">
                <w:rPr>
                  <w:rStyle w:val="Hyperlink"/>
                </w:rPr>
                <w:t>Go</w:t>
              </w:r>
            </w:hyperlink>
          </w:p>
        </w:tc>
        <w:tc>
          <w:tcPr>
            <w:tcW w:w="850" w:type="dxa"/>
          </w:tcPr>
          <w:p w14:paraId="3222F988"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C0E24" w:rsidRPr="005C0E24" w14:paraId="5F39CE52" w14:textId="77777777">
        <w:tblPrEx>
          <w:tblCellMar>
            <w:top w:w="0" w:type="dxa"/>
            <w:bottom w:w="0" w:type="dxa"/>
          </w:tblCellMar>
        </w:tblPrEx>
        <w:tc>
          <w:tcPr>
            <w:tcW w:w="1247" w:type="dxa"/>
          </w:tcPr>
          <w:p w14:paraId="5B23F355" w14:textId="77777777" w:rsidR="005C0E24" w:rsidRPr="005C0E24" w:rsidRDefault="005C0E24" w:rsidP="005C0E24">
            <w:pPr>
              <w:spacing w:line="240" w:lineRule="auto"/>
              <w:jc w:val="left"/>
              <w:rPr>
                <w:rFonts w:cs="Frankruhel" w:hint="cs"/>
                <w:sz w:val="24"/>
                <w:rtl/>
              </w:rPr>
            </w:pPr>
            <w:r>
              <w:rPr>
                <w:sz w:val="24"/>
                <w:rtl/>
              </w:rPr>
              <w:t xml:space="preserve">סעיף 11 </w:t>
            </w:r>
          </w:p>
        </w:tc>
        <w:tc>
          <w:tcPr>
            <w:tcW w:w="5669" w:type="dxa"/>
          </w:tcPr>
          <w:p w14:paraId="0D3AF600" w14:textId="77777777" w:rsidR="005C0E24" w:rsidRPr="005C0E24" w:rsidRDefault="005C0E24" w:rsidP="005C0E24">
            <w:pPr>
              <w:spacing w:line="240" w:lineRule="auto"/>
              <w:jc w:val="left"/>
              <w:rPr>
                <w:rFonts w:cs="Frankruhel" w:hint="cs"/>
                <w:sz w:val="24"/>
                <w:rtl/>
              </w:rPr>
            </w:pPr>
            <w:r>
              <w:rPr>
                <w:sz w:val="24"/>
                <w:rtl/>
              </w:rPr>
              <w:t>פרטי הדיווח</w:t>
            </w:r>
          </w:p>
        </w:tc>
        <w:tc>
          <w:tcPr>
            <w:tcW w:w="567" w:type="dxa"/>
          </w:tcPr>
          <w:p w14:paraId="29FC1A9E" w14:textId="77777777" w:rsidR="005C0E24" w:rsidRPr="005C0E24" w:rsidRDefault="005C0E24" w:rsidP="005C0E24">
            <w:pPr>
              <w:spacing w:line="240" w:lineRule="auto"/>
              <w:jc w:val="left"/>
              <w:rPr>
                <w:rStyle w:val="Hyperlink"/>
                <w:rFonts w:hint="cs"/>
                <w:rtl/>
              </w:rPr>
            </w:pPr>
            <w:hyperlink w:anchor="Seif11" w:tooltip="פרטי הדיווח" w:history="1">
              <w:r w:rsidRPr="005C0E24">
                <w:rPr>
                  <w:rStyle w:val="Hyperlink"/>
                </w:rPr>
                <w:t>Go</w:t>
              </w:r>
            </w:hyperlink>
          </w:p>
        </w:tc>
        <w:tc>
          <w:tcPr>
            <w:tcW w:w="850" w:type="dxa"/>
          </w:tcPr>
          <w:p w14:paraId="4795F737"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C0E24" w:rsidRPr="005C0E24" w14:paraId="217AAB09" w14:textId="77777777">
        <w:tblPrEx>
          <w:tblCellMar>
            <w:top w:w="0" w:type="dxa"/>
            <w:bottom w:w="0" w:type="dxa"/>
          </w:tblCellMar>
        </w:tblPrEx>
        <w:tc>
          <w:tcPr>
            <w:tcW w:w="1247" w:type="dxa"/>
          </w:tcPr>
          <w:p w14:paraId="47AD1BB8" w14:textId="77777777" w:rsidR="005C0E24" w:rsidRPr="005C0E24" w:rsidRDefault="005C0E24" w:rsidP="005C0E24">
            <w:pPr>
              <w:spacing w:line="240" w:lineRule="auto"/>
              <w:jc w:val="left"/>
              <w:rPr>
                <w:rFonts w:cs="Frankruhel" w:hint="cs"/>
                <w:sz w:val="24"/>
                <w:rtl/>
              </w:rPr>
            </w:pPr>
            <w:r>
              <w:rPr>
                <w:sz w:val="24"/>
                <w:rtl/>
              </w:rPr>
              <w:t xml:space="preserve">סעיף 12 </w:t>
            </w:r>
          </w:p>
        </w:tc>
        <w:tc>
          <w:tcPr>
            <w:tcW w:w="5669" w:type="dxa"/>
          </w:tcPr>
          <w:p w14:paraId="570D4C51" w14:textId="77777777" w:rsidR="005C0E24" w:rsidRPr="005C0E24" w:rsidRDefault="005C0E24" w:rsidP="005C0E24">
            <w:pPr>
              <w:spacing w:line="240" w:lineRule="auto"/>
              <w:jc w:val="left"/>
              <w:rPr>
                <w:rFonts w:cs="Frankruhel" w:hint="cs"/>
                <w:sz w:val="24"/>
                <w:rtl/>
              </w:rPr>
            </w:pPr>
            <w:r>
              <w:rPr>
                <w:sz w:val="24"/>
                <w:rtl/>
              </w:rPr>
              <w:t>דיווח על ידי מנהל תיקים שהוא גם חבר בורסה</w:t>
            </w:r>
          </w:p>
        </w:tc>
        <w:tc>
          <w:tcPr>
            <w:tcW w:w="567" w:type="dxa"/>
          </w:tcPr>
          <w:p w14:paraId="34359D89" w14:textId="77777777" w:rsidR="005C0E24" w:rsidRPr="005C0E24" w:rsidRDefault="005C0E24" w:rsidP="005C0E24">
            <w:pPr>
              <w:spacing w:line="240" w:lineRule="auto"/>
              <w:jc w:val="left"/>
              <w:rPr>
                <w:rStyle w:val="Hyperlink"/>
                <w:rFonts w:hint="cs"/>
                <w:rtl/>
              </w:rPr>
            </w:pPr>
            <w:hyperlink w:anchor="Seif12" w:tooltip="דיווח על ידי מנהל תיקים שהוא גם חבר בורסה" w:history="1">
              <w:r w:rsidRPr="005C0E24">
                <w:rPr>
                  <w:rStyle w:val="Hyperlink"/>
                </w:rPr>
                <w:t>Go</w:t>
              </w:r>
            </w:hyperlink>
          </w:p>
        </w:tc>
        <w:tc>
          <w:tcPr>
            <w:tcW w:w="850" w:type="dxa"/>
          </w:tcPr>
          <w:p w14:paraId="07E97002"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C0E24" w:rsidRPr="005C0E24" w14:paraId="69221C78" w14:textId="77777777">
        <w:tblPrEx>
          <w:tblCellMar>
            <w:top w:w="0" w:type="dxa"/>
            <w:bottom w:w="0" w:type="dxa"/>
          </w:tblCellMar>
        </w:tblPrEx>
        <w:tc>
          <w:tcPr>
            <w:tcW w:w="1247" w:type="dxa"/>
          </w:tcPr>
          <w:p w14:paraId="7A00357C" w14:textId="77777777" w:rsidR="005C0E24" w:rsidRPr="005C0E24" w:rsidRDefault="005C0E24" w:rsidP="005C0E24">
            <w:pPr>
              <w:spacing w:line="240" w:lineRule="auto"/>
              <w:jc w:val="left"/>
              <w:rPr>
                <w:rFonts w:cs="Frankruhel" w:hint="cs"/>
                <w:sz w:val="24"/>
                <w:rtl/>
              </w:rPr>
            </w:pPr>
            <w:r>
              <w:rPr>
                <w:sz w:val="24"/>
                <w:rtl/>
              </w:rPr>
              <w:t xml:space="preserve">סעיף 13 </w:t>
            </w:r>
          </w:p>
        </w:tc>
        <w:tc>
          <w:tcPr>
            <w:tcW w:w="5669" w:type="dxa"/>
          </w:tcPr>
          <w:p w14:paraId="7510BF3E" w14:textId="77777777" w:rsidR="005C0E24" w:rsidRPr="005C0E24" w:rsidRDefault="005C0E24" w:rsidP="005C0E24">
            <w:pPr>
              <w:spacing w:line="240" w:lineRule="auto"/>
              <w:jc w:val="left"/>
              <w:rPr>
                <w:rFonts w:cs="Frankruhel" w:hint="cs"/>
                <w:sz w:val="24"/>
                <w:rtl/>
              </w:rPr>
            </w:pPr>
            <w:r>
              <w:rPr>
                <w:sz w:val="24"/>
                <w:rtl/>
              </w:rPr>
              <w:t>איסור גילוי ועיון</w:t>
            </w:r>
          </w:p>
        </w:tc>
        <w:tc>
          <w:tcPr>
            <w:tcW w:w="567" w:type="dxa"/>
          </w:tcPr>
          <w:p w14:paraId="1E85AEA1" w14:textId="77777777" w:rsidR="005C0E24" w:rsidRPr="005C0E24" w:rsidRDefault="005C0E24" w:rsidP="005C0E24">
            <w:pPr>
              <w:spacing w:line="240" w:lineRule="auto"/>
              <w:jc w:val="left"/>
              <w:rPr>
                <w:rStyle w:val="Hyperlink"/>
                <w:rFonts w:hint="cs"/>
                <w:rtl/>
              </w:rPr>
            </w:pPr>
            <w:hyperlink w:anchor="Seif13" w:tooltip="איסור גילוי ועיון" w:history="1">
              <w:r w:rsidRPr="005C0E24">
                <w:rPr>
                  <w:rStyle w:val="Hyperlink"/>
                </w:rPr>
                <w:t>Go</w:t>
              </w:r>
            </w:hyperlink>
          </w:p>
        </w:tc>
        <w:tc>
          <w:tcPr>
            <w:tcW w:w="850" w:type="dxa"/>
          </w:tcPr>
          <w:p w14:paraId="098908C5"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C0E24" w:rsidRPr="005C0E24" w14:paraId="4254AEE5" w14:textId="77777777">
        <w:tblPrEx>
          <w:tblCellMar>
            <w:top w:w="0" w:type="dxa"/>
            <w:bottom w:w="0" w:type="dxa"/>
          </w:tblCellMar>
        </w:tblPrEx>
        <w:tc>
          <w:tcPr>
            <w:tcW w:w="1247" w:type="dxa"/>
          </w:tcPr>
          <w:p w14:paraId="5CAB1C8E" w14:textId="77777777" w:rsidR="005C0E24" w:rsidRPr="005C0E24" w:rsidRDefault="005C0E24" w:rsidP="005C0E24">
            <w:pPr>
              <w:spacing w:line="240" w:lineRule="auto"/>
              <w:jc w:val="left"/>
              <w:rPr>
                <w:rFonts w:cs="Frankruhel" w:hint="cs"/>
                <w:sz w:val="24"/>
                <w:rtl/>
              </w:rPr>
            </w:pPr>
            <w:r>
              <w:rPr>
                <w:sz w:val="24"/>
                <w:rtl/>
              </w:rPr>
              <w:t xml:space="preserve">סעיף 14 </w:t>
            </w:r>
          </w:p>
        </w:tc>
        <w:tc>
          <w:tcPr>
            <w:tcW w:w="5669" w:type="dxa"/>
          </w:tcPr>
          <w:p w14:paraId="2B73622F" w14:textId="77777777" w:rsidR="005C0E24" w:rsidRPr="005C0E24" w:rsidRDefault="005C0E24" w:rsidP="005C0E24">
            <w:pPr>
              <w:spacing w:line="240" w:lineRule="auto"/>
              <w:jc w:val="left"/>
              <w:rPr>
                <w:rFonts w:cs="Frankruhel" w:hint="cs"/>
                <w:sz w:val="24"/>
                <w:rtl/>
              </w:rPr>
            </w:pPr>
            <w:r>
              <w:rPr>
                <w:sz w:val="24"/>
                <w:rtl/>
              </w:rPr>
              <w:t>שמירת מסמכים</w:t>
            </w:r>
          </w:p>
        </w:tc>
        <w:tc>
          <w:tcPr>
            <w:tcW w:w="567" w:type="dxa"/>
          </w:tcPr>
          <w:p w14:paraId="048A5C73" w14:textId="77777777" w:rsidR="005C0E24" w:rsidRPr="005C0E24" w:rsidRDefault="005C0E24" w:rsidP="005C0E24">
            <w:pPr>
              <w:spacing w:line="240" w:lineRule="auto"/>
              <w:jc w:val="left"/>
              <w:rPr>
                <w:rStyle w:val="Hyperlink"/>
                <w:rFonts w:hint="cs"/>
                <w:rtl/>
              </w:rPr>
            </w:pPr>
            <w:hyperlink w:anchor="Seif14" w:tooltip="שמירת מסמכים" w:history="1">
              <w:r w:rsidRPr="005C0E24">
                <w:rPr>
                  <w:rStyle w:val="Hyperlink"/>
                </w:rPr>
                <w:t>Go</w:t>
              </w:r>
            </w:hyperlink>
          </w:p>
        </w:tc>
        <w:tc>
          <w:tcPr>
            <w:tcW w:w="850" w:type="dxa"/>
          </w:tcPr>
          <w:p w14:paraId="4B09642B"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C0E24" w:rsidRPr="005C0E24" w14:paraId="054C13FA" w14:textId="77777777">
        <w:tblPrEx>
          <w:tblCellMar>
            <w:top w:w="0" w:type="dxa"/>
            <w:bottom w:w="0" w:type="dxa"/>
          </w:tblCellMar>
        </w:tblPrEx>
        <w:tc>
          <w:tcPr>
            <w:tcW w:w="1247" w:type="dxa"/>
          </w:tcPr>
          <w:p w14:paraId="45C668E6" w14:textId="77777777" w:rsidR="005C0E24" w:rsidRPr="005C0E24" w:rsidRDefault="005C0E24" w:rsidP="005C0E24">
            <w:pPr>
              <w:spacing w:line="240" w:lineRule="auto"/>
              <w:jc w:val="left"/>
              <w:rPr>
                <w:rFonts w:cs="Frankruhel" w:hint="cs"/>
                <w:sz w:val="24"/>
                <w:rtl/>
              </w:rPr>
            </w:pPr>
          </w:p>
        </w:tc>
        <w:tc>
          <w:tcPr>
            <w:tcW w:w="5669" w:type="dxa"/>
          </w:tcPr>
          <w:p w14:paraId="67B313FF" w14:textId="77777777" w:rsidR="005C0E24" w:rsidRPr="005C0E24" w:rsidRDefault="005C0E24" w:rsidP="005C0E24">
            <w:pPr>
              <w:spacing w:line="240" w:lineRule="auto"/>
              <w:jc w:val="left"/>
              <w:rPr>
                <w:rFonts w:cs="Frankruhel" w:hint="cs"/>
                <w:sz w:val="24"/>
                <w:rtl/>
              </w:rPr>
            </w:pPr>
            <w:r>
              <w:rPr>
                <w:sz w:val="24"/>
                <w:rtl/>
              </w:rPr>
              <w:t>פרק ד': שונות</w:t>
            </w:r>
          </w:p>
        </w:tc>
        <w:tc>
          <w:tcPr>
            <w:tcW w:w="567" w:type="dxa"/>
          </w:tcPr>
          <w:p w14:paraId="5C1312AC" w14:textId="77777777" w:rsidR="005C0E24" w:rsidRPr="005C0E24" w:rsidRDefault="005C0E24" w:rsidP="005C0E24">
            <w:pPr>
              <w:spacing w:line="240" w:lineRule="auto"/>
              <w:jc w:val="left"/>
              <w:rPr>
                <w:rStyle w:val="Hyperlink"/>
                <w:rFonts w:hint="cs"/>
                <w:rtl/>
              </w:rPr>
            </w:pPr>
            <w:hyperlink w:anchor="med3" w:tooltip="פרק ד: שונות" w:history="1">
              <w:r w:rsidRPr="005C0E24">
                <w:rPr>
                  <w:rStyle w:val="Hyperlink"/>
                </w:rPr>
                <w:t>Go</w:t>
              </w:r>
            </w:hyperlink>
          </w:p>
        </w:tc>
        <w:tc>
          <w:tcPr>
            <w:tcW w:w="850" w:type="dxa"/>
          </w:tcPr>
          <w:p w14:paraId="62C0460C"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C0E24" w:rsidRPr="005C0E24" w14:paraId="781A335E" w14:textId="77777777">
        <w:tblPrEx>
          <w:tblCellMar>
            <w:top w:w="0" w:type="dxa"/>
            <w:bottom w:w="0" w:type="dxa"/>
          </w:tblCellMar>
        </w:tblPrEx>
        <w:tc>
          <w:tcPr>
            <w:tcW w:w="1247" w:type="dxa"/>
          </w:tcPr>
          <w:p w14:paraId="52A71A96" w14:textId="77777777" w:rsidR="005C0E24" w:rsidRPr="005C0E24" w:rsidRDefault="005C0E24" w:rsidP="005C0E24">
            <w:pPr>
              <w:spacing w:line="240" w:lineRule="auto"/>
              <w:jc w:val="left"/>
              <w:rPr>
                <w:rFonts w:cs="Frankruhel" w:hint="cs"/>
                <w:sz w:val="24"/>
                <w:rtl/>
              </w:rPr>
            </w:pPr>
            <w:r>
              <w:rPr>
                <w:sz w:val="24"/>
                <w:rtl/>
              </w:rPr>
              <w:t xml:space="preserve">סעיף 15 </w:t>
            </w:r>
          </w:p>
        </w:tc>
        <w:tc>
          <w:tcPr>
            <w:tcW w:w="5669" w:type="dxa"/>
          </w:tcPr>
          <w:p w14:paraId="6FB3D23E" w14:textId="77777777" w:rsidR="005C0E24" w:rsidRPr="005C0E24" w:rsidRDefault="005C0E24" w:rsidP="005C0E24">
            <w:pPr>
              <w:spacing w:line="240" w:lineRule="auto"/>
              <w:jc w:val="left"/>
              <w:rPr>
                <w:rFonts w:cs="Frankruhel" w:hint="cs"/>
                <w:sz w:val="24"/>
                <w:rtl/>
              </w:rPr>
            </w:pPr>
            <w:r>
              <w:rPr>
                <w:sz w:val="24"/>
                <w:rtl/>
              </w:rPr>
              <w:t>ניהול רישומים ושמירתם</w:t>
            </w:r>
          </w:p>
        </w:tc>
        <w:tc>
          <w:tcPr>
            <w:tcW w:w="567" w:type="dxa"/>
          </w:tcPr>
          <w:p w14:paraId="609587FC" w14:textId="77777777" w:rsidR="005C0E24" w:rsidRPr="005C0E24" w:rsidRDefault="005C0E24" w:rsidP="005C0E24">
            <w:pPr>
              <w:spacing w:line="240" w:lineRule="auto"/>
              <w:jc w:val="left"/>
              <w:rPr>
                <w:rStyle w:val="Hyperlink"/>
                <w:rFonts w:hint="cs"/>
                <w:rtl/>
              </w:rPr>
            </w:pPr>
            <w:hyperlink w:anchor="Seif15" w:tooltip="ניהול רישומים ושמירתם" w:history="1">
              <w:r w:rsidRPr="005C0E24">
                <w:rPr>
                  <w:rStyle w:val="Hyperlink"/>
                </w:rPr>
                <w:t>Go</w:t>
              </w:r>
            </w:hyperlink>
          </w:p>
        </w:tc>
        <w:tc>
          <w:tcPr>
            <w:tcW w:w="850" w:type="dxa"/>
          </w:tcPr>
          <w:p w14:paraId="638ECB4D"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C0E24" w:rsidRPr="005C0E24" w14:paraId="3C130218" w14:textId="77777777">
        <w:tblPrEx>
          <w:tblCellMar>
            <w:top w:w="0" w:type="dxa"/>
            <w:bottom w:w="0" w:type="dxa"/>
          </w:tblCellMar>
        </w:tblPrEx>
        <w:tc>
          <w:tcPr>
            <w:tcW w:w="1247" w:type="dxa"/>
          </w:tcPr>
          <w:p w14:paraId="20319AA8" w14:textId="77777777" w:rsidR="005C0E24" w:rsidRPr="005C0E24" w:rsidRDefault="005C0E24" w:rsidP="005C0E24">
            <w:pPr>
              <w:spacing w:line="240" w:lineRule="auto"/>
              <w:jc w:val="left"/>
              <w:rPr>
                <w:rFonts w:cs="Frankruhel" w:hint="cs"/>
                <w:sz w:val="24"/>
                <w:rtl/>
              </w:rPr>
            </w:pPr>
            <w:r>
              <w:rPr>
                <w:sz w:val="24"/>
                <w:rtl/>
              </w:rPr>
              <w:t xml:space="preserve">סעיף 16 </w:t>
            </w:r>
          </w:p>
        </w:tc>
        <w:tc>
          <w:tcPr>
            <w:tcW w:w="5669" w:type="dxa"/>
          </w:tcPr>
          <w:p w14:paraId="2A06DC19" w14:textId="77777777" w:rsidR="005C0E24" w:rsidRPr="005C0E24" w:rsidRDefault="005C0E24" w:rsidP="005C0E24">
            <w:pPr>
              <w:spacing w:line="240" w:lineRule="auto"/>
              <w:jc w:val="left"/>
              <w:rPr>
                <w:rFonts w:cs="Frankruhel" w:hint="cs"/>
                <w:sz w:val="24"/>
                <w:rtl/>
              </w:rPr>
            </w:pPr>
            <w:r>
              <w:rPr>
                <w:sz w:val="24"/>
                <w:rtl/>
              </w:rPr>
              <w:t>מסירת מסמכים ידיעות והסברים</w:t>
            </w:r>
          </w:p>
        </w:tc>
        <w:tc>
          <w:tcPr>
            <w:tcW w:w="567" w:type="dxa"/>
          </w:tcPr>
          <w:p w14:paraId="64368658" w14:textId="77777777" w:rsidR="005C0E24" w:rsidRPr="005C0E24" w:rsidRDefault="005C0E24" w:rsidP="005C0E24">
            <w:pPr>
              <w:spacing w:line="240" w:lineRule="auto"/>
              <w:jc w:val="left"/>
              <w:rPr>
                <w:rStyle w:val="Hyperlink"/>
                <w:rFonts w:hint="cs"/>
                <w:rtl/>
              </w:rPr>
            </w:pPr>
            <w:hyperlink w:anchor="Seif16" w:tooltip="מסירת מסמכים ידיעות והסברים" w:history="1">
              <w:r w:rsidRPr="005C0E24">
                <w:rPr>
                  <w:rStyle w:val="Hyperlink"/>
                </w:rPr>
                <w:t>Go</w:t>
              </w:r>
            </w:hyperlink>
          </w:p>
        </w:tc>
        <w:tc>
          <w:tcPr>
            <w:tcW w:w="850" w:type="dxa"/>
          </w:tcPr>
          <w:p w14:paraId="1ACCC0F4"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C0E24" w:rsidRPr="005C0E24" w14:paraId="3997BE4E" w14:textId="77777777">
        <w:tblPrEx>
          <w:tblCellMar>
            <w:top w:w="0" w:type="dxa"/>
            <w:bottom w:w="0" w:type="dxa"/>
          </w:tblCellMar>
        </w:tblPrEx>
        <w:tc>
          <w:tcPr>
            <w:tcW w:w="1247" w:type="dxa"/>
          </w:tcPr>
          <w:p w14:paraId="40442810" w14:textId="77777777" w:rsidR="005C0E24" w:rsidRPr="005C0E24" w:rsidRDefault="005C0E24" w:rsidP="005C0E24">
            <w:pPr>
              <w:spacing w:line="240" w:lineRule="auto"/>
              <w:jc w:val="left"/>
              <w:rPr>
                <w:rFonts w:cs="Frankruhel" w:hint="cs"/>
                <w:sz w:val="24"/>
                <w:rtl/>
              </w:rPr>
            </w:pPr>
            <w:r>
              <w:rPr>
                <w:sz w:val="24"/>
                <w:rtl/>
              </w:rPr>
              <w:t xml:space="preserve">סעיף 17 </w:t>
            </w:r>
          </w:p>
        </w:tc>
        <w:tc>
          <w:tcPr>
            <w:tcW w:w="5669" w:type="dxa"/>
          </w:tcPr>
          <w:p w14:paraId="11C1C362" w14:textId="77777777" w:rsidR="005C0E24" w:rsidRPr="005C0E24" w:rsidRDefault="005C0E24" w:rsidP="005C0E24">
            <w:pPr>
              <w:spacing w:line="240" w:lineRule="auto"/>
              <w:jc w:val="left"/>
              <w:rPr>
                <w:rFonts w:cs="Frankruhel" w:hint="cs"/>
                <w:sz w:val="24"/>
                <w:rtl/>
              </w:rPr>
            </w:pPr>
            <w:r>
              <w:rPr>
                <w:sz w:val="24"/>
                <w:rtl/>
              </w:rPr>
              <w:t>תחילה</w:t>
            </w:r>
          </w:p>
        </w:tc>
        <w:tc>
          <w:tcPr>
            <w:tcW w:w="567" w:type="dxa"/>
          </w:tcPr>
          <w:p w14:paraId="51714AB6" w14:textId="77777777" w:rsidR="005C0E24" w:rsidRPr="005C0E24" w:rsidRDefault="005C0E24" w:rsidP="005C0E24">
            <w:pPr>
              <w:spacing w:line="240" w:lineRule="auto"/>
              <w:jc w:val="left"/>
              <w:rPr>
                <w:rStyle w:val="Hyperlink"/>
                <w:rFonts w:hint="cs"/>
                <w:rtl/>
              </w:rPr>
            </w:pPr>
            <w:hyperlink w:anchor="Seif17" w:tooltip="תחילה" w:history="1">
              <w:r w:rsidRPr="005C0E24">
                <w:rPr>
                  <w:rStyle w:val="Hyperlink"/>
                </w:rPr>
                <w:t>Go</w:t>
              </w:r>
            </w:hyperlink>
          </w:p>
        </w:tc>
        <w:tc>
          <w:tcPr>
            <w:tcW w:w="850" w:type="dxa"/>
          </w:tcPr>
          <w:p w14:paraId="024C063B"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C0E24" w:rsidRPr="005C0E24" w14:paraId="4342403A" w14:textId="77777777">
        <w:tblPrEx>
          <w:tblCellMar>
            <w:top w:w="0" w:type="dxa"/>
            <w:bottom w:w="0" w:type="dxa"/>
          </w:tblCellMar>
        </w:tblPrEx>
        <w:tc>
          <w:tcPr>
            <w:tcW w:w="1247" w:type="dxa"/>
          </w:tcPr>
          <w:p w14:paraId="0D6C8B03" w14:textId="77777777" w:rsidR="005C0E24" w:rsidRPr="005C0E24" w:rsidRDefault="005C0E24" w:rsidP="005C0E24">
            <w:pPr>
              <w:spacing w:line="240" w:lineRule="auto"/>
              <w:jc w:val="left"/>
              <w:rPr>
                <w:rFonts w:cs="Frankruhel" w:hint="cs"/>
                <w:sz w:val="24"/>
                <w:rtl/>
              </w:rPr>
            </w:pPr>
            <w:r>
              <w:rPr>
                <w:sz w:val="24"/>
                <w:rtl/>
              </w:rPr>
              <w:t xml:space="preserve">סעיף 18 </w:t>
            </w:r>
          </w:p>
        </w:tc>
        <w:tc>
          <w:tcPr>
            <w:tcW w:w="5669" w:type="dxa"/>
          </w:tcPr>
          <w:p w14:paraId="181D9FF3" w14:textId="77777777" w:rsidR="005C0E24" w:rsidRPr="005C0E24" w:rsidRDefault="005C0E24" w:rsidP="005C0E24">
            <w:pPr>
              <w:spacing w:line="240" w:lineRule="auto"/>
              <w:jc w:val="left"/>
              <w:rPr>
                <w:rFonts w:cs="Frankruhel" w:hint="cs"/>
                <w:sz w:val="24"/>
                <w:rtl/>
              </w:rPr>
            </w:pPr>
            <w:r>
              <w:rPr>
                <w:sz w:val="24"/>
                <w:rtl/>
              </w:rPr>
              <w:t>הוראות מעבר</w:t>
            </w:r>
          </w:p>
        </w:tc>
        <w:tc>
          <w:tcPr>
            <w:tcW w:w="567" w:type="dxa"/>
          </w:tcPr>
          <w:p w14:paraId="438DE70C" w14:textId="77777777" w:rsidR="005C0E24" w:rsidRPr="005C0E24" w:rsidRDefault="005C0E24" w:rsidP="005C0E24">
            <w:pPr>
              <w:spacing w:line="240" w:lineRule="auto"/>
              <w:jc w:val="left"/>
              <w:rPr>
                <w:rStyle w:val="Hyperlink"/>
                <w:rFonts w:hint="cs"/>
                <w:rtl/>
              </w:rPr>
            </w:pPr>
            <w:hyperlink w:anchor="Seif18" w:tooltip="הוראות מעבר" w:history="1">
              <w:r w:rsidRPr="005C0E24">
                <w:rPr>
                  <w:rStyle w:val="Hyperlink"/>
                </w:rPr>
                <w:t>Go</w:t>
              </w:r>
            </w:hyperlink>
          </w:p>
        </w:tc>
        <w:tc>
          <w:tcPr>
            <w:tcW w:w="850" w:type="dxa"/>
          </w:tcPr>
          <w:p w14:paraId="35E592EC"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C0E24" w:rsidRPr="005C0E24" w14:paraId="1793E9C8" w14:textId="77777777">
        <w:tblPrEx>
          <w:tblCellMar>
            <w:top w:w="0" w:type="dxa"/>
            <w:bottom w:w="0" w:type="dxa"/>
          </w:tblCellMar>
        </w:tblPrEx>
        <w:tc>
          <w:tcPr>
            <w:tcW w:w="1247" w:type="dxa"/>
          </w:tcPr>
          <w:p w14:paraId="5FA6B867" w14:textId="77777777" w:rsidR="005C0E24" w:rsidRPr="005C0E24" w:rsidRDefault="005C0E24" w:rsidP="005C0E24">
            <w:pPr>
              <w:spacing w:line="240" w:lineRule="auto"/>
              <w:jc w:val="left"/>
              <w:rPr>
                <w:rFonts w:cs="Frankruhel" w:hint="cs"/>
                <w:sz w:val="24"/>
                <w:rtl/>
              </w:rPr>
            </w:pPr>
          </w:p>
        </w:tc>
        <w:tc>
          <w:tcPr>
            <w:tcW w:w="5669" w:type="dxa"/>
          </w:tcPr>
          <w:p w14:paraId="19FD1E43" w14:textId="77777777" w:rsidR="005C0E24" w:rsidRPr="005C0E24" w:rsidRDefault="005C0E24" w:rsidP="005C0E24">
            <w:pPr>
              <w:spacing w:line="240" w:lineRule="auto"/>
              <w:jc w:val="left"/>
              <w:rPr>
                <w:rFonts w:cs="Frankruhel" w:hint="cs"/>
                <w:sz w:val="24"/>
                <w:rtl/>
              </w:rPr>
            </w:pPr>
            <w:r>
              <w:rPr>
                <w:sz w:val="24"/>
                <w:rtl/>
              </w:rPr>
              <w:t>תוספת</w:t>
            </w:r>
          </w:p>
        </w:tc>
        <w:tc>
          <w:tcPr>
            <w:tcW w:w="567" w:type="dxa"/>
          </w:tcPr>
          <w:p w14:paraId="1E7EB7D3" w14:textId="77777777" w:rsidR="005C0E24" w:rsidRPr="005C0E24" w:rsidRDefault="005C0E24" w:rsidP="005C0E24">
            <w:pPr>
              <w:spacing w:line="240" w:lineRule="auto"/>
              <w:jc w:val="left"/>
              <w:rPr>
                <w:rStyle w:val="Hyperlink"/>
                <w:rFonts w:hint="cs"/>
                <w:rtl/>
              </w:rPr>
            </w:pPr>
            <w:hyperlink w:anchor="med4" w:tooltip="תוספת" w:history="1">
              <w:r w:rsidRPr="005C0E24">
                <w:rPr>
                  <w:rStyle w:val="Hyperlink"/>
                </w:rPr>
                <w:t>Go</w:t>
              </w:r>
            </w:hyperlink>
          </w:p>
        </w:tc>
        <w:tc>
          <w:tcPr>
            <w:tcW w:w="850" w:type="dxa"/>
          </w:tcPr>
          <w:p w14:paraId="7E5ED810" w14:textId="77777777" w:rsidR="005C0E24" w:rsidRPr="005C0E24" w:rsidRDefault="005C0E24" w:rsidP="005C0E2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207C5CD3" w14:textId="77777777" w:rsidR="00D05BB8" w:rsidRDefault="00D05BB8" w:rsidP="00D05BB8">
      <w:pPr>
        <w:spacing w:line="320" w:lineRule="auto"/>
        <w:jc w:val="left"/>
        <w:rPr>
          <w:rFonts w:hint="cs"/>
          <w:rtl/>
        </w:rPr>
      </w:pPr>
    </w:p>
    <w:p w14:paraId="5E01C2D9" w14:textId="77777777" w:rsidR="009C7729" w:rsidRDefault="009C7729" w:rsidP="00D05BB8">
      <w:pPr>
        <w:spacing w:line="320" w:lineRule="auto"/>
        <w:jc w:val="left"/>
        <w:rPr>
          <w:rFonts w:hint="cs"/>
          <w:rtl/>
        </w:rPr>
      </w:pPr>
    </w:p>
    <w:p w14:paraId="049CE184" w14:textId="77777777" w:rsidR="00D05BB8" w:rsidRDefault="00D05BB8" w:rsidP="00D05BB8">
      <w:pPr>
        <w:spacing w:line="320" w:lineRule="auto"/>
        <w:jc w:val="left"/>
        <w:rPr>
          <w:rFonts w:cs="Miriam"/>
          <w:szCs w:val="22"/>
          <w:rtl/>
        </w:rPr>
      </w:pPr>
      <w:r w:rsidRPr="00D05BB8">
        <w:rPr>
          <w:rFonts w:cs="Miriam"/>
          <w:szCs w:val="22"/>
          <w:rtl/>
        </w:rPr>
        <w:t>עונשין ומשפט פלילי</w:t>
      </w:r>
      <w:r w:rsidRPr="00D05BB8">
        <w:rPr>
          <w:rFonts w:cs="FrankRuehl"/>
          <w:szCs w:val="26"/>
          <w:rtl/>
        </w:rPr>
        <w:t xml:space="preserve"> – עבירות – איסור הלבנת הון – זיהוי, דיווח וניהול</w:t>
      </w:r>
    </w:p>
    <w:p w14:paraId="118440E6" w14:textId="77777777" w:rsidR="00D05BB8" w:rsidRPr="00D05BB8" w:rsidRDefault="00D05BB8" w:rsidP="00D05BB8">
      <w:pPr>
        <w:spacing w:line="320" w:lineRule="auto"/>
        <w:jc w:val="left"/>
        <w:rPr>
          <w:rFonts w:cs="Miriam" w:hint="cs"/>
          <w:szCs w:val="22"/>
          <w:rtl/>
        </w:rPr>
      </w:pPr>
      <w:r w:rsidRPr="00D05BB8">
        <w:rPr>
          <w:rFonts w:cs="Miriam"/>
          <w:szCs w:val="22"/>
          <w:rtl/>
        </w:rPr>
        <w:t>משפט פרטי וכלכלה</w:t>
      </w:r>
      <w:r w:rsidRPr="00D05BB8">
        <w:rPr>
          <w:rFonts w:cs="FrankRuehl"/>
          <w:szCs w:val="26"/>
          <w:rtl/>
        </w:rPr>
        <w:t xml:space="preserve"> – כספים – איסור הלבנת הון – זיהוי, דיווח וניהול</w:t>
      </w:r>
    </w:p>
    <w:p w14:paraId="19BA7706" w14:textId="77777777" w:rsidR="009C7729" w:rsidRDefault="009C7729">
      <w:pPr>
        <w:pStyle w:val="P00"/>
        <w:spacing w:before="72"/>
        <w:ind w:left="0" w:right="1134"/>
        <w:rPr>
          <w:rFonts w:cs="FrankRuehl" w:hint="cs"/>
          <w:sz w:val="26"/>
          <w:rtl/>
        </w:rPr>
      </w:pPr>
    </w:p>
    <w:p w14:paraId="2174CEE3" w14:textId="77777777" w:rsidR="009C7729" w:rsidRDefault="009C7729">
      <w:pPr>
        <w:pStyle w:val="P00"/>
        <w:spacing w:before="72"/>
        <w:ind w:left="0" w:right="1134"/>
        <w:rPr>
          <w:rFonts w:cs="FrankRuehl" w:hint="cs"/>
          <w:sz w:val="26"/>
          <w:rtl/>
        </w:rPr>
      </w:pPr>
    </w:p>
    <w:p w14:paraId="1931ACAA" w14:textId="77777777" w:rsidR="009C7729" w:rsidRDefault="009C7729">
      <w:pPr>
        <w:pStyle w:val="P00"/>
        <w:spacing w:before="72"/>
        <w:ind w:left="0" w:right="1134"/>
        <w:rPr>
          <w:rFonts w:cs="FrankRuehl" w:hint="cs"/>
          <w:sz w:val="26"/>
          <w:rtl/>
        </w:rPr>
      </w:pPr>
      <w:r>
        <w:rPr>
          <w:rFonts w:cs="FrankRuehl" w:hint="cs"/>
          <w:sz w:val="26"/>
          <w:rtl/>
        </w:rPr>
        <w:t xml:space="preserve">הצו בוטל </w:t>
      </w:r>
      <w:r>
        <w:rPr>
          <w:rFonts w:cs="FrankRuehl"/>
          <w:sz w:val="26"/>
          <w:rtl/>
        </w:rPr>
        <w:t>–</w:t>
      </w:r>
      <w:r>
        <w:rPr>
          <w:rFonts w:cs="FrankRuehl" w:hint="cs"/>
          <w:sz w:val="26"/>
          <w:rtl/>
        </w:rPr>
        <w:t xml:space="preserve"> למעט סעיף 18 </w:t>
      </w:r>
      <w:r>
        <w:rPr>
          <w:rFonts w:cs="FrankRuehl"/>
          <w:sz w:val="26"/>
          <w:rtl/>
        </w:rPr>
        <w:t>–</w:t>
      </w:r>
      <w:r>
        <w:rPr>
          <w:rFonts w:cs="FrankRuehl" w:hint="cs"/>
          <w:sz w:val="26"/>
          <w:rtl/>
        </w:rPr>
        <w:t xml:space="preserve"> מיום 30.5.2011.</w:t>
      </w:r>
    </w:p>
    <w:p w14:paraId="21B9B334" w14:textId="77777777" w:rsidR="009C7729" w:rsidRDefault="009C7729">
      <w:pPr>
        <w:pStyle w:val="P00"/>
        <w:spacing w:before="72"/>
        <w:ind w:left="0" w:right="1134"/>
        <w:rPr>
          <w:rFonts w:cs="FrankRuehl" w:hint="cs"/>
          <w:sz w:val="26"/>
          <w:rtl/>
        </w:rPr>
      </w:pPr>
    </w:p>
    <w:p w14:paraId="6C1C8344" w14:textId="77777777" w:rsidR="002B6653" w:rsidRDefault="009C7729">
      <w:pPr>
        <w:pStyle w:val="P00"/>
        <w:spacing w:before="72"/>
        <w:ind w:left="0" w:right="1134"/>
        <w:rPr>
          <w:rStyle w:val="default"/>
          <w:rFonts w:cs="FrankRuehl"/>
          <w:rtl/>
        </w:rPr>
      </w:pPr>
      <w:r>
        <w:rPr>
          <w:rFonts w:cs="FrankRuehl"/>
          <w:sz w:val="26"/>
          <w:rtl/>
        </w:rPr>
        <w:br w:type="page"/>
      </w:r>
      <w:r w:rsidR="002B6653">
        <w:rPr>
          <w:rFonts w:cs="FrankRuehl"/>
          <w:sz w:val="26"/>
          <w:rtl/>
        </w:rPr>
        <w:lastRenderedPageBreak/>
        <w:tab/>
      </w:r>
      <w:r w:rsidR="002B6653">
        <w:rPr>
          <w:rStyle w:val="default"/>
          <w:rFonts w:cs="FrankRuehl"/>
          <w:rtl/>
        </w:rPr>
        <w:t>בת</w:t>
      </w:r>
      <w:r w:rsidR="002B6653">
        <w:rPr>
          <w:rStyle w:val="default"/>
          <w:rFonts w:cs="FrankRuehl" w:hint="cs"/>
          <w:rtl/>
        </w:rPr>
        <w:t xml:space="preserve">וקף סמכותי לפי סעיפים 7(ב) ו-(ג) ו-32(ג) לחוק איסור הלבנת הון, תש"ס-2000 (להלן - החוק), לאחר התייעצות עם שר המשפטים ועם השר לביטחון הפנים, </w:t>
      </w:r>
      <w:r w:rsidR="002B6653">
        <w:rPr>
          <w:rStyle w:val="default"/>
          <w:rFonts w:cs="FrankRuehl"/>
          <w:rtl/>
        </w:rPr>
        <w:t>וב</w:t>
      </w:r>
      <w:r w:rsidR="002B6653">
        <w:rPr>
          <w:rStyle w:val="default"/>
          <w:rFonts w:cs="FrankRuehl" w:hint="cs"/>
          <w:rtl/>
        </w:rPr>
        <w:t>אשור ועדת החוקה חוק ומשפט של הכנסת, אני מצווה לאמור:</w:t>
      </w:r>
    </w:p>
    <w:p w14:paraId="1CE4BC72" w14:textId="77777777" w:rsidR="002B6653" w:rsidRDefault="002B665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0E1E14E5" w14:textId="77777777" w:rsidR="002B6653" w:rsidRDefault="002B6653">
      <w:pPr>
        <w:pStyle w:val="P00"/>
        <w:spacing w:before="72"/>
        <w:ind w:left="0" w:right="1134"/>
        <w:rPr>
          <w:rStyle w:val="default"/>
          <w:rFonts w:cs="FrankRuehl"/>
          <w:rtl/>
        </w:rPr>
      </w:pPr>
      <w:bookmarkStart w:id="1" w:name="Seif1"/>
      <w:bookmarkEnd w:id="1"/>
      <w:r>
        <w:rPr>
          <w:lang w:val="he-IL"/>
        </w:rPr>
        <w:pict w14:anchorId="7CDB99C6">
          <v:rect id="_x0000_s1026" style="position:absolute;left:0;text-align:left;margin-left:464.5pt;margin-top:8.05pt;width:75.05pt;height:10pt;z-index:251648000" o:allowincell="f" filled="f" stroked="f" strokecolor="lime" strokeweight=".25pt">
            <v:textbox style="mso-next-textbox:#_x0000_s1026" inset="0,0,0,0">
              <w:txbxContent>
                <w:p w14:paraId="1AA553BF" w14:textId="77777777" w:rsidR="002B6653" w:rsidRDefault="002B665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 </w:t>
      </w:r>
    </w:p>
    <w:p w14:paraId="33144080"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שליטה" - מי שיש לו שליטה - בתאגיד -  כהגדרתה בסעיף 7(א)(1)(ב) לחוק;</w:t>
      </w:r>
    </w:p>
    <w:p w14:paraId="2AFB47E4"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וף מוכר" - ועד עובדים או נציגות בית משותף;</w:t>
      </w:r>
    </w:p>
    <w:p w14:paraId="0501C40F"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ממונה" - כהגדרתו בסעיף 12 לחוק;</w:t>
      </w:r>
    </w:p>
    <w:p w14:paraId="2FCB18D7"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המוסמכת" </w:t>
      </w:r>
      <w:r>
        <w:rPr>
          <w:rStyle w:val="default"/>
          <w:rFonts w:cs="FrankRuehl"/>
          <w:rtl/>
        </w:rPr>
        <w:t>- כ</w:t>
      </w:r>
      <w:r>
        <w:rPr>
          <w:rStyle w:val="default"/>
          <w:rFonts w:cs="FrankRuehl" w:hint="cs"/>
          <w:rtl/>
        </w:rPr>
        <w:t>הגדרתה בסעיף 29 לחוק;</w:t>
      </w:r>
    </w:p>
    <w:p w14:paraId="1D84BC16"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ברה מנהלת" - כהגדרתה בתקנות מס הכנסה (כללים לאישור ו</w:t>
      </w:r>
      <w:r>
        <w:rPr>
          <w:rStyle w:val="default"/>
          <w:rFonts w:cs="FrankRuehl"/>
          <w:rtl/>
        </w:rPr>
        <w:t>ל</w:t>
      </w:r>
      <w:r>
        <w:rPr>
          <w:rStyle w:val="default"/>
          <w:rFonts w:cs="FrankRuehl" w:hint="cs"/>
          <w:rtl/>
        </w:rPr>
        <w:t>ניהול קופות גמל), תשכ"ד-1964;</w:t>
      </w:r>
    </w:p>
    <w:p w14:paraId="08305284"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שבון מנוהל" - חשבון ניירות ערך או נכסים פיננסיים שמנהל תיקים קיבל ייפוי כוח לפעול בו;</w:t>
      </w:r>
    </w:p>
    <w:p w14:paraId="40DA401C"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חיד" - מי שאינו תאגיד או שאינו מוסד ציבורי או שאינו </w:t>
      </w:r>
      <w:r>
        <w:rPr>
          <w:rStyle w:val="default"/>
          <w:rFonts w:cs="FrankRuehl"/>
          <w:rtl/>
        </w:rPr>
        <w:t>תא</w:t>
      </w:r>
      <w:r>
        <w:rPr>
          <w:rStyle w:val="default"/>
          <w:rFonts w:cs="FrankRuehl" w:hint="cs"/>
          <w:rtl/>
        </w:rPr>
        <w:t>גיד שהוקם בחיקוק בחוץ לארץ או שאינו גוף מוכר;</w:t>
      </w:r>
    </w:p>
    <w:p w14:paraId="0FDA47D1"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קוח" - מי שנתן ייפוי כוח למנהל תיקים לפעול בחשבון ניירות ערך או נכסים פיננסיים;</w:t>
      </w:r>
    </w:p>
    <w:p w14:paraId="4401E801"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בטח" - כהגדרתו בחוק הפיקוח על עסקי ביטוח, תשמ"א-1981;</w:t>
      </w:r>
    </w:p>
    <w:p w14:paraId="182E485B"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וסד ציבורי" - משרדי ממשלה, הסוכנות היהודית לארץ ישראל, רשויות מק</w:t>
      </w:r>
      <w:r>
        <w:rPr>
          <w:rStyle w:val="default"/>
          <w:rFonts w:cs="FrankRuehl"/>
          <w:rtl/>
        </w:rPr>
        <w:t>ומ</w:t>
      </w:r>
      <w:r>
        <w:rPr>
          <w:rStyle w:val="default"/>
          <w:rFonts w:cs="FrankRuehl" w:hint="cs"/>
          <w:rtl/>
        </w:rPr>
        <w:t>יות וכן רשויות, תאגידים או מוסדות אחרים שהוקמו בישראל בחיקוק;</w:t>
      </w:r>
    </w:p>
    <w:p w14:paraId="429A844E"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ספר זה</w:t>
      </w:r>
      <w:r>
        <w:rPr>
          <w:rStyle w:val="default"/>
          <w:rFonts w:cs="FrankRuehl"/>
          <w:rtl/>
        </w:rPr>
        <w:t>ות</w:t>
      </w:r>
      <w:r>
        <w:rPr>
          <w:rStyle w:val="default"/>
          <w:rFonts w:cs="FrankRuehl" w:hint="cs"/>
          <w:rtl/>
        </w:rPr>
        <w:t xml:space="preserve">" - </w:t>
      </w:r>
    </w:p>
    <w:p w14:paraId="3CD2757C"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יחיד שהוא תושב - מספר זהותו במרשם האוכלוסין;</w:t>
      </w:r>
    </w:p>
    <w:p w14:paraId="70F1E505" w14:textId="77777777" w:rsidR="002B6653" w:rsidRDefault="002B665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יחיד שהוא תושב חוץ - מספר דרכון או מספר תעודת מסע ושם המדינה שבה הוצא הדרכון או תעודת המסע;</w:t>
      </w:r>
    </w:p>
    <w:p w14:paraId="0AEBDBE4"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תאגיד הרשום בישראל - מספר הרישום במרשם המתאים;</w:t>
      </w:r>
    </w:p>
    <w:p w14:paraId="155F8309" w14:textId="77777777" w:rsidR="002B6653" w:rsidRDefault="002B6653">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תאגיד שאינו רשום בישראל - מספר הרישום במדינת </w:t>
      </w:r>
      <w:r>
        <w:rPr>
          <w:rStyle w:val="default"/>
          <w:rFonts w:cs="FrankRuehl"/>
          <w:rtl/>
        </w:rPr>
        <w:t>הה</w:t>
      </w:r>
      <w:r>
        <w:rPr>
          <w:rStyle w:val="default"/>
          <w:rFonts w:cs="FrankRuehl" w:hint="cs"/>
          <w:rtl/>
        </w:rPr>
        <w:t>תאגדות, אם קיים, ושמה, ואם לא קיים רישום לתאגידים מסוגו - הפרטים הרשומים במסמך</w:t>
      </w:r>
      <w:r>
        <w:rPr>
          <w:rStyle w:val="default"/>
          <w:rFonts w:cs="FrankRuehl"/>
          <w:rtl/>
        </w:rPr>
        <w:t xml:space="preserve"> </w:t>
      </w:r>
      <w:r>
        <w:rPr>
          <w:rStyle w:val="default"/>
          <w:rFonts w:cs="FrankRuehl" w:hint="cs"/>
          <w:rtl/>
        </w:rPr>
        <w:t>ההתאגדות של התאגיד;</w:t>
      </w:r>
    </w:p>
    <w:p w14:paraId="0C32B582" w14:textId="77777777" w:rsidR="002B6653" w:rsidRDefault="002B6653">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מוסד ציבורי, בגוף מוכר ובתאגיד בחוץ לארץ שהוקם בחיקוק - מספר הרישום שהקצה לו התאגיד הבנקאי שבו מצוי החשבון המנוהל ובהעדר מספר כאמור, מספר הרישום שיקצה</w:t>
      </w:r>
      <w:r>
        <w:rPr>
          <w:rStyle w:val="default"/>
          <w:rFonts w:cs="FrankRuehl"/>
          <w:rtl/>
        </w:rPr>
        <w:t xml:space="preserve"> ל</w:t>
      </w:r>
      <w:r>
        <w:rPr>
          <w:rStyle w:val="default"/>
          <w:rFonts w:cs="FrankRuehl" w:hint="cs"/>
          <w:rtl/>
        </w:rPr>
        <w:t>ו מנהל התיקים בתיאום עם הרשות המוסמכת;</w:t>
      </w:r>
    </w:p>
    <w:p w14:paraId="1069E969"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ען" - </w:t>
      </w:r>
    </w:p>
    <w:p w14:paraId="4A2C28ED"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יחיד - מענו הרשום במסמך </w:t>
      </w:r>
      <w:r>
        <w:rPr>
          <w:rStyle w:val="default"/>
          <w:rFonts w:cs="FrankRuehl"/>
          <w:rtl/>
        </w:rPr>
        <w:t>כ</w:t>
      </w:r>
      <w:r>
        <w:rPr>
          <w:rStyle w:val="default"/>
          <w:rFonts w:cs="FrankRuehl" w:hint="cs"/>
          <w:rtl/>
        </w:rPr>
        <w:t>אמור בסעיף 3(א)(1) ו-(2) ואם מסר מען אחר - המען שמסר;</w:t>
      </w:r>
    </w:p>
    <w:p w14:paraId="1B2AE664" w14:textId="77777777" w:rsidR="002B6653" w:rsidRDefault="002B665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תאגיד - המען הרשום במסמך כאמור בסעיף 3(א)(3) ו-(4) ואם מסר מען אחר - המען שמסר;</w:t>
      </w:r>
    </w:p>
    <w:p w14:paraId="57D53915"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מוסד ציבורי, בגוף מוכר ובתאגי</w:t>
      </w:r>
      <w:r>
        <w:rPr>
          <w:rStyle w:val="default"/>
          <w:rFonts w:cs="FrankRuehl"/>
          <w:rtl/>
        </w:rPr>
        <w:t xml:space="preserve">ד </w:t>
      </w:r>
      <w:r>
        <w:rPr>
          <w:rStyle w:val="default"/>
          <w:rFonts w:cs="FrankRuehl" w:hint="cs"/>
          <w:rtl/>
        </w:rPr>
        <w:t>בחוץ לארץ שהוקם בחיקוק - המען שמסרו;</w:t>
      </w:r>
    </w:p>
    <w:p w14:paraId="29FBC1A8"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הנה" - כהגדרתו בסעיף 7(א)(1)(א) לחוק;</w:t>
      </w:r>
    </w:p>
    <w:p w14:paraId="3A411A81"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יירות ערך" ו"נכסים פיננסיים" - כהגדרתם בחוק הסדרת העיסוק בייעוץ השקעות ובניהול תיקי השקעות, תשנ"ה-1995 (להלן - חוק העיסוק)</w:t>
      </w:r>
      <w:r>
        <w:rPr>
          <w:rStyle w:val="default"/>
          <w:rFonts w:cs="FrankRuehl"/>
          <w:rtl/>
        </w:rPr>
        <w:t>;</w:t>
      </w:r>
    </w:p>
    <w:p w14:paraId="6EA2A3D9"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עולה" - פעולה בודדת, אלא אם כן נקבע אחרת בצו זה;</w:t>
      </w:r>
    </w:p>
    <w:p w14:paraId="7074A5A1"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רן" - כמשמעותה בחו</w:t>
      </w:r>
      <w:r>
        <w:rPr>
          <w:rStyle w:val="default"/>
          <w:rFonts w:cs="FrankRuehl"/>
          <w:rtl/>
        </w:rPr>
        <w:t>ק</w:t>
      </w:r>
      <w:r>
        <w:rPr>
          <w:rStyle w:val="default"/>
          <w:rFonts w:cs="FrankRuehl" w:hint="cs"/>
          <w:rtl/>
        </w:rPr>
        <w:t xml:space="preserve"> להשקעות משותפות בנאמנות, תשנ"ד-1994;</w:t>
      </w:r>
    </w:p>
    <w:p w14:paraId="4602FD9C"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ם" - </w:t>
      </w:r>
    </w:p>
    <w:p w14:paraId="7BC827B4"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יחיד - שם משפחה ושם פרטי, לרבות שמות נוספים, אם ישנם;</w:t>
      </w:r>
    </w:p>
    <w:p w14:paraId="48A82305" w14:textId="77777777" w:rsidR="002B6653" w:rsidRDefault="002B6653">
      <w:pPr>
        <w:pStyle w:val="P22"/>
        <w:spacing w:before="72"/>
        <w:ind w:left="1021" w:right="1134"/>
        <w:rPr>
          <w:rStyle w:val="default"/>
          <w:rFonts w:cs="FrankRuehl"/>
          <w:rtl/>
        </w:rPr>
      </w:pPr>
      <w:r>
        <w:rPr>
          <w:rStyle w:val="default"/>
          <w:rFonts w:cs="FrankRuehl" w:hint="cs"/>
          <w:rtl/>
        </w:rPr>
        <w:lastRenderedPageBreak/>
        <w:t>(2)</w:t>
      </w:r>
      <w:r>
        <w:rPr>
          <w:rStyle w:val="default"/>
          <w:rFonts w:cs="FrankRuehl"/>
          <w:rtl/>
        </w:rPr>
        <w:tab/>
        <w:t>ב</w:t>
      </w:r>
      <w:r>
        <w:rPr>
          <w:rStyle w:val="default"/>
          <w:rFonts w:cs="FrankRuehl" w:hint="cs"/>
          <w:rtl/>
        </w:rPr>
        <w:t>תאגיד - שמו הרשום, ואם הואגד במדינה שלא מתקיים בה רישום לגבי תאגידי</w:t>
      </w:r>
      <w:r>
        <w:rPr>
          <w:rStyle w:val="default"/>
          <w:rFonts w:cs="FrankRuehl"/>
          <w:rtl/>
        </w:rPr>
        <w:t xml:space="preserve">ם </w:t>
      </w:r>
      <w:r>
        <w:rPr>
          <w:rStyle w:val="default"/>
          <w:rFonts w:cs="FrankRuehl" w:hint="cs"/>
          <w:rtl/>
        </w:rPr>
        <w:t>מסוגו - שמו כפי שמסר;</w:t>
      </w:r>
    </w:p>
    <w:p w14:paraId="75544FC1"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תאגיד שהוקם בחיקוק - השם שנקבע בחיקוק, בין באר</w:t>
      </w:r>
      <w:r>
        <w:rPr>
          <w:rStyle w:val="default"/>
          <w:rFonts w:cs="FrankRuehl"/>
          <w:rtl/>
        </w:rPr>
        <w:t>ץ</w:t>
      </w:r>
      <w:r>
        <w:rPr>
          <w:rStyle w:val="default"/>
          <w:rFonts w:cs="FrankRuehl" w:hint="cs"/>
          <w:rtl/>
        </w:rPr>
        <w:t xml:space="preserve"> ובין בחוץ לארץ;</w:t>
      </w:r>
    </w:p>
    <w:p w14:paraId="3E849041" w14:textId="77777777" w:rsidR="002B6653" w:rsidRDefault="002B6653">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גוף מוכר ובמוסד ציבורי, למעט בתאגיד שהוקם</w:t>
      </w:r>
      <w:r>
        <w:rPr>
          <w:rStyle w:val="default"/>
          <w:rFonts w:cs="FrankRuehl"/>
          <w:rtl/>
        </w:rPr>
        <w:t xml:space="preserve"> ב</w:t>
      </w:r>
      <w:r>
        <w:rPr>
          <w:rStyle w:val="default"/>
          <w:rFonts w:cs="FrankRuehl" w:hint="cs"/>
          <w:rtl/>
        </w:rPr>
        <w:t>חיקוק - שמם כפי שמסרו;</w:t>
      </w:r>
    </w:p>
    <w:p w14:paraId="7E9EF23D"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 </w:t>
      </w:r>
    </w:p>
    <w:p w14:paraId="32C00C31"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שותפות, אגודה שיתופית, אגודה עותומנית,</w:t>
      </w:r>
      <w:r>
        <w:rPr>
          <w:rStyle w:val="default"/>
          <w:rFonts w:cs="FrankRuehl"/>
          <w:rtl/>
        </w:rPr>
        <w:t xml:space="preserve"> ע</w:t>
      </w:r>
      <w:r>
        <w:rPr>
          <w:rStyle w:val="default"/>
          <w:rFonts w:cs="FrankRuehl" w:hint="cs"/>
          <w:rtl/>
        </w:rPr>
        <w:t>מותה או מפלגה הרשומה בישראל;</w:t>
      </w:r>
    </w:p>
    <w:p w14:paraId="0CA07B5C" w14:textId="77777777" w:rsidR="002B6653" w:rsidRDefault="002B6653">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וף שרשום כתאגיד מחוץ לישראל;</w:t>
      </w:r>
    </w:p>
    <w:p w14:paraId="03A93DCF"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וף שהואגד במדינה שלא מתקיים בה רישו</w:t>
      </w:r>
      <w:r>
        <w:rPr>
          <w:rStyle w:val="default"/>
          <w:rFonts w:cs="FrankRuehl"/>
          <w:rtl/>
        </w:rPr>
        <w:t>ם</w:t>
      </w:r>
      <w:r>
        <w:rPr>
          <w:rStyle w:val="default"/>
          <w:rFonts w:cs="FrankRuehl" w:hint="cs"/>
          <w:rtl/>
        </w:rPr>
        <w:t xml:space="preserve"> לגבי גופים מסוגו, ובלבד שהציג מסמך המעיד על היותו תאגיד;</w:t>
      </w:r>
    </w:p>
    <w:p w14:paraId="0EB4E952"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ושב" - כמשמעותו בחוק מרשם האוכלוסין, תשכ"ה-1965, לרבות אזרח ישראלי שאינו תושב כאמור, הרשום במרשם האוכלוסין;</w:t>
      </w:r>
    </w:p>
    <w:p w14:paraId="4D67AE54"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ושב חוץ</w:t>
      </w:r>
      <w:r>
        <w:rPr>
          <w:rStyle w:val="default"/>
          <w:rFonts w:cs="FrankRuehl"/>
          <w:rtl/>
        </w:rPr>
        <w:t>" - מ</w:t>
      </w:r>
      <w:r>
        <w:rPr>
          <w:rStyle w:val="default"/>
          <w:rFonts w:cs="FrankRuehl" w:hint="cs"/>
          <w:rtl/>
        </w:rPr>
        <w:t>י שאינו תושב.</w:t>
      </w:r>
    </w:p>
    <w:p w14:paraId="1D97A78E" w14:textId="77777777" w:rsidR="002B6653" w:rsidRDefault="002B6653">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חובות זיהוי</w:t>
      </w:r>
    </w:p>
    <w:p w14:paraId="5E03C0A9" w14:textId="77777777" w:rsidR="002B6653" w:rsidRDefault="002B6653">
      <w:pPr>
        <w:pStyle w:val="P00"/>
        <w:spacing w:before="72"/>
        <w:ind w:left="0" w:right="1134"/>
        <w:rPr>
          <w:rStyle w:val="default"/>
          <w:rFonts w:cs="FrankRuehl"/>
          <w:rtl/>
        </w:rPr>
      </w:pPr>
      <w:bookmarkStart w:id="3" w:name="Seif2"/>
      <w:bookmarkEnd w:id="3"/>
      <w:r>
        <w:rPr>
          <w:lang w:val="he-IL"/>
        </w:rPr>
        <w:pict w14:anchorId="0FA73C0A">
          <v:rect id="_x0000_s1027" style="position:absolute;left:0;text-align:left;margin-left:464.5pt;margin-top:8.05pt;width:75.05pt;height:20pt;z-index:251649024" o:allowincell="f" filled="f" stroked="f" strokecolor="lime" strokeweight=".25pt">
            <v:textbox style="mso-next-textbox:#_x0000_s1027" inset="0,0,0,0">
              <w:txbxContent>
                <w:p w14:paraId="05B65F54" w14:textId="77777777" w:rsidR="002B6653" w:rsidRDefault="002B6653">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פרטי </w:t>
                  </w:r>
                  <w:r>
                    <w:rPr>
                      <w:rFonts w:cs="Miriam"/>
                      <w:sz w:val="18"/>
                      <w:szCs w:val="18"/>
                      <w:rtl/>
                    </w:rPr>
                    <w:t>הז</w:t>
                  </w:r>
                  <w:r>
                    <w:rPr>
                      <w:rFonts w:cs="Miriam" w:hint="cs"/>
                      <w:sz w:val="18"/>
                      <w:szCs w:val="18"/>
                      <w:rtl/>
                    </w:rPr>
                    <w:t>יהוי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יתקשר מנהל תיקים לשם ניהול חשבון מנוהל, בלא שירשום לגבי מי שמבקש להיות לקוח את פרטי הזיהוי המפורטים להלן ויאמתם כמפורט בסעיף 3:</w:t>
      </w:r>
    </w:p>
    <w:p w14:paraId="5102F793"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w:t>
      </w:r>
    </w:p>
    <w:p w14:paraId="79E0969E" w14:textId="77777777" w:rsidR="002B6653" w:rsidRDefault="002B665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זהות;</w:t>
      </w:r>
    </w:p>
    <w:p w14:paraId="37FF31E5" w14:textId="77777777" w:rsidR="002B6653" w:rsidRDefault="002B6653">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יחיד - תאריך לידה ומין</w:t>
      </w:r>
      <w:r>
        <w:rPr>
          <w:rStyle w:val="default"/>
          <w:rFonts w:cs="FrankRuehl"/>
          <w:rtl/>
        </w:rPr>
        <w:t>; ב</w:t>
      </w:r>
      <w:r>
        <w:rPr>
          <w:rStyle w:val="default"/>
          <w:rFonts w:cs="FrankRuehl" w:hint="cs"/>
          <w:rtl/>
        </w:rPr>
        <w:t>תאגיד -  תאריך</w:t>
      </w:r>
      <w:r>
        <w:rPr>
          <w:rStyle w:val="default"/>
          <w:rFonts w:cs="FrankRuehl"/>
          <w:rtl/>
        </w:rPr>
        <w:t xml:space="preserve"> ה</w:t>
      </w:r>
      <w:r>
        <w:rPr>
          <w:rStyle w:val="default"/>
          <w:rFonts w:cs="FrankRuehl" w:hint="cs"/>
          <w:rtl/>
        </w:rPr>
        <w:t>תאגדות;</w:t>
      </w:r>
    </w:p>
    <w:p w14:paraId="5429F9D4" w14:textId="77777777" w:rsidR="002B6653" w:rsidRDefault="002B6653">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ען.</w:t>
      </w:r>
    </w:p>
    <w:p w14:paraId="69621979"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יתקשר מנהל תיקים לשם ניהול חשבון מנוהל בלא שירשום לגבי נהנה, את הפרטים שבסעיף קטן (א)(1) ו-(2); רישום הפרטים ייעשה על פי ההצהרה כאמור בסעיף 4.</w:t>
      </w:r>
    </w:p>
    <w:p w14:paraId="73782087"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יתקשר מנהל תיקים עם תאגיד לשם ניהול חשבון מנוהל לתאגיד בלא </w:t>
      </w:r>
      <w:r>
        <w:rPr>
          <w:rStyle w:val="default"/>
          <w:rFonts w:cs="FrankRuehl"/>
          <w:rtl/>
        </w:rPr>
        <w:t>שי</w:t>
      </w:r>
      <w:r>
        <w:rPr>
          <w:rStyle w:val="default"/>
          <w:rFonts w:cs="FrankRuehl" w:hint="cs"/>
          <w:rtl/>
        </w:rPr>
        <w:t xml:space="preserve">רשום לגבי בעלי השליטה בו את הפרטים שבסעיף קטן (א)(1) </w:t>
      </w:r>
      <w:r>
        <w:rPr>
          <w:rStyle w:val="default"/>
          <w:rFonts w:cs="FrankRuehl"/>
          <w:rtl/>
        </w:rPr>
        <w:t>ו</w:t>
      </w:r>
      <w:r>
        <w:rPr>
          <w:rStyle w:val="default"/>
          <w:rFonts w:cs="FrankRuehl" w:hint="cs"/>
          <w:rtl/>
        </w:rPr>
        <w:t>-(2); רישום הפרטים ייעשה על פי ההצהרה כאמור בסעיף 4.</w:t>
      </w:r>
    </w:p>
    <w:p w14:paraId="6284D89F"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יקבל מנהל תיקים ייפוי כוח נוסף או חדש על אלה הקיימים אצלו בחשבון מנוהל בלא שירשום - </w:t>
      </w:r>
    </w:p>
    <w:p w14:paraId="1D773616"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מי שמבקש להיות לקוח, את פרטי הזיהוי כאמור בס</w:t>
      </w:r>
      <w:r>
        <w:rPr>
          <w:rStyle w:val="default"/>
          <w:rFonts w:cs="FrankRuehl"/>
          <w:rtl/>
        </w:rPr>
        <w:t>עי</w:t>
      </w:r>
      <w:r>
        <w:rPr>
          <w:rStyle w:val="default"/>
          <w:rFonts w:cs="FrankRuehl" w:hint="cs"/>
          <w:rtl/>
        </w:rPr>
        <w:t>ף קטן (א) ויאמתם כמפורט בסעיף 3;</w:t>
      </w:r>
    </w:p>
    <w:p w14:paraId="0162BA2B" w14:textId="77777777" w:rsidR="002B6653" w:rsidRDefault="002B665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נהנה, את פר</w:t>
      </w:r>
      <w:r>
        <w:rPr>
          <w:rStyle w:val="default"/>
          <w:rFonts w:cs="FrankRuehl"/>
          <w:rtl/>
        </w:rPr>
        <w:t>ט</w:t>
      </w:r>
      <w:r>
        <w:rPr>
          <w:rStyle w:val="default"/>
          <w:rFonts w:cs="FrankRuehl" w:hint="cs"/>
          <w:rtl/>
        </w:rPr>
        <w:t>י הזיהוי כאמור בסעיף קטן (ב);</w:t>
      </w:r>
    </w:p>
    <w:p w14:paraId="438CC4BC"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גבי בעל שליטה בתאגיד, את פרטי הזיהוי כאמור בסעיף קטן (ג).</w:t>
      </w:r>
    </w:p>
    <w:p w14:paraId="0A643439"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תקשרות לשם ניהול חשבון מנוהל וכן הוספת לקוח, הוספת נהנה, והוספת בעל שליטה, תלווה בהצהרה כאמור בסעיף 4</w:t>
      </w:r>
      <w:r>
        <w:rPr>
          <w:rStyle w:val="default"/>
          <w:rFonts w:cs="FrankRuehl"/>
          <w:rtl/>
        </w:rPr>
        <w:t>.</w:t>
      </w:r>
    </w:p>
    <w:p w14:paraId="41341811" w14:textId="77777777" w:rsidR="002B6653" w:rsidRDefault="002B6653">
      <w:pPr>
        <w:pStyle w:val="P00"/>
        <w:spacing w:before="72"/>
        <w:ind w:left="0" w:right="1134"/>
        <w:rPr>
          <w:rStyle w:val="default"/>
          <w:rFonts w:cs="FrankRuehl"/>
          <w:rtl/>
        </w:rPr>
      </w:pPr>
      <w:bookmarkStart w:id="4" w:name="Seif3"/>
      <w:bookmarkEnd w:id="4"/>
      <w:r>
        <w:rPr>
          <w:lang w:val="he-IL"/>
        </w:rPr>
        <w:pict w14:anchorId="1DB70FE5">
          <v:rect id="_x0000_s1028" style="position:absolute;left:0;text-align:left;margin-left:464.5pt;margin-top:8.05pt;width:75.05pt;height:10pt;z-index:251650048" o:allowincell="f" filled="f" stroked="f" strokecolor="lime" strokeweight=".25pt">
            <v:textbox style="mso-next-textbox:#_x0000_s1028" inset="0,0,0,0">
              <w:txbxContent>
                <w:p w14:paraId="33FC6FEC" w14:textId="77777777" w:rsidR="002B6653" w:rsidRDefault="002B6653">
                  <w:pPr>
                    <w:spacing w:line="160" w:lineRule="exact"/>
                    <w:jc w:val="left"/>
                    <w:rPr>
                      <w:rFonts w:cs="Miriam"/>
                      <w:noProof/>
                      <w:sz w:val="18"/>
                      <w:szCs w:val="18"/>
                      <w:rtl/>
                    </w:rPr>
                  </w:pPr>
                  <w:r>
                    <w:rPr>
                      <w:rFonts w:cs="Miriam"/>
                      <w:sz w:val="18"/>
                      <w:szCs w:val="18"/>
                      <w:rtl/>
                    </w:rPr>
                    <w:t>אי</w:t>
                  </w:r>
                  <w:r>
                    <w:rPr>
                      <w:rFonts w:cs="Miriam" w:hint="cs"/>
                      <w:sz w:val="18"/>
                      <w:szCs w:val="18"/>
                      <w:rtl/>
                    </w:rPr>
                    <w:t>מות פרטים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נהל תיקים יאמת את פרטי הזיהוי </w:t>
      </w:r>
      <w:r>
        <w:rPr>
          <w:rStyle w:val="default"/>
          <w:rFonts w:cs="FrankRuehl"/>
          <w:rtl/>
        </w:rPr>
        <w:t>ה</w:t>
      </w:r>
      <w:r>
        <w:rPr>
          <w:rStyle w:val="default"/>
          <w:rFonts w:cs="FrankRuehl" w:hint="cs"/>
          <w:rtl/>
        </w:rPr>
        <w:t>נדרשים בפעולות כאמור בסעיף 2(א) ו-(ד)(1) ויקבל לידיו מסמכים, כמפורט להלן:</w:t>
      </w:r>
    </w:p>
    <w:p w14:paraId="068C2835"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יחיד שהוא תושב, לענין רישום פרטי הזיהוי שבסעיף 2(א)(1) עד (3) - על פי תעודת זהות, שהעתק מצולם שלה - ככל הנוגע לפרטי הזיהוי האמורים - י</w:t>
      </w:r>
      <w:r>
        <w:rPr>
          <w:rStyle w:val="default"/>
          <w:rFonts w:cs="FrankRuehl"/>
          <w:rtl/>
        </w:rPr>
        <w:t>יש</w:t>
      </w:r>
      <w:r>
        <w:rPr>
          <w:rStyle w:val="default"/>
          <w:rFonts w:cs="FrankRuehl" w:hint="cs"/>
          <w:rtl/>
        </w:rPr>
        <w:t>מר אצל מנהל התיקים; מנהל התיקים ישווה א</w:t>
      </w:r>
      <w:r>
        <w:rPr>
          <w:rStyle w:val="default"/>
          <w:rFonts w:cs="FrankRuehl"/>
          <w:rtl/>
        </w:rPr>
        <w:t>ת</w:t>
      </w:r>
      <w:r>
        <w:rPr>
          <w:rStyle w:val="default"/>
          <w:rFonts w:cs="FrankRuehl" w:hint="cs"/>
          <w:rtl/>
        </w:rPr>
        <w:t xml:space="preserve"> פרטי הזיהוי עם תעודה רשמית אחרת שהוציאו המדינה או מוסד ממוסדותיה, הנושא תמונה ושם או מספר זהות; בפסקה זו, "תעודת זהות" - לרבות תעודת עולה עד 30 ימים מיום הנפקתה וכן דרכון ישראלי כשהזיהוי נעשה מחוץ לישראל;</w:t>
      </w:r>
    </w:p>
    <w:p w14:paraId="49EF3F89" w14:textId="77777777" w:rsidR="002B6653" w:rsidRDefault="002B6653">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יחיד שהוא תושב ח</w:t>
      </w:r>
      <w:r>
        <w:rPr>
          <w:rStyle w:val="default"/>
          <w:rFonts w:cs="FrankRuehl"/>
          <w:rtl/>
        </w:rPr>
        <w:t>ו</w:t>
      </w:r>
      <w:r>
        <w:rPr>
          <w:rStyle w:val="default"/>
          <w:rFonts w:cs="FrankRuehl" w:hint="cs"/>
          <w:rtl/>
        </w:rPr>
        <w:t>ץ, לענין רישום פרטי הזיהוי שבסעיף 2(א)(1) עד (3) - על פי דרכון חוץ או תעודת מסע, שהעתק מצולם שלהם - ככל הנוגע לפרטי הזיהוי - יישמר אצל מנהל התיקים; מנהל התיקים ישווה את פרטי הזיהוי עם מסמך נוסף הנושא תמונה ומספר זה</w:t>
      </w:r>
      <w:r>
        <w:rPr>
          <w:rStyle w:val="default"/>
          <w:rFonts w:cs="FrankRuehl"/>
          <w:rtl/>
        </w:rPr>
        <w:t>ות</w:t>
      </w:r>
      <w:r>
        <w:rPr>
          <w:rStyle w:val="default"/>
          <w:rFonts w:cs="FrankRuehl" w:hint="cs"/>
          <w:rtl/>
        </w:rPr>
        <w:t>, ובהעדרו - עם מסמך הנושא שם או מספר זה</w:t>
      </w:r>
      <w:r>
        <w:rPr>
          <w:rStyle w:val="default"/>
          <w:rFonts w:cs="FrankRuehl"/>
          <w:rtl/>
        </w:rPr>
        <w:t>ו</w:t>
      </w:r>
      <w:r>
        <w:rPr>
          <w:rStyle w:val="default"/>
          <w:rFonts w:cs="FrankRuehl" w:hint="cs"/>
          <w:rtl/>
        </w:rPr>
        <w:t>ת וכן מען או תאריך לידה, ובהעדרו - עם כרטיס אשראי;</w:t>
      </w:r>
    </w:p>
    <w:p w14:paraId="7A655324"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תאגיד הרשום בישראל, לענין רישום פרטי הזיהוי של התאגיד כאמור בסעיף 2(א)(1) עד (3) - על פי תעודת הרישום; חסר בתעודה אחד הפרטים כאמור - על פי אישור של עורך דין;</w:t>
      </w:r>
      <w:r>
        <w:rPr>
          <w:rStyle w:val="default"/>
          <w:rFonts w:cs="FrankRuehl"/>
          <w:rtl/>
        </w:rPr>
        <w:t xml:space="preserve"> מ</w:t>
      </w:r>
      <w:r>
        <w:rPr>
          <w:rStyle w:val="default"/>
          <w:rFonts w:cs="FrankRuehl" w:hint="cs"/>
          <w:rtl/>
        </w:rPr>
        <w:t>נהל התיקים יקבל לידיו מסמכים אלה:</w:t>
      </w:r>
    </w:p>
    <w:p w14:paraId="1C338D42" w14:textId="77777777" w:rsidR="002B6653" w:rsidRDefault="002B665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עתק מאושר מתעודת הרישום של התאגיד;</w:t>
      </w:r>
    </w:p>
    <w:p w14:paraId="00BED627" w14:textId="77777777" w:rsidR="002B6653" w:rsidRDefault="002B665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עתקים מאושרים ממסמכי היסוד של התאגיד;</w:t>
      </w:r>
    </w:p>
    <w:p w14:paraId="342A39FC" w14:textId="77777777" w:rsidR="002B6653" w:rsidRDefault="002B665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ישור של עורך דין על קיום התאגיד, שמו ומספר זהותו; לחלופין, רשאי מנהל התיקים לאמת את עובדת רישום התאגיד במרשמים המתאימים;</w:t>
      </w:r>
    </w:p>
    <w:p w14:paraId="52FF4BA5" w14:textId="77777777" w:rsidR="002B6653" w:rsidRDefault="002B6653">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עתק מא</w:t>
      </w:r>
      <w:r>
        <w:rPr>
          <w:rStyle w:val="default"/>
          <w:rFonts w:cs="FrankRuehl"/>
          <w:rtl/>
        </w:rPr>
        <w:t>וש</w:t>
      </w:r>
      <w:r>
        <w:rPr>
          <w:rStyle w:val="default"/>
          <w:rFonts w:cs="FrankRuehl" w:hint="cs"/>
          <w:rtl/>
        </w:rPr>
        <w:t>ר של החלטת האורגן המוסמך בתאגיד לפתוח ח</w:t>
      </w:r>
      <w:r>
        <w:rPr>
          <w:rStyle w:val="default"/>
          <w:rFonts w:cs="FrankRuehl"/>
          <w:rtl/>
        </w:rPr>
        <w:t>ש</w:t>
      </w:r>
      <w:r>
        <w:rPr>
          <w:rStyle w:val="default"/>
          <w:rFonts w:cs="FrankRuehl" w:hint="cs"/>
          <w:rtl/>
        </w:rPr>
        <w:t>בון מנוהל, או אישור של עורך דין שהחלטה כאמור נתקבלה כדין;</w:t>
      </w:r>
    </w:p>
    <w:p w14:paraId="2705C8C8" w14:textId="77777777" w:rsidR="002B6653" w:rsidRDefault="002B6653">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עתק מאושר של החלטת האורגן המוסמך בתאגיד על מורשי החתימה בחשבון, או אישור של עורך דין על מורשי החתימה בחשבון;</w:t>
      </w:r>
    </w:p>
    <w:p w14:paraId="23F4558F" w14:textId="77777777" w:rsidR="002B6653" w:rsidRDefault="002B6653">
      <w:pPr>
        <w:pStyle w:val="P33"/>
        <w:spacing w:before="72"/>
        <w:ind w:left="1474" w:right="1134"/>
        <w:rPr>
          <w:rStyle w:val="default"/>
          <w:rFonts w:cs="FrankRuehl"/>
          <w:rtl/>
        </w:rPr>
      </w:pPr>
      <w:r>
        <w:rPr>
          <w:rStyle w:val="default"/>
          <w:rFonts w:cs="FrankRuehl" w:hint="cs"/>
          <w:rtl/>
        </w:rPr>
        <w:t>ב</w:t>
      </w:r>
      <w:r>
        <w:rPr>
          <w:rStyle w:val="default"/>
          <w:rFonts w:cs="FrankRuehl"/>
          <w:rtl/>
        </w:rPr>
        <w:t>פ</w:t>
      </w:r>
      <w:r>
        <w:rPr>
          <w:rStyle w:val="default"/>
          <w:rFonts w:cs="FrankRuehl" w:hint="cs"/>
          <w:rtl/>
        </w:rPr>
        <w:t>סקה זו, "עורך דין" - בעל רישיון לעריכת ד</w:t>
      </w:r>
      <w:r>
        <w:rPr>
          <w:rStyle w:val="default"/>
          <w:rFonts w:cs="FrankRuehl"/>
          <w:rtl/>
        </w:rPr>
        <w:t>ין</w:t>
      </w:r>
      <w:r>
        <w:rPr>
          <w:rStyle w:val="default"/>
          <w:rFonts w:cs="FrankRuehl" w:hint="cs"/>
          <w:rtl/>
        </w:rPr>
        <w:t xml:space="preserve"> בישראל;</w:t>
      </w:r>
    </w:p>
    <w:p w14:paraId="6F830B90" w14:textId="77777777" w:rsidR="002B6653" w:rsidRDefault="002B6653">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תאגיד שאינו רשום בישראל ל</w:t>
      </w:r>
      <w:r>
        <w:rPr>
          <w:rStyle w:val="default"/>
          <w:rFonts w:cs="FrankRuehl"/>
          <w:rtl/>
        </w:rPr>
        <w:t>ע</w:t>
      </w:r>
      <w:r>
        <w:rPr>
          <w:rStyle w:val="default"/>
          <w:rFonts w:cs="FrankRuehl" w:hint="cs"/>
          <w:rtl/>
        </w:rPr>
        <w:t>נין רישום פרטי הזיהוי של תאגיד כאמור בסעיף 2(א)(1) עד (4) - על פי העתק מאושר ממסמך המעיד על רישומו, ככל שפרטים אלה מופיעים במסמך; חסר במסמך אחד הפרטים כאמור - על פי אישור של עורך דין; מנהל התיקים יקבל לידיו מסמך המ</w:t>
      </w:r>
      <w:r>
        <w:rPr>
          <w:rStyle w:val="default"/>
          <w:rFonts w:cs="FrankRuehl"/>
          <w:rtl/>
        </w:rPr>
        <w:t>עי</w:t>
      </w:r>
      <w:r>
        <w:rPr>
          <w:rStyle w:val="default"/>
          <w:rFonts w:cs="FrankRuehl" w:hint="cs"/>
          <w:rtl/>
        </w:rPr>
        <w:t>ד על רישומו של התאגיד ומסמכים כמפורט בפ</w:t>
      </w:r>
      <w:r>
        <w:rPr>
          <w:rStyle w:val="default"/>
          <w:rFonts w:cs="FrankRuehl"/>
          <w:rtl/>
        </w:rPr>
        <w:t>ס</w:t>
      </w:r>
      <w:r>
        <w:rPr>
          <w:rStyle w:val="default"/>
          <w:rFonts w:cs="FrankRuehl" w:hint="cs"/>
          <w:rtl/>
        </w:rPr>
        <w:t>קה (3)(ב) עד (ה); בתאגיד שהואגד במדינה שלא מתקיים בה רישום לגבי תאגידים מסוגו, יקבל לידיו מנהל התיקים אישור של עורך דין על כך שלא קיים רישום במדינת ההתאגדות;</w:t>
      </w:r>
    </w:p>
    <w:p w14:paraId="115F917F" w14:textId="77777777" w:rsidR="002B6653" w:rsidRDefault="002B6653">
      <w:pPr>
        <w:pStyle w:val="P22"/>
        <w:spacing w:before="72"/>
        <w:ind w:left="1021"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מוסד ציבורי ובתאגיד שהו</w:t>
      </w:r>
      <w:r>
        <w:rPr>
          <w:rStyle w:val="default"/>
          <w:rFonts w:cs="FrankRuehl"/>
          <w:rtl/>
        </w:rPr>
        <w:t>קם</w:t>
      </w:r>
      <w:r>
        <w:rPr>
          <w:rStyle w:val="default"/>
          <w:rFonts w:cs="FrankRuehl" w:hint="cs"/>
          <w:rtl/>
        </w:rPr>
        <w:t xml:space="preserve"> בחיקוק בחוץ לארץ, לענין רישום השם - על</w:t>
      </w:r>
      <w:r>
        <w:rPr>
          <w:rStyle w:val="default"/>
          <w:rFonts w:cs="FrankRuehl"/>
          <w:rtl/>
        </w:rPr>
        <w:t xml:space="preserve"> </w:t>
      </w:r>
      <w:r>
        <w:rPr>
          <w:rStyle w:val="default"/>
          <w:rFonts w:cs="FrankRuehl" w:hint="cs"/>
          <w:rtl/>
        </w:rPr>
        <w:t>פי הצהרת הלקוח, ובתאגיד שהוקם בחיקוק על פי החיקוק שמכוחו הוקם התאגיד, או אישור של עורך דין על קיומו של החיקוק; מנהל התיקים יקבל לידיו מסמכים כאמור בפסקה (3)(ד) ו-(ה), בשינויים המחויבים;</w:t>
      </w:r>
    </w:p>
    <w:p w14:paraId="1A5D641F" w14:textId="77777777" w:rsidR="002B6653" w:rsidRDefault="002B6653">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גוף מוכר, לענין רישום </w:t>
      </w:r>
      <w:r>
        <w:rPr>
          <w:rStyle w:val="default"/>
          <w:rFonts w:cs="FrankRuehl"/>
          <w:rtl/>
        </w:rPr>
        <w:t>הש</w:t>
      </w:r>
      <w:r>
        <w:rPr>
          <w:rStyle w:val="default"/>
          <w:rFonts w:cs="FrankRuehl" w:hint="cs"/>
          <w:rtl/>
        </w:rPr>
        <w:t>ם והמען - על סמך הצהרת הלקוח, לאחר שמנה</w:t>
      </w:r>
      <w:r>
        <w:rPr>
          <w:rStyle w:val="default"/>
          <w:rFonts w:cs="FrankRuehl"/>
          <w:rtl/>
        </w:rPr>
        <w:t>ל</w:t>
      </w:r>
      <w:r>
        <w:rPr>
          <w:rStyle w:val="default"/>
          <w:rFonts w:cs="FrankRuehl" w:hint="cs"/>
          <w:rtl/>
        </w:rPr>
        <w:t xml:space="preserve"> התיקים נוכח לדעת, על פי מסמך, שהמבקש להתקשר עמו מוסמך לפעול בשם הגוף המוכר.</w:t>
      </w:r>
    </w:p>
    <w:p w14:paraId="0BD6A878"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סעיף זה, "העתק מאושר" - העתק מתאים למקור המאומת בידי אחד מאלה:</w:t>
      </w:r>
    </w:p>
    <w:p w14:paraId="4509C7B4"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רשות שהנפיקה את מסמך המקור;</w:t>
      </w:r>
    </w:p>
    <w:p w14:paraId="233F2281" w14:textId="77777777" w:rsidR="002B6653" w:rsidRDefault="002B6653">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ורך דין בעל רישיון לעריכת דין </w:t>
      </w:r>
      <w:r>
        <w:rPr>
          <w:rStyle w:val="default"/>
          <w:rFonts w:cs="FrankRuehl"/>
          <w:rtl/>
        </w:rPr>
        <w:t>בי</w:t>
      </w:r>
      <w:r>
        <w:rPr>
          <w:rStyle w:val="default"/>
          <w:rFonts w:cs="FrankRuehl" w:hint="cs"/>
          <w:rtl/>
        </w:rPr>
        <w:t>שראל;</w:t>
      </w:r>
    </w:p>
    <w:p w14:paraId="481B67BC"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קיד של תאגיד בנקאי שבפניו הו</w:t>
      </w:r>
      <w:r>
        <w:rPr>
          <w:rStyle w:val="default"/>
          <w:rFonts w:cs="FrankRuehl"/>
          <w:rtl/>
        </w:rPr>
        <w:t>צ</w:t>
      </w:r>
      <w:r>
        <w:rPr>
          <w:rStyle w:val="default"/>
          <w:rFonts w:cs="FrankRuehl" w:hint="cs"/>
          <w:rtl/>
        </w:rPr>
        <w:t>ג המסמך המקורי, ובלבד שהעתק מאושר של המסמך משמש גם את אותו התאגיד הבנקאי ונשמר אצלו;</w:t>
      </w:r>
    </w:p>
    <w:p w14:paraId="5E676BF7" w14:textId="77777777" w:rsidR="002B6653" w:rsidRDefault="002B6653">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שות שצוינה כאמור בסעיף 6 לאמנה המבטלת את דרישת האימות לתעודות חוץ ציבוריות (להלן - האמנה לביטול דרישת האימות);</w:t>
      </w:r>
    </w:p>
    <w:p w14:paraId="40A5C64F" w14:textId="77777777" w:rsidR="002B6653" w:rsidRDefault="002B6653">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דיפל</w:t>
      </w:r>
      <w:r>
        <w:rPr>
          <w:rStyle w:val="default"/>
          <w:rFonts w:cs="FrankRuehl"/>
          <w:rtl/>
        </w:rPr>
        <w:t>ומ</w:t>
      </w:r>
      <w:r>
        <w:rPr>
          <w:rStyle w:val="default"/>
          <w:rFonts w:cs="FrankRuehl" w:hint="cs"/>
          <w:rtl/>
        </w:rPr>
        <w:t>טי או קונסולרי ישראלי בחוץ לארץ.</w:t>
      </w:r>
    </w:p>
    <w:p w14:paraId="32B5ADE6" w14:textId="77777777" w:rsidR="002B6653" w:rsidRDefault="002B6653">
      <w:pPr>
        <w:pStyle w:val="P00"/>
        <w:spacing w:before="72"/>
        <w:ind w:left="0" w:right="1134"/>
        <w:rPr>
          <w:rStyle w:val="default"/>
          <w:rFonts w:cs="FrankRuehl"/>
          <w:rtl/>
        </w:rPr>
      </w:pPr>
      <w:bookmarkStart w:id="5" w:name="Seif4"/>
      <w:bookmarkEnd w:id="5"/>
      <w:r>
        <w:rPr>
          <w:lang w:val="he-IL"/>
        </w:rPr>
        <w:pict w14:anchorId="12E989E1">
          <v:rect id="_x0000_s1029" style="position:absolute;left:0;text-align:left;margin-left:464.5pt;margin-top:8.05pt;width:75.05pt;height:22.6pt;z-index:251651072" o:allowincell="f" filled="f" stroked="f" strokecolor="lime" strokeweight=".25pt">
            <v:textbox style="mso-next-textbox:#_x0000_s1029" inset="0,0,0,0">
              <w:txbxContent>
                <w:p w14:paraId="23812061" w14:textId="77777777" w:rsidR="002B6653" w:rsidRDefault="002B6653">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הרה </w:t>
                  </w:r>
                  <w:r>
                    <w:rPr>
                      <w:rFonts w:cs="Miriam"/>
                      <w:sz w:val="18"/>
                      <w:szCs w:val="18"/>
                      <w:rtl/>
                    </w:rPr>
                    <w:t>ע</w:t>
                  </w:r>
                  <w:r>
                    <w:rPr>
                      <w:rFonts w:cs="Miriam" w:hint="cs"/>
                      <w:sz w:val="18"/>
                      <w:szCs w:val="18"/>
                      <w:rtl/>
                    </w:rPr>
                    <w:t xml:space="preserve">ל בעל </w:t>
                  </w:r>
                  <w:r>
                    <w:rPr>
                      <w:rFonts w:cs="Miriam"/>
                      <w:sz w:val="18"/>
                      <w:szCs w:val="18"/>
                      <w:rtl/>
                    </w:rPr>
                    <w:t>של</w:t>
                  </w:r>
                  <w:r>
                    <w:rPr>
                      <w:rFonts w:cs="Miriam" w:hint="cs"/>
                      <w:sz w:val="18"/>
                      <w:szCs w:val="18"/>
                      <w:rtl/>
                    </w:rPr>
                    <w:t xml:space="preserve">יטה ועל </w:t>
                  </w:r>
                  <w:r>
                    <w:rPr>
                      <w:rFonts w:cs="Miriam"/>
                      <w:sz w:val="18"/>
                      <w:szCs w:val="18"/>
                      <w:rtl/>
                    </w:rPr>
                    <w:t>נה</w:t>
                  </w:r>
                  <w:r>
                    <w:rPr>
                      <w:rFonts w:cs="Miriam" w:hint="cs"/>
                      <w:sz w:val="18"/>
                      <w:szCs w:val="18"/>
                      <w:rtl/>
                    </w:rPr>
                    <w:t>נה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פני התקשרות לשם ניהול חשבון מנוהל ידרוש מנהל התיקים מהמבקש להיות לקוח הצהרה אם הוא פועל בעבור עצמו או בעבור נהנה; הצהיר המבקש כי הוא פועל בעבור נהנה, תכלול ההצהרה את הפרטים כאמור בסעיף 2(ב) לגבי הנהנה וידרוש גם מ</w:t>
      </w:r>
      <w:r>
        <w:rPr>
          <w:rStyle w:val="default"/>
          <w:rFonts w:cs="FrankRuehl"/>
          <w:rtl/>
        </w:rPr>
        <w:t>הנ</w:t>
      </w:r>
      <w:r>
        <w:rPr>
          <w:rStyle w:val="default"/>
          <w:rFonts w:cs="FrankRuehl" w:hint="cs"/>
          <w:rtl/>
        </w:rPr>
        <w:t>הנה הצהרה כאמור טרם שיבצע את פעולתו הראשונה בחשבון המנוהל; לא היתה זהותו של הנהנה ידועה למבקש, יצהיר על כך.</w:t>
      </w:r>
    </w:p>
    <w:p w14:paraId="7EDD2B4A"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התקשרות עם תאגיד, ידרוש מנהל התיקים הצהרה</w:t>
      </w:r>
      <w:r>
        <w:rPr>
          <w:rFonts w:cs="FrankRuehl"/>
          <w:sz w:val="26"/>
          <w:rtl/>
        </w:rPr>
        <w:t> </w:t>
      </w:r>
      <w:r>
        <w:rPr>
          <w:rStyle w:val="default"/>
          <w:rFonts w:cs="FrankRuehl"/>
          <w:rtl/>
        </w:rPr>
        <w:t xml:space="preserve"> מ</w:t>
      </w:r>
      <w:r>
        <w:rPr>
          <w:rStyle w:val="default"/>
          <w:rFonts w:cs="FrankRuehl" w:hint="cs"/>
          <w:rtl/>
        </w:rPr>
        <w:t>מורשי החתימה או אישור של עורך דין על פרטי הזיהוי כאמור בסעיף 2(ג) לגבי בעל שליטה בתאגיד.</w:t>
      </w:r>
    </w:p>
    <w:p w14:paraId="05D2B4D1"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w:t>
      </w:r>
      <w:r>
        <w:rPr>
          <w:rStyle w:val="default"/>
          <w:rFonts w:cs="FrankRuehl" w:hint="cs"/>
          <w:rtl/>
        </w:rPr>
        <w:t>הצהרות כ</w:t>
      </w:r>
      <w:r>
        <w:rPr>
          <w:rStyle w:val="default"/>
          <w:rFonts w:cs="FrankRuehl"/>
          <w:rtl/>
        </w:rPr>
        <w:t>א</w:t>
      </w:r>
      <w:r>
        <w:rPr>
          <w:rStyle w:val="default"/>
          <w:rFonts w:cs="FrankRuehl" w:hint="cs"/>
          <w:rtl/>
        </w:rPr>
        <w:t>מור בסעיפים קטנים (א) ו-(ב) ייעשו לפי הטופס שבתוספת.</w:t>
      </w:r>
    </w:p>
    <w:p w14:paraId="7F6F5E02" w14:textId="77777777" w:rsidR="002B6653" w:rsidRDefault="002B6653">
      <w:pPr>
        <w:pStyle w:val="P00"/>
        <w:spacing w:before="72"/>
        <w:ind w:left="0" w:right="1134"/>
        <w:rPr>
          <w:rStyle w:val="default"/>
          <w:rFonts w:cs="FrankRuehl"/>
          <w:rtl/>
        </w:rPr>
      </w:pPr>
      <w:bookmarkStart w:id="6" w:name="Seif5"/>
      <w:bookmarkEnd w:id="6"/>
      <w:r>
        <w:rPr>
          <w:lang w:val="he-IL"/>
        </w:rPr>
        <w:pict w14:anchorId="245B2D5E">
          <v:rect id="_x0000_s1030" style="position:absolute;left:0;text-align:left;margin-left:464.5pt;margin-top:8.05pt;width:75.05pt;height:10pt;z-index:251652096" o:allowincell="f" filled="f" stroked="f" strokecolor="lime" strokeweight=".25pt">
            <v:textbox style="mso-next-textbox:#_x0000_s1030" inset="0,0,0,0">
              <w:txbxContent>
                <w:p w14:paraId="163BD008" w14:textId="77777777" w:rsidR="002B6653" w:rsidRDefault="002B6653">
                  <w:pPr>
                    <w:spacing w:line="160" w:lineRule="exact"/>
                    <w:jc w:val="left"/>
                    <w:rPr>
                      <w:rFonts w:cs="Miriam"/>
                      <w:noProof/>
                      <w:sz w:val="18"/>
                      <w:szCs w:val="18"/>
                      <w:rtl/>
                    </w:rPr>
                  </w:pPr>
                  <w:r>
                    <w:rPr>
                      <w:rFonts w:cs="Miriam"/>
                      <w:sz w:val="18"/>
                      <w:szCs w:val="18"/>
                      <w:rtl/>
                    </w:rPr>
                    <w:t>פט</w:t>
                  </w:r>
                  <w:r>
                    <w:rPr>
                      <w:rFonts w:cs="Miriam" w:hint="cs"/>
                      <w:sz w:val="18"/>
                      <w:szCs w:val="18"/>
                      <w:rtl/>
                    </w:rPr>
                    <w:t>ור חלקי</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אמור בסעיפים 2(ב) ו-(ד)(2) ו-4(א), לגבי רישום נהנה בחשבון מנוהל, לא יחול על חשבון מנוהל שגוף שעליו חל צו מכוח סעיף 7 לחוק מבקש לפתוח בעבור לקוחותיו.</w:t>
      </w:r>
    </w:p>
    <w:p w14:paraId="6E7679BF"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אמור בסעיפים 2(ג) ו-(ד)(3) ו-4(ב) לגבי רישום בעל שליטה לא יחול על חשבונות מנוהלים של חברה שניירות הערך שלה נסחרים בבורסה לניירות ערך בתל אביב, ובלבד שניתן על כך אישור של עורך דין.</w:t>
      </w:r>
    </w:p>
    <w:p w14:paraId="52297A83" w14:textId="77777777" w:rsidR="002B6653" w:rsidRDefault="002B6653">
      <w:pPr>
        <w:pStyle w:val="P00"/>
        <w:spacing w:before="72"/>
        <w:ind w:left="0" w:right="1134"/>
        <w:rPr>
          <w:rStyle w:val="default"/>
          <w:rFonts w:cs="FrankRuehl"/>
          <w:rtl/>
        </w:rPr>
      </w:pPr>
      <w:bookmarkStart w:id="7" w:name="Seif6"/>
      <w:bookmarkEnd w:id="7"/>
      <w:r>
        <w:rPr>
          <w:lang w:val="he-IL"/>
        </w:rPr>
        <w:pict w14:anchorId="58E84491">
          <v:rect id="_x0000_s1031" style="position:absolute;left:0;text-align:left;margin-left:464.5pt;margin-top:8.05pt;width:75.05pt;height:20pt;z-index:251653120" o:allowincell="f" filled="f" stroked="f" strokecolor="lime" strokeweight=".25pt">
            <v:textbox style="mso-next-textbox:#_x0000_s1031" inset="0,0,0,0">
              <w:txbxContent>
                <w:p w14:paraId="4E7BCC22" w14:textId="77777777" w:rsidR="002B6653" w:rsidRDefault="002B6653">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הוי פנים </w:t>
                  </w:r>
                  <w:r>
                    <w:rPr>
                      <w:rFonts w:cs="Miriam"/>
                      <w:sz w:val="18"/>
                      <w:szCs w:val="18"/>
                      <w:rtl/>
                    </w:rPr>
                    <w:t>אל</w:t>
                  </w:r>
                  <w:r>
                    <w:rPr>
                      <w:rFonts w:cs="Miriam" w:hint="cs"/>
                      <w:sz w:val="18"/>
                      <w:szCs w:val="18"/>
                      <w:rtl/>
                    </w:rPr>
                    <w:t xml:space="preserve"> פנים</w:t>
                  </w:r>
                </w:p>
              </w:txbxContent>
            </v:textbox>
            <w10:anchorlock/>
          </v:rect>
        </w:pict>
      </w:r>
      <w:r>
        <w:rPr>
          <w:rStyle w:val="big-number"/>
          <w:rFonts w:cs="Miriam"/>
          <w:rtl/>
        </w:rPr>
        <w:t>6.</w:t>
      </w:r>
      <w:r>
        <w:rPr>
          <w:rStyle w:val="big-number"/>
          <w:rFonts w:cs="Miriam"/>
          <w:rtl/>
        </w:rPr>
        <w:tab/>
      </w:r>
      <w:r>
        <w:rPr>
          <w:rStyle w:val="default"/>
          <w:rFonts w:cs="FrankRuehl"/>
          <w:rtl/>
        </w:rPr>
        <w:t>מנ</w:t>
      </w:r>
      <w:r>
        <w:rPr>
          <w:rStyle w:val="default"/>
          <w:rFonts w:cs="FrankRuehl" w:hint="cs"/>
          <w:rtl/>
        </w:rPr>
        <w:t>הל התיקים יזהה פנים אל פנים את הלקוח, טרם התקשרות בחשבון מנוהל כ</w:t>
      </w:r>
      <w:r>
        <w:rPr>
          <w:rStyle w:val="default"/>
          <w:rFonts w:cs="FrankRuehl"/>
          <w:rtl/>
        </w:rPr>
        <w:t>אמ</w:t>
      </w:r>
      <w:r>
        <w:rPr>
          <w:rStyle w:val="default"/>
          <w:rFonts w:cs="FrankRuehl" w:hint="cs"/>
          <w:rtl/>
        </w:rPr>
        <w:t>ור בסעיף 2; לענין סעיף קטן זה, "זיהוי פנים אל פנים" - לרבות זיהוי על ידי אחד מאלה:</w:t>
      </w:r>
    </w:p>
    <w:p w14:paraId="1C4DE39C"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נהל התיקים או מי מעובדיו;</w:t>
      </w:r>
    </w:p>
    <w:p w14:paraId="7321A059" w14:textId="77777777" w:rsidR="002B6653" w:rsidRDefault="002B665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רישיון לעריכת דין בישראל;</w:t>
      </w:r>
    </w:p>
    <w:p w14:paraId="6C117DE0"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דיפלומטי או קונסולרי ישראלי בחוץ לארץ;</w:t>
      </w:r>
    </w:p>
    <w:p w14:paraId="7616EAD7" w14:textId="77777777" w:rsidR="002B6653" w:rsidRDefault="002B6653">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שות שצוינה בסעיף 6 לאמנה לביטול</w:t>
      </w:r>
      <w:r>
        <w:rPr>
          <w:rStyle w:val="default"/>
          <w:rFonts w:cs="FrankRuehl"/>
          <w:rtl/>
        </w:rPr>
        <w:t xml:space="preserve"> </w:t>
      </w:r>
      <w:r>
        <w:rPr>
          <w:rStyle w:val="default"/>
          <w:rFonts w:cs="FrankRuehl" w:hint="cs"/>
          <w:rtl/>
        </w:rPr>
        <w:t>דרישת האימות.</w:t>
      </w:r>
    </w:p>
    <w:p w14:paraId="683C2CAB" w14:textId="77777777" w:rsidR="002B6653" w:rsidRDefault="002B6653">
      <w:pPr>
        <w:pStyle w:val="P00"/>
        <w:spacing w:before="72"/>
        <w:ind w:left="0" w:right="1134"/>
        <w:rPr>
          <w:rStyle w:val="default"/>
          <w:rFonts w:cs="FrankRuehl"/>
          <w:rtl/>
        </w:rPr>
      </w:pPr>
      <w:bookmarkStart w:id="8" w:name="Seif7"/>
      <w:bookmarkEnd w:id="8"/>
      <w:r>
        <w:rPr>
          <w:lang w:val="he-IL"/>
        </w:rPr>
        <w:pict w14:anchorId="619B4B36">
          <v:rect id="_x0000_s1032" style="position:absolute;left:0;text-align:left;margin-left:464.5pt;margin-top:8.05pt;width:75.05pt;height:20pt;z-index:251654144" o:allowincell="f" filled="f" stroked="f" strokecolor="lime" strokeweight=".25pt">
            <v:textbox style="mso-next-textbox:#_x0000_s1032" inset="0,0,0,0">
              <w:txbxContent>
                <w:p w14:paraId="53D87986" w14:textId="77777777" w:rsidR="002B6653" w:rsidRDefault="002B6653">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מסמכי </w:t>
                  </w:r>
                  <w:r>
                    <w:rPr>
                      <w:rFonts w:cs="Miriam"/>
                      <w:sz w:val="18"/>
                      <w:szCs w:val="18"/>
                      <w:rtl/>
                    </w:rPr>
                    <w:t>הז</w:t>
                  </w:r>
                  <w:r>
                    <w:rPr>
                      <w:rFonts w:cs="Miriam" w:hint="cs"/>
                      <w:sz w:val="18"/>
                      <w:szCs w:val="18"/>
                      <w:rtl/>
                    </w:rPr>
                    <w:t>יהוי</w:t>
                  </w:r>
                </w:p>
              </w:txbxContent>
            </v:textbox>
            <w10:anchorlock/>
          </v:rect>
        </w:pict>
      </w:r>
      <w:r>
        <w:rPr>
          <w:rStyle w:val="big-number"/>
          <w:rFonts w:cs="Miriam"/>
          <w:rtl/>
        </w:rPr>
        <w:t>7.</w:t>
      </w:r>
      <w:r>
        <w:rPr>
          <w:rStyle w:val="big-number"/>
          <w:rFonts w:cs="Miriam"/>
          <w:rtl/>
        </w:rPr>
        <w:tab/>
      </w:r>
      <w:r>
        <w:rPr>
          <w:rStyle w:val="default"/>
          <w:rFonts w:cs="FrankRuehl"/>
          <w:rtl/>
        </w:rPr>
        <w:t>מנ</w:t>
      </w:r>
      <w:r>
        <w:rPr>
          <w:rStyle w:val="default"/>
          <w:rFonts w:cs="FrankRuehl" w:hint="cs"/>
          <w:rtl/>
        </w:rPr>
        <w:t>הל</w:t>
      </w:r>
      <w:r>
        <w:rPr>
          <w:rStyle w:val="default"/>
          <w:rFonts w:cs="FrankRuehl"/>
          <w:rtl/>
        </w:rPr>
        <w:t xml:space="preserve"> ת</w:t>
      </w:r>
      <w:r>
        <w:rPr>
          <w:rStyle w:val="default"/>
          <w:rFonts w:cs="FrankRuehl" w:hint="cs"/>
          <w:rtl/>
        </w:rPr>
        <w:t>יקים ישמור על מסמכי הזיהוי לתקופה של שבע שנים לפחות מיום סיום ההתקשרות; לענין זה, "מסמכי זיהוי" - כל מסמך שנמסר לצורך זיהוי ואימות, לרבות העתק שלו ורישומים של נתונים מתוכו שעשה מנהל תיקים.</w:t>
      </w:r>
    </w:p>
    <w:p w14:paraId="678A91FB" w14:textId="77777777" w:rsidR="002B6653" w:rsidRDefault="002B6653">
      <w:pPr>
        <w:pStyle w:val="medium2-header"/>
        <w:keepLines w:val="0"/>
        <w:spacing w:before="72"/>
        <w:ind w:left="0" w:right="1134"/>
        <w:rPr>
          <w:rFonts w:cs="FrankRuehl"/>
          <w:noProof/>
          <w:rtl/>
        </w:rPr>
      </w:pPr>
      <w:bookmarkStart w:id="9" w:name="med2"/>
      <w:bookmarkEnd w:id="9"/>
      <w:r>
        <w:rPr>
          <w:rFonts w:cs="FrankRuehl"/>
          <w:noProof/>
          <w:rtl/>
        </w:rPr>
        <w:t>פר</w:t>
      </w:r>
      <w:r>
        <w:rPr>
          <w:rFonts w:cs="FrankRuehl" w:hint="cs"/>
          <w:noProof/>
          <w:rtl/>
        </w:rPr>
        <w:t>ק ג': חובות דיווח</w:t>
      </w:r>
    </w:p>
    <w:p w14:paraId="4A0F3FAC" w14:textId="77777777" w:rsidR="002B6653" w:rsidRDefault="002B6653">
      <w:pPr>
        <w:pStyle w:val="P00"/>
        <w:spacing w:before="72"/>
        <w:ind w:left="0" w:right="1134"/>
        <w:rPr>
          <w:rStyle w:val="default"/>
          <w:rFonts w:cs="FrankRuehl"/>
          <w:rtl/>
        </w:rPr>
      </w:pPr>
      <w:bookmarkStart w:id="10" w:name="Seif8"/>
      <w:bookmarkEnd w:id="10"/>
      <w:r>
        <w:rPr>
          <w:lang w:val="he-IL"/>
        </w:rPr>
        <w:pict w14:anchorId="1DA13CF9">
          <v:rect id="_x0000_s1033" style="position:absolute;left:0;text-align:left;margin-left:464.5pt;margin-top:8.05pt;width:75.05pt;height:20pt;z-index:251655168" o:allowincell="f" filled="f" stroked="f" strokecolor="lime" strokeweight=".25pt">
            <v:textbox style="mso-next-textbox:#_x0000_s1033" inset="0,0,0,0">
              <w:txbxContent>
                <w:p w14:paraId="46FC33E2" w14:textId="77777777" w:rsidR="002B6653" w:rsidRDefault="002B6653">
                  <w:pPr>
                    <w:spacing w:line="160" w:lineRule="exact"/>
                    <w:jc w:val="left"/>
                    <w:rPr>
                      <w:rFonts w:cs="Miriam"/>
                      <w:noProof/>
                      <w:sz w:val="18"/>
                      <w:szCs w:val="18"/>
                      <w:rtl/>
                    </w:rPr>
                  </w:pPr>
                  <w:r>
                    <w:rPr>
                      <w:rFonts w:cs="Miriam"/>
                      <w:sz w:val="18"/>
                      <w:szCs w:val="18"/>
                      <w:rtl/>
                    </w:rPr>
                    <w:t>די</w:t>
                  </w:r>
                  <w:r>
                    <w:rPr>
                      <w:rFonts w:cs="Miriam" w:hint="cs"/>
                      <w:sz w:val="18"/>
                      <w:szCs w:val="18"/>
                      <w:rtl/>
                    </w:rPr>
                    <w:t>וו</w:t>
                  </w:r>
                  <w:r>
                    <w:rPr>
                      <w:rFonts w:cs="Miriam"/>
                      <w:sz w:val="18"/>
                      <w:szCs w:val="18"/>
                      <w:rtl/>
                    </w:rPr>
                    <w:t xml:space="preserve">ח </w:t>
                  </w:r>
                  <w:r>
                    <w:rPr>
                      <w:rFonts w:cs="Miriam" w:hint="cs"/>
                      <w:sz w:val="18"/>
                      <w:szCs w:val="18"/>
                      <w:rtl/>
                    </w:rPr>
                    <w:t xml:space="preserve">של </w:t>
                  </w:r>
                  <w:r>
                    <w:rPr>
                      <w:rFonts w:cs="Miriam"/>
                      <w:sz w:val="18"/>
                      <w:szCs w:val="18"/>
                      <w:rtl/>
                    </w:rPr>
                    <w:t>מנ</w:t>
                  </w:r>
                  <w:r>
                    <w:rPr>
                      <w:rFonts w:cs="Miriam" w:hint="cs"/>
                      <w:sz w:val="18"/>
                      <w:szCs w:val="18"/>
                      <w:rtl/>
                    </w:rPr>
                    <w:t>הל תיקים</w:t>
                  </w:r>
                </w:p>
              </w:txbxContent>
            </v:textbox>
            <w10:anchorlock/>
          </v:rect>
        </w:pict>
      </w:r>
      <w:r>
        <w:rPr>
          <w:rStyle w:val="big-number"/>
          <w:rFonts w:cs="Miriam"/>
          <w:rtl/>
        </w:rPr>
        <w:t>8.</w:t>
      </w:r>
      <w:r>
        <w:rPr>
          <w:rStyle w:val="big-number"/>
          <w:rFonts w:cs="Miriam"/>
          <w:rtl/>
        </w:rPr>
        <w:tab/>
      </w:r>
      <w:r>
        <w:rPr>
          <w:rStyle w:val="default"/>
          <w:rFonts w:cs="FrankRuehl"/>
          <w:rtl/>
        </w:rPr>
        <w:t>מנ</w:t>
      </w:r>
      <w:r>
        <w:rPr>
          <w:rStyle w:val="default"/>
          <w:rFonts w:cs="FrankRuehl" w:hint="cs"/>
          <w:rtl/>
        </w:rPr>
        <w:t xml:space="preserve">הל תיקים ידווח לרשות המוסמכת על כל אחד </w:t>
      </w:r>
      <w:r>
        <w:rPr>
          <w:rStyle w:val="default"/>
          <w:rFonts w:cs="FrankRuehl"/>
          <w:rtl/>
        </w:rPr>
        <w:t>מא</w:t>
      </w:r>
      <w:r>
        <w:rPr>
          <w:rStyle w:val="default"/>
          <w:rFonts w:cs="FrankRuehl" w:hint="cs"/>
          <w:rtl/>
        </w:rPr>
        <w:t>לה:</w:t>
      </w:r>
    </w:p>
    <w:p w14:paraId="460A7C21" w14:textId="77777777" w:rsidR="002B6653" w:rsidRDefault="002B6653">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תקשרות לשם ניהול מספר חשבונות מנוהלים של אותו לקוח, וכן מצב שבו יש לאדם פעילות ביותר מחשבון מנוהל אחד, בין כלקוח ובין כמי שאחר פועל בעבורו;</w:t>
      </w:r>
    </w:p>
    <w:p w14:paraId="1B48E53E" w14:textId="77777777" w:rsidR="002B6653" w:rsidRDefault="002B6653">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עברה של ניירות ערך או נכסים פיננס</w:t>
      </w:r>
      <w:r>
        <w:rPr>
          <w:rStyle w:val="default"/>
          <w:rFonts w:cs="FrankRuehl"/>
          <w:rtl/>
        </w:rPr>
        <w:t>י</w:t>
      </w:r>
      <w:r>
        <w:rPr>
          <w:rStyle w:val="default"/>
          <w:rFonts w:cs="FrankRuehl" w:hint="cs"/>
          <w:rtl/>
        </w:rPr>
        <w:t xml:space="preserve">ים מחשבון מנוהל לחשבון אחר, בין שהחשבון האחר הוא חשבון מנוהל אצלו </w:t>
      </w:r>
      <w:r>
        <w:rPr>
          <w:rStyle w:val="default"/>
          <w:rFonts w:cs="FrankRuehl"/>
          <w:rtl/>
        </w:rPr>
        <w:t>וב</w:t>
      </w:r>
      <w:r>
        <w:rPr>
          <w:rStyle w:val="default"/>
          <w:rFonts w:cs="FrankRuehl" w:hint="cs"/>
          <w:rtl/>
        </w:rPr>
        <w:t>ין שהוא חשבון בתאגיד בנקאי או אצל חבר בורסה או שהוא חשבון ניירות ערך בחוץ לארץ, בסכום שווה ערך ל-200,000 שקלים חדשים לפחות;</w:t>
      </w:r>
    </w:p>
    <w:p w14:paraId="568F3A89" w14:textId="77777777" w:rsidR="002B6653" w:rsidRDefault="002B6653">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עברה של ניירות ערך או נכסים פיננסיים מחוץ לארץ לחשבון מנוהל של לקוח, בסכום שווה ערך ל-200,000 שקלים חדשים לפחות;</w:t>
      </w:r>
    </w:p>
    <w:p w14:paraId="4FC590C1" w14:textId="77777777" w:rsidR="002B6653" w:rsidRDefault="002B6653">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ל</w:t>
      </w:r>
      <w:r>
        <w:rPr>
          <w:rStyle w:val="default"/>
          <w:rFonts w:cs="FrankRuehl" w:hint="cs"/>
          <w:rtl/>
        </w:rPr>
        <w:t xml:space="preserve">קוח </w:t>
      </w:r>
      <w:r>
        <w:rPr>
          <w:rStyle w:val="default"/>
          <w:rFonts w:cs="FrankRuehl"/>
          <w:rtl/>
        </w:rPr>
        <w:t>שה</w:t>
      </w:r>
      <w:r>
        <w:rPr>
          <w:rStyle w:val="default"/>
          <w:rFonts w:cs="FrankRuehl" w:hint="cs"/>
          <w:rtl/>
        </w:rPr>
        <w:t>צהיר שהוא פועל בחשבון מנוהל בעבור אחר שאינו ידוע לו;</w:t>
      </w:r>
    </w:p>
    <w:p w14:paraId="694F2709" w14:textId="77777777" w:rsidR="002B6653" w:rsidRDefault="002B6653">
      <w:pPr>
        <w:pStyle w:val="P11"/>
        <w:spacing w:before="72"/>
        <w:ind w:left="624" w:right="1134"/>
        <w:rPr>
          <w:rStyle w:val="default"/>
          <w:rFonts w:cs="FrankRuehl" w:hint="cs"/>
          <w:rtl/>
        </w:rPr>
      </w:pPr>
      <w:r>
        <w:rPr>
          <w:rFonts w:cs="FrankRuehl"/>
          <w:rtl/>
          <w:lang w:val="he-IL"/>
        </w:rPr>
        <w:pict w14:anchorId="4DACD494">
          <v:shapetype id="_x0000_t202" coordsize="21600,21600" o:spt="202" path="m,l,21600r21600,l21600,xe">
            <v:stroke joinstyle="miter"/>
            <v:path gradientshapeok="t" o:connecttype="rect"/>
          </v:shapetype>
          <v:shape id="_x0000_s1044" type="#_x0000_t202" style="position:absolute;left:0;text-align:left;margin-left:470.25pt;margin-top:7.25pt;width:1in;height:16.8pt;z-index:251666432" filled="f" stroked="f">
            <v:textbox inset="1mm,,1mm">
              <w:txbxContent>
                <w:p w14:paraId="122C9C05" w14:textId="77777777" w:rsidR="002B6653" w:rsidRDefault="002B6653">
                  <w:pPr>
                    <w:spacing w:line="160" w:lineRule="exact"/>
                    <w:jc w:val="left"/>
                    <w:rPr>
                      <w:rFonts w:cs="Miriam" w:hint="cs"/>
                      <w:sz w:val="18"/>
                      <w:szCs w:val="18"/>
                      <w:rtl/>
                    </w:rPr>
                  </w:pPr>
                  <w:r>
                    <w:rPr>
                      <w:rFonts w:cs="Miriam" w:hint="cs"/>
                      <w:sz w:val="18"/>
                      <w:szCs w:val="18"/>
                      <w:rtl/>
                    </w:rPr>
                    <w:t>צו תשס"ג-2003</w:t>
                  </w:r>
                </w:p>
              </w:txbxContent>
            </v:textbox>
          </v:shape>
        </w:pict>
      </w:r>
      <w:r>
        <w:rPr>
          <w:rStyle w:val="default"/>
          <w:rFonts w:cs="FrankRuehl" w:hint="cs"/>
          <w:rtl/>
        </w:rPr>
        <w:t>(5)</w:t>
      </w:r>
      <w:r>
        <w:rPr>
          <w:rStyle w:val="default"/>
          <w:rFonts w:cs="FrankRuehl" w:hint="cs"/>
          <w:rtl/>
        </w:rPr>
        <w:tab/>
        <w:t>פעולה ראשונה, לאחר תום התקופה שנקבעה בסעיף 18(א) בחשבון מנוהל שנפתח לפני תחילתו של צו זה, בלי שזוהה הלקוח פנים אל פנים.</w:t>
      </w:r>
    </w:p>
    <w:p w14:paraId="1C9965D4" w14:textId="77777777" w:rsidR="002B6653" w:rsidRPr="00C44410" w:rsidRDefault="002B6653">
      <w:pPr>
        <w:pStyle w:val="P00"/>
        <w:spacing w:before="0"/>
        <w:ind w:left="624" w:right="1134"/>
        <w:rPr>
          <w:rFonts w:cs="FrankRuehl" w:hint="cs"/>
          <w:b/>
          <w:bCs/>
          <w:vanish/>
          <w:szCs w:val="20"/>
          <w:shd w:val="clear" w:color="auto" w:fill="FFFF99"/>
          <w:rtl/>
        </w:rPr>
      </w:pPr>
      <w:bookmarkStart w:id="11" w:name="Rov27"/>
      <w:r w:rsidRPr="00C44410">
        <w:rPr>
          <w:rFonts w:cs="FrankRuehl" w:hint="cs"/>
          <w:vanish/>
          <w:color w:val="FF0000"/>
          <w:szCs w:val="20"/>
          <w:shd w:val="clear" w:color="auto" w:fill="FFFF99"/>
          <w:rtl/>
        </w:rPr>
        <w:t>מיום 17.2.2003</w:t>
      </w:r>
    </w:p>
    <w:p w14:paraId="43E43C86" w14:textId="77777777" w:rsidR="002B6653" w:rsidRPr="00C44410" w:rsidRDefault="002B6653">
      <w:pPr>
        <w:pStyle w:val="P00"/>
        <w:spacing w:before="0"/>
        <w:ind w:left="624" w:right="1134"/>
        <w:rPr>
          <w:rFonts w:cs="FrankRuehl" w:hint="cs"/>
          <w:b/>
          <w:bCs/>
          <w:vanish/>
          <w:szCs w:val="20"/>
          <w:shd w:val="clear" w:color="auto" w:fill="FFFF99"/>
          <w:rtl/>
        </w:rPr>
      </w:pPr>
      <w:r w:rsidRPr="00C44410">
        <w:rPr>
          <w:rFonts w:cs="FrankRuehl" w:hint="cs"/>
          <w:b/>
          <w:bCs/>
          <w:vanish/>
          <w:szCs w:val="20"/>
          <w:shd w:val="clear" w:color="auto" w:fill="FFFF99"/>
          <w:rtl/>
        </w:rPr>
        <w:t>צו תשס"ג-2003</w:t>
      </w:r>
    </w:p>
    <w:p w14:paraId="25F2B799" w14:textId="77777777" w:rsidR="002B6653" w:rsidRPr="00C44410" w:rsidRDefault="002B6653">
      <w:pPr>
        <w:pStyle w:val="P00"/>
        <w:tabs>
          <w:tab w:val="clear" w:pos="6259"/>
        </w:tabs>
        <w:spacing w:before="0"/>
        <w:ind w:left="624" w:right="1134"/>
        <w:rPr>
          <w:rFonts w:cs="FrankRuehl" w:hint="cs"/>
          <w:vanish/>
          <w:szCs w:val="20"/>
          <w:shd w:val="clear" w:color="auto" w:fill="FFFF99"/>
          <w:rtl/>
        </w:rPr>
      </w:pPr>
      <w:hyperlink r:id="rId6" w:history="1">
        <w:r w:rsidRPr="00C44410">
          <w:rPr>
            <w:rStyle w:val="Hyperlink"/>
            <w:rFonts w:cs="FrankRuehl" w:hint="cs"/>
            <w:vanish/>
            <w:szCs w:val="20"/>
            <w:shd w:val="clear" w:color="auto" w:fill="FFFF99"/>
            <w:rtl/>
          </w:rPr>
          <w:t>ק"ת תשס"ג מס' 6256</w:t>
        </w:r>
      </w:hyperlink>
      <w:r w:rsidRPr="00C44410">
        <w:rPr>
          <w:rFonts w:cs="FrankRuehl" w:hint="cs"/>
          <w:vanish/>
          <w:szCs w:val="20"/>
          <w:shd w:val="clear" w:color="auto" w:fill="FFFF99"/>
          <w:rtl/>
        </w:rPr>
        <w:t xml:space="preserve"> מיום 18.8.2003 עמ' 932</w:t>
      </w:r>
    </w:p>
    <w:p w14:paraId="6B7A3708" w14:textId="77777777" w:rsidR="002B6653" w:rsidRDefault="002B6653">
      <w:pPr>
        <w:pStyle w:val="P00"/>
        <w:tabs>
          <w:tab w:val="clear" w:pos="6259"/>
        </w:tabs>
        <w:spacing w:before="0"/>
        <w:ind w:left="624" w:right="1134"/>
        <w:rPr>
          <w:rFonts w:cs="FrankRuehl" w:hint="cs"/>
          <w:b/>
          <w:bCs/>
          <w:sz w:val="2"/>
          <w:szCs w:val="2"/>
          <w:rtl/>
        </w:rPr>
      </w:pPr>
      <w:r w:rsidRPr="00C44410">
        <w:rPr>
          <w:rFonts w:cs="FrankRuehl" w:hint="cs"/>
          <w:b/>
          <w:bCs/>
          <w:vanish/>
          <w:szCs w:val="20"/>
          <w:shd w:val="clear" w:color="auto" w:fill="FFFF99"/>
          <w:rtl/>
        </w:rPr>
        <w:t>הוספת פסקה 8(5)</w:t>
      </w:r>
      <w:bookmarkEnd w:id="11"/>
    </w:p>
    <w:p w14:paraId="4A9E0E90" w14:textId="77777777" w:rsidR="002B6653" w:rsidRDefault="002B6653">
      <w:pPr>
        <w:pStyle w:val="P00"/>
        <w:spacing w:before="72"/>
        <w:ind w:left="0" w:right="1134"/>
        <w:rPr>
          <w:rStyle w:val="default"/>
          <w:rFonts w:cs="FrankRuehl"/>
          <w:rtl/>
        </w:rPr>
      </w:pPr>
      <w:bookmarkStart w:id="12" w:name="Seif9"/>
      <w:bookmarkEnd w:id="12"/>
      <w:r>
        <w:rPr>
          <w:lang w:val="he-IL"/>
        </w:rPr>
        <w:pict w14:anchorId="7A640D7A">
          <v:rect id="_x0000_s1034" style="position:absolute;left:0;text-align:left;margin-left:464.5pt;margin-top:8.05pt;width:75.05pt;height:10pt;z-index:251656192" o:allowincell="f" filled="f" stroked="f" strokecolor="lime" strokeweight=".25pt">
            <v:textbox style="mso-next-textbox:#_x0000_s1034" inset="0,0,0,0">
              <w:txbxContent>
                <w:p w14:paraId="675A1A10" w14:textId="77777777" w:rsidR="002B6653" w:rsidRDefault="002B6653">
                  <w:pPr>
                    <w:spacing w:line="160" w:lineRule="exact"/>
                    <w:jc w:val="left"/>
                    <w:rPr>
                      <w:rFonts w:cs="Miriam"/>
                      <w:noProof/>
                      <w:sz w:val="18"/>
                      <w:szCs w:val="18"/>
                      <w:rtl/>
                    </w:rPr>
                  </w:pPr>
                  <w:r>
                    <w:rPr>
                      <w:rFonts w:cs="Miriam"/>
                      <w:sz w:val="18"/>
                      <w:szCs w:val="18"/>
                      <w:rtl/>
                    </w:rPr>
                    <w:t>די</w:t>
                  </w:r>
                  <w:r>
                    <w:rPr>
                      <w:rFonts w:cs="Miriam" w:hint="cs"/>
                      <w:sz w:val="18"/>
                      <w:szCs w:val="18"/>
                      <w:rtl/>
                    </w:rPr>
                    <w:t>ווחים נוספים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תיקים ידווח לרשות המוסמכת על פעולות של לקוח, שלאור המידע המצוי ברשות מנהל הת</w:t>
      </w:r>
      <w:r>
        <w:rPr>
          <w:rStyle w:val="default"/>
          <w:rFonts w:cs="FrankRuehl"/>
          <w:rtl/>
        </w:rPr>
        <w:t>י</w:t>
      </w:r>
      <w:r>
        <w:rPr>
          <w:rStyle w:val="default"/>
          <w:rFonts w:cs="FrankRuehl" w:hint="cs"/>
          <w:rtl/>
        </w:rPr>
        <w:t>קים, נחזות בעיניו כבלתי רגילות, אך בלא צורך בהצגת שאלות ובבירור עובדות אל מול הלקוח</w:t>
      </w:r>
      <w:r>
        <w:rPr>
          <w:rStyle w:val="default"/>
          <w:rFonts w:cs="FrankRuehl"/>
          <w:rtl/>
        </w:rPr>
        <w:t>.</w:t>
      </w:r>
    </w:p>
    <w:p w14:paraId="2CA19071"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לפגוע בכלליות האמור בסעיף קטן (א), יכול שיראו כפעולה בלתי רגילה של לקוח פעילות כמפורט להלן:</w:t>
      </w:r>
    </w:p>
    <w:p w14:paraId="4D2F08A1" w14:textId="77777777" w:rsidR="002B6653" w:rsidRDefault="002B6653">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 xml:space="preserve">עילות שנראה כי מטרתה לעקוף את חובת הדיווח שנקבעה בסעיף 8, לרבות </w:t>
      </w:r>
      <w:r>
        <w:rPr>
          <w:rStyle w:val="default"/>
          <w:rFonts w:cs="FrankRuehl"/>
          <w:rtl/>
        </w:rPr>
        <w:t>ב</w:t>
      </w:r>
      <w:r>
        <w:rPr>
          <w:rStyle w:val="default"/>
          <w:rFonts w:cs="FrankRuehl" w:hint="cs"/>
          <w:rtl/>
        </w:rPr>
        <w:t>יצוע מספר פעולות סמוכות בחשבון מנוהל בסכומים הנופלים במעט מהסכומים החייבים בדיווח;</w:t>
      </w:r>
    </w:p>
    <w:p w14:paraId="206AF091" w14:textId="77777777" w:rsidR="002B6653" w:rsidRDefault="002B6653">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ראה על פי הנסיבות שחשבון הלקוח מנוהל בעבור אחר, בלי שהלקוח הצהיר על כך, לרבות לקוח המלווה באדם אחר שאינו בן משפחתו או שותף בחשבון המנוהל ויש למנהל התיקים יסוד לחשוב כי</w:t>
      </w:r>
      <w:r>
        <w:rPr>
          <w:rStyle w:val="default"/>
          <w:rFonts w:cs="FrankRuehl"/>
          <w:rtl/>
        </w:rPr>
        <w:t xml:space="preserve"> </w:t>
      </w:r>
      <w:r>
        <w:rPr>
          <w:rStyle w:val="default"/>
          <w:rFonts w:cs="FrankRuehl" w:hint="cs"/>
          <w:rtl/>
        </w:rPr>
        <w:t>ההנחיות וההוראות שנותן הלקוח מקורן באותו אדם;</w:t>
      </w:r>
    </w:p>
    <w:p w14:paraId="419BA99E" w14:textId="77777777" w:rsidR="002B6653" w:rsidRDefault="002B6653">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עולות שסכומן גדול מ-200,000 שקל</w:t>
      </w:r>
      <w:r>
        <w:rPr>
          <w:rStyle w:val="default"/>
          <w:rFonts w:cs="FrankRuehl"/>
          <w:rtl/>
        </w:rPr>
        <w:t>ים</w:t>
      </w:r>
      <w:r>
        <w:rPr>
          <w:rStyle w:val="default"/>
          <w:rFonts w:cs="FrankRuehl" w:hint="cs"/>
          <w:rtl/>
        </w:rPr>
        <w:t xml:space="preserve"> חדשים,</w:t>
      </w:r>
      <w:r>
        <w:rPr>
          <w:rStyle w:val="default"/>
          <w:rFonts w:cs="FrankRuehl"/>
          <w:rtl/>
        </w:rPr>
        <w:t xml:space="preserve"> כ</w:t>
      </w:r>
      <w:r>
        <w:rPr>
          <w:rStyle w:val="default"/>
          <w:rFonts w:cs="FrankRuehl" w:hint="cs"/>
          <w:rtl/>
        </w:rPr>
        <w:t>מפורט להלן:</w:t>
      </w:r>
    </w:p>
    <w:p w14:paraId="0BC6DC0E" w14:textId="77777777" w:rsidR="002B6653" w:rsidRDefault="002B665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עולה בחשבון מנוהל שמבוצעת על פי הוראה של לקוח הפועל בעבור נהנה;</w:t>
      </w:r>
    </w:p>
    <w:p w14:paraId="66F4CDC4" w14:textId="77777777" w:rsidR="002B6653" w:rsidRDefault="002B665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עולה אשר גרמה לשינוי משמעותי בחשבון, בלא סיבה נראית לעין.</w:t>
      </w:r>
    </w:p>
    <w:p w14:paraId="5886B962" w14:textId="77777777" w:rsidR="002B6653" w:rsidRDefault="002B6653">
      <w:pPr>
        <w:pStyle w:val="P00"/>
        <w:spacing w:before="72"/>
        <w:ind w:left="0" w:right="1134"/>
        <w:rPr>
          <w:rStyle w:val="default"/>
          <w:rFonts w:cs="FrankRuehl"/>
          <w:rtl/>
        </w:rPr>
      </w:pPr>
      <w:bookmarkStart w:id="13" w:name="Seif10"/>
      <w:bookmarkEnd w:id="13"/>
      <w:r>
        <w:rPr>
          <w:lang w:val="he-IL"/>
        </w:rPr>
        <w:pict w14:anchorId="6B65E7BF">
          <v:rect id="_x0000_s1035" style="position:absolute;left:0;text-align:left;margin-left:464.5pt;margin-top:8.05pt;width:75.05pt;height:10pt;z-index:251657216" o:allowincell="f" filled="f" stroked="f" strokecolor="lime" strokeweight=".25pt">
            <v:textbox style="mso-next-textbox:#_x0000_s1035" inset="0,0,0,0">
              <w:txbxContent>
                <w:p w14:paraId="467288E3" w14:textId="77777777" w:rsidR="002B6653" w:rsidRDefault="002B6653">
                  <w:pPr>
                    <w:spacing w:line="160" w:lineRule="exact"/>
                    <w:jc w:val="left"/>
                    <w:rPr>
                      <w:rFonts w:cs="Miriam"/>
                      <w:noProof/>
                      <w:sz w:val="18"/>
                      <w:szCs w:val="18"/>
                      <w:rtl/>
                    </w:rPr>
                  </w:pPr>
                  <w:r>
                    <w:rPr>
                      <w:rFonts w:cs="Miriam"/>
                      <w:sz w:val="18"/>
                      <w:szCs w:val="18"/>
                      <w:rtl/>
                    </w:rPr>
                    <w:t>פט</w:t>
                  </w:r>
                  <w:r>
                    <w:rPr>
                      <w:rFonts w:cs="Miriam" w:hint="cs"/>
                      <w:sz w:val="18"/>
                      <w:szCs w:val="18"/>
                      <w:rtl/>
                    </w:rPr>
                    <w:t>ור מדיווח</w:t>
                  </w:r>
                </w:p>
              </w:txbxContent>
            </v:textbox>
            <w10:anchorlock/>
          </v:rect>
        </w:pict>
      </w:r>
      <w:r>
        <w:rPr>
          <w:rStyle w:val="big-number"/>
          <w:rFonts w:cs="Miriam"/>
          <w:rtl/>
        </w:rPr>
        <w:t>10.</w:t>
      </w:r>
      <w:r>
        <w:rPr>
          <w:rStyle w:val="big-number"/>
          <w:rFonts w:cs="Miriam"/>
          <w:rtl/>
        </w:rPr>
        <w:tab/>
      </w:r>
      <w:r>
        <w:rPr>
          <w:rStyle w:val="default"/>
          <w:rFonts w:cs="FrankRuehl"/>
          <w:rtl/>
        </w:rPr>
        <w:t>מנ</w:t>
      </w:r>
      <w:r>
        <w:rPr>
          <w:rStyle w:val="default"/>
          <w:rFonts w:cs="FrankRuehl" w:hint="cs"/>
          <w:rtl/>
        </w:rPr>
        <w:t>הל תיקים יהיה פטור מדיווח לפי צו זה אם הפעולה נעשתה בחשבון מנוהל של לקוח שהוא אחד מאלה:</w:t>
      </w:r>
    </w:p>
    <w:p w14:paraId="4382D4FE" w14:textId="77777777" w:rsidR="002B6653" w:rsidRDefault="002B6653">
      <w:pPr>
        <w:pStyle w:val="P11"/>
        <w:spacing w:before="72"/>
        <w:ind w:left="624" w:right="1134"/>
        <w:rPr>
          <w:rStyle w:val="default"/>
          <w:rFonts w:cs="FrankRuehl"/>
          <w:rtl/>
        </w:rPr>
      </w:pPr>
      <w:r>
        <w:rPr>
          <w:rStyle w:val="default"/>
          <w:rFonts w:cs="FrankRuehl"/>
          <w:rtl/>
        </w:rPr>
        <w:t>(1)</w:t>
      </w:r>
      <w:r>
        <w:rPr>
          <w:rStyle w:val="default"/>
          <w:rFonts w:cs="FrankRuehl"/>
          <w:rtl/>
        </w:rPr>
        <w:tab/>
        <w:t>מוס</w:t>
      </w:r>
      <w:r>
        <w:rPr>
          <w:rStyle w:val="default"/>
          <w:rFonts w:cs="FrankRuehl" w:hint="cs"/>
          <w:rtl/>
        </w:rPr>
        <w:t>ד ציבורי;</w:t>
      </w:r>
    </w:p>
    <w:p w14:paraId="0D31FFCD" w14:textId="77777777" w:rsidR="002B6653" w:rsidRDefault="002B6653">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אגיד בנקאי;</w:t>
      </w:r>
    </w:p>
    <w:p w14:paraId="522F01AF" w14:textId="77777777" w:rsidR="002B6653" w:rsidRDefault="002B6653">
      <w:pPr>
        <w:pStyle w:val="P11"/>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נק הדואר;</w:t>
      </w:r>
    </w:p>
    <w:p w14:paraId="706088D6" w14:textId="77777777" w:rsidR="002B6653" w:rsidRDefault="002B6653">
      <w:pPr>
        <w:pStyle w:val="P11"/>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בטח;</w:t>
      </w:r>
    </w:p>
    <w:p w14:paraId="426E7A05" w14:textId="77777777" w:rsidR="002B6653" w:rsidRDefault="002B6653">
      <w:pPr>
        <w:pStyle w:val="P11"/>
        <w:spacing w:before="72"/>
        <w:ind w:left="624"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בר בורסה;</w:t>
      </w:r>
    </w:p>
    <w:p w14:paraId="234BEA75" w14:textId="77777777" w:rsidR="002B6653" w:rsidRDefault="002B6653">
      <w:pPr>
        <w:pStyle w:val="P11"/>
        <w:spacing w:before="72"/>
        <w:ind w:left="624" w:right="1134"/>
        <w:rPr>
          <w:rStyle w:val="default"/>
          <w:rFonts w:cs="FrankRuehl"/>
          <w:rtl/>
        </w:rPr>
      </w:pPr>
      <w:r>
        <w:rPr>
          <w:rStyle w:val="default"/>
          <w:rFonts w:cs="FrankRuehl" w:hint="cs"/>
          <w:rtl/>
        </w:rPr>
        <w:t>(6)</w:t>
      </w:r>
      <w:r>
        <w:rPr>
          <w:rStyle w:val="default"/>
          <w:rFonts w:cs="FrankRuehl"/>
          <w:rtl/>
        </w:rPr>
        <w:tab/>
        <w:t>ק</w:t>
      </w:r>
      <w:r>
        <w:rPr>
          <w:rStyle w:val="default"/>
          <w:rFonts w:cs="FrankRuehl" w:hint="cs"/>
          <w:rtl/>
        </w:rPr>
        <w:t>ופת גמל וחברה מנהלת בעבור קופת הגמל שבניהולה;</w:t>
      </w:r>
    </w:p>
    <w:p w14:paraId="326E5FC6" w14:textId="77777777" w:rsidR="002B6653" w:rsidRDefault="002B6653">
      <w:pPr>
        <w:pStyle w:val="P11"/>
        <w:spacing w:before="72"/>
        <w:ind w:left="624" w:right="1134"/>
        <w:rPr>
          <w:rStyle w:val="default"/>
          <w:rFonts w:cs="FrankRuehl"/>
          <w:rtl/>
        </w:rPr>
      </w:pPr>
      <w:r>
        <w:rPr>
          <w:rStyle w:val="default"/>
          <w:rFonts w:cs="FrankRuehl" w:hint="cs"/>
          <w:rtl/>
        </w:rPr>
        <w:t>(7)</w:t>
      </w:r>
      <w:r>
        <w:rPr>
          <w:rStyle w:val="default"/>
          <w:rFonts w:cs="FrankRuehl"/>
          <w:rtl/>
        </w:rPr>
        <w:tab/>
        <w:t>ק</w:t>
      </w:r>
      <w:r>
        <w:rPr>
          <w:rStyle w:val="default"/>
          <w:rFonts w:cs="FrankRuehl" w:hint="cs"/>
          <w:rtl/>
        </w:rPr>
        <w:t>רן.</w:t>
      </w:r>
    </w:p>
    <w:p w14:paraId="4F5CFD87" w14:textId="77777777" w:rsidR="002B6653" w:rsidRDefault="002B6653">
      <w:pPr>
        <w:pStyle w:val="P00"/>
        <w:spacing w:before="72"/>
        <w:ind w:left="0" w:right="1134"/>
        <w:rPr>
          <w:rStyle w:val="default"/>
          <w:rFonts w:cs="FrankRuehl"/>
          <w:rtl/>
        </w:rPr>
      </w:pPr>
      <w:bookmarkStart w:id="14" w:name="Seif11"/>
      <w:bookmarkEnd w:id="14"/>
      <w:r>
        <w:rPr>
          <w:lang w:val="he-IL"/>
        </w:rPr>
        <w:pict w14:anchorId="3F786FEA">
          <v:rect id="_x0000_s1036" style="position:absolute;left:0;text-align:left;margin-left:464.5pt;margin-top:8.05pt;width:75.05pt;height:10pt;z-index:251658240" o:allowincell="f" filled="f" stroked="f" strokecolor="lime" strokeweight=".25pt">
            <v:textbox style="mso-next-textbox:#_x0000_s1036" inset="0,0,0,0">
              <w:txbxContent>
                <w:p w14:paraId="48731878" w14:textId="77777777" w:rsidR="002B6653" w:rsidRDefault="002B6653">
                  <w:pPr>
                    <w:spacing w:line="160" w:lineRule="exact"/>
                    <w:jc w:val="left"/>
                    <w:rPr>
                      <w:rFonts w:cs="Miriam"/>
                      <w:noProof/>
                      <w:sz w:val="18"/>
                      <w:szCs w:val="18"/>
                      <w:rtl/>
                    </w:rPr>
                  </w:pPr>
                  <w:r>
                    <w:rPr>
                      <w:rFonts w:cs="Miriam"/>
                      <w:sz w:val="18"/>
                      <w:szCs w:val="18"/>
                      <w:rtl/>
                    </w:rPr>
                    <w:t>פר</w:t>
                  </w:r>
                  <w:r>
                    <w:rPr>
                      <w:rFonts w:cs="Miriam" w:hint="cs"/>
                      <w:sz w:val="18"/>
                      <w:szCs w:val="18"/>
                      <w:rtl/>
                    </w:rPr>
                    <w:t>טי הדיווח</w:t>
                  </w:r>
                </w:p>
              </w:txbxContent>
            </v:textbox>
            <w10:anchorlock/>
          </v:rect>
        </w:pict>
      </w:r>
      <w:r>
        <w:rPr>
          <w:rStyle w:val="big-number"/>
          <w:rFonts w:cs="Miriam"/>
          <w:rtl/>
        </w:rPr>
        <w:t>11.</w:t>
      </w:r>
      <w:r>
        <w:rPr>
          <w:rStyle w:val="big-number"/>
          <w:rFonts w:cs="Miriam"/>
          <w:rtl/>
        </w:rPr>
        <w:tab/>
      </w:r>
      <w:r>
        <w:rPr>
          <w:rStyle w:val="default"/>
          <w:rFonts w:cs="FrankRuehl"/>
          <w:rtl/>
        </w:rPr>
        <w:t>די</w:t>
      </w:r>
      <w:r>
        <w:rPr>
          <w:rStyle w:val="default"/>
          <w:rFonts w:cs="FrankRuehl" w:hint="cs"/>
          <w:rtl/>
        </w:rPr>
        <w:t>ווח לפי סעיפים 8 ו-9 יכלול פרטים אלה:</w:t>
      </w:r>
    </w:p>
    <w:p w14:paraId="3D7712A3" w14:textId="77777777" w:rsidR="002B6653" w:rsidRDefault="002B6653">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הפעולה המדווחת - </w:t>
      </w:r>
    </w:p>
    <w:p w14:paraId="1C12D4F4" w14:textId="77777777" w:rsidR="002B6653" w:rsidRDefault="002B6653">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התאגיד הבנקאי או חב</w:t>
      </w:r>
      <w:r>
        <w:rPr>
          <w:rStyle w:val="default"/>
          <w:rFonts w:cs="FrankRuehl"/>
          <w:rtl/>
        </w:rPr>
        <w:t xml:space="preserve">ר </w:t>
      </w:r>
      <w:r>
        <w:rPr>
          <w:rStyle w:val="default"/>
          <w:rFonts w:cs="FrankRuehl" w:hint="cs"/>
          <w:rtl/>
        </w:rPr>
        <w:t>הבורסה שאצלו מתנהל חשבונו הכספי של הלקוח, מספר הסניף ומספר החשבון;</w:t>
      </w:r>
    </w:p>
    <w:p w14:paraId="19805109"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אריך ביצוע הפעולה כפי שנרשמה בספרי מנהל</w:t>
      </w:r>
      <w:r>
        <w:rPr>
          <w:rFonts w:cs="FrankRuehl"/>
          <w:sz w:val="26"/>
          <w:rtl/>
        </w:rPr>
        <w:t> </w:t>
      </w:r>
      <w:r>
        <w:rPr>
          <w:rStyle w:val="default"/>
          <w:rFonts w:cs="FrankRuehl"/>
          <w:rtl/>
        </w:rPr>
        <w:t xml:space="preserve"> ה</w:t>
      </w:r>
      <w:r>
        <w:rPr>
          <w:rStyle w:val="default"/>
          <w:rFonts w:cs="FrankRuehl" w:hint="cs"/>
          <w:rtl/>
        </w:rPr>
        <w:t>תיקים;</w:t>
      </w:r>
    </w:p>
    <w:p w14:paraId="6AB1892E"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הפעולה במטבע ישראלי, בפעולה במטבע חוץ יחושב סכום הפעולה לפי השער היציג, שפרסם בנק ישראל, הידוע ביום רישום הפעולה;</w:t>
      </w:r>
    </w:p>
    <w:p w14:paraId="37E88B6B"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וגי מ</w:t>
      </w:r>
      <w:r>
        <w:rPr>
          <w:rStyle w:val="default"/>
          <w:rFonts w:cs="FrankRuehl"/>
          <w:rtl/>
        </w:rPr>
        <w:t>טב</w:t>
      </w:r>
      <w:r>
        <w:rPr>
          <w:rStyle w:val="default"/>
          <w:rFonts w:cs="FrankRuehl" w:hint="cs"/>
          <w:rtl/>
        </w:rPr>
        <w:t>ע החוץ שבהם בוצעה הפעולה, עד שני סוגי מטבעות;</w:t>
      </w:r>
    </w:p>
    <w:p w14:paraId="6F395C50"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העברה מחשבון לחשבון כאמור בסעיף 8(2) או (3) - פרטי החשבון שאליו נעשתה ההעברה - שם בעל החשב</w:t>
      </w:r>
      <w:r>
        <w:rPr>
          <w:rStyle w:val="default"/>
          <w:rFonts w:cs="FrankRuehl"/>
          <w:rtl/>
        </w:rPr>
        <w:t>ו</w:t>
      </w:r>
      <w:r>
        <w:rPr>
          <w:rStyle w:val="default"/>
          <w:rFonts w:cs="FrankRuehl" w:hint="cs"/>
          <w:rtl/>
        </w:rPr>
        <w:t>ן, שם התאגיד הבנקאי, חבר הבורסה או המוסד הפיננסי בחו"ל וכתובתו, אם ידועים;</w:t>
      </w:r>
    </w:p>
    <w:p w14:paraId="06975E1B"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ס</w:t>
      </w:r>
      <w:r>
        <w:rPr>
          <w:rStyle w:val="default"/>
          <w:rFonts w:cs="FrankRuehl" w:hint="cs"/>
          <w:rtl/>
        </w:rPr>
        <w:t>וג הפעולה;</w:t>
      </w:r>
    </w:p>
    <w:p w14:paraId="7801DACB"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יבת הדיווח, לרבו</w:t>
      </w:r>
      <w:r>
        <w:rPr>
          <w:rStyle w:val="default"/>
          <w:rFonts w:cs="FrankRuehl"/>
          <w:rtl/>
        </w:rPr>
        <w:t xml:space="preserve">ת </w:t>
      </w:r>
      <w:r>
        <w:rPr>
          <w:rStyle w:val="default"/>
          <w:rFonts w:cs="FrankRuehl" w:hint="cs"/>
          <w:rtl/>
        </w:rPr>
        <w:t>תיאור נסיבות הפעולה שבגינה דווח.</w:t>
      </w:r>
    </w:p>
    <w:p w14:paraId="7A33854B" w14:textId="77777777" w:rsidR="002B6653" w:rsidRDefault="002B6653">
      <w:pPr>
        <w:pStyle w:val="P11"/>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גבי לקוח - </w:t>
      </w:r>
    </w:p>
    <w:p w14:paraId="258D8FA6" w14:textId="77777777" w:rsidR="002B6653" w:rsidRDefault="002B6653">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w:t>
      </w:r>
    </w:p>
    <w:p w14:paraId="42CCA174"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זהות;</w:t>
      </w:r>
    </w:p>
    <w:p w14:paraId="3F5ACA4A"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ען;</w:t>
      </w:r>
    </w:p>
    <w:p w14:paraId="190F48FC"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ספרי טלפון, עד שני מספרים, אם ידועים;</w:t>
      </w:r>
    </w:p>
    <w:p w14:paraId="7A6FA5B0"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יחיד - תאריך לידה; בתאגיד - תאריך התאגדות;</w:t>
      </w:r>
    </w:p>
    <w:p w14:paraId="28344F58"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יחיד - מין;</w:t>
      </w:r>
    </w:p>
    <w:p w14:paraId="79D4A6ED" w14:textId="77777777" w:rsidR="002B6653" w:rsidRDefault="002B6653">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עמד הלקוח (תושב/תושב חוץ/ תאגיד ישראלי/תאגיד חוץ).</w:t>
      </w:r>
    </w:p>
    <w:p w14:paraId="6E14C8A2" w14:textId="77777777" w:rsidR="002B6653" w:rsidRDefault="002B6653">
      <w:pPr>
        <w:pStyle w:val="P11"/>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גבי</w:t>
      </w:r>
      <w:r>
        <w:rPr>
          <w:rStyle w:val="default"/>
          <w:rFonts w:cs="FrankRuehl"/>
          <w:rtl/>
        </w:rPr>
        <w:t xml:space="preserve"> ה</w:t>
      </w:r>
      <w:r>
        <w:rPr>
          <w:rStyle w:val="default"/>
          <w:rFonts w:cs="FrankRuehl" w:hint="cs"/>
          <w:rtl/>
        </w:rPr>
        <w:t>נהנים, ולגבי בעלי השליטה, אם קיימים, הפרטים הנדרשים בסעיף 2(ב) ו-(ג).</w:t>
      </w:r>
    </w:p>
    <w:p w14:paraId="2E61D67B" w14:textId="77777777" w:rsidR="002B6653" w:rsidRDefault="002B6653">
      <w:pPr>
        <w:pStyle w:val="P00"/>
        <w:spacing w:before="72"/>
        <w:ind w:left="0" w:right="1134"/>
        <w:rPr>
          <w:rStyle w:val="default"/>
          <w:rFonts w:cs="FrankRuehl"/>
          <w:rtl/>
        </w:rPr>
      </w:pPr>
      <w:bookmarkStart w:id="15" w:name="Seif12"/>
      <w:bookmarkEnd w:id="15"/>
      <w:r>
        <w:rPr>
          <w:lang w:val="he-IL"/>
        </w:rPr>
        <w:pict w14:anchorId="0A6A42A5">
          <v:rect id="_x0000_s1037" style="position:absolute;left:0;text-align:left;margin-left:464.5pt;margin-top:8.05pt;width:75.05pt;height:30pt;z-index:251659264" o:allowincell="f" filled="f" stroked="f" strokecolor="lime" strokeweight=".25pt">
            <v:textbox style="mso-next-textbox:#_x0000_s1037" inset="0,0,0,0">
              <w:txbxContent>
                <w:p w14:paraId="4E889007" w14:textId="77777777" w:rsidR="002B6653" w:rsidRDefault="002B6653">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ווח על ידי </w:t>
                  </w:r>
                  <w:r>
                    <w:rPr>
                      <w:rFonts w:cs="Miriam"/>
                      <w:sz w:val="18"/>
                      <w:szCs w:val="18"/>
                      <w:rtl/>
                    </w:rPr>
                    <w:t>מנ</w:t>
                  </w:r>
                  <w:r>
                    <w:rPr>
                      <w:rFonts w:cs="Miriam" w:hint="cs"/>
                      <w:sz w:val="18"/>
                      <w:szCs w:val="18"/>
                      <w:rtl/>
                    </w:rPr>
                    <w:t xml:space="preserve">הל תיקים </w:t>
                  </w:r>
                  <w:r>
                    <w:rPr>
                      <w:rFonts w:cs="Miriam"/>
                      <w:sz w:val="18"/>
                      <w:szCs w:val="18"/>
                      <w:rtl/>
                    </w:rPr>
                    <w:t>שה</w:t>
                  </w:r>
                  <w:r>
                    <w:rPr>
                      <w:rFonts w:cs="Miriam" w:hint="cs"/>
                      <w:sz w:val="18"/>
                      <w:szCs w:val="18"/>
                      <w:rtl/>
                    </w:rPr>
                    <w:t xml:space="preserve">וא גם חבר </w:t>
                  </w:r>
                  <w:r>
                    <w:rPr>
                      <w:rFonts w:cs="Miriam"/>
                      <w:sz w:val="18"/>
                      <w:szCs w:val="18"/>
                      <w:rtl/>
                    </w:rPr>
                    <w:t>בו</w:t>
                  </w:r>
                  <w:r>
                    <w:rPr>
                      <w:rFonts w:cs="Miriam" w:hint="cs"/>
                      <w:sz w:val="18"/>
                      <w:szCs w:val="18"/>
                      <w:rtl/>
                    </w:rPr>
                    <w:t>רסה</w:t>
                  </w:r>
                </w:p>
              </w:txbxContent>
            </v:textbox>
            <w10:anchorlock/>
          </v:rect>
        </w:pict>
      </w:r>
      <w:r>
        <w:rPr>
          <w:rStyle w:val="big-number"/>
          <w:rFonts w:cs="Miriam"/>
          <w:rtl/>
        </w:rPr>
        <w:t>12.</w:t>
      </w:r>
      <w:r>
        <w:rPr>
          <w:rStyle w:val="big-number"/>
          <w:rFonts w:cs="Miriam"/>
          <w:rtl/>
        </w:rPr>
        <w:tab/>
      </w:r>
      <w:r>
        <w:rPr>
          <w:rStyle w:val="default"/>
          <w:rFonts w:cs="FrankRuehl"/>
          <w:rtl/>
        </w:rPr>
        <w:t>נו</w:t>
      </w:r>
      <w:r>
        <w:rPr>
          <w:rStyle w:val="default"/>
          <w:rFonts w:cs="FrankRuehl" w:hint="cs"/>
          <w:rtl/>
        </w:rPr>
        <w:t>סף על האמור בסעיפ</w:t>
      </w:r>
      <w:r>
        <w:rPr>
          <w:rStyle w:val="default"/>
          <w:rFonts w:cs="FrankRuehl"/>
          <w:rtl/>
        </w:rPr>
        <w:t>י</w:t>
      </w:r>
      <w:r>
        <w:rPr>
          <w:rStyle w:val="default"/>
          <w:rFonts w:cs="FrankRuehl" w:hint="cs"/>
          <w:rtl/>
        </w:rPr>
        <w:t>ם 8 ו-9, מנהל תיקים שהוא גם חבר בורסה ידווח לרשות המוסמכת גם על פי צו איסור הלבנת הון (חובות זיהוי דיווח וניהול רישומים של חבר בורסה), תשס"ב-2001.</w:t>
      </w:r>
    </w:p>
    <w:p w14:paraId="7A6DE840" w14:textId="77777777" w:rsidR="002B6653" w:rsidRDefault="002B6653">
      <w:pPr>
        <w:pStyle w:val="P00"/>
        <w:spacing w:before="72"/>
        <w:ind w:left="0" w:right="1134"/>
        <w:rPr>
          <w:rStyle w:val="default"/>
          <w:rFonts w:cs="FrankRuehl"/>
          <w:rtl/>
        </w:rPr>
      </w:pPr>
      <w:bookmarkStart w:id="16" w:name="Seif13"/>
      <w:bookmarkEnd w:id="16"/>
      <w:r>
        <w:rPr>
          <w:lang w:val="he-IL"/>
        </w:rPr>
        <w:pict w14:anchorId="298B773B">
          <v:rect id="_x0000_s1038" style="position:absolute;left:0;text-align:left;margin-left:464.5pt;margin-top:8.05pt;width:75.05pt;height:20pt;z-index:251660288" o:allowincell="f" filled="f" stroked="f" strokecolor="lime" strokeweight=".25pt">
            <v:textbox style="mso-next-textbox:#_x0000_s1038" inset="0,0,0,0">
              <w:txbxContent>
                <w:p w14:paraId="6A67FB30" w14:textId="77777777" w:rsidR="002B6653" w:rsidRDefault="002B665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גילוי </w:t>
                  </w:r>
                  <w:r>
                    <w:rPr>
                      <w:rFonts w:cs="Miriam"/>
                      <w:sz w:val="18"/>
                      <w:szCs w:val="18"/>
                      <w:rtl/>
                    </w:rPr>
                    <w:t>וע</w:t>
                  </w:r>
                  <w:r>
                    <w:rPr>
                      <w:rFonts w:cs="Miriam" w:hint="cs"/>
                      <w:sz w:val="18"/>
                      <w:szCs w:val="18"/>
                      <w:rtl/>
                    </w:rPr>
                    <w:t>יון</w:t>
                  </w:r>
                </w:p>
              </w:txbxContent>
            </v:textbox>
            <w10:anchorlock/>
          </v:rect>
        </w:pict>
      </w:r>
      <w:r>
        <w:rPr>
          <w:rStyle w:val="big-number"/>
          <w:rFonts w:cs="Miriam"/>
          <w:rtl/>
        </w:rPr>
        <w:t>13.</w:t>
      </w:r>
      <w:r>
        <w:rPr>
          <w:rStyle w:val="big-number"/>
          <w:rFonts w:cs="Miriam"/>
          <w:rtl/>
        </w:rPr>
        <w:tab/>
      </w:r>
      <w:r>
        <w:rPr>
          <w:rStyle w:val="default"/>
          <w:rFonts w:cs="FrankRuehl"/>
          <w:rtl/>
        </w:rPr>
        <w:t>מנ</w:t>
      </w:r>
      <w:r>
        <w:rPr>
          <w:rStyle w:val="default"/>
          <w:rFonts w:cs="FrankRuehl" w:hint="cs"/>
          <w:rtl/>
        </w:rPr>
        <w:t>הל תיקים לא יגלה עובדת קיומו או אי קיומו של דיווח לפי סעיף 9 ולא יאפשר עיון במסמכים המעידים על דיווח כאמור, אלא לממונה, לרשות המוסמכת או על פי צו בית משפט.</w:t>
      </w:r>
    </w:p>
    <w:p w14:paraId="6573C899" w14:textId="77777777" w:rsidR="002B6653" w:rsidRDefault="002B6653">
      <w:pPr>
        <w:pStyle w:val="P00"/>
        <w:spacing w:before="72"/>
        <w:ind w:left="0" w:right="1134"/>
        <w:rPr>
          <w:rStyle w:val="default"/>
          <w:rFonts w:cs="FrankRuehl"/>
          <w:rtl/>
        </w:rPr>
      </w:pPr>
      <w:bookmarkStart w:id="17" w:name="Seif14"/>
      <w:bookmarkEnd w:id="17"/>
      <w:r>
        <w:rPr>
          <w:lang w:val="he-IL"/>
        </w:rPr>
        <w:pict w14:anchorId="6669CA41">
          <v:rect id="_x0000_s1039" style="position:absolute;left:0;text-align:left;margin-left:464.5pt;margin-top:8.05pt;width:75.05pt;height:10pt;z-index:251661312" o:allowincell="f" filled="f" stroked="f" strokecolor="lime" strokeweight=".25pt">
            <v:textbox style="mso-next-textbox:#_x0000_s1039" inset="0,0,0,0">
              <w:txbxContent>
                <w:p w14:paraId="04BFF03F" w14:textId="77777777" w:rsidR="002B6653" w:rsidRDefault="002B6653">
                  <w:pPr>
                    <w:spacing w:line="160" w:lineRule="exact"/>
                    <w:jc w:val="left"/>
                    <w:rPr>
                      <w:rFonts w:cs="Miriam"/>
                      <w:noProof/>
                      <w:sz w:val="18"/>
                      <w:szCs w:val="18"/>
                      <w:rtl/>
                    </w:rPr>
                  </w:pPr>
                  <w:r>
                    <w:rPr>
                      <w:rFonts w:cs="Miriam"/>
                      <w:sz w:val="18"/>
                      <w:szCs w:val="18"/>
                      <w:rtl/>
                    </w:rPr>
                    <w:t>שמ</w:t>
                  </w:r>
                  <w:r>
                    <w:rPr>
                      <w:rFonts w:cs="Miriam" w:hint="cs"/>
                      <w:sz w:val="18"/>
                      <w:szCs w:val="18"/>
                      <w:rtl/>
                    </w:rPr>
                    <w:t>ירת מסמכים</w:t>
                  </w:r>
                </w:p>
              </w:txbxContent>
            </v:textbox>
            <w10:anchorlock/>
          </v:rect>
        </w:pict>
      </w:r>
      <w:r>
        <w:rPr>
          <w:rStyle w:val="big-number"/>
          <w:rFonts w:cs="Miriam"/>
          <w:rtl/>
        </w:rPr>
        <w:t>14.</w:t>
      </w:r>
      <w:r>
        <w:rPr>
          <w:rStyle w:val="big-number"/>
          <w:rFonts w:cs="Miriam"/>
          <w:rtl/>
        </w:rPr>
        <w:tab/>
      </w:r>
      <w:r>
        <w:rPr>
          <w:rStyle w:val="default"/>
          <w:rFonts w:cs="FrankRuehl"/>
          <w:rtl/>
        </w:rPr>
        <w:t>מנ</w:t>
      </w:r>
      <w:r>
        <w:rPr>
          <w:rStyle w:val="default"/>
          <w:rFonts w:cs="FrankRuehl" w:hint="cs"/>
          <w:rtl/>
        </w:rPr>
        <w:t>הל תיקים ישמור את כל המסמכים הקשורים לדיווח לרשות המוסמכת לתקופה של</w:t>
      </w:r>
      <w:r>
        <w:rPr>
          <w:rStyle w:val="default"/>
          <w:rFonts w:cs="FrankRuehl"/>
          <w:rtl/>
        </w:rPr>
        <w:t xml:space="preserve"> ש</w:t>
      </w:r>
      <w:r>
        <w:rPr>
          <w:rStyle w:val="default"/>
          <w:rFonts w:cs="FrankRuehl" w:hint="cs"/>
          <w:rtl/>
        </w:rPr>
        <w:t>בע שנים לפחות מיום הדיווח.</w:t>
      </w:r>
    </w:p>
    <w:p w14:paraId="25E37E69" w14:textId="77777777" w:rsidR="002B6653" w:rsidRDefault="002B6653">
      <w:pPr>
        <w:pStyle w:val="medium2-header"/>
        <w:keepLines w:val="0"/>
        <w:spacing w:before="72"/>
        <w:ind w:left="0" w:right="1134"/>
        <w:rPr>
          <w:rFonts w:cs="FrankRuehl"/>
          <w:noProof/>
          <w:rtl/>
        </w:rPr>
      </w:pPr>
      <w:bookmarkStart w:id="18" w:name="med3"/>
      <w:bookmarkEnd w:id="18"/>
      <w:r>
        <w:rPr>
          <w:rFonts w:cs="FrankRuehl"/>
          <w:noProof/>
          <w:rtl/>
        </w:rPr>
        <w:t>פר</w:t>
      </w:r>
      <w:r>
        <w:rPr>
          <w:rFonts w:cs="FrankRuehl" w:hint="cs"/>
          <w:noProof/>
          <w:rtl/>
        </w:rPr>
        <w:t>ק ד': שונות</w:t>
      </w:r>
    </w:p>
    <w:p w14:paraId="23753A0B" w14:textId="77777777" w:rsidR="002B6653" w:rsidRDefault="002B6653">
      <w:pPr>
        <w:pStyle w:val="P00"/>
        <w:spacing w:before="72"/>
        <w:ind w:left="0" w:right="1134"/>
        <w:rPr>
          <w:rStyle w:val="default"/>
          <w:rFonts w:cs="FrankRuehl"/>
          <w:rtl/>
        </w:rPr>
      </w:pPr>
      <w:bookmarkStart w:id="19" w:name="Seif15"/>
      <w:bookmarkEnd w:id="19"/>
      <w:r>
        <w:rPr>
          <w:lang w:val="he-IL"/>
        </w:rPr>
        <w:pict w14:anchorId="038105D2">
          <v:rect id="_x0000_s1040" style="position:absolute;left:0;text-align:left;margin-left:464.5pt;margin-top:8.05pt;width:75.05pt;height:20pt;z-index:251662336" o:allowincell="f" filled="f" stroked="f" strokecolor="lime" strokeweight=".25pt">
            <v:textbox style="mso-next-textbox:#_x0000_s1040" inset="0,0,0,0">
              <w:txbxContent>
                <w:p w14:paraId="3B109D92" w14:textId="77777777" w:rsidR="002B6653" w:rsidRDefault="002B6653">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רישומים </w:t>
                  </w:r>
                  <w:r>
                    <w:rPr>
                      <w:rFonts w:cs="Miriam"/>
                      <w:sz w:val="18"/>
                      <w:szCs w:val="18"/>
                      <w:rtl/>
                    </w:rPr>
                    <w:t>וש</w:t>
                  </w:r>
                  <w:r>
                    <w:rPr>
                      <w:rFonts w:cs="Miriam" w:hint="cs"/>
                      <w:sz w:val="18"/>
                      <w:szCs w:val="18"/>
                      <w:rtl/>
                    </w:rPr>
                    <w:t>מי</w:t>
                  </w:r>
                  <w:r>
                    <w:rPr>
                      <w:rFonts w:cs="Miriam"/>
                      <w:sz w:val="18"/>
                      <w:szCs w:val="18"/>
                      <w:rtl/>
                    </w:rPr>
                    <w:t>ר</w:t>
                  </w:r>
                  <w:r>
                    <w:rPr>
                      <w:rFonts w:cs="Miriam" w:hint="cs"/>
                      <w:sz w:val="18"/>
                      <w:szCs w:val="18"/>
                      <w:rtl/>
                    </w:rPr>
                    <w:t>תם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תיקים יקיים מאגר מידע ממוחשב של מספרי החשבונות המנוהלים שבניהולו, ושל כל פרט שיש לדרוש לפי צו זה, לרבות ציון העובדה כי פרט שנדרש לא נמסר.</w:t>
      </w:r>
    </w:p>
    <w:p w14:paraId="63407ECD" w14:textId="77777777" w:rsidR="002B6653" w:rsidRDefault="002B66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תיקים ישמור כל מסמך בקשר לביצוע פעולה שסכומה שווה ל</w:t>
      </w:r>
      <w:r>
        <w:rPr>
          <w:rStyle w:val="default"/>
          <w:rFonts w:cs="FrankRuehl"/>
          <w:rtl/>
        </w:rPr>
        <w:t>-50,000 ש</w:t>
      </w:r>
      <w:r>
        <w:rPr>
          <w:rStyle w:val="default"/>
          <w:rFonts w:cs="FrankRuehl" w:hint="cs"/>
          <w:rtl/>
        </w:rPr>
        <w:t>קלים חדשים או יותר לתקופה של שבע שנים לפחות מיום הפעולה.</w:t>
      </w:r>
    </w:p>
    <w:p w14:paraId="3C4D7143" w14:textId="77777777" w:rsidR="002B6653" w:rsidRDefault="002B6653">
      <w:pPr>
        <w:pStyle w:val="P00"/>
        <w:spacing w:before="72"/>
        <w:ind w:left="0" w:right="1134"/>
        <w:rPr>
          <w:rStyle w:val="default"/>
          <w:rFonts w:cs="FrankRuehl"/>
          <w:rtl/>
        </w:rPr>
      </w:pPr>
      <w:bookmarkStart w:id="20" w:name="Seif16"/>
      <w:bookmarkEnd w:id="20"/>
      <w:r>
        <w:rPr>
          <w:lang w:val="he-IL"/>
        </w:rPr>
        <w:pict w14:anchorId="07C8F37A">
          <v:rect id="_x0000_s1041" style="position:absolute;left:0;text-align:left;margin-left:464.5pt;margin-top:8.05pt;width:75.05pt;height:22.9pt;z-index:251663360" o:allowincell="f" filled="f" stroked="f" strokecolor="lime" strokeweight=".25pt">
            <v:textbox style="mso-next-textbox:#_x0000_s1041" inset="0,0,0,0">
              <w:txbxContent>
                <w:p w14:paraId="621DA5C9" w14:textId="77777777" w:rsidR="002B6653" w:rsidRDefault="002B6653">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מסמכים </w:t>
                  </w:r>
                  <w:r>
                    <w:rPr>
                      <w:rFonts w:cs="Miriam"/>
                      <w:sz w:val="18"/>
                      <w:szCs w:val="18"/>
                      <w:rtl/>
                    </w:rPr>
                    <w:t>יד</w:t>
                  </w:r>
                  <w:r>
                    <w:rPr>
                      <w:rFonts w:cs="Miriam" w:hint="cs"/>
                      <w:sz w:val="18"/>
                      <w:szCs w:val="18"/>
                      <w:rtl/>
                    </w:rPr>
                    <w:t xml:space="preserve">יעות </w:t>
                  </w:r>
                  <w:r>
                    <w:rPr>
                      <w:rFonts w:cs="Miriam"/>
                      <w:sz w:val="18"/>
                      <w:szCs w:val="18"/>
                      <w:rtl/>
                    </w:rPr>
                    <w:t>וה</w:t>
                  </w:r>
                  <w:r>
                    <w:rPr>
                      <w:rFonts w:cs="Miriam" w:hint="cs"/>
                      <w:sz w:val="18"/>
                      <w:szCs w:val="18"/>
                      <w:rtl/>
                    </w:rPr>
                    <w:t>סברים</w:t>
                  </w:r>
                </w:p>
              </w:txbxContent>
            </v:textbox>
            <w10:anchorlock/>
          </v:rect>
        </w:pict>
      </w:r>
      <w:r>
        <w:rPr>
          <w:rStyle w:val="big-number"/>
          <w:rFonts w:cs="Miriam"/>
          <w:rtl/>
        </w:rPr>
        <w:t>16.</w:t>
      </w:r>
      <w:r>
        <w:rPr>
          <w:rStyle w:val="big-number"/>
          <w:rFonts w:cs="Miriam"/>
          <w:rtl/>
        </w:rPr>
        <w:tab/>
      </w:r>
      <w:r>
        <w:rPr>
          <w:rStyle w:val="default"/>
          <w:rFonts w:cs="FrankRuehl"/>
          <w:rtl/>
        </w:rPr>
        <w:t>מנ</w:t>
      </w:r>
      <w:r>
        <w:rPr>
          <w:rStyle w:val="default"/>
          <w:rFonts w:cs="FrankRuehl" w:hint="cs"/>
          <w:rtl/>
        </w:rPr>
        <w:t>הל תיקים ימסור, לפי דרישה, לרשות ניירות ערך או לעובד שהסמיכה, מסמכים, ידיעות והסברים בקשר למילוי חובותיו לפי צו זה.</w:t>
      </w:r>
    </w:p>
    <w:p w14:paraId="01FEFBAC" w14:textId="77777777" w:rsidR="002B6653" w:rsidRDefault="002B6653">
      <w:pPr>
        <w:pStyle w:val="P00"/>
        <w:spacing w:before="72"/>
        <w:ind w:left="0" w:right="1134"/>
        <w:rPr>
          <w:rStyle w:val="default"/>
          <w:rFonts w:cs="FrankRuehl"/>
          <w:rtl/>
        </w:rPr>
      </w:pPr>
      <w:bookmarkStart w:id="21" w:name="Seif17"/>
      <w:bookmarkEnd w:id="21"/>
      <w:r>
        <w:rPr>
          <w:lang w:val="he-IL"/>
        </w:rPr>
        <w:pict w14:anchorId="43314CE9">
          <v:rect id="_x0000_s1042" style="position:absolute;left:0;text-align:left;margin-left:464.5pt;margin-top:8.05pt;width:75.05pt;height:10pt;z-index:251664384" o:allowincell="f" filled="f" stroked="f" strokecolor="lime" strokeweight=".25pt">
            <v:textbox style="mso-next-textbox:#_x0000_s1042" inset="0,0,0,0">
              <w:txbxContent>
                <w:p w14:paraId="61E24C65" w14:textId="77777777" w:rsidR="002B6653" w:rsidRDefault="002B665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17.</w:t>
      </w:r>
      <w:r>
        <w:rPr>
          <w:rStyle w:val="big-number"/>
          <w:rFonts w:cs="Miriam"/>
          <w:rtl/>
        </w:rPr>
        <w:tab/>
      </w:r>
      <w:r>
        <w:rPr>
          <w:rStyle w:val="default"/>
          <w:rFonts w:cs="FrankRuehl"/>
          <w:rtl/>
        </w:rPr>
        <w:t>תח</w:t>
      </w:r>
      <w:r>
        <w:rPr>
          <w:rStyle w:val="default"/>
          <w:rFonts w:cs="FrankRuehl" w:hint="cs"/>
          <w:rtl/>
        </w:rPr>
        <w:t>ילתו של צו זה במועד שיקבע שר המשפטים לפי סעיף 35 לחוק.</w:t>
      </w:r>
    </w:p>
    <w:p w14:paraId="2E09B147" w14:textId="77777777" w:rsidR="002B6653" w:rsidRDefault="002B6653">
      <w:pPr>
        <w:pStyle w:val="P00"/>
        <w:spacing w:before="72"/>
        <w:ind w:left="0" w:right="1134"/>
        <w:rPr>
          <w:rStyle w:val="default"/>
          <w:rFonts w:cs="FrankRuehl" w:hint="cs"/>
          <w:rtl/>
        </w:rPr>
      </w:pPr>
      <w:bookmarkStart w:id="22" w:name="Seif18"/>
      <w:bookmarkEnd w:id="22"/>
      <w:r>
        <w:rPr>
          <w:lang w:val="he-IL"/>
        </w:rPr>
        <w:pict w14:anchorId="55606C52">
          <v:rect id="_x0000_s1043" style="position:absolute;left:0;text-align:left;margin-left:464.5pt;margin-top:8.05pt;width:75.05pt;height:30pt;z-index:251665408" o:allowincell="f" filled="f" stroked="f" strokecolor="lime" strokeweight=".25pt">
            <v:textbox style="mso-next-textbox:#_x0000_s1043" inset="0,0,0,0">
              <w:txbxContent>
                <w:p w14:paraId="3D6C0058" w14:textId="77777777" w:rsidR="002B6653" w:rsidRDefault="002B6653">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מעבר </w:t>
                  </w:r>
                </w:p>
                <w:p w14:paraId="73560C94" w14:textId="77777777" w:rsidR="002B6653" w:rsidRDefault="002B6653">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ס"ב-2002</w:t>
                  </w:r>
                </w:p>
                <w:p w14:paraId="472D7716" w14:textId="77777777" w:rsidR="002B6653" w:rsidRDefault="002B6653">
                  <w:pPr>
                    <w:spacing w:line="160" w:lineRule="exact"/>
                    <w:jc w:val="left"/>
                    <w:rPr>
                      <w:rFonts w:cs="Miriam"/>
                      <w:noProof/>
                      <w:sz w:val="18"/>
                      <w:szCs w:val="18"/>
                      <w:rtl/>
                    </w:rPr>
                  </w:pPr>
                  <w:r>
                    <w:rPr>
                      <w:rFonts w:cs="Miriam" w:hint="cs"/>
                      <w:sz w:val="18"/>
                      <w:szCs w:val="18"/>
                      <w:rtl/>
                    </w:rPr>
                    <w:t>צו תשס"ג-2003</w:t>
                  </w:r>
                </w:p>
              </w:txbxContent>
            </v:textbox>
            <w10:anchorlock/>
          </v:rect>
        </w:pict>
      </w:r>
      <w:r>
        <w:rPr>
          <w:rStyle w:val="big-number"/>
          <w:rFonts w:cs="Miriam"/>
          <w:rtl/>
        </w:rPr>
        <w:t>18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למ</w:t>
      </w:r>
      <w:r>
        <w:rPr>
          <w:rStyle w:val="default"/>
          <w:rFonts w:cs="FrankRuehl" w:hint="cs"/>
          <w:rtl/>
        </w:rPr>
        <w:t>ן תום 18 חודשים מיום תחילתו של צו זה, לא יבצע מנהל תיקים כל פעולה בחשבון מנוהל שנפתח לפני תחילתו של צו זה, אלא אם כן קיים את הוראות סעיפים 2 ו-3.</w:t>
      </w:r>
    </w:p>
    <w:p w14:paraId="44E2C8B0" w14:textId="77777777" w:rsidR="002B6653" w:rsidRDefault="002B6653">
      <w:pPr>
        <w:pStyle w:val="P00"/>
        <w:spacing w:before="72"/>
        <w:ind w:left="0" w:right="1134"/>
        <w:rPr>
          <w:rStyle w:val="default"/>
          <w:rFonts w:cs="FrankRuehl" w:hint="cs"/>
          <w:rtl/>
        </w:rPr>
      </w:pPr>
      <w:r>
        <w:rPr>
          <w:rFonts w:cs="FrankRuehl"/>
          <w:rtl/>
          <w:lang w:val="he-IL"/>
        </w:rPr>
        <w:pict w14:anchorId="6F287248">
          <v:shape id="_x0000_s1045" type="#_x0000_t202" style="position:absolute;left:0;text-align:left;margin-left:470.25pt;margin-top:1.8pt;width:1in;height:16.8pt;z-index:251667456" filled="f" stroked="f">
            <v:textbox inset="1mm,,1mm">
              <w:txbxContent>
                <w:p w14:paraId="06FD0963" w14:textId="77777777" w:rsidR="002B6653" w:rsidRDefault="002B6653">
                  <w:pPr>
                    <w:spacing w:line="160" w:lineRule="exact"/>
                    <w:jc w:val="left"/>
                    <w:rPr>
                      <w:rFonts w:cs="Miriam" w:hint="cs"/>
                      <w:sz w:val="18"/>
                      <w:szCs w:val="18"/>
                      <w:rtl/>
                    </w:rPr>
                  </w:pPr>
                  <w:r>
                    <w:rPr>
                      <w:rFonts w:cs="Miriam" w:hint="cs"/>
                      <w:sz w:val="18"/>
                      <w:szCs w:val="18"/>
                      <w:rtl/>
                    </w:rPr>
                    <w:t>צו תשס"ג-2003</w:t>
                  </w:r>
                </w:p>
              </w:txbxContent>
            </v:textbox>
          </v:shape>
        </w:pict>
      </w:r>
      <w:r>
        <w:rPr>
          <w:rStyle w:val="default"/>
          <w:rFonts w:cs="FrankRuehl" w:hint="cs"/>
          <w:rtl/>
        </w:rPr>
        <w:tab/>
        <w:t>(ב)</w:t>
      </w:r>
      <w:r>
        <w:rPr>
          <w:rStyle w:val="default"/>
          <w:rFonts w:cs="FrankRuehl" w:hint="cs"/>
          <w:rtl/>
        </w:rPr>
        <w:tab/>
        <w:t>נקט מנהל התיקים את כל האמצעים העומדים לרשותו כדי ליצור קשר עם הלקוח ולא עלה בידו, רשאי הוא, בחשבון מנוהל שנפתח לפני תחילתו של צו זה, על אף האמור בסעיף קטן (א), עד ליצירת קשר עם הלקוח, לבצע אך ורק פעולות של קניה או מכירה של ניירות ערך או נכסים פיננסיים לחשבון המנוהל, כדי להבטיח את ענינו של הלקוח, והכל אם אין לכך מניעה לפי כל דין; מנהל התיקים ירשום את פרטי הפעולות שנקט כדי ליצור קשר עם הלקוח וישמור את כל המסמכים הנוגעים לפעולות כאמור.</w:t>
      </w:r>
    </w:p>
    <w:p w14:paraId="4B39D4E3" w14:textId="77777777" w:rsidR="002B6653" w:rsidRPr="00C44410" w:rsidRDefault="002B6653">
      <w:pPr>
        <w:pStyle w:val="P00"/>
        <w:spacing w:before="0"/>
        <w:ind w:left="0" w:right="1134"/>
        <w:rPr>
          <w:rFonts w:cs="FrankRuehl" w:hint="cs"/>
          <w:b/>
          <w:bCs/>
          <w:vanish/>
          <w:szCs w:val="20"/>
          <w:shd w:val="clear" w:color="auto" w:fill="FFFF99"/>
          <w:rtl/>
        </w:rPr>
      </w:pPr>
      <w:bookmarkStart w:id="23" w:name="Rov26"/>
      <w:r w:rsidRPr="00C44410">
        <w:rPr>
          <w:rFonts w:cs="FrankRuehl" w:hint="cs"/>
          <w:vanish/>
          <w:color w:val="FF0000"/>
          <w:szCs w:val="20"/>
          <w:shd w:val="clear" w:color="auto" w:fill="FFFF99"/>
          <w:rtl/>
        </w:rPr>
        <w:t>מיום 17.5.2002</w:t>
      </w:r>
    </w:p>
    <w:p w14:paraId="04A8F736" w14:textId="77777777" w:rsidR="002B6653" w:rsidRPr="00C44410" w:rsidRDefault="002B6653">
      <w:pPr>
        <w:pStyle w:val="P00"/>
        <w:spacing w:before="0"/>
        <w:ind w:left="0" w:right="1134"/>
        <w:rPr>
          <w:rFonts w:cs="FrankRuehl" w:hint="cs"/>
          <w:b/>
          <w:bCs/>
          <w:vanish/>
          <w:szCs w:val="20"/>
          <w:shd w:val="clear" w:color="auto" w:fill="FFFF99"/>
          <w:rtl/>
        </w:rPr>
      </w:pPr>
      <w:r w:rsidRPr="00C44410">
        <w:rPr>
          <w:rFonts w:cs="FrankRuehl" w:hint="cs"/>
          <w:b/>
          <w:bCs/>
          <w:vanish/>
          <w:szCs w:val="20"/>
          <w:shd w:val="clear" w:color="auto" w:fill="FFFF99"/>
          <w:rtl/>
        </w:rPr>
        <w:t>צו תשס"ב-2002</w:t>
      </w:r>
    </w:p>
    <w:p w14:paraId="612097ED" w14:textId="77777777" w:rsidR="002B6653" w:rsidRPr="00C44410" w:rsidRDefault="002B6653">
      <w:pPr>
        <w:pStyle w:val="P00"/>
        <w:tabs>
          <w:tab w:val="clear" w:pos="6259"/>
        </w:tabs>
        <w:spacing w:before="0"/>
        <w:ind w:left="0" w:right="1134"/>
        <w:rPr>
          <w:rFonts w:cs="FrankRuehl" w:hint="cs"/>
          <w:vanish/>
          <w:szCs w:val="20"/>
          <w:shd w:val="clear" w:color="auto" w:fill="FFFF99"/>
          <w:rtl/>
        </w:rPr>
      </w:pPr>
      <w:hyperlink r:id="rId7" w:history="1">
        <w:r w:rsidRPr="00C44410">
          <w:rPr>
            <w:rStyle w:val="Hyperlink"/>
            <w:rFonts w:cs="FrankRuehl" w:hint="cs"/>
            <w:vanish/>
            <w:szCs w:val="20"/>
            <w:shd w:val="clear" w:color="auto" w:fill="FFFF99"/>
            <w:rtl/>
          </w:rPr>
          <w:t>ק"ת תשס"ב מס' 6170</w:t>
        </w:r>
      </w:hyperlink>
      <w:r w:rsidRPr="00C44410">
        <w:rPr>
          <w:rFonts w:cs="FrankRuehl" w:hint="cs"/>
          <w:vanish/>
          <w:szCs w:val="20"/>
          <w:shd w:val="clear" w:color="auto" w:fill="FFFF99"/>
          <w:rtl/>
        </w:rPr>
        <w:t xml:space="preserve"> מיום 29.7.2002 עמ' 770</w:t>
      </w:r>
    </w:p>
    <w:p w14:paraId="3A71399D" w14:textId="77777777" w:rsidR="002B6653" w:rsidRPr="00C44410" w:rsidRDefault="002B6653">
      <w:pPr>
        <w:pStyle w:val="P00"/>
        <w:ind w:left="0" w:right="1134"/>
        <w:rPr>
          <w:rStyle w:val="default"/>
          <w:rFonts w:cs="FrankRuehl" w:hint="cs"/>
          <w:vanish/>
          <w:sz w:val="22"/>
          <w:szCs w:val="22"/>
          <w:shd w:val="clear" w:color="auto" w:fill="FFFF99"/>
          <w:rtl/>
        </w:rPr>
      </w:pPr>
      <w:r w:rsidRPr="00C44410">
        <w:rPr>
          <w:rStyle w:val="default"/>
          <w:rFonts w:cs="FrankRuehl" w:hint="cs"/>
          <w:vanish/>
          <w:sz w:val="22"/>
          <w:szCs w:val="22"/>
          <w:shd w:val="clear" w:color="auto" w:fill="FFFF99"/>
          <w:rtl/>
        </w:rPr>
        <w:t>18.</w:t>
      </w:r>
      <w:r w:rsidRPr="00C44410">
        <w:rPr>
          <w:rStyle w:val="default"/>
          <w:rFonts w:cs="FrankRuehl" w:hint="cs"/>
          <w:vanish/>
          <w:sz w:val="22"/>
          <w:szCs w:val="22"/>
          <w:shd w:val="clear" w:color="auto" w:fill="FFFF99"/>
          <w:rtl/>
        </w:rPr>
        <w:tab/>
      </w:r>
      <w:r w:rsidRPr="00C44410">
        <w:rPr>
          <w:rStyle w:val="default"/>
          <w:rFonts w:cs="FrankRuehl"/>
          <w:vanish/>
          <w:sz w:val="22"/>
          <w:szCs w:val="22"/>
          <w:shd w:val="clear" w:color="auto" w:fill="FFFF99"/>
          <w:rtl/>
        </w:rPr>
        <w:t>למ</w:t>
      </w:r>
      <w:r w:rsidRPr="00C44410">
        <w:rPr>
          <w:rStyle w:val="default"/>
          <w:rFonts w:cs="FrankRuehl" w:hint="cs"/>
          <w:vanish/>
          <w:sz w:val="22"/>
          <w:szCs w:val="22"/>
          <w:shd w:val="clear" w:color="auto" w:fill="FFFF99"/>
          <w:rtl/>
        </w:rPr>
        <w:t xml:space="preserve">ן תום </w:t>
      </w:r>
      <w:r w:rsidRPr="00C44410">
        <w:rPr>
          <w:rStyle w:val="default"/>
          <w:rFonts w:cs="FrankRuehl" w:hint="cs"/>
          <w:strike/>
          <w:vanish/>
          <w:sz w:val="22"/>
          <w:szCs w:val="22"/>
          <w:shd w:val="clear" w:color="auto" w:fill="FFFF99"/>
          <w:rtl/>
        </w:rPr>
        <w:t>שלושה</w:t>
      </w:r>
      <w:r w:rsidRPr="00C44410">
        <w:rPr>
          <w:rStyle w:val="default"/>
          <w:rFonts w:cs="FrankRuehl" w:hint="cs"/>
          <w:vanish/>
          <w:sz w:val="22"/>
          <w:szCs w:val="22"/>
          <w:shd w:val="clear" w:color="auto" w:fill="FFFF99"/>
          <w:rtl/>
        </w:rPr>
        <w:t xml:space="preserve"> </w:t>
      </w:r>
      <w:r w:rsidRPr="00C44410">
        <w:rPr>
          <w:rStyle w:val="default"/>
          <w:rFonts w:cs="FrankRuehl" w:hint="cs"/>
          <w:vanish/>
          <w:sz w:val="22"/>
          <w:szCs w:val="22"/>
          <w:u w:val="single"/>
          <w:shd w:val="clear" w:color="auto" w:fill="FFFF99"/>
          <w:rtl/>
        </w:rPr>
        <w:t>שנים עשר</w:t>
      </w:r>
      <w:r w:rsidRPr="00C44410">
        <w:rPr>
          <w:rStyle w:val="default"/>
          <w:rFonts w:cs="FrankRuehl" w:hint="cs"/>
          <w:vanish/>
          <w:sz w:val="22"/>
          <w:szCs w:val="22"/>
          <w:shd w:val="clear" w:color="auto" w:fill="FFFF99"/>
          <w:rtl/>
        </w:rPr>
        <w:t xml:space="preserve"> חודשים מיום תחילתו של צו זה, לא יבצע מנהל תיקים כל פעולה בחשבון מנוהל שנפתח לפני תחילתו של צו זה, אלא אם כן קיים את הוראות סעיפים 2 ו-3.</w:t>
      </w:r>
    </w:p>
    <w:p w14:paraId="24BBFFB3" w14:textId="77777777" w:rsidR="002B6653" w:rsidRPr="00C44410" w:rsidRDefault="002B6653">
      <w:pPr>
        <w:pStyle w:val="P00"/>
        <w:spacing w:before="0"/>
        <w:ind w:left="0" w:right="1134"/>
        <w:rPr>
          <w:rFonts w:cs="FrankRuehl" w:hint="cs"/>
          <w:vanish/>
          <w:color w:val="FF0000"/>
          <w:szCs w:val="20"/>
          <w:shd w:val="clear" w:color="auto" w:fill="FFFF99"/>
          <w:rtl/>
        </w:rPr>
      </w:pPr>
    </w:p>
    <w:p w14:paraId="5B4D2A53" w14:textId="77777777" w:rsidR="002B6653" w:rsidRPr="00C44410" w:rsidRDefault="002B6653">
      <w:pPr>
        <w:pStyle w:val="P00"/>
        <w:spacing w:before="0"/>
        <w:ind w:left="0" w:right="1134"/>
        <w:rPr>
          <w:rFonts w:cs="FrankRuehl" w:hint="cs"/>
          <w:b/>
          <w:bCs/>
          <w:vanish/>
          <w:szCs w:val="20"/>
          <w:shd w:val="clear" w:color="auto" w:fill="FFFF99"/>
          <w:rtl/>
        </w:rPr>
      </w:pPr>
      <w:r w:rsidRPr="00C44410">
        <w:rPr>
          <w:rFonts w:cs="FrankRuehl" w:hint="cs"/>
          <w:vanish/>
          <w:color w:val="FF0000"/>
          <w:szCs w:val="20"/>
          <w:shd w:val="clear" w:color="auto" w:fill="FFFF99"/>
          <w:rtl/>
        </w:rPr>
        <w:t>מיום 17.2.2003</w:t>
      </w:r>
    </w:p>
    <w:p w14:paraId="3A5DAA1D" w14:textId="77777777" w:rsidR="002B6653" w:rsidRPr="00C44410" w:rsidRDefault="002B6653" w:rsidP="009C7729">
      <w:pPr>
        <w:pStyle w:val="P00"/>
        <w:spacing w:before="0"/>
        <w:ind w:left="0" w:right="1134"/>
        <w:rPr>
          <w:rFonts w:cs="FrankRuehl" w:hint="cs"/>
          <w:b/>
          <w:bCs/>
          <w:vanish/>
          <w:szCs w:val="20"/>
          <w:shd w:val="clear" w:color="auto" w:fill="FFFF99"/>
          <w:rtl/>
        </w:rPr>
      </w:pPr>
      <w:r w:rsidRPr="00C44410">
        <w:rPr>
          <w:rFonts w:cs="FrankRuehl" w:hint="cs"/>
          <w:b/>
          <w:bCs/>
          <w:vanish/>
          <w:szCs w:val="20"/>
          <w:shd w:val="clear" w:color="auto" w:fill="FFFF99"/>
          <w:rtl/>
        </w:rPr>
        <w:t>צו תשס</w:t>
      </w:r>
      <w:r w:rsidR="009C7729" w:rsidRPr="00C44410">
        <w:rPr>
          <w:rFonts w:cs="FrankRuehl" w:hint="cs"/>
          <w:b/>
          <w:bCs/>
          <w:vanish/>
          <w:szCs w:val="20"/>
          <w:shd w:val="clear" w:color="auto" w:fill="FFFF99"/>
          <w:rtl/>
        </w:rPr>
        <w:t>"</w:t>
      </w:r>
      <w:r w:rsidRPr="00C44410">
        <w:rPr>
          <w:rFonts w:cs="FrankRuehl" w:hint="cs"/>
          <w:b/>
          <w:bCs/>
          <w:vanish/>
          <w:szCs w:val="20"/>
          <w:shd w:val="clear" w:color="auto" w:fill="FFFF99"/>
          <w:rtl/>
        </w:rPr>
        <w:t>ג-2003</w:t>
      </w:r>
    </w:p>
    <w:p w14:paraId="3653ECF5" w14:textId="77777777" w:rsidR="002B6653" w:rsidRPr="00C44410" w:rsidRDefault="002B6653">
      <w:pPr>
        <w:pStyle w:val="P00"/>
        <w:tabs>
          <w:tab w:val="clear" w:pos="6259"/>
        </w:tabs>
        <w:spacing w:before="0"/>
        <w:ind w:left="0" w:right="1134"/>
        <w:rPr>
          <w:rFonts w:cs="FrankRuehl" w:hint="cs"/>
          <w:vanish/>
          <w:szCs w:val="20"/>
          <w:shd w:val="clear" w:color="auto" w:fill="FFFF99"/>
          <w:rtl/>
        </w:rPr>
      </w:pPr>
      <w:hyperlink r:id="rId8" w:history="1">
        <w:r w:rsidRPr="00C44410">
          <w:rPr>
            <w:rStyle w:val="Hyperlink"/>
            <w:rFonts w:cs="FrankRuehl" w:hint="cs"/>
            <w:vanish/>
            <w:szCs w:val="20"/>
            <w:shd w:val="clear" w:color="auto" w:fill="FFFF99"/>
            <w:rtl/>
          </w:rPr>
          <w:t>ק"ת תשס"ג מס' 6256</w:t>
        </w:r>
      </w:hyperlink>
      <w:r w:rsidRPr="00C44410">
        <w:rPr>
          <w:rFonts w:cs="FrankRuehl" w:hint="cs"/>
          <w:vanish/>
          <w:szCs w:val="20"/>
          <w:shd w:val="clear" w:color="auto" w:fill="FFFF99"/>
          <w:rtl/>
        </w:rPr>
        <w:t xml:space="preserve"> מיום 18.8.2003 עמ' 932</w:t>
      </w:r>
    </w:p>
    <w:p w14:paraId="4CB6455A" w14:textId="77777777" w:rsidR="002B6653" w:rsidRPr="00C44410" w:rsidRDefault="002B6653">
      <w:pPr>
        <w:pStyle w:val="P00"/>
        <w:ind w:left="0" w:right="1134"/>
        <w:rPr>
          <w:rStyle w:val="default"/>
          <w:rFonts w:cs="FrankRuehl" w:hint="cs"/>
          <w:vanish/>
          <w:sz w:val="22"/>
          <w:szCs w:val="22"/>
          <w:shd w:val="clear" w:color="auto" w:fill="FFFF99"/>
          <w:rtl/>
        </w:rPr>
      </w:pPr>
      <w:r w:rsidRPr="00C44410">
        <w:rPr>
          <w:rStyle w:val="big-number"/>
          <w:rFonts w:cs="FrankRuehl"/>
          <w:vanish/>
          <w:sz w:val="22"/>
          <w:szCs w:val="22"/>
          <w:shd w:val="clear" w:color="auto" w:fill="FFFF99"/>
          <w:rtl/>
        </w:rPr>
        <w:t>18</w:t>
      </w:r>
      <w:r w:rsidRPr="00C44410">
        <w:rPr>
          <w:rStyle w:val="default"/>
          <w:rFonts w:cs="FrankRuehl"/>
          <w:vanish/>
          <w:sz w:val="22"/>
          <w:szCs w:val="22"/>
          <w:shd w:val="clear" w:color="auto" w:fill="FFFF99"/>
          <w:rtl/>
        </w:rPr>
        <w:t>.</w:t>
      </w:r>
      <w:r w:rsidRPr="00C44410">
        <w:rPr>
          <w:rStyle w:val="default"/>
          <w:rFonts w:cs="FrankRuehl"/>
          <w:vanish/>
          <w:sz w:val="22"/>
          <w:szCs w:val="22"/>
          <w:shd w:val="clear" w:color="auto" w:fill="FFFF99"/>
          <w:rtl/>
        </w:rPr>
        <w:tab/>
      </w:r>
      <w:r w:rsidRPr="00C44410">
        <w:rPr>
          <w:rStyle w:val="default"/>
          <w:rFonts w:cs="FrankRuehl" w:hint="cs"/>
          <w:vanish/>
          <w:sz w:val="22"/>
          <w:szCs w:val="22"/>
          <w:u w:val="single"/>
          <w:shd w:val="clear" w:color="auto" w:fill="FFFF99"/>
          <w:rtl/>
        </w:rPr>
        <w:t>(א)</w:t>
      </w:r>
      <w:r w:rsidRPr="00C44410">
        <w:rPr>
          <w:rStyle w:val="default"/>
          <w:rFonts w:cs="FrankRuehl" w:hint="cs"/>
          <w:vanish/>
          <w:sz w:val="22"/>
          <w:szCs w:val="22"/>
          <w:shd w:val="clear" w:color="auto" w:fill="FFFF99"/>
          <w:rtl/>
        </w:rPr>
        <w:tab/>
      </w:r>
      <w:r w:rsidRPr="00C44410">
        <w:rPr>
          <w:rStyle w:val="default"/>
          <w:rFonts w:cs="FrankRuehl"/>
          <w:vanish/>
          <w:sz w:val="22"/>
          <w:szCs w:val="22"/>
          <w:shd w:val="clear" w:color="auto" w:fill="FFFF99"/>
          <w:rtl/>
        </w:rPr>
        <w:t>למ</w:t>
      </w:r>
      <w:r w:rsidRPr="00C44410">
        <w:rPr>
          <w:rStyle w:val="default"/>
          <w:rFonts w:cs="FrankRuehl" w:hint="cs"/>
          <w:vanish/>
          <w:sz w:val="22"/>
          <w:szCs w:val="22"/>
          <w:shd w:val="clear" w:color="auto" w:fill="FFFF99"/>
          <w:rtl/>
        </w:rPr>
        <w:t xml:space="preserve">ן תום </w:t>
      </w:r>
      <w:r w:rsidRPr="00C44410">
        <w:rPr>
          <w:rStyle w:val="default"/>
          <w:rFonts w:cs="FrankRuehl" w:hint="cs"/>
          <w:strike/>
          <w:vanish/>
          <w:sz w:val="22"/>
          <w:szCs w:val="22"/>
          <w:shd w:val="clear" w:color="auto" w:fill="FFFF99"/>
          <w:rtl/>
        </w:rPr>
        <w:t>שנים עשר חודשים</w:t>
      </w:r>
      <w:r w:rsidRPr="00C44410">
        <w:rPr>
          <w:rStyle w:val="default"/>
          <w:rFonts w:cs="FrankRuehl" w:hint="cs"/>
          <w:vanish/>
          <w:sz w:val="22"/>
          <w:szCs w:val="22"/>
          <w:shd w:val="clear" w:color="auto" w:fill="FFFF99"/>
          <w:rtl/>
        </w:rPr>
        <w:t xml:space="preserve"> 18 חודשים מיום תחילתו של צו זה, לא יבצע מנהל תיקים כל פעולה בחשבון מנוהל שנפתח לפני תחילתו של צו זה, אלא אם כן קיים את הוראות סעיפים 2 ו-3.</w:t>
      </w:r>
    </w:p>
    <w:p w14:paraId="078F5914" w14:textId="77777777" w:rsidR="002B6653" w:rsidRDefault="002B6653">
      <w:pPr>
        <w:pStyle w:val="P00"/>
        <w:spacing w:before="0"/>
        <w:ind w:left="0" w:right="1134"/>
        <w:rPr>
          <w:rStyle w:val="default"/>
          <w:rFonts w:cs="FrankRuehl" w:hint="cs"/>
          <w:sz w:val="2"/>
          <w:szCs w:val="2"/>
          <w:u w:val="single"/>
          <w:rtl/>
        </w:rPr>
      </w:pPr>
      <w:r w:rsidRPr="00C44410">
        <w:rPr>
          <w:rStyle w:val="default"/>
          <w:rFonts w:cs="FrankRuehl" w:hint="cs"/>
          <w:vanish/>
          <w:sz w:val="22"/>
          <w:szCs w:val="22"/>
          <w:shd w:val="clear" w:color="auto" w:fill="FFFF99"/>
          <w:rtl/>
        </w:rPr>
        <w:tab/>
      </w:r>
      <w:r w:rsidRPr="00C44410">
        <w:rPr>
          <w:rStyle w:val="default"/>
          <w:rFonts w:cs="FrankRuehl" w:hint="cs"/>
          <w:vanish/>
          <w:sz w:val="22"/>
          <w:szCs w:val="22"/>
          <w:u w:val="single"/>
          <w:shd w:val="clear" w:color="auto" w:fill="FFFF99"/>
          <w:rtl/>
        </w:rPr>
        <w:t>(ב)</w:t>
      </w:r>
      <w:r w:rsidRPr="00C44410">
        <w:rPr>
          <w:rStyle w:val="default"/>
          <w:rFonts w:cs="FrankRuehl" w:hint="cs"/>
          <w:vanish/>
          <w:sz w:val="22"/>
          <w:szCs w:val="22"/>
          <w:u w:val="single"/>
          <w:shd w:val="clear" w:color="auto" w:fill="FFFF99"/>
          <w:rtl/>
        </w:rPr>
        <w:tab/>
        <w:t>נקט מנהל התיקים את כל האמצעים העומדים לרשותו כדי ליצור קשר עם הלקוח ולא עלה בידו, רשאי הוא, בחשבון מנוהל שנפתח לפני תחילתו של צו זה, על אף האמור בסעיף קטן (א), עד ליצירת קשר עם הלקוח, לבצע אך ורק פעולות של קניה או מכירה של ניירות ערך או נכסים פיננסיים לחשבון המנוהל, כדי להבטיח את ענינו של הלקוח, והכל אם אין לכך מניעה לפי כל דין; מנהל התיקים ירשום את פרטי הפעולות שנקט כדי ליצור קשר עם הלקוח וישמור את כל המסמכים הנוגעים לפעולות כאמור.</w:t>
      </w:r>
      <w:bookmarkEnd w:id="23"/>
    </w:p>
    <w:p w14:paraId="2158FD67" w14:textId="77777777" w:rsidR="002B6653" w:rsidRDefault="002B6653">
      <w:pPr>
        <w:pStyle w:val="P00"/>
        <w:spacing w:before="72"/>
        <w:ind w:left="0" w:right="1134"/>
        <w:rPr>
          <w:rStyle w:val="default"/>
          <w:rFonts w:cs="FrankRuehl" w:hint="cs"/>
          <w:rtl/>
        </w:rPr>
      </w:pPr>
    </w:p>
    <w:p w14:paraId="6DFE278A" w14:textId="77777777" w:rsidR="002B6653" w:rsidRDefault="002B6653">
      <w:pPr>
        <w:pStyle w:val="medium2-header"/>
        <w:keepLines w:val="0"/>
        <w:spacing w:before="72"/>
        <w:ind w:left="0" w:right="1134"/>
        <w:rPr>
          <w:rFonts w:cs="FrankRuehl"/>
          <w:noProof/>
          <w:sz w:val="26"/>
          <w:szCs w:val="26"/>
          <w:rtl/>
        </w:rPr>
      </w:pPr>
      <w:bookmarkStart w:id="24" w:name="med4"/>
      <w:bookmarkEnd w:id="24"/>
      <w:r>
        <w:rPr>
          <w:rFonts w:cs="FrankRuehl"/>
          <w:noProof/>
          <w:sz w:val="26"/>
          <w:szCs w:val="26"/>
          <w:rtl/>
        </w:rPr>
        <w:t>תו</w:t>
      </w:r>
      <w:r>
        <w:rPr>
          <w:rFonts w:cs="FrankRuehl" w:hint="cs"/>
          <w:noProof/>
          <w:sz w:val="26"/>
          <w:szCs w:val="26"/>
          <w:rtl/>
        </w:rPr>
        <w:t>ספת</w:t>
      </w:r>
    </w:p>
    <w:p w14:paraId="4A3FD224" w14:textId="77777777" w:rsidR="002B6653" w:rsidRDefault="002B6653">
      <w:pPr>
        <w:pStyle w:val="medium-header"/>
        <w:keepNext w:val="0"/>
        <w:keepLines w:val="0"/>
        <w:ind w:left="0" w:right="1134"/>
        <w:rPr>
          <w:rFonts w:cs="FrankRuehl" w:hint="cs"/>
          <w:sz w:val="24"/>
          <w:szCs w:val="24"/>
          <w:rtl/>
        </w:rPr>
      </w:pPr>
      <w:r>
        <w:rPr>
          <w:rFonts w:cs="FrankRuehl"/>
          <w:sz w:val="24"/>
          <w:szCs w:val="24"/>
          <w:rtl/>
        </w:rPr>
        <w:t>(ס</w:t>
      </w:r>
      <w:r>
        <w:rPr>
          <w:rFonts w:cs="FrankRuehl" w:hint="cs"/>
          <w:sz w:val="24"/>
          <w:szCs w:val="24"/>
          <w:rtl/>
        </w:rPr>
        <w:t>עיף 4(ג))</w:t>
      </w:r>
    </w:p>
    <w:p w14:paraId="0D6D9668" w14:textId="77777777" w:rsidR="00C44410" w:rsidRPr="00065E85" w:rsidRDefault="00065E85" w:rsidP="00065E85">
      <w:pPr>
        <w:pStyle w:val="P00"/>
        <w:spacing w:before="72"/>
        <w:ind w:left="0" w:right="1134"/>
        <w:jc w:val="center"/>
        <w:rPr>
          <w:rStyle w:val="default"/>
          <w:rFonts w:cs="FrankRuehl" w:hint="cs"/>
          <w:b/>
          <w:bCs/>
          <w:sz w:val="22"/>
          <w:szCs w:val="22"/>
          <w:rtl/>
        </w:rPr>
      </w:pPr>
      <w:r w:rsidRPr="00065E85">
        <w:rPr>
          <w:rStyle w:val="default"/>
          <w:rFonts w:cs="FrankRuehl" w:hint="cs"/>
          <w:b/>
          <w:bCs/>
          <w:sz w:val="22"/>
          <w:szCs w:val="22"/>
          <w:rtl/>
        </w:rPr>
        <w:t>טופס הצהרה על נהנה/על בעל שליטה</w:t>
      </w:r>
    </w:p>
    <w:p w14:paraId="402FD9C4" w14:textId="77777777" w:rsidR="00065E85" w:rsidRDefault="00065E85" w:rsidP="00065E85">
      <w:pPr>
        <w:pStyle w:val="P00"/>
        <w:spacing w:before="72"/>
        <w:ind w:left="0" w:right="1134"/>
        <w:rPr>
          <w:rStyle w:val="default"/>
          <w:rFonts w:cs="FrankRuehl" w:hint="cs"/>
          <w:rtl/>
        </w:rPr>
      </w:pPr>
      <w:r>
        <w:rPr>
          <w:rStyle w:val="default"/>
          <w:rFonts w:cs="FrankRuehl" w:hint="cs"/>
          <w:rtl/>
        </w:rPr>
        <w:t xml:space="preserve">אני </w:t>
      </w:r>
      <w:bookmarkStart w:id="25" w:name="Text1"/>
      <w:r>
        <w:rPr>
          <w:rStyle w:val="default"/>
          <w:rFonts w:cs="FrankRuehl"/>
          <w:rtl/>
        </w:rPr>
        <w:fldChar w:fldCharType="begin">
          <w:ffData>
            <w:name w:val="Text1"/>
            <w:enabled/>
            <w:calcOnExit w:val="0"/>
            <w:textInput>
              <w:default w:val="(שם המבקש להיות לקוח ובתאגיד - שם ה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(שם המבקש להיות לקוח ובתאגיד - שם התאגיד)</w:t>
      </w:r>
      <w:r>
        <w:rPr>
          <w:rStyle w:val="default"/>
          <w:rFonts w:cs="FrankRuehl"/>
          <w:rtl/>
        </w:rPr>
        <w:fldChar w:fldCharType="end"/>
      </w:r>
      <w:bookmarkEnd w:id="25"/>
      <w:r>
        <w:rPr>
          <w:rStyle w:val="default"/>
          <w:rFonts w:cs="FrankRuehl" w:hint="cs"/>
          <w:rtl/>
        </w:rPr>
        <w:t xml:space="preserve">, בעל מספר זהות </w:t>
      </w:r>
      <w:r>
        <w:rPr>
          <w:rStyle w:val="default"/>
          <w:rFonts w:cs="FrankRuehl"/>
          <w:rtl/>
        </w:rPr>
        <w:fldChar w:fldCharType="begin">
          <w:ffData>
            <w:name w:val="Text2"/>
            <w:enabled/>
            <w:calcOnExit w:val="0"/>
            <w:textInput/>
          </w:ffData>
        </w:fldChar>
      </w:r>
      <w:bookmarkStart w:id="26"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26"/>
      <w:r>
        <w:rPr>
          <w:rStyle w:val="default"/>
          <w:rFonts w:cs="FrankRuehl" w:hint="cs"/>
          <w:rtl/>
        </w:rPr>
        <w:t xml:space="preserve"> מצהיר בזאת כי:</w:t>
      </w:r>
    </w:p>
    <w:p w14:paraId="06C200B5" w14:textId="77777777" w:rsidR="00065E85" w:rsidRDefault="00065E85" w:rsidP="00065E85">
      <w:pPr>
        <w:pStyle w:val="P00"/>
        <w:spacing w:before="72"/>
        <w:ind w:left="0"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27"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34FB0" w:rsidRPr="00065E85">
        <w:rPr>
          <w:rFonts w:cs="FrankRuehl"/>
          <w:sz w:val="26"/>
        </w:rPr>
      </w:r>
      <w:r>
        <w:rPr>
          <w:rStyle w:val="default"/>
          <w:rFonts w:cs="FrankRuehl"/>
          <w:rtl/>
        </w:rPr>
        <w:fldChar w:fldCharType="end"/>
      </w:r>
      <w:bookmarkEnd w:id="27"/>
      <w:r>
        <w:rPr>
          <w:rStyle w:val="default"/>
          <w:rFonts w:cs="FrankRuehl" w:hint="cs"/>
          <w:rtl/>
        </w:rPr>
        <w:tab/>
        <w:t>אני פועל בעבור עצמי בלבד.</w:t>
      </w:r>
    </w:p>
    <w:p w14:paraId="5BA1E4B0" w14:textId="77777777" w:rsidR="00065E85" w:rsidRDefault="00065E85" w:rsidP="00065E85">
      <w:pPr>
        <w:pStyle w:val="P00"/>
        <w:spacing w:before="72"/>
        <w:ind w:left="0" w:right="113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28"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34FB0" w:rsidRPr="00065E85">
        <w:rPr>
          <w:rFonts w:cs="FrankRuehl"/>
          <w:sz w:val="26"/>
        </w:rPr>
      </w:r>
      <w:r>
        <w:rPr>
          <w:rStyle w:val="default"/>
          <w:rFonts w:cs="FrankRuehl"/>
          <w:rtl/>
        </w:rPr>
        <w:fldChar w:fldCharType="end"/>
      </w:r>
      <w:bookmarkEnd w:id="28"/>
      <w:r>
        <w:rPr>
          <w:rStyle w:val="default"/>
          <w:rFonts w:cs="FrankRuehl" w:hint="cs"/>
          <w:rtl/>
        </w:rPr>
        <w:tab/>
        <w:t>אני פועל בעבור אחר/ים שהוא/הם:</w:t>
      </w:r>
    </w:p>
    <w:p w14:paraId="6CCF11F8" w14:textId="77777777" w:rsidR="00065E85" w:rsidRPr="00FD2D5B" w:rsidRDefault="00065E85" w:rsidP="00065E85">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686"/>
          <w:tab w:val="center" w:pos="6804"/>
        </w:tabs>
        <w:spacing w:before="72"/>
        <w:ind w:left="0" w:right="1134"/>
        <w:rPr>
          <w:rStyle w:val="default"/>
          <w:rFonts w:cs="FrankRuehl" w:hint="cs"/>
          <w:sz w:val="22"/>
          <w:szCs w:val="22"/>
          <w:rtl/>
        </w:rPr>
      </w:pPr>
      <w:r w:rsidRPr="00FD2D5B">
        <w:rPr>
          <w:rStyle w:val="default"/>
          <w:rFonts w:cs="FrankRuehl" w:hint="cs"/>
          <w:sz w:val="22"/>
          <w:szCs w:val="22"/>
          <w:rtl/>
        </w:rPr>
        <w:tab/>
        <w:t>שם</w:t>
      </w:r>
      <w:r w:rsidRPr="00FD2D5B">
        <w:rPr>
          <w:rStyle w:val="default"/>
          <w:rFonts w:cs="FrankRuehl" w:hint="cs"/>
          <w:sz w:val="22"/>
          <w:szCs w:val="22"/>
          <w:rtl/>
        </w:rPr>
        <w:tab/>
        <w:t>מס' זהות</w:t>
      </w:r>
      <w:r>
        <w:rPr>
          <w:rStyle w:val="a6"/>
          <w:rFonts w:cs="FrankRuehl"/>
          <w:sz w:val="22"/>
          <w:szCs w:val="22"/>
          <w:rtl/>
        </w:rPr>
        <w:footnoteReference w:id="2"/>
      </w:r>
      <w:r w:rsidRPr="00FD2D5B">
        <w:rPr>
          <w:rStyle w:val="default"/>
          <w:rFonts w:cs="FrankRuehl" w:hint="cs"/>
          <w:sz w:val="22"/>
          <w:szCs w:val="22"/>
          <w:rtl/>
        </w:rPr>
        <w:tab/>
        <w:t>תאריך לידה/התאגדות</w:t>
      </w:r>
    </w:p>
    <w:p w14:paraId="5EF155B9" w14:textId="77777777" w:rsidR="00065E85" w:rsidRDefault="00065E85" w:rsidP="00065E85">
      <w:pPr>
        <w:pStyle w:val="P00"/>
        <w:tabs>
          <w:tab w:val="clear" w:pos="624"/>
          <w:tab w:val="clear" w:pos="1021"/>
          <w:tab w:val="clear" w:pos="1474"/>
          <w:tab w:val="clear" w:pos="1928"/>
          <w:tab w:val="clear" w:pos="2381"/>
          <w:tab w:val="clear" w:pos="6259"/>
          <w:tab w:val="left" w:pos="5103"/>
        </w:tabs>
        <w:spacing w:before="72"/>
        <w:ind w:left="0" w:right="1134"/>
        <w:rPr>
          <w:rStyle w:val="default"/>
          <w:rFonts w:cs="FrankRuehl" w:hint="cs"/>
          <w:rtl/>
        </w:rPr>
      </w:pPr>
      <w:r>
        <w:rPr>
          <w:rStyle w:val="default"/>
          <w:rFonts w:cs="FrankRuehl"/>
          <w:rtl/>
        </w:rPr>
        <w:fldChar w:fldCharType="begin">
          <w:ffData>
            <w:name w:val="Text3"/>
            <w:enabled/>
            <w:calcOnExit w:val="0"/>
            <w:textInput/>
          </w:ffData>
        </w:fldChar>
      </w:r>
      <w:bookmarkStart w:id="29"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29"/>
      <w:r>
        <w:rPr>
          <w:rStyle w:val="default"/>
          <w:rFonts w:cs="FrankRuehl" w:hint="cs"/>
          <w:rtl/>
        </w:rPr>
        <w:tab/>
      </w:r>
      <w:r>
        <w:rPr>
          <w:rStyle w:val="default"/>
          <w:rFonts w:cs="FrankRuehl"/>
          <w:rtl/>
        </w:rPr>
        <w:fldChar w:fldCharType="begin">
          <w:ffData>
            <w:name w:val="Text4"/>
            <w:enabled/>
            <w:calcOnExit w:val="0"/>
            <w:textInput/>
          </w:ffData>
        </w:fldChar>
      </w:r>
      <w:bookmarkStart w:id="30"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0"/>
      <w:r>
        <w:rPr>
          <w:rStyle w:val="default"/>
          <w:rFonts w:cs="FrankRuehl" w:hint="cs"/>
          <w:rtl/>
        </w:rPr>
        <w:tab/>
      </w:r>
      <w:r>
        <w:rPr>
          <w:rStyle w:val="default"/>
          <w:rFonts w:cs="FrankRuehl"/>
          <w:rtl/>
        </w:rPr>
        <w:fldChar w:fldCharType="begin">
          <w:ffData>
            <w:name w:val="Text5"/>
            <w:enabled/>
            <w:calcOnExit w:val="0"/>
            <w:textInput/>
          </w:ffData>
        </w:fldChar>
      </w:r>
      <w:bookmarkStart w:id="31"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1"/>
    </w:p>
    <w:p w14:paraId="6B727325" w14:textId="77777777" w:rsidR="00065E85" w:rsidRDefault="00065E85" w:rsidP="00065E85">
      <w:pPr>
        <w:pStyle w:val="P00"/>
        <w:tabs>
          <w:tab w:val="clear" w:pos="624"/>
          <w:tab w:val="clear" w:pos="1021"/>
          <w:tab w:val="clear" w:pos="1474"/>
          <w:tab w:val="clear" w:pos="1928"/>
          <w:tab w:val="clear" w:pos="2381"/>
          <w:tab w:val="clear" w:pos="6259"/>
          <w:tab w:val="left" w:pos="5103"/>
        </w:tabs>
        <w:spacing w:before="72"/>
        <w:ind w:left="0" w:right="1134"/>
        <w:rPr>
          <w:rStyle w:val="default"/>
          <w:rFonts w:cs="FrankRuehl" w:hint="cs"/>
          <w:rtl/>
        </w:rPr>
      </w:pPr>
      <w:r>
        <w:rPr>
          <w:rStyle w:val="default"/>
          <w:rFonts w:cs="FrankRuehl"/>
          <w:rtl/>
        </w:rPr>
        <w:fldChar w:fldCharType="begin">
          <w:ffData>
            <w:name w:val="Text6"/>
            <w:enabled/>
            <w:calcOnExit w:val="0"/>
            <w:textInput/>
          </w:ffData>
        </w:fldChar>
      </w:r>
      <w:bookmarkStart w:id="32"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2"/>
      <w:r>
        <w:rPr>
          <w:rStyle w:val="default"/>
          <w:rFonts w:cs="FrankRuehl" w:hint="cs"/>
          <w:rtl/>
        </w:rPr>
        <w:tab/>
      </w:r>
      <w:r>
        <w:rPr>
          <w:rStyle w:val="default"/>
          <w:rFonts w:cs="FrankRuehl"/>
          <w:rtl/>
        </w:rPr>
        <w:fldChar w:fldCharType="begin">
          <w:ffData>
            <w:name w:val="Text7"/>
            <w:enabled/>
            <w:calcOnExit w:val="0"/>
            <w:textInput/>
          </w:ffData>
        </w:fldChar>
      </w:r>
      <w:bookmarkStart w:id="33"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3"/>
      <w:r>
        <w:rPr>
          <w:rStyle w:val="default"/>
          <w:rFonts w:cs="FrankRuehl" w:hint="cs"/>
          <w:rtl/>
        </w:rPr>
        <w:tab/>
      </w:r>
      <w:r>
        <w:rPr>
          <w:rStyle w:val="default"/>
          <w:rFonts w:cs="FrankRuehl"/>
          <w:rtl/>
        </w:rPr>
        <w:fldChar w:fldCharType="begin">
          <w:ffData>
            <w:name w:val="Text8"/>
            <w:enabled/>
            <w:calcOnExit w:val="0"/>
            <w:textInput/>
          </w:ffData>
        </w:fldChar>
      </w:r>
      <w:bookmarkStart w:id="34"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4"/>
    </w:p>
    <w:p w14:paraId="20B84396" w14:textId="77777777" w:rsidR="00065E85" w:rsidRDefault="00065E85" w:rsidP="00065E85">
      <w:pPr>
        <w:pStyle w:val="P00"/>
        <w:tabs>
          <w:tab w:val="clear" w:pos="624"/>
          <w:tab w:val="clear" w:pos="1021"/>
          <w:tab w:val="clear" w:pos="1474"/>
          <w:tab w:val="clear" w:pos="1928"/>
          <w:tab w:val="clear" w:pos="2381"/>
          <w:tab w:val="clear" w:pos="6259"/>
          <w:tab w:val="left" w:pos="5103"/>
        </w:tabs>
        <w:spacing w:before="72"/>
        <w:ind w:left="0" w:right="1134"/>
        <w:rPr>
          <w:rStyle w:val="default"/>
          <w:rFonts w:cs="FrankRuehl" w:hint="cs"/>
          <w:rtl/>
        </w:rPr>
      </w:pPr>
      <w:r>
        <w:rPr>
          <w:rStyle w:val="default"/>
          <w:rFonts w:cs="FrankRuehl"/>
          <w:rtl/>
        </w:rPr>
        <w:fldChar w:fldCharType="begin">
          <w:ffData>
            <w:name w:val="Text9"/>
            <w:enabled/>
            <w:calcOnExit w:val="0"/>
            <w:textInput/>
          </w:ffData>
        </w:fldChar>
      </w:r>
      <w:bookmarkStart w:id="35"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5"/>
      <w:r>
        <w:rPr>
          <w:rStyle w:val="default"/>
          <w:rFonts w:cs="FrankRuehl" w:hint="cs"/>
          <w:rtl/>
        </w:rPr>
        <w:tab/>
      </w:r>
      <w:r>
        <w:rPr>
          <w:rStyle w:val="default"/>
          <w:rFonts w:cs="FrankRuehl"/>
          <w:rtl/>
        </w:rPr>
        <w:fldChar w:fldCharType="begin">
          <w:ffData>
            <w:name w:val="Text10"/>
            <w:enabled/>
            <w:calcOnExit w:val="0"/>
            <w:textInput/>
          </w:ffData>
        </w:fldChar>
      </w:r>
      <w:bookmarkStart w:id="36"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6"/>
      <w:r>
        <w:rPr>
          <w:rStyle w:val="default"/>
          <w:rFonts w:cs="FrankRuehl" w:hint="cs"/>
          <w:rtl/>
        </w:rPr>
        <w:tab/>
      </w:r>
      <w:r>
        <w:rPr>
          <w:rStyle w:val="default"/>
          <w:rFonts w:cs="FrankRuehl"/>
          <w:rtl/>
        </w:rPr>
        <w:fldChar w:fldCharType="begin">
          <w:ffData>
            <w:name w:val="Text11"/>
            <w:enabled/>
            <w:calcOnExit w:val="0"/>
            <w:textInput/>
          </w:ffData>
        </w:fldChar>
      </w:r>
      <w:bookmarkStart w:id="37"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7"/>
    </w:p>
    <w:p w14:paraId="58058FC2" w14:textId="77777777" w:rsidR="00065E85" w:rsidRDefault="00065E85" w:rsidP="00065E85">
      <w:pPr>
        <w:pStyle w:val="P00"/>
        <w:spacing w:before="72"/>
        <w:ind w:left="0" w:right="1134"/>
        <w:rPr>
          <w:rStyle w:val="default"/>
          <w:rFonts w:cs="FrankRuehl" w:hint="cs"/>
          <w:rtl/>
        </w:rPr>
      </w:pPr>
      <w:r>
        <w:rPr>
          <w:rStyle w:val="default"/>
          <w:rFonts w:cs="FrankRuehl" w:hint="cs"/>
          <w:rtl/>
        </w:rPr>
        <w:t xml:space="preserve">הזיקה ביני לבין אחר/ים המצוין/ים לעיל היא: </w:t>
      </w:r>
      <w:r>
        <w:rPr>
          <w:rStyle w:val="default"/>
          <w:rFonts w:cs="FrankRuehl"/>
          <w:rtl/>
        </w:rPr>
        <w:fldChar w:fldCharType="begin">
          <w:ffData>
            <w:name w:val="Text12"/>
            <w:enabled/>
            <w:calcOnExit w:val="0"/>
            <w:textInput/>
          </w:ffData>
        </w:fldChar>
      </w:r>
      <w:bookmarkStart w:id="38"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38"/>
    </w:p>
    <w:p w14:paraId="6868DD24" w14:textId="77777777" w:rsidR="00065E85" w:rsidRDefault="00065E85" w:rsidP="00065E85">
      <w:pPr>
        <w:pStyle w:val="P00"/>
        <w:spacing w:before="72"/>
        <w:ind w:left="0" w:right="1134"/>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39"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234FB0" w:rsidRPr="00065E85">
        <w:rPr>
          <w:rFonts w:cs="FrankRuehl"/>
          <w:sz w:val="26"/>
        </w:rPr>
      </w:r>
      <w:r>
        <w:rPr>
          <w:rStyle w:val="default"/>
          <w:rFonts w:cs="FrankRuehl"/>
          <w:rtl/>
        </w:rPr>
        <w:fldChar w:fldCharType="end"/>
      </w:r>
      <w:bookmarkEnd w:id="39"/>
      <w:r>
        <w:rPr>
          <w:rStyle w:val="default"/>
          <w:rFonts w:cs="FrankRuehl" w:hint="cs"/>
          <w:rtl/>
        </w:rPr>
        <w:tab/>
        <w:t>בעל/י השליטה בתאגיד הוא/הם:</w:t>
      </w:r>
    </w:p>
    <w:p w14:paraId="19F89BDA" w14:textId="77777777" w:rsidR="00065E85" w:rsidRPr="00FD2D5B" w:rsidRDefault="00065E85" w:rsidP="00065E85">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686"/>
          <w:tab w:val="center" w:pos="6804"/>
        </w:tabs>
        <w:spacing w:before="72"/>
        <w:ind w:left="0" w:right="1134"/>
        <w:rPr>
          <w:rStyle w:val="default"/>
          <w:rFonts w:cs="FrankRuehl" w:hint="cs"/>
          <w:sz w:val="22"/>
          <w:szCs w:val="22"/>
          <w:rtl/>
        </w:rPr>
      </w:pPr>
      <w:r w:rsidRPr="00FD2D5B">
        <w:rPr>
          <w:rStyle w:val="default"/>
          <w:rFonts w:cs="FrankRuehl" w:hint="cs"/>
          <w:sz w:val="22"/>
          <w:szCs w:val="22"/>
          <w:rtl/>
        </w:rPr>
        <w:tab/>
        <w:t>שם</w:t>
      </w:r>
      <w:r w:rsidRPr="00FD2D5B">
        <w:rPr>
          <w:rStyle w:val="default"/>
          <w:rFonts w:cs="FrankRuehl" w:hint="cs"/>
          <w:sz w:val="22"/>
          <w:szCs w:val="22"/>
          <w:rtl/>
        </w:rPr>
        <w:tab/>
        <w:t>מס' זהות</w:t>
      </w:r>
      <w:r w:rsidRPr="00065E85">
        <w:rPr>
          <w:rStyle w:val="a6"/>
          <w:rFonts w:cs="FrankRuehl" w:hint="cs"/>
          <w:rtl/>
        </w:rPr>
        <w:t>1</w:t>
      </w:r>
      <w:r>
        <w:rPr>
          <w:rStyle w:val="default"/>
          <w:rFonts w:cs="FrankRuehl" w:hint="cs"/>
          <w:sz w:val="22"/>
          <w:szCs w:val="22"/>
          <w:rtl/>
        </w:rPr>
        <w:tab/>
        <w:t>תאריך לידה</w:t>
      </w:r>
    </w:p>
    <w:p w14:paraId="717FB1A4" w14:textId="77777777" w:rsidR="00065E85" w:rsidRDefault="00065E85" w:rsidP="00065E85">
      <w:pPr>
        <w:pStyle w:val="P00"/>
        <w:tabs>
          <w:tab w:val="clear" w:pos="624"/>
          <w:tab w:val="clear" w:pos="1021"/>
          <w:tab w:val="clear" w:pos="1474"/>
          <w:tab w:val="clear" w:pos="1928"/>
          <w:tab w:val="clear" w:pos="2381"/>
          <w:tab w:val="clear" w:pos="6259"/>
          <w:tab w:val="left" w:pos="5103"/>
        </w:tabs>
        <w:spacing w:before="72"/>
        <w:ind w:left="0" w:right="1134"/>
        <w:rPr>
          <w:rStyle w:val="default"/>
          <w:rFonts w:cs="FrankRuehl" w:hint="cs"/>
          <w:rtl/>
        </w:rPr>
      </w:pPr>
      <w:r>
        <w:rPr>
          <w:rStyle w:val="default"/>
          <w:rFonts w:cs="FrankRuehl"/>
          <w:rtl/>
        </w:rPr>
        <w:fldChar w:fldCharType="begin">
          <w:ffData>
            <w:name w:val="Text13"/>
            <w:enabled/>
            <w:calcOnExit w:val="0"/>
            <w:textInput/>
          </w:ffData>
        </w:fldChar>
      </w:r>
      <w:bookmarkStart w:id="40"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0"/>
      <w:r>
        <w:rPr>
          <w:rStyle w:val="default"/>
          <w:rFonts w:cs="FrankRuehl" w:hint="cs"/>
          <w:rtl/>
        </w:rPr>
        <w:tab/>
      </w:r>
      <w:r>
        <w:rPr>
          <w:rStyle w:val="default"/>
          <w:rFonts w:cs="FrankRuehl"/>
          <w:rtl/>
        </w:rPr>
        <w:fldChar w:fldCharType="begin">
          <w:ffData>
            <w:name w:val="Text14"/>
            <w:enabled/>
            <w:calcOnExit w:val="0"/>
            <w:textInput/>
          </w:ffData>
        </w:fldChar>
      </w:r>
      <w:bookmarkStart w:id="41"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1"/>
      <w:r>
        <w:rPr>
          <w:rStyle w:val="default"/>
          <w:rFonts w:cs="FrankRuehl" w:hint="cs"/>
          <w:rtl/>
        </w:rPr>
        <w:tab/>
      </w:r>
      <w:r>
        <w:rPr>
          <w:rStyle w:val="default"/>
          <w:rFonts w:cs="FrankRuehl"/>
          <w:rtl/>
        </w:rPr>
        <w:fldChar w:fldCharType="begin">
          <w:ffData>
            <w:name w:val="Text15"/>
            <w:enabled/>
            <w:calcOnExit w:val="0"/>
            <w:textInput/>
          </w:ffData>
        </w:fldChar>
      </w:r>
      <w:bookmarkStart w:id="42"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2"/>
    </w:p>
    <w:p w14:paraId="4ACECA4D" w14:textId="77777777" w:rsidR="00065E85" w:rsidRDefault="00065E85" w:rsidP="00065E85">
      <w:pPr>
        <w:pStyle w:val="P00"/>
        <w:tabs>
          <w:tab w:val="clear" w:pos="624"/>
          <w:tab w:val="clear" w:pos="1021"/>
          <w:tab w:val="clear" w:pos="1474"/>
          <w:tab w:val="clear" w:pos="1928"/>
          <w:tab w:val="clear" w:pos="2381"/>
          <w:tab w:val="clear" w:pos="6259"/>
          <w:tab w:val="left" w:pos="5103"/>
        </w:tabs>
        <w:spacing w:before="72"/>
        <w:ind w:left="0" w:right="1134"/>
        <w:rPr>
          <w:rStyle w:val="default"/>
          <w:rFonts w:cs="FrankRuehl" w:hint="cs"/>
          <w:rtl/>
        </w:rPr>
      </w:pPr>
      <w:r>
        <w:rPr>
          <w:rStyle w:val="default"/>
          <w:rFonts w:cs="FrankRuehl"/>
          <w:rtl/>
        </w:rPr>
        <w:fldChar w:fldCharType="begin">
          <w:ffData>
            <w:name w:val="Text16"/>
            <w:enabled/>
            <w:calcOnExit w:val="0"/>
            <w:textInput/>
          </w:ffData>
        </w:fldChar>
      </w:r>
      <w:bookmarkStart w:id="43"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3"/>
      <w:r>
        <w:rPr>
          <w:rStyle w:val="default"/>
          <w:rFonts w:cs="FrankRuehl" w:hint="cs"/>
          <w:rtl/>
        </w:rPr>
        <w:tab/>
      </w:r>
      <w:r>
        <w:rPr>
          <w:rStyle w:val="default"/>
          <w:rFonts w:cs="FrankRuehl"/>
          <w:rtl/>
        </w:rPr>
        <w:fldChar w:fldCharType="begin">
          <w:ffData>
            <w:name w:val="Text17"/>
            <w:enabled/>
            <w:calcOnExit w:val="0"/>
            <w:textInput/>
          </w:ffData>
        </w:fldChar>
      </w:r>
      <w:bookmarkStart w:id="44"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4"/>
      <w:r>
        <w:rPr>
          <w:rStyle w:val="default"/>
          <w:rFonts w:cs="FrankRuehl" w:hint="cs"/>
          <w:rtl/>
        </w:rPr>
        <w:tab/>
      </w:r>
      <w:r>
        <w:rPr>
          <w:rStyle w:val="default"/>
          <w:rFonts w:cs="FrankRuehl"/>
          <w:rtl/>
        </w:rPr>
        <w:fldChar w:fldCharType="begin">
          <w:ffData>
            <w:name w:val="Text18"/>
            <w:enabled/>
            <w:calcOnExit w:val="0"/>
            <w:textInput/>
          </w:ffData>
        </w:fldChar>
      </w:r>
      <w:bookmarkStart w:id="45"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5"/>
    </w:p>
    <w:p w14:paraId="7A33D133" w14:textId="77777777" w:rsidR="00065E85" w:rsidRDefault="00065E85" w:rsidP="00065E85">
      <w:pPr>
        <w:pStyle w:val="P00"/>
        <w:tabs>
          <w:tab w:val="clear" w:pos="624"/>
          <w:tab w:val="clear" w:pos="1021"/>
          <w:tab w:val="clear" w:pos="1474"/>
          <w:tab w:val="clear" w:pos="1928"/>
          <w:tab w:val="clear" w:pos="2381"/>
          <w:tab w:val="clear" w:pos="6259"/>
          <w:tab w:val="left" w:pos="5103"/>
        </w:tabs>
        <w:spacing w:before="72"/>
        <w:ind w:left="0" w:right="1134"/>
        <w:rPr>
          <w:rStyle w:val="default"/>
          <w:rFonts w:cs="FrankRuehl" w:hint="cs"/>
          <w:rtl/>
        </w:rPr>
      </w:pPr>
      <w:r>
        <w:rPr>
          <w:rStyle w:val="default"/>
          <w:rFonts w:cs="FrankRuehl"/>
          <w:rtl/>
        </w:rPr>
        <w:fldChar w:fldCharType="begin">
          <w:ffData>
            <w:name w:val="Text19"/>
            <w:enabled/>
            <w:calcOnExit w:val="0"/>
            <w:textInput/>
          </w:ffData>
        </w:fldChar>
      </w:r>
      <w:bookmarkStart w:id="46"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6"/>
      <w:r>
        <w:rPr>
          <w:rStyle w:val="default"/>
          <w:rFonts w:cs="FrankRuehl" w:hint="cs"/>
          <w:rtl/>
        </w:rPr>
        <w:tab/>
      </w:r>
      <w:r>
        <w:rPr>
          <w:rStyle w:val="default"/>
          <w:rFonts w:cs="FrankRuehl"/>
          <w:rtl/>
        </w:rPr>
        <w:fldChar w:fldCharType="begin">
          <w:ffData>
            <w:name w:val="Text20"/>
            <w:enabled/>
            <w:calcOnExit w:val="0"/>
            <w:textInput/>
          </w:ffData>
        </w:fldChar>
      </w:r>
      <w:bookmarkStart w:id="47"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7"/>
      <w:r>
        <w:rPr>
          <w:rStyle w:val="default"/>
          <w:rFonts w:cs="FrankRuehl" w:hint="cs"/>
          <w:rtl/>
        </w:rPr>
        <w:tab/>
      </w:r>
      <w:r>
        <w:rPr>
          <w:rStyle w:val="default"/>
          <w:rFonts w:cs="FrankRuehl"/>
          <w:rtl/>
        </w:rPr>
        <w:fldChar w:fldCharType="begin">
          <w:ffData>
            <w:name w:val="Text21"/>
            <w:enabled/>
            <w:calcOnExit w:val="0"/>
            <w:textInput/>
          </w:ffData>
        </w:fldChar>
      </w:r>
      <w:bookmarkStart w:id="48"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34FB0" w:rsidRPr="00065E85">
        <w:rPr>
          <w:rStyle w:val="default"/>
          <w:rFonts w:cs="FrankRuehl"/>
        </w:rPr>
      </w:r>
      <w:r>
        <w:rPr>
          <w:rStyle w:val="default"/>
          <w:rFonts w:cs="FrankRuehl"/>
          <w:rtl/>
        </w:rPr>
        <w:fldChar w:fldCharType="separate"/>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sidR="005C0E24">
        <w:rPr>
          <w:rStyle w:val="default"/>
          <w:rFonts w:cs="FrankRuehl"/>
          <w:rtl/>
        </w:rPr>
        <w:t> </w:t>
      </w:r>
      <w:r>
        <w:rPr>
          <w:rStyle w:val="default"/>
          <w:rFonts w:cs="FrankRuehl"/>
          <w:rtl/>
        </w:rPr>
        <w:fldChar w:fldCharType="end"/>
      </w:r>
      <w:bookmarkEnd w:id="48"/>
    </w:p>
    <w:p w14:paraId="30ED7A94" w14:textId="77777777" w:rsidR="00065E85" w:rsidRDefault="00065E85" w:rsidP="00065E85">
      <w:pPr>
        <w:pStyle w:val="P00"/>
        <w:spacing w:before="72"/>
        <w:ind w:left="0" w:right="1134"/>
        <w:rPr>
          <w:rStyle w:val="default"/>
          <w:rFonts w:cs="FrankRuehl" w:hint="cs"/>
          <w:rtl/>
        </w:rPr>
      </w:pPr>
      <w:r>
        <w:rPr>
          <w:rStyle w:val="default"/>
          <w:rFonts w:cs="FrankRuehl" w:hint="cs"/>
          <w:rtl/>
        </w:rPr>
        <w:t>אני מתחייב להודיע לקופה על כל שינוי בפרטים שמסרתי לעיל.</w:t>
      </w:r>
    </w:p>
    <w:p w14:paraId="21844CB8" w14:textId="77777777" w:rsidR="00065E85" w:rsidRDefault="00065E85" w:rsidP="00065E85">
      <w:pPr>
        <w:pStyle w:val="P00"/>
        <w:spacing w:before="72"/>
        <w:ind w:left="0" w:right="1134"/>
        <w:rPr>
          <w:rStyle w:val="default"/>
          <w:rFonts w:cs="FrankRuehl" w:hint="cs"/>
          <w:rtl/>
        </w:rPr>
      </w:pPr>
    </w:p>
    <w:bookmarkStart w:id="49" w:name="Text22"/>
    <w:p w14:paraId="6B7FF739" w14:textId="77777777" w:rsidR="00065E85" w:rsidRDefault="00065E85" w:rsidP="00065E8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תאריך</w:t>
      </w:r>
      <w:r>
        <w:rPr>
          <w:rStyle w:val="default"/>
          <w:rFonts w:cs="FrankRuehl"/>
          <w:rtl/>
        </w:rPr>
        <w:fldChar w:fldCharType="end"/>
      </w:r>
      <w:bookmarkEnd w:id="49"/>
      <w:r>
        <w:rPr>
          <w:rStyle w:val="default"/>
          <w:rFonts w:cs="FrankRuehl" w:hint="cs"/>
          <w:rtl/>
        </w:rPr>
        <w:tab/>
        <w:t>___________</w:t>
      </w:r>
    </w:p>
    <w:p w14:paraId="273C3161" w14:textId="77777777" w:rsidR="00065E85" w:rsidRPr="00065E85" w:rsidRDefault="00065E85" w:rsidP="00065E8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65E85">
        <w:rPr>
          <w:rStyle w:val="default"/>
          <w:rFonts w:cs="FrankRuehl" w:hint="cs"/>
          <w:sz w:val="22"/>
          <w:szCs w:val="22"/>
          <w:rtl/>
        </w:rPr>
        <w:tab/>
        <w:t>חתימה</w:t>
      </w:r>
    </w:p>
    <w:p w14:paraId="4B3F30D4" w14:textId="77777777" w:rsidR="00065E85" w:rsidRDefault="00065E85" w:rsidP="00065E85">
      <w:pPr>
        <w:pStyle w:val="P00"/>
        <w:spacing w:before="72"/>
        <w:ind w:left="0" w:right="1134"/>
        <w:rPr>
          <w:rStyle w:val="default"/>
          <w:rFonts w:cs="FrankRuehl" w:hint="cs"/>
          <w:rtl/>
        </w:rPr>
      </w:pPr>
    </w:p>
    <w:bookmarkStart w:id="50" w:name="Text23"/>
    <w:p w14:paraId="5240FFA5" w14:textId="77777777" w:rsidR="00065E85" w:rsidRDefault="00065E85" w:rsidP="00065E85">
      <w:pPr>
        <w:pStyle w:val="P00"/>
        <w:spacing w:before="72"/>
        <w:ind w:left="0" w:right="1134"/>
        <w:rPr>
          <w:rStyle w:val="default"/>
          <w:rFonts w:cs="FrankRuehl" w:hint="cs"/>
          <w:rtl/>
        </w:rPr>
      </w:pPr>
      <w:r>
        <w:rPr>
          <w:rStyle w:val="default"/>
          <w:rFonts w:cs="FrankRuehl"/>
          <w:rtl/>
        </w:rPr>
        <w:fldChar w:fldCharType="begin">
          <w:ffData>
            <w:name w:val="Text23"/>
            <w:enabled/>
            <w:calcOnExit w:val="0"/>
            <w:textInput>
              <w:default w:val="שם מורשה החתימה (מוטב 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שם מורשה החתימה (מוטב תאגיד)</w:t>
      </w:r>
      <w:r>
        <w:rPr>
          <w:rStyle w:val="default"/>
          <w:rFonts w:cs="FrankRuehl"/>
          <w:rtl/>
        </w:rPr>
        <w:fldChar w:fldCharType="end"/>
      </w:r>
      <w:bookmarkEnd w:id="50"/>
      <w:r>
        <w:rPr>
          <w:rStyle w:val="default"/>
          <w:rFonts w:cs="FrankRuehl" w:hint="cs"/>
          <w:rtl/>
        </w:rPr>
        <w:t xml:space="preserve"> </w:t>
      </w:r>
      <w:bookmarkStart w:id="51" w:name="Text24"/>
      <w:r>
        <w:rPr>
          <w:rStyle w:val="default"/>
          <w:rFonts w:cs="FrankRuehl"/>
          <w:rtl/>
        </w:rPr>
        <w:fldChar w:fldCharType="begin">
          <w:ffData>
            <w:name w:val="Text24"/>
            <w:enabled/>
            <w:calcOnExit w:val="0"/>
            <w:textInput>
              <w:default w:val="מספר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מספר זהות</w:t>
      </w:r>
      <w:r>
        <w:rPr>
          <w:rStyle w:val="default"/>
          <w:rFonts w:cs="FrankRuehl"/>
          <w:rtl/>
        </w:rPr>
        <w:fldChar w:fldCharType="end"/>
      </w:r>
      <w:bookmarkEnd w:id="51"/>
    </w:p>
    <w:bookmarkStart w:id="52" w:name="Text25"/>
    <w:p w14:paraId="229C337C" w14:textId="77777777" w:rsidR="00065E85" w:rsidRDefault="00065E85" w:rsidP="00065E85">
      <w:pPr>
        <w:pStyle w:val="P00"/>
        <w:spacing w:before="72"/>
        <w:ind w:left="0" w:right="1134"/>
        <w:rPr>
          <w:rStyle w:val="default"/>
          <w:rFonts w:cs="FrankRuehl" w:hint="cs"/>
          <w:rtl/>
        </w:rPr>
      </w:pPr>
      <w:r>
        <w:rPr>
          <w:rStyle w:val="default"/>
          <w:rFonts w:cs="FrankRuehl"/>
          <w:rtl/>
        </w:rPr>
        <w:fldChar w:fldCharType="begin">
          <w:ffData>
            <w:name w:val="Text25"/>
            <w:enabled/>
            <w:calcOnExit w:val="0"/>
            <w:textInput>
              <w:default w:val="שם מורשה החתימה (מוטב 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שם מורשה החתימה (מוטב תאגיד)</w:t>
      </w:r>
      <w:r>
        <w:rPr>
          <w:rStyle w:val="default"/>
          <w:rFonts w:cs="FrankRuehl"/>
          <w:rtl/>
        </w:rPr>
        <w:fldChar w:fldCharType="end"/>
      </w:r>
      <w:bookmarkEnd w:id="52"/>
      <w:r>
        <w:rPr>
          <w:rStyle w:val="default"/>
          <w:rFonts w:cs="FrankRuehl" w:hint="cs"/>
          <w:rtl/>
        </w:rPr>
        <w:t xml:space="preserve"> </w:t>
      </w:r>
      <w:bookmarkStart w:id="53" w:name="Text26"/>
      <w:r>
        <w:rPr>
          <w:rStyle w:val="default"/>
          <w:rFonts w:cs="FrankRuehl"/>
          <w:rtl/>
        </w:rPr>
        <w:fldChar w:fldCharType="begin">
          <w:ffData>
            <w:name w:val="Text26"/>
            <w:enabled/>
            <w:calcOnExit w:val="0"/>
            <w:textInput>
              <w:default w:val="מספר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234FB0" w:rsidRPr="00065E85">
        <w:rPr>
          <w:rFonts w:cs="FrankRuehl"/>
          <w:sz w:val="26"/>
        </w:rPr>
      </w:r>
      <w:r>
        <w:rPr>
          <w:rStyle w:val="default"/>
          <w:rFonts w:cs="FrankRuehl"/>
          <w:rtl/>
        </w:rPr>
        <w:fldChar w:fldCharType="separate"/>
      </w:r>
      <w:r w:rsidR="005C0E24">
        <w:rPr>
          <w:rStyle w:val="default"/>
          <w:rFonts w:cs="FrankRuehl"/>
          <w:rtl/>
        </w:rPr>
        <w:t>מספר זהות</w:t>
      </w:r>
      <w:r>
        <w:rPr>
          <w:rStyle w:val="default"/>
          <w:rFonts w:cs="FrankRuehl"/>
          <w:rtl/>
        </w:rPr>
        <w:fldChar w:fldCharType="end"/>
      </w:r>
      <w:bookmarkEnd w:id="53"/>
    </w:p>
    <w:p w14:paraId="5D6FEE04" w14:textId="77777777" w:rsidR="00065E85" w:rsidRDefault="00065E85" w:rsidP="00065E85">
      <w:pPr>
        <w:pStyle w:val="P00"/>
        <w:spacing w:before="72"/>
        <w:ind w:left="0" w:right="1134"/>
        <w:rPr>
          <w:rStyle w:val="default"/>
          <w:rFonts w:cs="FrankRuehl" w:hint="cs"/>
          <w:rtl/>
        </w:rPr>
      </w:pPr>
      <w:r>
        <w:rPr>
          <w:rStyle w:val="default"/>
          <w:rFonts w:cs="FrankRuehl" w:hint="cs"/>
          <w:rtl/>
        </w:rPr>
        <w:t>(אם המוטב תאגיד, על ההצהרה להיות חתומה בחותמת התאגיד ובחתימת המורשים מטעמו).</w:t>
      </w:r>
    </w:p>
    <w:p w14:paraId="2A0B04B8" w14:textId="77777777" w:rsidR="00DF3806" w:rsidRPr="00C44410" w:rsidRDefault="00DF3806" w:rsidP="00C44410">
      <w:pPr>
        <w:pStyle w:val="P00"/>
        <w:spacing w:before="72"/>
        <w:ind w:left="0" w:right="1134"/>
        <w:rPr>
          <w:rStyle w:val="default"/>
          <w:rFonts w:cs="FrankRuehl" w:hint="cs"/>
          <w:rtl/>
        </w:rPr>
      </w:pPr>
    </w:p>
    <w:p w14:paraId="03C0C497" w14:textId="77777777" w:rsidR="002B6653" w:rsidRPr="00C44410" w:rsidRDefault="002B6653" w:rsidP="00C44410">
      <w:pPr>
        <w:pStyle w:val="P00"/>
        <w:spacing w:before="72"/>
        <w:ind w:left="0" w:right="1134"/>
        <w:rPr>
          <w:rStyle w:val="default"/>
          <w:rFonts w:cs="FrankRuehl"/>
          <w:rtl/>
        </w:rPr>
      </w:pPr>
    </w:p>
    <w:p w14:paraId="15427BBF" w14:textId="77777777" w:rsidR="002B6653" w:rsidRDefault="002B6653">
      <w:pPr>
        <w:pStyle w:val="sig-1"/>
        <w:ind w:left="0" w:right="1134"/>
        <w:rPr>
          <w:rStyle w:val="default"/>
          <w:rFonts w:cs="FrankRuehl"/>
          <w:rtl/>
        </w:rPr>
      </w:pPr>
      <w:r>
        <w:rPr>
          <w:rStyle w:val="default"/>
          <w:rFonts w:cs="FrankRuehl"/>
          <w:rtl/>
        </w:rPr>
        <w:t>י"</w:t>
      </w:r>
      <w:r>
        <w:rPr>
          <w:rStyle w:val="default"/>
          <w:rFonts w:cs="FrankRuehl" w:hint="cs"/>
          <w:rtl/>
        </w:rPr>
        <w:t>ז בכסלו תשס"ב (2 בדצמבר 2001)</w:t>
      </w:r>
      <w:r>
        <w:rPr>
          <w:rStyle w:val="default"/>
          <w:rFonts w:cs="FrankRuehl"/>
          <w:rtl/>
        </w:rPr>
        <w:tab/>
        <w:t>ס</w:t>
      </w:r>
      <w:r>
        <w:rPr>
          <w:rStyle w:val="default"/>
          <w:rFonts w:cs="FrankRuehl" w:hint="cs"/>
          <w:rtl/>
        </w:rPr>
        <w:t>ילבן שלום</w:t>
      </w:r>
    </w:p>
    <w:p w14:paraId="32920C47" w14:textId="77777777" w:rsidR="002B6653" w:rsidRDefault="002B665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27EDDAFC" w14:textId="77777777" w:rsidR="002B6653" w:rsidRDefault="002B6653">
      <w:pPr>
        <w:pStyle w:val="sig-1"/>
        <w:widowControl/>
        <w:ind w:left="0" w:right="1134"/>
        <w:rPr>
          <w:rFonts w:cs="FrankRuehl"/>
          <w:sz w:val="22"/>
          <w:rtl/>
        </w:rPr>
      </w:pPr>
    </w:p>
    <w:p w14:paraId="6AF6AB31" w14:textId="77777777" w:rsidR="002B6653" w:rsidRDefault="002B6653">
      <w:pPr>
        <w:pStyle w:val="sig-1"/>
        <w:widowControl/>
        <w:ind w:left="0" w:right="1134"/>
        <w:rPr>
          <w:rFonts w:cs="FrankRuehl"/>
          <w:sz w:val="22"/>
          <w:rtl/>
        </w:rPr>
      </w:pPr>
    </w:p>
    <w:p w14:paraId="1412791B" w14:textId="77777777" w:rsidR="002B6653" w:rsidRDefault="002B6653">
      <w:pPr>
        <w:pStyle w:val="sig-1"/>
        <w:widowControl/>
        <w:ind w:left="0" w:right="1134"/>
        <w:rPr>
          <w:rFonts w:cs="FrankRuehl"/>
          <w:sz w:val="22"/>
          <w:rtl/>
        </w:rPr>
      </w:pPr>
    </w:p>
    <w:p w14:paraId="23BCAF7E" w14:textId="77777777" w:rsidR="002B6653" w:rsidRDefault="002B6653">
      <w:pPr>
        <w:pStyle w:val="sig-1"/>
        <w:widowControl/>
        <w:ind w:left="0" w:right="1134"/>
        <w:rPr>
          <w:rFonts w:cs="FrankRuehl"/>
          <w:sz w:val="22"/>
          <w:rtl/>
        </w:rPr>
      </w:pPr>
    </w:p>
    <w:p w14:paraId="18A52E79" w14:textId="77777777" w:rsidR="002B6653" w:rsidRDefault="002B6653">
      <w:pPr>
        <w:pStyle w:val="sig-1"/>
        <w:widowControl/>
        <w:ind w:left="0" w:right="1134"/>
        <w:rPr>
          <w:rFonts w:cs="FrankRuehl"/>
          <w:sz w:val="22"/>
          <w:rtl/>
        </w:rPr>
      </w:pPr>
    </w:p>
    <w:p w14:paraId="13F48631" w14:textId="77777777" w:rsidR="002B6653" w:rsidRDefault="002B6653">
      <w:pPr>
        <w:pStyle w:val="sig-1"/>
        <w:widowControl/>
        <w:ind w:left="0" w:right="1134"/>
        <w:rPr>
          <w:rFonts w:cs="FrankRuehl"/>
          <w:sz w:val="22"/>
          <w:rtl/>
        </w:rPr>
      </w:pPr>
    </w:p>
    <w:p w14:paraId="26CCBC0D" w14:textId="77777777" w:rsidR="002B6653" w:rsidRDefault="002B6653">
      <w:pPr>
        <w:pStyle w:val="sig-1"/>
        <w:widowControl/>
        <w:ind w:left="0" w:right="1134"/>
        <w:rPr>
          <w:rFonts w:cs="FrankRuehl"/>
          <w:sz w:val="22"/>
          <w:rtl/>
        </w:rPr>
      </w:pPr>
    </w:p>
    <w:p w14:paraId="175705AF" w14:textId="77777777" w:rsidR="002B6653" w:rsidRDefault="002B6653">
      <w:pPr>
        <w:pStyle w:val="sig-1"/>
        <w:widowControl/>
        <w:ind w:left="0" w:right="1134"/>
        <w:rPr>
          <w:rFonts w:cs="FrankRuehl"/>
          <w:sz w:val="22"/>
          <w:rtl/>
        </w:rPr>
      </w:pPr>
    </w:p>
    <w:p w14:paraId="0081BE94" w14:textId="77777777" w:rsidR="002B6653" w:rsidRDefault="002B6653">
      <w:pPr>
        <w:ind w:right="1134"/>
        <w:rPr>
          <w:rFonts w:cs="David"/>
          <w:sz w:val="24"/>
          <w:rtl/>
        </w:rPr>
      </w:pPr>
      <w:bookmarkStart w:id="54" w:name="LawPartEnd"/>
    </w:p>
    <w:bookmarkEnd w:id="54"/>
    <w:p w14:paraId="0C78E97E" w14:textId="77777777" w:rsidR="009A3537" w:rsidRDefault="009A3537">
      <w:pPr>
        <w:ind w:right="1134"/>
        <w:rPr>
          <w:rFonts w:cs="David"/>
          <w:sz w:val="24"/>
          <w:rtl/>
        </w:rPr>
      </w:pPr>
    </w:p>
    <w:p w14:paraId="15A24352" w14:textId="77777777" w:rsidR="009A3537" w:rsidRDefault="009A3537">
      <w:pPr>
        <w:ind w:right="1134"/>
        <w:rPr>
          <w:rFonts w:cs="David"/>
          <w:sz w:val="24"/>
          <w:rtl/>
        </w:rPr>
      </w:pPr>
    </w:p>
    <w:p w14:paraId="0CFD56C7" w14:textId="77777777" w:rsidR="009A3537" w:rsidRDefault="009A3537" w:rsidP="009A3537">
      <w:pPr>
        <w:ind w:right="1134"/>
        <w:jc w:val="center"/>
        <w:rPr>
          <w:rFonts w:cs="David"/>
          <w:color w:val="0000FF"/>
          <w:sz w:val="24"/>
          <w:u w:val="single"/>
          <w:rtl/>
        </w:rPr>
      </w:pPr>
      <w:hyperlink r:id="rId9" w:history="1">
        <w:r>
          <w:rPr>
            <w:rFonts w:cs="David"/>
            <w:color w:val="0000FF"/>
            <w:sz w:val="24"/>
            <w:u w:val="single"/>
            <w:rtl/>
          </w:rPr>
          <w:t>הודעה למנויים על עריכה ושינויים במסמכי פסיקה, חקיקה ועוד באתר נבו - הקש כאן</w:t>
        </w:r>
      </w:hyperlink>
    </w:p>
    <w:p w14:paraId="6DF6D20A" w14:textId="77777777" w:rsidR="007E267F" w:rsidRDefault="007E267F" w:rsidP="009A3537">
      <w:pPr>
        <w:ind w:right="1134"/>
        <w:jc w:val="center"/>
        <w:rPr>
          <w:rFonts w:cs="David"/>
          <w:color w:val="0000FF"/>
          <w:sz w:val="24"/>
          <w:u w:val="single"/>
          <w:rtl/>
        </w:rPr>
      </w:pPr>
    </w:p>
    <w:p w14:paraId="30E4C59A" w14:textId="77777777" w:rsidR="007E267F" w:rsidRDefault="007E267F" w:rsidP="009A3537">
      <w:pPr>
        <w:ind w:right="1134"/>
        <w:jc w:val="center"/>
        <w:rPr>
          <w:rFonts w:cs="David"/>
          <w:color w:val="0000FF"/>
          <w:sz w:val="24"/>
          <w:u w:val="single"/>
          <w:rtl/>
        </w:rPr>
      </w:pPr>
    </w:p>
    <w:p w14:paraId="537D7FD5" w14:textId="77777777" w:rsidR="007E267F" w:rsidRDefault="007E267F" w:rsidP="007E267F">
      <w:pPr>
        <w:ind w:right="1134"/>
        <w:jc w:val="center"/>
        <w:rPr>
          <w:rFonts w:cs="David"/>
          <w:color w:val="0000FF"/>
          <w:sz w:val="24"/>
          <w:u w:val="single"/>
          <w:rtl/>
        </w:rPr>
      </w:pPr>
      <w:hyperlink r:id="rId10" w:history="1">
        <w:r>
          <w:rPr>
            <w:rFonts w:cs="David"/>
            <w:color w:val="0000FF"/>
            <w:sz w:val="24"/>
            <w:u w:val="single"/>
            <w:rtl/>
          </w:rPr>
          <w:t>הודעה למנויים על עריכה ושינויים במסמכי פסיקה, חקיקה ועוד באתר נבו - הקש כאן</w:t>
        </w:r>
      </w:hyperlink>
    </w:p>
    <w:p w14:paraId="109DF4E2" w14:textId="77777777" w:rsidR="005C0E24" w:rsidRDefault="005C0E24" w:rsidP="007E267F">
      <w:pPr>
        <w:ind w:right="1134"/>
        <w:jc w:val="center"/>
        <w:rPr>
          <w:rFonts w:cs="David"/>
          <w:color w:val="0000FF"/>
          <w:sz w:val="24"/>
          <w:u w:val="single"/>
          <w:rtl/>
        </w:rPr>
      </w:pPr>
    </w:p>
    <w:p w14:paraId="16C8482A" w14:textId="77777777" w:rsidR="005C0E24" w:rsidRDefault="005C0E24" w:rsidP="007E267F">
      <w:pPr>
        <w:ind w:right="1134"/>
        <w:jc w:val="center"/>
        <w:rPr>
          <w:rFonts w:cs="David"/>
          <w:color w:val="0000FF"/>
          <w:sz w:val="24"/>
          <w:u w:val="single"/>
          <w:rtl/>
        </w:rPr>
      </w:pPr>
    </w:p>
    <w:p w14:paraId="1C85205E" w14:textId="77777777" w:rsidR="005C0E24" w:rsidRDefault="005C0E24" w:rsidP="005C0E24">
      <w:pPr>
        <w:ind w:right="1134"/>
        <w:jc w:val="center"/>
        <w:rPr>
          <w:rFonts w:cs="David"/>
          <w:color w:val="0000FF"/>
          <w:sz w:val="24"/>
          <w:u w:val="single"/>
          <w:rtl/>
        </w:rPr>
      </w:pPr>
      <w:hyperlink r:id="rId11" w:history="1">
        <w:r>
          <w:rPr>
            <w:rFonts w:cs="David"/>
            <w:color w:val="0000FF"/>
            <w:sz w:val="24"/>
            <w:u w:val="single"/>
            <w:rtl/>
          </w:rPr>
          <w:t>הודעה למנויים על עריכה ושינויים במסמכי פסיקה, חקיקה ועוד באתר נבו - הקש כאן</w:t>
        </w:r>
      </w:hyperlink>
    </w:p>
    <w:p w14:paraId="3A3776F6" w14:textId="77777777" w:rsidR="002B6653" w:rsidRPr="005C0E24" w:rsidRDefault="002B6653" w:rsidP="005C0E24">
      <w:pPr>
        <w:ind w:right="1134"/>
        <w:jc w:val="center"/>
        <w:rPr>
          <w:rFonts w:cs="David"/>
          <w:color w:val="0000FF"/>
          <w:sz w:val="24"/>
          <w:u w:val="single"/>
          <w:rtl/>
        </w:rPr>
      </w:pPr>
    </w:p>
    <w:sectPr w:rsidR="002B6653" w:rsidRPr="005C0E24">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86DB" w14:textId="77777777" w:rsidR="001977EA" w:rsidRDefault="001977EA">
      <w:r>
        <w:separator/>
      </w:r>
    </w:p>
  </w:endnote>
  <w:endnote w:type="continuationSeparator" w:id="0">
    <w:p w14:paraId="588900BD" w14:textId="77777777" w:rsidR="001977EA" w:rsidRDefault="00197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CDD9" w14:textId="77777777" w:rsidR="002B6653" w:rsidRDefault="002B665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92DC9D" w14:textId="77777777" w:rsidR="002B6653" w:rsidRDefault="002B66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A266A9F" w14:textId="77777777" w:rsidR="002B6653" w:rsidRDefault="002B66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0E24">
      <w:rPr>
        <w:rFonts w:cs="TopType Jerushalmi"/>
        <w:noProof/>
        <w:color w:val="000000"/>
        <w:sz w:val="14"/>
        <w:szCs w:val="14"/>
      </w:rPr>
      <w:t>Z:\00000000000000000000000=2014------------------------\05-May\2014-05-28\LawsForHofit\02\017m1_008.doc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7F58" w14:textId="77777777" w:rsidR="002B6653" w:rsidRDefault="002B665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0E24">
      <w:rPr>
        <w:rFonts w:hAnsi="FrankRuehl" w:cs="FrankRuehl"/>
        <w:noProof/>
        <w:sz w:val="24"/>
        <w:szCs w:val="24"/>
        <w:rtl/>
      </w:rPr>
      <w:t>8</w:t>
    </w:r>
    <w:r>
      <w:rPr>
        <w:rFonts w:hAnsi="FrankRuehl" w:cs="FrankRuehl"/>
        <w:sz w:val="24"/>
        <w:szCs w:val="24"/>
        <w:rtl/>
      </w:rPr>
      <w:fldChar w:fldCharType="end"/>
    </w:r>
  </w:p>
  <w:p w14:paraId="7EF41C78" w14:textId="77777777" w:rsidR="002B6653" w:rsidRDefault="002B66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5F52F10" w14:textId="77777777" w:rsidR="002B6653" w:rsidRDefault="002B66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0E24">
      <w:rPr>
        <w:rFonts w:cs="TopType Jerushalmi"/>
        <w:noProof/>
        <w:color w:val="000000"/>
        <w:sz w:val="14"/>
        <w:szCs w:val="14"/>
      </w:rPr>
      <w:t>Z:\00000000000000000000000=2014------------------------\05-May\2014-05-28\LawsForHofit\02\017m1_008.doc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534F4" w14:textId="77777777" w:rsidR="001977EA" w:rsidRDefault="001977EA">
      <w:pPr>
        <w:spacing w:before="60" w:line="240" w:lineRule="auto"/>
        <w:ind w:right="1134"/>
      </w:pPr>
      <w:r>
        <w:separator/>
      </w:r>
    </w:p>
  </w:footnote>
  <w:footnote w:type="continuationSeparator" w:id="0">
    <w:p w14:paraId="1F9CC42E" w14:textId="77777777" w:rsidR="001977EA" w:rsidRDefault="001977EA">
      <w:pPr>
        <w:spacing w:before="60" w:line="240" w:lineRule="auto"/>
        <w:ind w:right="1134"/>
      </w:pPr>
      <w:r>
        <w:separator/>
      </w:r>
    </w:p>
  </w:footnote>
  <w:footnote w:id="1">
    <w:p w14:paraId="481FA620" w14:textId="77777777" w:rsidR="009C7729" w:rsidRDefault="009C7729" w:rsidP="009C77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ק"ת תשס"ב מס' 6141</w:t>
        </w:r>
      </w:hyperlink>
      <w:r>
        <w:rPr>
          <w:rFonts w:cs="FrankRuehl" w:hint="cs"/>
          <w:rtl/>
        </w:rPr>
        <w:t xml:space="preserve"> מיום 24.12.2001 עמ' 222.</w:t>
      </w:r>
    </w:p>
    <w:p w14:paraId="0134E4EF" w14:textId="77777777" w:rsidR="009C7729" w:rsidRDefault="009C7729" w:rsidP="009C77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2" w:history="1">
        <w:r>
          <w:rPr>
            <w:rStyle w:val="Hyperlink"/>
            <w:rFonts w:cs="FrankRuehl" w:hint="cs"/>
            <w:rtl/>
          </w:rPr>
          <w:t>ק"ת תשס"ב מס</w:t>
        </w:r>
        <w:r>
          <w:rPr>
            <w:rStyle w:val="Hyperlink"/>
            <w:rFonts w:cs="FrankRuehl" w:hint="cs"/>
            <w:rtl/>
          </w:rPr>
          <w:t>'</w:t>
        </w:r>
        <w:r>
          <w:rPr>
            <w:rStyle w:val="Hyperlink"/>
            <w:rFonts w:cs="FrankRuehl" w:hint="cs"/>
            <w:rtl/>
          </w:rPr>
          <w:t xml:space="preserve"> 6170</w:t>
        </w:r>
      </w:hyperlink>
      <w:r>
        <w:rPr>
          <w:rFonts w:cs="FrankRuehl" w:hint="cs"/>
          <w:rtl/>
        </w:rPr>
        <w:t xml:space="preserve"> מיום 29.5.2002 עמ' 770 </w:t>
      </w:r>
      <w:r>
        <w:rPr>
          <w:rFonts w:cs="FrankRuehl"/>
          <w:rtl/>
        </w:rPr>
        <w:t xml:space="preserve">– </w:t>
      </w:r>
      <w:r>
        <w:rPr>
          <w:rFonts w:cs="FrankRuehl" w:hint="cs"/>
          <w:rtl/>
        </w:rPr>
        <w:t>צו תשס"ב-</w:t>
      </w:r>
      <w:r>
        <w:rPr>
          <w:rFonts w:cs="FrankRuehl"/>
          <w:rtl/>
        </w:rPr>
        <w:t xml:space="preserve">2002; </w:t>
      </w:r>
      <w:r>
        <w:rPr>
          <w:rFonts w:cs="FrankRuehl" w:hint="cs"/>
          <w:rtl/>
        </w:rPr>
        <w:t>תחילתו ביום 17.5.2002.</w:t>
      </w:r>
    </w:p>
    <w:p w14:paraId="653F46FD" w14:textId="77777777" w:rsidR="009C7729" w:rsidRDefault="009C7729" w:rsidP="009C77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תשס"ג מס' 6256</w:t>
        </w:r>
      </w:hyperlink>
      <w:r>
        <w:rPr>
          <w:rFonts w:cs="FrankRuehl" w:hint="cs"/>
          <w:rtl/>
        </w:rPr>
        <w:t xml:space="preserve"> מיום 18.8.2003 עמ' 932 </w:t>
      </w:r>
      <w:r>
        <w:rPr>
          <w:rFonts w:cs="FrankRuehl"/>
          <w:rtl/>
        </w:rPr>
        <w:t>–</w:t>
      </w:r>
      <w:r>
        <w:rPr>
          <w:rFonts w:cs="FrankRuehl" w:hint="cs"/>
          <w:rtl/>
        </w:rPr>
        <w:t xml:space="preserve"> צו תשס"ג-2003; תחילתו ביום 17.2.2003.</w:t>
      </w:r>
    </w:p>
    <w:p w14:paraId="47935185" w14:textId="77777777" w:rsidR="009C7729" w:rsidRPr="00113E40" w:rsidRDefault="009C7729" w:rsidP="009C77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C7729">
        <w:rPr>
          <w:rFonts w:cs="FrankRuehl" w:hint="cs"/>
          <w:color w:val="FF0000"/>
          <w:rtl/>
        </w:rPr>
        <w:t>בוטל</w:t>
      </w:r>
      <w:r w:rsidRPr="00113E40">
        <w:rPr>
          <w:rFonts w:cs="FrankRuehl" w:hint="cs"/>
          <w:rtl/>
        </w:rPr>
        <w:t xml:space="preserve"> </w:t>
      </w:r>
      <w:hyperlink r:id="rId4" w:history="1">
        <w:r w:rsidRPr="000866D8">
          <w:rPr>
            <w:rStyle w:val="Hyperlink"/>
            <w:rFonts w:cs="FrankRuehl" w:hint="cs"/>
            <w:sz w:val="20"/>
            <w:rtl/>
          </w:rPr>
          <w:t>ק"ת תשע"א מס' 6943</w:t>
        </w:r>
      </w:hyperlink>
      <w:r w:rsidRPr="00113E40">
        <w:rPr>
          <w:rFonts w:cs="FrankRuehl" w:hint="cs"/>
          <w:sz w:val="20"/>
          <w:rtl/>
        </w:rPr>
        <w:t xml:space="preserve"> מיום 30.11.2010 עמ'</w:t>
      </w:r>
      <w:r>
        <w:rPr>
          <w:rFonts w:cs="FrankRuehl" w:hint="cs"/>
          <w:rtl/>
        </w:rPr>
        <w:t xml:space="preserve"> 191 בסעיף 19 לצו איסור הלבנת הון (חובות זיהוי, דיווח וניהול רישומים של מנהל תיקים למניעת הלבנת הון ומימון טרור), תשע"א-2010 </w:t>
      </w:r>
      <w:r>
        <w:rPr>
          <w:rFonts w:cs="FrankRuehl"/>
          <w:rtl/>
        </w:rPr>
        <w:t>–</w:t>
      </w:r>
      <w:r>
        <w:rPr>
          <w:rFonts w:cs="FrankRuehl" w:hint="cs"/>
          <w:rtl/>
        </w:rPr>
        <w:t xml:space="preserve"> למעט סעיף 18; תוקף הביטול מיום 30.5.2011.</w:t>
      </w:r>
    </w:p>
  </w:footnote>
  <w:footnote w:id="2">
    <w:p w14:paraId="79AB390C" w14:textId="77777777" w:rsidR="00065E85" w:rsidRDefault="00065E85" w:rsidP="00065E85">
      <w:pPr>
        <w:pStyle w:val="a5"/>
        <w:spacing w:before="72" w:line="240" w:lineRule="auto"/>
        <w:ind w:right="1134"/>
        <w:rPr>
          <w:rFonts w:hint="cs"/>
          <w:rtl/>
        </w:rPr>
      </w:pPr>
      <w:r>
        <w:rPr>
          <w:rStyle w:val="a6"/>
        </w:rPr>
        <w:footnoteRef/>
      </w:r>
      <w:r w:rsidRPr="00FD2D5B">
        <w:rPr>
          <w:rFonts w:cs="FrankRuehl"/>
          <w:sz w:val="22"/>
          <w:szCs w:val="22"/>
          <w:rtl/>
        </w:rPr>
        <w:t xml:space="preserve"> </w:t>
      </w:r>
      <w:r w:rsidRPr="00FD2D5B">
        <w:rPr>
          <w:rFonts w:cs="FrankRuehl" w:hint="cs"/>
          <w:sz w:val="22"/>
          <w:szCs w:val="22"/>
          <w:rtl/>
        </w:rPr>
        <w:t>לרבות שם המדינה שבה הוצא מסמך הזיהוי.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5EDBE" w14:textId="77777777" w:rsidR="002B6653" w:rsidRDefault="002B665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מנהל תיקים), תשס"ב- 2001</w:t>
    </w:r>
  </w:p>
  <w:p w14:paraId="29EE7C20" w14:textId="77777777" w:rsidR="002B6653" w:rsidRDefault="002B665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1C92E5" w14:textId="77777777" w:rsidR="002B6653" w:rsidRDefault="002B665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FAEA" w14:textId="77777777" w:rsidR="002B6653" w:rsidRDefault="002B665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מנהל תיקים), תשס"ב-2001</w:t>
    </w:r>
  </w:p>
  <w:p w14:paraId="09D6D833" w14:textId="77777777" w:rsidR="002B6653" w:rsidRDefault="002B665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30D34E" w14:textId="77777777" w:rsidR="002B6653" w:rsidRDefault="002B665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93A"/>
    <w:rsid w:val="00065E85"/>
    <w:rsid w:val="000866D8"/>
    <w:rsid w:val="00113E40"/>
    <w:rsid w:val="0014282E"/>
    <w:rsid w:val="001977EA"/>
    <w:rsid w:val="00234FB0"/>
    <w:rsid w:val="002B6653"/>
    <w:rsid w:val="00383661"/>
    <w:rsid w:val="004F594A"/>
    <w:rsid w:val="005C0E24"/>
    <w:rsid w:val="0061695E"/>
    <w:rsid w:val="006A0A3D"/>
    <w:rsid w:val="00762CCD"/>
    <w:rsid w:val="007C44A7"/>
    <w:rsid w:val="007E267F"/>
    <w:rsid w:val="0081193A"/>
    <w:rsid w:val="00912479"/>
    <w:rsid w:val="00940C42"/>
    <w:rsid w:val="009A3537"/>
    <w:rsid w:val="009C7729"/>
    <w:rsid w:val="00BA4FFB"/>
    <w:rsid w:val="00BB3E9A"/>
    <w:rsid w:val="00C44410"/>
    <w:rsid w:val="00D05BB8"/>
    <w:rsid w:val="00D10764"/>
    <w:rsid w:val="00D410A6"/>
    <w:rsid w:val="00D74991"/>
    <w:rsid w:val="00DF3806"/>
    <w:rsid w:val="00FA5D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1mm"/>
    </o:shapedefaults>
    <o:shapelayout v:ext="edit">
      <o:idmap v:ext="edit" data="1"/>
    </o:shapelayout>
  </w:shapeDefaults>
  <w:decimalSymbol w:val="."/>
  <w:listSeparator w:val=","/>
  <w14:docId w14:val="08D77890"/>
  <w15:chartTrackingRefBased/>
  <w15:docId w15:val="{C7269E82-C6FA-456C-9A46-13A58F30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basedOn w:val="a0"/>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56.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6170.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256.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56.pdf" TargetMode="External"/><Relationship Id="rId2" Type="http://schemas.openxmlformats.org/officeDocument/2006/relationships/hyperlink" Target="http://www.nevo.co.il/Law_word/law06/TAK-6170.pdf" TargetMode="External"/><Relationship Id="rId1" Type="http://schemas.openxmlformats.org/officeDocument/2006/relationships/hyperlink" Target="http://www.nevo.co.il/Law_word/law06/TAK-6141.pdf" TargetMode="External"/><Relationship Id="rId4" Type="http://schemas.openxmlformats.org/officeDocument/2006/relationships/hyperlink" Target="http://www.nevo.co.il/Law_word/law06/TAK-69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2607</Words>
  <Characters>14862</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1/17</vt:lpstr>
    </vt:vector>
  </TitlesOfParts>
  <Company/>
  <LinksUpToDate>false</LinksUpToDate>
  <CharactersWithSpaces>17435</CharactersWithSpaces>
  <SharedDoc>false</SharedDoc>
  <HLinks>
    <vt:vector size="198" baseType="variant">
      <vt:variant>
        <vt:i4>393283</vt:i4>
      </vt:variant>
      <vt:variant>
        <vt:i4>237</vt:i4>
      </vt:variant>
      <vt:variant>
        <vt:i4>0</vt:i4>
      </vt:variant>
      <vt:variant>
        <vt:i4>5</vt:i4>
      </vt:variant>
      <vt:variant>
        <vt:lpwstr>http://www.nevo.co.il/advertisements/nevo-100.doc</vt:lpwstr>
      </vt:variant>
      <vt:variant>
        <vt:lpwstr/>
      </vt:variant>
      <vt:variant>
        <vt:i4>393283</vt:i4>
      </vt:variant>
      <vt:variant>
        <vt:i4>234</vt:i4>
      </vt:variant>
      <vt:variant>
        <vt:i4>0</vt:i4>
      </vt:variant>
      <vt:variant>
        <vt:i4>5</vt:i4>
      </vt:variant>
      <vt:variant>
        <vt:lpwstr>http://www.nevo.co.il/advertisements/nevo-100.doc</vt:lpwstr>
      </vt:variant>
      <vt:variant>
        <vt:lpwstr/>
      </vt:variant>
      <vt:variant>
        <vt:i4>393283</vt:i4>
      </vt:variant>
      <vt:variant>
        <vt:i4>231</vt:i4>
      </vt:variant>
      <vt:variant>
        <vt:i4>0</vt:i4>
      </vt:variant>
      <vt:variant>
        <vt:i4>5</vt:i4>
      </vt:variant>
      <vt:variant>
        <vt:lpwstr>http://www.nevo.co.il/advertisements/nevo-100.doc</vt:lpwstr>
      </vt:variant>
      <vt:variant>
        <vt:lpwstr/>
      </vt:variant>
      <vt:variant>
        <vt:i4>7995404</vt:i4>
      </vt:variant>
      <vt:variant>
        <vt:i4>144</vt:i4>
      </vt:variant>
      <vt:variant>
        <vt:i4>0</vt:i4>
      </vt:variant>
      <vt:variant>
        <vt:i4>5</vt:i4>
      </vt:variant>
      <vt:variant>
        <vt:lpwstr>http://www.nevo.co.il/Law_word/law06/TAK-6256.pdf</vt:lpwstr>
      </vt:variant>
      <vt:variant>
        <vt:lpwstr/>
      </vt:variant>
      <vt:variant>
        <vt:i4>7864329</vt:i4>
      </vt:variant>
      <vt:variant>
        <vt:i4>141</vt:i4>
      </vt:variant>
      <vt:variant>
        <vt:i4>0</vt:i4>
      </vt:variant>
      <vt:variant>
        <vt:i4>5</vt:i4>
      </vt:variant>
      <vt:variant>
        <vt:lpwstr>http://www.nevo.co.il/Law_word/law06/TAK-6170.pdf</vt:lpwstr>
      </vt:variant>
      <vt:variant>
        <vt:lpwstr/>
      </vt:variant>
      <vt:variant>
        <vt:i4>7995404</vt:i4>
      </vt:variant>
      <vt:variant>
        <vt:i4>138</vt:i4>
      </vt:variant>
      <vt:variant>
        <vt:i4>0</vt:i4>
      </vt:variant>
      <vt:variant>
        <vt:i4>5</vt:i4>
      </vt:variant>
      <vt:variant>
        <vt:lpwstr>http://www.nevo.co.il/Law_word/law06/TAK-6256.pdf</vt:lpwstr>
      </vt:variant>
      <vt:variant>
        <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8060930</vt:i4>
      </vt:variant>
      <vt:variant>
        <vt:i4>9</vt:i4>
      </vt:variant>
      <vt:variant>
        <vt:i4>0</vt:i4>
      </vt:variant>
      <vt:variant>
        <vt:i4>5</vt:i4>
      </vt:variant>
      <vt:variant>
        <vt:lpwstr>http://www.nevo.co.il/Law_word/law06/TAK-6943.pdf</vt:lpwstr>
      </vt:variant>
      <vt:variant>
        <vt:lpwstr/>
      </vt:variant>
      <vt:variant>
        <vt:i4>7995404</vt:i4>
      </vt:variant>
      <vt:variant>
        <vt:i4>6</vt:i4>
      </vt:variant>
      <vt:variant>
        <vt:i4>0</vt:i4>
      </vt:variant>
      <vt:variant>
        <vt:i4>5</vt:i4>
      </vt:variant>
      <vt:variant>
        <vt:lpwstr>http://www.nevo.co.il/Law_word/law06/TAK-6256.pdf</vt:lpwstr>
      </vt:variant>
      <vt:variant>
        <vt:lpwstr/>
      </vt:variant>
      <vt:variant>
        <vt:i4>7864329</vt:i4>
      </vt:variant>
      <vt:variant>
        <vt:i4>3</vt:i4>
      </vt:variant>
      <vt:variant>
        <vt:i4>0</vt:i4>
      </vt:variant>
      <vt:variant>
        <vt:i4>5</vt:i4>
      </vt:variant>
      <vt:variant>
        <vt:lpwstr>http://www.nevo.co.il/Law_word/law06/TAK-6170.pdf</vt:lpwstr>
      </vt:variant>
      <vt:variant>
        <vt:lpwstr/>
      </vt:variant>
      <vt:variant>
        <vt:i4>8060936</vt:i4>
      </vt:variant>
      <vt:variant>
        <vt:i4>0</vt:i4>
      </vt:variant>
      <vt:variant>
        <vt:i4>0</vt:i4>
      </vt:variant>
      <vt:variant>
        <vt:i4>5</vt:i4>
      </vt:variant>
      <vt:variant>
        <vt:lpwstr>http://www.nevo.co.il/Law_word/law06/TAK-6141.pdf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017m1</vt:lpwstr>
  </property>
  <property fmtid="{D5CDD505-2E9C-101B-9397-08002B2CF9AE}" pid="3" name="CHNAME">
    <vt:lpwstr>איסור הלבנת הון</vt:lpwstr>
  </property>
  <property fmtid="{D5CDD505-2E9C-101B-9397-08002B2CF9AE}" pid="4" name="LAWNAME">
    <vt:lpwstr>צו איסור הלבנת הון (חובות זיהוי, דיווח וניהול רישומים של מנהל תיקים), תשס"ב-2001 - חלקי</vt:lpwstr>
  </property>
  <property fmtid="{D5CDD505-2E9C-101B-9397-08002B2CF9AE}" pid="5" name="LAWNUMBER">
    <vt:lpwstr>0008</vt:lpwstr>
  </property>
  <property fmtid="{D5CDD505-2E9C-101B-9397-08002B2CF9AE}" pid="6" name="TYPE">
    <vt:lpwstr>01</vt:lpwstr>
  </property>
  <property fmtid="{D5CDD505-2E9C-101B-9397-08002B2CF9AE}" pid="7" name="LINKK1">
    <vt:lpwstr>w06/TAK-6943.pdf;‎רשומות - תקנות כלליות#בוטל ק"ת תשע"א מס' ‏‏6943 #מיום 30.11.2010 עמ' 191 בסעיף 19 לצו איסור הלבנת הון (חובות זיהוי, דיווח וניהול רישומים של מנהל ‏תיקים למניעת הלבנת הון ומימון טרור), תשע"א-2010 – למעט סעיף 18; תוקף הביטול מיום 30.5.2011‏</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עבירות</vt:lpwstr>
  </property>
  <property fmtid="{D5CDD505-2E9C-101B-9397-08002B2CF9AE}" pid="24" name="NOSE31">
    <vt:lpwstr>איסור הלבנת הון</vt:lpwstr>
  </property>
  <property fmtid="{D5CDD505-2E9C-101B-9397-08002B2CF9AE}" pid="25" name="NOSE41">
    <vt:lpwstr>זיהוי, דיווח וניהול</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איסור הלבנת הון</vt:lpwstr>
  </property>
  <property fmtid="{D5CDD505-2E9C-101B-9397-08002B2CF9AE}" pid="29" name="NOSE42">
    <vt:lpwstr>זיהוי, דיווח וניהול</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איסור הלבנת הון</vt:lpwstr>
  </property>
  <property fmtid="{D5CDD505-2E9C-101B-9397-08002B2CF9AE}" pid="63" name="MEKOR_SAIF1">
    <vt:lpwstr>7XבX;7XגX;32XגX</vt:lpwstr>
  </property>
  <property fmtid="{D5CDD505-2E9C-101B-9397-08002B2CF9AE}" pid="64" name="MEKORSAMCHUT">
    <vt:lpwstr/>
  </property>
</Properties>
</file>