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9F37F8" w:rsidP="000720A8">
      <w:pPr>
        <w:pStyle w:val="big-header"/>
        <w:ind w:left="0" w:right="1134"/>
        <w:rPr>
          <w:rFonts w:cs="FrankRuehl" w:hint="cs"/>
          <w:rtl/>
        </w:rPr>
      </w:pPr>
      <w:r>
        <w:rPr>
          <w:rFonts w:cs="FrankRuehl" w:hint="cs"/>
          <w:rtl/>
        </w:rPr>
        <w:t xml:space="preserve">צו בנק ישראל (מידע בעניין </w:t>
      </w:r>
      <w:r w:rsidR="00670CEA">
        <w:rPr>
          <w:rFonts w:cs="FrankRuehl" w:hint="cs"/>
          <w:rtl/>
        </w:rPr>
        <w:t>יתרות ניירות ערך), תשע"ט-2019</w:t>
      </w:r>
    </w:p>
    <w:p w:rsidR="007464A9" w:rsidRDefault="007464A9" w:rsidP="007464A9">
      <w:pPr>
        <w:spacing w:line="320" w:lineRule="auto"/>
        <w:rPr>
          <w:rFonts w:hint="cs"/>
          <w:rtl/>
        </w:rPr>
      </w:pPr>
    </w:p>
    <w:p w:rsidR="00476405" w:rsidRDefault="00476405" w:rsidP="007464A9">
      <w:pPr>
        <w:spacing w:line="320" w:lineRule="auto"/>
        <w:rPr>
          <w:rFonts w:hint="cs"/>
          <w:rtl/>
        </w:rPr>
      </w:pPr>
    </w:p>
    <w:p w:rsidR="007464A9" w:rsidRDefault="007464A9" w:rsidP="007464A9">
      <w:pPr>
        <w:spacing w:line="320" w:lineRule="auto"/>
        <w:rPr>
          <w:rFonts w:cs="Miriam"/>
          <w:szCs w:val="22"/>
          <w:rtl/>
        </w:rPr>
      </w:pPr>
      <w:r w:rsidRPr="007464A9">
        <w:rPr>
          <w:rFonts w:cs="Miriam"/>
          <w:szCs w:val="22"/>
          <w:rtl/>
        </w:rPr>
        <w:t>משפט פרטי וכלכלה</w:t>
      </w:r>
      <w:r w:rsidRPr="007464A9">
        <w:rPr>
          <w:rFonts w:cs="FrankRuehl"/>
          <w:szCs w:val="26"/>
          <w:rtl/>
        </w:rPr>
        <w:t xml:space="preserve"> – כספים – בנק ישראל</w:t>
      </w:r>
    </w:p>
    <w:p w:rsidR="007464A9" w:rsidRPr="007464A9" w:rsidRDefault="007464A9" w:rsidP="007464A9">
      <w:pPr>
        <w:spacing w:line="320" w:lineRule="auto"/>
        <w:rPr>
          <w:rFonts w:cs="Miriam" w:hint="cs"/>
          <w:szCs w:val="22"/>
          <w:rtl/>
        </w:rPr>
      </w:pPr>
      <w:r w:rsidRPr="007464A9">
        <w:rPr>
          <w:rFonts w:cs="Miriam"/>
          <w:szCs w:val="22"/>
          <w:rtl/>
        </w:rPr>
        <w:t>משפט פרטי וכלכלה</w:t>
      </w:r>
      <w:r w:rsidRPr="007464A9">
        <w:rPr>
          <w:rFonts w:cs="FrankRuehl"/>
          <w:szCs w:val="26"/>
          <w:rtl/>
        </w:rPr>
        <w:t xml:space="preserve"> – כספים – </w:t>
      </w:r>
      <w:r w:rsidR="00670CEA">
        <w:rPr>
          <w:rFonts w:cs="FrankRuehl" w:hint="cs"/>
          <w:szCs w:val="26"/>
          <w:rtl/>
        </w:rPr>
        <w:t>שוק ההון</w:t>
      </w:r>
    </w:p>
    <w:p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3587" w:rsidRPr="00273587" w:rsidTr="00273587">
        <w:tblPrEx>
          <w:tblCellMar>
            <w:top w:w="0" w:type="dxa"/>
            <w:bottom w:w="0" w:type="dxa"/>
          </w:tblCellMar>
        </w:tblPrEx>
        <w:tc>
          <w:tcPr>
            <w:tcW w:w="1247" w:type="dxa"/>
          </w:tcPr>
          <w:p w:rsidR="00273587" w:rsidRPr="00273587" w:rsidRDefault="00273587" w:rsidP="00273587">
            <w:pPr>
              <w:rPr>
                <w:rFonts w:cs="Frankruhel" w:hint="cs"/>
                <w:rtl/>
              </w:rPr>
            </w:pPr>
            <w:r>
              <w:rPr>
                <w:rtl/>
              </w:rPr>
              <w:t xml:space="preserve">סעיף 1 </w:t>
            </w:r>
          </w:p>
        </w:tc>
        <w:tc>
          <w:tcPr>
            <w:tcW w:w="5669" w:type="dxa"/>
          </w:tcPr>
          <w:p w:rsidR="00273587" w:rsidRPr="00273587" w:rsidRDefault="00273587" w:rsidP="00273587">
            <w:pPr>
              <w:rPr>
                <w:rFonts w:cs="Frankruhel" w:hint="cs"/>
                <w:rtl/>
              </w:rPr>
            </w:pPr>
            <w:r>
              <w:rPr>
                <w:rtl/>
              </w:rPr>
              <w:t>הגדרות</w:t>
            </w:r>
          </w:p>
        </w:tc>
        <w:tc>
          <w:tcPr>
            <w:tcW w:w="567" w:type="dxa"/>
          </w:tcPr>
          <w:p w:rsidR="00273587" w:rsidRPr="00273587" w:rsidRDefault="00273587" w:rsidP="00273587">
            <w:pPr>
              <w:rPr>
                <w:rStyle w:val="Hyperlink"/>
                <w:rFonts w:hint="cs"/>
                <w:rtl/>
              </w:rPr>
            </w:pPr>
            <w:hyperlink w:anchor="Seif1" w:tooltip="הגדרות" w:history="1">
              <w:r w:rsidRPr="00273587">
                <w:rPr>
                  <w:rStyle w:val="Hyperlink"/>
                </w:rPr>
                <w:t>Go</w:t>
              </w:r>
            </w:hyperlink>
          </w:p>
        </w:tc>
        <w:tc>
          <w:tcPr>
            <w:tcW w:w="850" w:type="dxa"/>
          </w:tcPr>
          <w:p w:rsidR="00273587" w:rsidRPr="00273587" w:rsidRDefault="00273587" w:rsidP="00273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73587" w:rsidRPr="00273587" w:rsidTr="00273587">
        <w:tblPrEx>
          <w:tblCellMar>
            <w:top w:w="0" w:type="dxa"/>
            <w:bottom w:w="0" w:type="dxa"/>
          </w:tblCellMar>
        </w:tblPrEx>
        <w:tc>
          <w:tcPr>
            <w:tcW w:w="1247" w:type="dxa"/>
          </w:tcPr>
          <w:p w:rsidR="00273587" w:rsidRPr="00273587" w:rsidRDefault="00273587" w:rsidP="00273587">
            <w:pPr>
              <w:rPr>
                <w:rFonts w:cs="Frankruhel" w:hint="cs"/>
                <w:rtl/>
              </w:rPr>
            </w:pPr>
            <w:r>
              <w:rPr>
                <w:rtl/>
              </w:rPr>
              <w:t xml:space="preserve">סעיף 2 </w:t>
            </w:r>
          </w:p>
        </w:tc>
        <w:tc>
          <w:tcPr>
            <w:tcW w:w="5669" w:type="dxa"/>
          </w:tcPr>
          <w:p w:rsidR="00273587" w:rsidRPr="00273587" w:rsidRDefault="00273587" w:rsidP="00273587">
            <w:pPr>
              <w:rPr>
                <w:rFonts w:cs="Frankruhel" w:hint="cs"/>
                <w:rtl/>
              </w:rPr>
            </w:pPr>
            <w:r>
              <w:rPr>
                <w:rtl/>
              </w:rPr>
              <w:t>חובת דיווח</w:t>
            </w:r>
          </w:p>
        </w:tc>
        <w:tc>
          <w:tcPr>
            <w:tcW w:w="567" w:type="dxa"/>
          </w:tcPr>
          <w:p w:rsidR="00273587" w:rsidRPr="00273587" w:rsidRDefault="00273587" w:rsidP="00273587">
            <w:pPr>
              <w:rPr>
                <w:rStyle w:val="Hyperlink"/>
                <w:rFonts w:hint="cs"/>
                <w:rtl/>
              </w:rPr>
            </w:pPr>
            <w:hyperlink w:anchor="Seif2" w:tooltip="חובת דיווח" w:history="1">
              <w:r w:rsidRPr="00273587">
                <w:rPr>
                  <w:rStyle w:val="Hyperlink"/>
                </w:rPr>
                <w:t>Go</w:t>
              </w:r>
            </w:hyperlink>
          </w:p>
        </w:tc>
        <w:tc>
          <w:tcPr>
            <w:tcW w:w="850" w:type="dxa"/>
          </w:tcPr>
          <w:p w:rsidR="00273587" w:rsidRPr="00273587" w:rsidRDefault="00273587" w:rsidP="00273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73587" w:rsidRPr="00273587" w:rsidTr="00273587">
        <w:tblPrEx>
          <w:tblCellMar>
            <w:top w:w="0" w:type="dxa"/>
            <w:bottom w:w="0" w:type="dxa"/>
          </w:tblCellMar>
        </w:tblPrEx>
        <w:tc>
          <w:tcPr>
            <w:tcW w:w="1247" w:type="dxa"/>
          </w:tcPr>
          <w:p w:rsidR="00273587" w:rsidRPr="00273587" w:rsidRDefault="00273587" w:rsidP="00273587">
            <w:pPr>
              <w:rPr>
                <w:rFonts w:cs="Frankruhel" w:hint="cs"/>
                <w:rtl/>
              </w:rPr>
            </w:pPr>
            <w:r>
              <w:rPr>
                <w:rtl/>
              </w:rPr>
              <w:t xml:space="preserve">סעיף 3 </w:t>
            </w:r>
          </w:p>
        </w:tc>
        <w:tc>
          <w:tcPr>
            <w:tcW w:w="5669" w:type="dxa"/>
          </w:tcPr>
          <w:p w:rsidR="00273587" w:rsidRPr="00273587" w:rsidRDefault="00273587" w:rsidP="00273587">
            <w:pPr>
              <w:rPr>
                <w:rFonts w:cs="Frankruhel" w:hint="cs"/>
                <w:rtl/>
              </w:rPr>
            </w:pPr>
            <w:r>
              <w:rPr>
                <w:rtl/>
              </w:rPr>
              <w:t>מועדי הדיווח</w:t>
            </w:r>
          </w:p>
        </w:tc>
        <w:tc>
          <w:tcPr>
            <w:tcW w:w="567" w:type="dxa"/>
          </w:tcPr>
          <w:p w:rsidR="00273587" w:rsidRPr="00273587" w:rsidRDefault="00273587" w:rsidP="00273587">
            <w:pPr>
              <w:rPr>
                <w:rStyle w:val="Hyperlink"/>
                <w:rFonts w:hint="cs"/>
                <w:rtl/>
              </w:rPr>
            </w:pPr>
            <w:hyperlink w:anchor="Seif3" w:tooltip="מועדי הדיווח" w:history="1">
              <w:r w:rsidRPr="00273587">
                <w:rPr>
                  <w:rStyle w:val="Hyperlink"/>
                </w:rPr>
                <w:t>Go</w:t>
              </w:r>
            </w:hyperlink>
          </w:p>
        </w:tc>
        <w:tc>
          <w:tcPr>
            <w:tcW w:w="850" w:type="dxa"/>
          </w:tcPr>
          <w:p w:rsidR="00273587" w:rsidRPr="00273587" w:rsidRDefault="00273587" w:rsidP="00273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73587" w:rsidRPr="00273587" w:rsidTr="00273587">
        <w:tblPrEx>
          <w:tblCellMar>
            <w:top w:w="0" w:type="dxa"/>
            <w:bottom w:w="0" w:type="dxa"/>
          </w:tblCellMar>
        </w:tblPrEx>
        <w:tc>
          <w:tcPr>
            <w:tcW w:w="1247" w:type="dxa"/>
          </w:tcPr>
          <w:p w:rsidR="00273587" w:rsidRPr="00273587" w:rsidRDefault="00273587" w:rsidP="00273587">
            <w:pPr>
              <w:rPr>
                <w:rFonts w:cs="Frankruhel" w:hint="cs"/>
                <w:rtl/>
              </w:rPr>
            </w:pPr>
            <w:r>
              <w:rPr>
                <w:rtl/>
              </w:rPr>
              <w:t xml:space="preserve">סעיף 4 </w:t>
            </w:r>
          </w:p>
        </w:tc>
        <w:tc>
          <w:tcPr>
            <w:tcW w:w="5669" w:type="dxa"/>
          </w:tcPr>
          <w:p w:rsidR="00273587" w:rsidRPr="00273587" w:rsidRDefault="00273587" w:rsidP="00273587">
            <w:pPr>
              <w:rPr>
                <w:rFonts w:cs="Frankruhel" w:hint="cs"/>
                <w:rtl/>
              </w:rPr>
            </w:pPr>
            <w:r>
              <w:rPr>
                <w:rtl/>
              </w:rPr>
              <w:t>תחילה</w:t>
            </w:r>
          </w:p>
        </w:tc>
        <w:tc>
          <w:tcPr>
            <w:tcW w:w="567" w:type="dxa"/>
          </w:tcPr>
          <w:p w:rsidR="00273587" w:rsidRPr="00273587" w:rsidRDefault="00273587" w:rsidP="00273587">
            <w:pPr>
              <w:rPr>
                <w:rStyle w:val="Hyperlink"/>
                <w:rFonts w:hint="cs"/>
                <w:rtl/>
              </w:rPr>
            </w:pPr>
            <w:hyperlink w:anchor="Seif4" w:tooltip="תחילה" w:history="1">
              <w:r w:rsidRPr="00273587">
                <w:rPr>
                  <w:rStyle w:val="Hyperlink"/>
                </w:rPr>
                <w:t>Go</w:t>
              </w:r>
            </w:hyperlink>
          </w:p>
        </w:tc>
        <w:tc>
          <w:tcPr>
            <w:tcW w:w="850" w:type="dxa"/>
          </w:tcPr>
          <w:p w:rsidR="00273587" w:rsidRPr="00273587" w:rsidRDefault="00273587" w:rsidP="00273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73587" w:rsidRPr="00273587" w:rsidTr="00273587">
        <w:tblPrEx>
          <w:tblCellMar>
            <w:top w:w="0" w:type="dxa"/>
            <w:bottom w:w="0" w:type="dxa"/>
          </w:tblCellMar>
        </w:tblPrEx>
        <w:tc>
          <w:tcPr>
            <w:tcW w:w="1247" w:type="dxa"/>
          </w:tcPr>
          <w:p w:rsidR="00273587" w:rsidRPr="00273587" w:rsidRDefault="00273587" w:rsidP="00273587">
            <w:pPr>
              <w:rPr>
                <w:rFonts w:cs="Frankruhel" w:hint="cs"/>
                <w:rtl/>
              </w:rPr>
            </w:pPr>
          </w:p>
        </w:tc>
        <w:tc>
          <w:tcPr>
            <w:tcW w:w="5669" w:type="dxa"/>
          </w:tcPr>
          <w:p w:rsidR="00273587" w:rsidRPr="00273587" w:rsidRDefault="00273587" w:rsidP="00273587">
            <w:pPr>
              <w:rPr>
                <w:rFonts w:cs="Frankruhel" w:hint="cs"/>
                <w:rtl/>
              </w:rPr>
            </w:pPr>
            <w:r>
              <w:rPr>
                <w:rtl/>
              </w:rPr>
              <w:t>תוספת</w:t>
            </w:r>
          </w:p>
        </w:tc>
        <w:tc>
          <w:tcPr>
            <w:tcW w:w="567" w:type="dxa"/>
          </w:tcPr>
          <w:p w:rsidR="00273587" w:rsidRPr="00273587" w:rsidRDefault="00273587" w:rsidP="00273587">
            <w:pPr>
              <w:rPr>
                <w:rStyle w:val="Hyperlink"/>
                <w:rFonts w:hint="cs"/>
                <w:rtl/>
              </w:rPr>
            </w:pPr>
            <w:hyperlink w:anchor="med0" w:tooltip="תוספת" w:history="1">
              <w:r w:rsidRPr="00273587">
                <w:rPr>
                  <w:rStyle w:val="Hyperlink"/>
                </w:rPr>
                <w:t>Go</w:t>
              </w:r>
            </w:hyperlink>
          </w:p>
        </w:tc>
        <w:tc>
          <w:tcPr>
            <w:tcW w:w="850" w:type="dxa"/>
          </w:tcPr>
          <w:p w:rsidR="00273587" w:rsidRPr="00273587" w:rsidRDefault="00273587" w:rsidP="00273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rsidR="00D078B6" w:rsidRPr="00536FF0" w:rsidRDefault="00D078B6">
      <w:pPr>
        <w:pStyle w:val="big-header"/>
        <w:ind w:left="0" w:right="1134"/>
        <w:rPr>
          <w:rFonts w:cs="FrankRuehl" w:hint="cs"/>
          <w:rtl/>
        </w:rPr>
      </w:pPr>
    </w:p>
    <w:p w:rsidR="00D078B6" w:rsidRPr="00536FF0" w:rsidRDefault="00D078B6" w:rsidP="009F37F8">
      <w:pPr>
        <w:pStyle w:val="big-header"/>
        <w:ind w:left="0" w:right="1134"/>
        <w:rPr>
          <w:rStyle w:val="default"/>
          <w:rFonts w:hint="cs"/>
          <w:sz w:val="20"/>
          <w:szCs w:val="22"/>
          <w:rtl/>
        </w:rPr>
      </w:pPr>
      <w:r w:rsidRPr="00536FF0">
        <w:rPr>
          <w:rFonts w:cs="FrankRuehl"/>
          <w:rtl/>
        </w:rPr>
        <w:br w:type="page"/>
      </w:r>
      <w:r w:rsidR="009F37F8">
        <w:rPr>
          <w:rFonts w:cs="FrankRuehl" w:hint="cs"/>
          <w:rtl/>
        </w:rPr>
        <w:lastRenderedPageBreak/>
        <w:t>צו בנק ישראל (</w:t>
      </w:r>
      <w:r w:rsidR="00670CEA">
        <w:rPr>
          <w:rFonts w:cs="FrankRuehl" w:hint="cs"/>
          <w:rtl/>
        </w:rPr>
        <w:t>מידע בעניין יתרות ניירות ערך), תשע"ט-2019</w:t>
      </w:r>
      <w:r w:rsidRPr="00536FF0">
        <w:rPr>
          <w:rStyle w:val="default"/>
          <w:sz w:val="20"/>
          <w:szCs w:val="22"/>
          <w:rtl/>
        </w:rPr>
        <w:footnoteReference w:customMarkFollows="1" w:id="1"/>
        <w:t>*</w:t>
      </w:r>
    </w:p>
    <w:p w:rsidR="006411A2" w:rsidRDefault="008D2195" w:rsidP="007464A9">
      <w:pPr>
        <w:pStyle w:val="P00"/>
        <w:spacing w:before="72"/>
        <w:ind w:left="0" w:right="1134"/>
        <w:rPr>
          <w:rStyle w:val="default"/>
          <w:rFonts w:cs="FrankRuehl"/>
          <w:sz w:val="20"/>
          <w:rtl/>
        </w:rPr>
      </w:pPr>
      <w:r w:rsidRPr="00536FF0">
        <w:rPr>
          <w:rStyle w:val="default"/>
          <w:rFonts w:cs="FrankRuehl" w:hint="cs"/>
          <w:sz w:val="20"/>
          <w:rtl/>
        </w:rPr>
        <w:tab/>
        <w:t xml:space="preserve">בתוקף </w:t>
      </w:r>
      <w:r w:rsidR="00330AB2">
        <w:rPr>
          <w:rStyle w:val="default"/>
          <w:rFonts w:cs="FrankRuehl" w:hint="cs"/>
          <w:sz w:val="20"/>
          <w:rtl/>
        </w:rPr>
        <w:t xml:space="preserve">סמכותי לפי </w:t>
      </w:r>
      <w:r w:rsidR="000720A8">
        <w:rPr>
          <w:rStyle w:val="default"/>
          <w:rFonts w:cs="FrankRuehl" w:hint="cs"/>
          <w:sz w:val="20"/>
          <w:rtl/>
        </w:rPr>
        <w:t xml:space="preserve">סעיף </w:t>
      </w:r>
      <w:r w:rsidR="007464A9">
        <w:rPr>
          <w:rStyle w:val="default"/>
          <w:rFonts w:cs="FrankRuehl" w:hint="cs"/>
          <w:sz w:val="20"/>
          <w:rtl/>
        </w:rPr>
        <w:t>39</w:t>
      </w:r>
      <w:r w:rsidR="004C0963">
        <w:rPr>
          <w:rStyle w:val="default"/>
          <w:rFonts w:cs="FrankRuehl" w:hint="cs"/>
          <w:sz w:val="20"/>
          <w:rtl/>
        </w:rPr>
        <w:t>(</w:t>
      </w:r>
      <w:r w:rsidR="007B0740">
        <w:rPr>
          <w:rStyle w:val="default"/>
          <w:rFonts w:cs="FrankRuehl" w:hint="cs"/>
          <w:sz w:val="20"/>
          <w:rtl/>
        </w:rPr>
        <w:t>א</w:t>
      </w:r>
      <w:r w:rsidR="004C0963">
        <w:rPr>
          <w:rStyle w:val="default"/>
          <w:rFonts w:cs="FrankRuehl" w:hint="cs"/>
          <w:sz w:val="20"/>
          <w:rtl/>
        </w:rPr>
        <w:t>)</w:t>
      </w:r>
      <w:r w:rsidR="007464A9">
        <w:rPr>
          <w:rStyle w:val="default"/>
          <w:rFonts w:cs="FrankRuehl" w:hint="cs"/>
          <w:sz w:val="20"/>
          <w:rtl/>
        </w:rPr>
        <w:t xml:space="preserve"> לחוק בנק ישראל, התש"ע-2010, </w:t>
      </w:r>
      <w:r w:rsidR="007B0740">
        <w:rPr>
          <w:rStyle w:val="default"/>
          <w:rFonts w:cs="FrankRuehl" w:hint="cs"/>
          <w:sz w:val="20"/>
          <w:rtl/>
        </w:rPr>
        <w:t xml:space="preserve">ובאישור הוועדה, </w:t>
      </w:r>
      <w:r w:rsidR="007464A9">
        <w:rPr>
          <w:rStyle w:val="default"/>
          <w:rFonts w:cs="FrankRuehl" w:hint="cs"/>
          <w:sz w:val="20"/>
          <w:rtl/>
        </w:rPr>
        <w:t>אני מצווה לאמור</w:t>
      </w:r>
      <w:r w:rsidRPr="00536FF0">
        <w:rPr>
          <w:rStyle w:val="default"/>
          <w:rFonts w:cs="FrankRuehl" w:hint="cs"/>
          <w:sz w:val="20"/>
          <w:rtl/>
        </w:rPr>
        <w:t>:</w:t>
      </w:r>
    </w:p>
    <w:p w:rsidR="00D078B6" w:rsidRDefault="00D078B6" w:rsidP="007464A9">
      <w:pPr>
        <w:pStyle w:val="P00"/>
        <w:spacing w:before="72"/>
        <w:ind w:left="0" w:right="1134"/>
        <w:rPr>
          <w:rStyle w:val="default"/>
          <w:rFonts w:cs="FrankRuehl" w:hint="cs"/>
          <w:sz w:val="20"/>
          <w:rtl/>
        </w:rPr>
      </w:pPr>
      <w:bookmarkStart w:id="0" w:name="Seif1"/>
      <w:bookmarkEnd w:id="0"/>
      <w:r w:rsidRPr="00536FF0">
        <w:rPr>
          <w:rFonts w:cs="Miriam"/>
          <w:lang w:val="he-IL"/>
        </w:rPr>
        <w:pict>
          <v:rect id="_x0000_s1026" style="position:absolute;left:0;text-align:left;margin-left:464.35pt;margin-top:7.1pt;width:75.05pt;height:8.95pt;z-index:251656192" o:allowincell="f" filled="f" stroked="f" strokecolor="lime" strokeweight=".25pt">
            <v:textbox style="mso-next-textbox:#_x0000_s1026" inset="0,0,0,0">
              <w:txbxContent>
                <w:p w:rsidR="00CB07BE" w:rsidRDefault="007464A9"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7464A9">
        <w:rPr>
          <w:rStyle w:val="default"/>
          <w:rFonts w:cs="FrankRuehl" w:hint="cs"/>
          <w:sz w:val="20"/>
          <w:rtl/>
        </w:rPr>
        <w:t xml:space="preserve">בצו זה </w:t>
      </w:r>
      <w:r w:rsidR="007464A9">
        <w:rPr>
          <w:rStyle w:val="default"/>
          <w:rFonts w:cs="FrankRuehl"/>
          <w:sz w:val="20"/>
          <w:rtl/>
        </w:rPr>
        <w:t>–</w:t>
      </w:r>
    </w:p>
    <w:p w:rsidR="007B0740" w:rsidRDefault="007B0740" w:rsidP="007464A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"אגרת חוב קונצרנית" </w:t>
      </w:r>
      <w:r>
        <w:rPr>
          <w:rStyle w:val="default"/>
          <w:rFonts w:cs="FrankRuehl"/>
          <w:sz w:val="20"/>
          <w:rtl/>
        </w:rPr>
        <w:t>–</w:t>
      </w:r>
      <w:r>
        <w:rPr>
          <w:rStyle w:val="default"/>
          <w:rFonts w:cs="FrankRuehl" w:hint="cs"/>
          <w:sz w:val="20"/>
          <w:rtl/>
        </w:rPr>
        <w:t xml:space="preserve"> אגרת חוב של חברה;</w:t>
      </w:r>
    </w:p>
    <w:p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 xml:space="preserve">"אזור" </w:t>
      </w:r>
      <w:r>
        <w:rPr>
          <w:rStyle w:val="default"/>
          <w:rFonts w:cs="FrankRuehl"/>
          <w:sz w:val="20"/>
          <w:rtl/>
        </w:rPr>
        <w:t>–</w:t>
      </w:r>
      <w:r>
        <w:rPr>
          <w:rStyle w:val="default"/>
          <w:rFonts w:cs="FrankRuehl" w:hint="cs"/>
          <w:sz w:val="20"/>
          <w:rtl/>
        </w:rPr>
        <w:t xml:space="preserve"> </w:t>
      </w:r>
      <w:r w:rsidR="007B0740">
        <w:rPr>
          <w:rStyle w:val="default"/>
          <w:rFonts w:cs="FrankRuehl" w:hint="cs"/>
          <w:sz w:val="20"/>
          <w:rtl/>
        </w:rPr>
        <w:t xml:space="preserve">כהגדרתו בחוק להארכת תוקפן של תקנות שעת חירום (יהודה והשומרון </w:t>
      </w:r>
      <w:r w:rsidR="007B0740">
        <w:rPr>
          <w:rStyle w:val="default"/>
          <w:rFonts w:cs="FrankRuehl"/>
          <w:sz w:val="20"/>
          <w:rtl/>
        </w:rPr>
        <w:t>–</w:t>
      </w:r>
      <w:r w:rsidR="007B0740">
        <w:rPr>
          <w:rStyle w:val="default"/>
          <w:rFonts w:cs="FrankRuehl" w:hint="cs"/>
          <w:sz w:val="20"/>
          <w:rtl/>
        </w:rPr>
        <w:t xml:space="preserve"> שיפוט בעבירות ועזרה משפטית), התשכ"ז-1967</w:t>
      </w:r>
      <w:r>
        <w:rPr>
          <w:rStyle w:val="default"/>
          <w:rFonts w:cs="FrankRuehl" w:hint="cs"/>
          <w:sz w:val="20"/>
          <w:rtl/>
        </w:rPr>
        <w:t>;</w:t>
      </w:r>
    </w:p>
    <w:p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w:t>
      </w:r>
      <w:r w:rsidR="007B0740">
        <w:rPr>
          <w:rStyle w:val="default"/>
          <w:rFonts w:cs="FrankRuehl" w:hint="cs"/>
          <w:sz w:val="20"/>
          <w:rtl/>
        </w:rPr>
        <w:t xml:space="preserve">בורסה" </w:t>
      </w:r>
      <w:r w:rsidR="007B0740">
        <w:rPr>
          <w:rStyle w:val="default"/>
          <w:rFonts w:cs="FrankRuehl"/>
          <w:sz w:val="20"/>
          <w:rtl/>
        </w:rPr>
        <w:t>–</w:t>
      </w:r>
      <w:r w:rsidR="007B0740">
        <w:rPr>
          <w:rStyle w:val="default"/>
          <w:rFonts w:cs="FrankRuehl" w:hint="cs"/>
          <w:sz w:val="20"/>
          <w:rtl/>
        </w:rPr>
        <w:t xml:space="preserve"> כהגדרתה בסעיף 44לא לחוק ניירות ערך</w:t>
      </w:r>
      <w:r>
        <w:rPr>
          <w:rStyle w:val="default"/>
          <w:rFonts w:cs="FrankRuehl" w:hint="cs"/>
          <w:sz w:val="20"/>
          <w:rtl/>
        </w:rPr>
        <w:t>;</w:t>
      </w:r>
    </w:p>
    <w:p w:rsidR="007464A9" w:rsidRDefault="007464A9" w:rsidP="007464A9">
      <w:pPr>
        <w:pStyle w:val="P00"/>
        <w:spacing w:before="72"/>
        <w:ind w:left="0" w:right="1134"/>
        <w:rPr>
          <w:rStyle w:val="default"/>
          <w:rFonts w:cs="FrankRuehl" w:hint="cs"/>
          <w:sz w:val="20"/>
          <w:rtl/>
        </w:rPr>
      </w:pPr>
      <w:r>
        <w:rPr>
          <w:rStyle w:val="default"/>
          <w:rFonts w:cs="FrankRuehl" w:hint="cs"/>
          <w:sz w:val="20"/>
          <w:rtl/>
        </w:rPr>
        <w:tab/>
        <w:t>"</w:t>
      </w:r>
      <w:r w:rsidR="007B0740">
        <w:rPr>
          <w:rStyle w:val="default"/>
          <w:rFonts w:cs="FrankRuehl" w:hint="cs"/>
          <w:sz w:val="20"/>
          <w:rtl/>
        </w:rPr>
        <w:t xml:space="preserve">חבר בורסה" </w:t>
      </w:r>
      <w:r w:rsidR="007B0740">
        <w:rPr>
          <w:rStyle w:val="default"/>
          <w:rFonts w:cs="FrankRuehl"/>
          <w:sz w:val="20"/>
          <w:rtl/>
        </w:rPr>
        <w:t>–</w:t>
      </w:r>
      <w:r w:rsidR="007B0740">
        <w:rPr>
          <w:rStyle w:val="default"/>
          <w:rFonts w:cs="FrankRuehl" w:hint="cs"/>
          <w:sz w:val="20"/>
          <w:rtl/>
        </w:rPr>
        <w:t xml:space="preserve"> כהגדרתו בסעיף 1 לחוק ניירות ערך</w:t>
      </w:r>
      <w:r>
        <w:rPr>
          <w:rStyle w:val="default"/>
          <w:rFonts w:cs="FrankRuehl" w:hint="cs"/>
          <w:sz w:val="20"/>
          <w:rtl/>
        </w:rPr>
        <w:t>;</w:t>
      </w:r>
    </w:p>
    <w:p w:rsidR="007464A9" w:rsidRDefault="007464A9" w:rsidP="007464A9">
      <w:pPr>
        <w:pStyle w:val="P00"/>
        <w:spacing w:before="72"/>
        <w:ind w:left="0" w:right="1134"/>
        <w:rPr>
          <w:rStyle w:val="default"/>
          <w:rFonts w:cs="FrankRuehl"/>
          <w:sz w:val="20"/>
          <w:rtl/>
        </w:rPr>
      </w:pPr>
      <w:r>
        <w:rPr>
          <w:rStyle w:val="default"/>
          <w:rFonts w:cs="FrankRuehl" w:hint="cs"/>
          <w:sz w:val="20"/>
          <w:rtl/>
        </w:rPr>
        <w:tab/>
        <w:t>"</w:t>
      </w:r>
      <w:r w:rsidR="007B0740">
        <w:rPr>
          <w:rStyle w:val="default"/>
          <w:rFonts w:cs="FrankRuehl" w:hint="cs"/>
          <w:sz w:val="20"/>
          <w:rtl/>
        </w:rPr>
        <w:t xml:space="preserve">חוק השקעות משותפות בנאמנות" </w:t>
      </w:r>
      <w:r w:rsidR="007B0740">
        <w:rPr>
          <w:rStyle w:val="default"/>
          <w:rFonts w:cs="FrankRuehl"/>
          <w:sz w:val="20"/>
          <w:rtl/>
        </w:rPr>
        <w:t>–</w:t>
      </w:r>
      <w:r w:rsidR="007B0740">
        <w:rPr>
          <w:rStyle w:val="default"/>
          <w:rFonts w:cs="FrankRuehl" w:hint="cs"/>
          <w:sz w:val="20"/>
          <w:rtl/>
        </w:rPr>
        <w:t xml:space="preserve"> חוק השקעות משותפות בנאמנות, התשנ"ד-1994</w:t>
      </w:r>
      <w:r>
        <w:rPr>
          <w:rStyle w:val="default"/>
          <w:rFonts w:cs="FrankRuehl" w:hint="cs"/>
          <w:sz w:val="20"/>
          <w:rtl/>
        </w:rPr>
        <w:t>;</w:t>
      </w:r>
    </w:p>
    <w:p w:rsidR="00202D55" w:rsidRDefault="007464A9" w:rsidP="007B0740">
      <w:pPr>
        <w:pStyle w:val="P00"/>
        <w:spacing w:before="72"/>
        <w:ind w:left="0" w:right="1134"/>
        <w:rPr>
          <w:rStyle w:val="default"/>
          <w:rFonts w:cs="FrankRuehl" w:hint="cs"/>
          <w:sz w:val="20"/>
          <w:rtl/>
        </w:rPr>
      </w:pPr>
      <w:r>
        <w:rPr>
          <w:rStyle w:val="default"/>
          <w:rFonts w:cs="FrankRuehl" w:hint="cs"/>
          <w:sz w:val="20"/>
          <w:rtl/>
        </w:rPr>
        <w:tab/>
        <w:t>"</w:t>
      </w:r>
      <w:r w:rsidR="007B0740">
        <w:rPr>
          <w:rStyle w:val="default"/>
          <w:rFonts w:cs="FrankRuehl" w:hint="cs"/>
          <w:sz w:val="20"/>
          <w:rtl/>
        </w:rPr>
        <w:t xml:space="preserve">חשבון מאגר" </w:t>
      </w:r>
      <w:r w:rsidR="007B0740">
        <w:rPr>
          <w:rStyle w:val="default"/>
          <w:rFonts w:cs="FrankRuehl"/>
          <w:sz w:val="20"/>
          <w:rtl/>
        </w:rPr>
        <w:t>–</w:t>
      </w:r>
      <w:r w:rsidR="007B0740">
        <w:rPr>
          <w:rStyle w:val="default"/>
          <w:rFonts w:cs="FrankRuehl" w:hint="cs"/>
          <w:sz w:val="20"/>
          <w:rtl/>
        </w:rPr>
        <w:t xml:space="preserve"> חשבון ניירות ערך הרשום על שם מנהל תיק השקעות בעבור לקוחותיו, המתנהל אצל מנהל תיק השקעות אחר, שבו מופקדים למשמרת ניירות ערך של לקוחות אלה</w:t>
      </w:r>
      <w:r w:rsidR="00202D55">
        <w:rPr>
          <w:rStyle w:val="default"/>
          <w:rFonts w:cs="FrankRuehl" w:hint="cs"/>
          <w:sz w:val="20"/>
          <w:rtl/>
        </w:rPr>
        <w:t>;</w:t>
      </w:r>
    </w:p>
    <w:p w:rsidR="00202D55" w:rsidRDefault="00202D55" w:rsidP="00202D55">
      <w:pPr>
        <w:pStyle w:val="P00"/>
        <w:spacing w:before="72"/>
        <w:ind w:left="0" w:right="1134"/>
        <w:rPr>
          <w:rStyle w:val="default"/>
          <w:rFonts w:cs="FrankRuehl"/>
          <w:sz w:val="20"/>
          <w:rtl/>
        </w:rPr>
      </w:pPr>
      <w:r>
        <w:rPr>
          <w:rStyle w:val="default"/>
          <w:rFonts w:cs="FrankRuehl" w:hint="cs"/>
          <w:sz w:val="20"/>
          <w:rtl/>
        </w:rPr>
        <w:tab/>
        <w:t xml:space="preserve">"מבטח" </w:t>
      </w:r>
      <w:r>
        <w:rPr>
          <w:rStyle w:val="default"/>
          <w:rFonts w:cs="FrankRuehl"/>
          <w:sz w:val="20"/>
          <w:rtl/>
        </w:rPr>
        <w:t>–</w:t>
      </w:r>
      <w:r>
        <w:rPr>
          <w:rStyle w:val="default"/>
          <w:rFonts w:cs="FrankRuehl" w:hint="cs"/>
          <w:sz w:val="20"/>
          <w:rtl/>
        </w:rPr>
        <w:t xml:space="preserve"> כהגד</w:t>
      </w:r>
      <w:r w:rsidR="007B0740">
        <w:rPr>
          <w:rStyle w:val="default"/>
          <w:rFonts w:cs="FrankRuehl" w:hint="cs"/>
          <w:sz w:val="20"/>
          <w:rtl/>
        </w:rPr>
        <w:t>ר</w:t>
      </w:r>
      <w:r>
        <w:rPr>
          <w:rStyle w:val="default"/>
          <w:rFonts w:cs="FrankRuehl" w:hint="cs"/>
          <w:sz w:val="20"/>
          <w:rtl/>
        </w:rPr>
        <w:t>תו בחוק</w:t>
      </w:r>
      <w:r w:rsidR="00A62664">
        <w:rPr>
          <w:rStyle w:val="default"/>
          <w:rFonts w:cs="FrankRuehl" w:hint="cs"/>
          <w:sz w:val="20"/>
          <w:rtl/>
        </w:rPr>
        <w:t xml:space="preserve"> הפיקוח על הביטוח</w:t>
      </w:r>
      <w:r>
        <w:rPr>
          <w:rStyle w:val="default"/>
          <w:rFonts w:cs="FrankRuehl" w:hint="cs"/>
          <w:sz w:val="20"/>
          <w:rtl/>
        </w:rPr>
        <w:t>;</w:t>
      </w:r>
    </w:p>
    <w:p w:rsidR="00A62664" w:rsidRDefault="00A62664" w:rsidP="00202D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"מנהל תיקי השקעות" </w:t>
      </w:r>
      <w:r>
        <w:rPr>
          <w:rStyle w:val="default"/>
          <w:rFonts w:cs="FrankRuehl"/>
          <w:sz w:val="20"/>
          <w:rtl/>
        </w:rPr>
        <w:t>–</w:t>
      </w:r>
      <w:r>
        <w:rPr>
          <w:rStyle w:val="default"/>
          <w:rFonts w:cs="FrankRuehl" w:hint="cs"/>
          <w:sz w:val="20"/>
          <w:rtl/>
        </w:rPr>
        <w:t xml:space="preserve"> כהגדרתו בחוק הסדרת העיסוק בייעוץ השקעות, בשיווק השקעות ובניהול תיקי השקעות, התשנ"ה-1995;</w:t>
      </w:r>
    </w:p>
    <w:p w:rsidR="00A62664" w:rsidRDefault="00A62664" w:rsidP="00202D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"מספר קופה" </w:t>
      </w:r>
      <w:r>
        <w:rPr>
          <w:rStyle w:val="default"/>
          <w:rFonts w:cs="FrankRuehl"/>
          <w:sz w:val="20"/>
          <w:rtl/>
        </w:rPr>
        <w:t>–</w:t>
      </w:r>
      <w:r>
        <w:rPr>
          <w:rStyle w:val="default"/>
          <w:rFonts w:cs="FrankRuehl" w:hint="cs"/>
          <w:sz w:val="20"/>
          <w:rtl/>
        </w:rPr>
        <w:t xml:space="preserve"> מספר אישור מס הכנסה שמקצה רשות שוק ההון, ביטוח וחיסכון;</w:t>
      </w:r>
    </w:p>
    <w:p w:rsidR="00A62664" w:rsidRDefault="00A62664" w:rsidP="00202D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"מתווך פיננסי" </w:t>
      </w:r>
      <w:r>
        <w:rPr>
          <w:rStyle w:val="default"/>
          <w:rFonts w:cs="FrankRuehl"/>
          <w:sz w:val="20"/>
          <w:rtl/>
        </w:rPr>
        <w:t>–</w:t>
      </w:r>
      <w:r>
        <w:rPr>
          <w:rStyle w:val="default"/>
          <w:rFonts w:cs="FrankRuehl" w:hint="cs"/>
          <w:sz w:val="20"/>
          <w:rtl/>
        </w:rPr>
        <w:t xml:space="preserve"> כל אחד מאלה:</w:t>
      </w:r>
    </w:p>
    <w:p w:rsidR="00A62664" w:rsidRDefault="00A62664" w:rsidP="00A6266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תאגיד בנקאי;</w:t>
      </w:r>
    </w:p>
    <w:p w:rsidR="00A62664" w:rsidRDefault="00A62664" w:rsidP="00A6266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חבר בורסה;</w:t>
      </w:r>
    </w:p>
    <w:p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"נייר ערך" </w:t>
      </w:r>
      <w:r>
        <w:rPr>
          <w:rStyle w:val="default"/>
          <w:rFonts w:cs="FrankRuehl"/>
          <w:sz w:val="20"/>
          <w:rtl/>
        </w:rPr>
        <w:t>–</w:t>
      </w:r>
      <w:r>
        <w:rPr>
          <w:rStyle w:val="default"/>
          <w:rFonts w:cs="FrankRuehl" w:hint="cs"/>
          <w:sz w:val="20"/>
          <w:rtl/>
        </w:rPr>
        <w:t xml:space="preserve"> כהגדרתו בחוק ניירות ערך;</w:t>
      </w:r>
    </w:p>
    <w:p w:rsidR="00202D55" w:rsidRDefault="00202D55" w:rsidP="00202D55">
      <w:pPr>
        <w:pStyle w:val="P00"/>
        <w:spacing w:before="72"/>
        <w:ind w:left="0" w:right="1134"/>
        <w:rPr>
          <w:rStyle w:val="default"/>
          <w:rFonts w:cs="FrankRuehl"/>
          <w:sz w:val="20"/>
          <w:rtl/>
        </w:rPr>
      </w:pPr>
      <w:r>
        <w:rPr>
          <w:rStyle w:val="default"/>
          <w:rFonts w:cs="FrankRuehl" w:hint="cs"/>
          <w:sz w:val="20"/>
          <w:rtl/>
        </w:rPr>
        <w:tab/>
        <w:t xml:space="preserve">"נייר ערך חוץ" </w:t>
      </w:r>
      <w:r>
        <w:rPr>
          <w:rStyle w:val="default"/>
          <w:rFonts w:cs="FrankRuehl"/>
          <w:sz w:val="20"/>
          <w:rtl/>
        </w:rPr>
        <w:t>–</w:t>
      </w:r>
      <w:r>
        <w:rPr>
          <w:rStyle w:val="default"/>
          <w:rFonts w:cs="FrankRuehl" w:hint="cs"/>
          <w:sz w:val="20"/>
          <w:rtl/>
        </w:rPr>
        <w:t xml:space="preserve"> נייר ערך של חברה שהואגדה מחוץ לישראל;</w:t>
      </w:r>
    </w:p>
    <w:p w:rsidR="00A62664" w:rsidRDefault="00A62664" w:rsidP="00202D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"נייר ערך ישראלי" </w:t>
      </w:r>
      <w:r>
        <w:rPr>
          <w:rStyle w:val="default"/>
          <w:rFonts w:cs="FrankRuehl"/>
          <w:sz w:val="20"/>
          <w:rtl/>
        </w:rPr>
        <w:t>–</w:t>
      </w:r>
      <w:r>
        <w:rPr>
          <w:rStyle w:val="default"/>
          <w:rFonts w:cs="FrankRuehl" w:hint="cs"/>
          <w:sz w:val="20"/>
          <w:rtl/>
        </w:rPr>
        <w:t xml:space="preserve"> נייר ערך שאינו נייר ערך חוץ;</w:t>
      </w:r>
    </w:p>
    <w:p w:rsidR="00A62664" w:rsidRDefault="00A62664" w:rsidP="00202D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"סוכן ביטוח" </w:t>
      </w:r>
      <w:r>
        <w:rPr>
          <w:rStyle w:val="default"/>
          <w:rFonts w:cs="FrankRuehl"/>
          <w:sz w:val="20"/>
          <w:rtl/>
        </w:rPr>
        <w:t>–</w:t>
      </w:r>
      <w:r>
        <w:rPr>
          <w:rStyle w:val="default"/>
          <w:rFonts w:cs="FrankRuehl" w:hint="cs"/>
          <w:sz w:val="20"/>
          <w:rtl/>
        </w:rPr>
        <w:t xml:space="preserve"> כהגדרתו בחוק הפיקוח על הביטוח;</w:t>
      </w:r>
    </w:p>
    <w:p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"קופת גמל"</w:t>
      </w:r>
      <w:r w:rsidR="00A62664">
        <w:rPr>
          <w:rStyle w:val="default"/>
          <w:rFonts w:cs="FrankRuehl" w:hint="cs"/>
          <w:sz w:val="20"/>
          <w:rtl/>
        </w:rPr>
        <w:t>, "קרן השתלמות", "קרן פנסיה"</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כהגדרת</w:t>
      </w:r>
      <w:r w:rsidR="00A62664">
        <w:rPr>
          <w:rStyle w:val="default"/>
          <w:rFonts w:cs="FrankRuehl" w:hint="cs"/>
          <w:sz w:val="20"/>
          <w:rtl/>
        </w:rPr>
        <w:t>ן</w:t>
      </w:r>
      <w:r>
        <w:rPr>
          <w:rStyle w:val="default"/>
          <w:rFonts w:cs="FrankRuehl" w:hint="cs"/>
          <w:sz w:val="20"/>
          <w:rtl/>
        </w:rPr>
        <w:t xml:space="preserve"> בחוק הפיקוח על שירותים פיננסיים (קופות גמל), התשס"ה-2005;</w:t>
      </w:r>
    </w:p>
    <w:p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"קרן נאמנות" </w:t>
      </w:r>
      <w:r>
        <w:rPr>
          <w:rStyle w:val="default"/>
          <w:rFonts w:cs="FrankRuehl"/>
          <w:sz w:val="20"/>
          <w:rtl/>
        </w:rPr>
        <w:t>–</w:t>
      </w:r>
      <w:r>
        <w:rPr>
          <w:rStyle w:val="default"/>
          <w:rFonts w:cs="FrankRuehl" w:hint="cs"/>
          <w:sz w:val="20"/>
          <w:rtl/>
        </w:rPr>
        <w:t xml:space="preserve"> קרן כהגדרתה בחוק השקעות משותפות בנאמנות;</w:t>
      </w:r>
    </w:p>
    <w:p w:rsidR="00202D55" w:rsidRDefault="00202D55" w:rsidP="00A62664">
      <w:pPr>
        <w:pStyle w:val="P00"/>
        <w:spacing w:before="72"/>
        <w:ind w:left="0" w:right="1134"/>
        <w:rPr>
          <w:rStyle w:val="default"/>
          <w:rFonts w:cs="FrankRuehl" w:hint="cs"/>
          <w:sz w:val="20"/>
          <w:rtl/>
        </w:rPr>
      </w:pPr>
      <w:r>
        <w:rPr>
          <w:rStyle w:val="default"/>
          <w:rFonts w:cs="FrankRuehl" w:hint="cs"/>
          <w:sz w:val="20"/>
          <w:rtl/>
        </w:rPr>
        <w:tab/>
        <w:t>"</w:t>
      </w:r>
      <w:r w:rsidR="00A62664">
        <w:rPr>
          <w:rStyle w:val="default"/>
          <w:rFonts w:cs="FrankRuehl" w:hint="cs"/>
          <w:sz w:val="20"/>
          <w:rtl/>
        </w:rPr>
        <w:t xml:space="preserve">קרן סל" </w:t>
      </w:r>
      <w:r w:rsidR="00A62664">
        <w:rPr>
          <w:rStyle w:val="default"/>
          <w:rFonts w:cs="FrankRuehl"/>
          <w:sz w:val="20"/>
          <w:rtl/>
        </w:rPr>
        <w:t>–</w:t>
      </w:r>
      <w:r w:rsidR="00A62664">
        <w:rPr>
          <w:rStyle w:val="default"/>
          <w:rFonts w:cs="FrankRuehl" w:hint="cs"/>
          <w:sz w:val="20"/>
          <w:rtl/>
        </w:rPr>
        <w:t xml:space="preserve"> כהגדרתה בחוק השקעות משותפות בנאמנות</w:t>
      </w:r>
      <w:r>
        <w:rPr>
          <w:rStyle w:val="default"/>
          <w:rFonts w:cs="FrankRuehl" w:hint="cs"/>
          <w:sz w:val="20"/>
          <w:rtl/>
        </w:rPr>
        <w:t>;</w:t>
      </w:r>
    </w:p>
    <w:p w:rsidR="00202D55" w:rsidRDefault="00202D55" w:rsidP="00202D55">
      <w:pPr>
        <w:pStyle w:val="P00"/>
        <w:spacing w:before="72"/>
        <w:ind w:left="0" w:right="1134"/>
        <w:rPr>
          <w:rStyle w:val="default"/>
          <w:rFonts w:cs="FrankRuehl" w:hint="cs"/>
          <w:sz w:val="20"/>
          <w:rtl/>
        </w:rPr>
      </w:pPr>
      <w:r>
        <w:rPr>
          <w:rStyle w:val="default"/>
          <w:rFonts w:cs="FrankRuehl" w:hint="cs"/>
          <w:sz w:val="20"/>
          <w:rtl/>
        </w:rPr>
        <w:tab/>
        <w:t xml:space="preserve">"תושב ישראל" </w:t>
      </w:r>
      <w:r>
        <w:rPr>
          <w:rStyle w:val="default"/>
          <w:rFonts w:cs="FrankRuehl"/>
          <w:sz w:val="20"/>
          <w:rtl/>
        </w:rPr>
        <w:t>–</w:t>
      </w:r>
      <w:r>
        <w:rPr>
          <w:rStyle w:val="default"/>
          <w:rFonts w:cs="FrankRuehl" w:hint="cs"/>
          <w:sz w:val="20"/>
          <w:rtl/>
        </w:rPr>
        <w:t xml:space="preserve"> כל אחד מאלה:</w:t>
      </w:r>
    </w:p>
    <w:p w:rsidR="00202D55" w:rsidRDefault="00202D55" w:rsidP="004C096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4C0963">
        <w:rPr>
          <w:rStyle w:val="default"/>
          <w:rFonts w:cs="FrankRuehl" w:hint="cs"/>
          <w:sz w:val="20"/>
          <w:rtl/>
        </w:rPr>
        <w:t>אזרח ישראלי, או מי שנמצא בישראל או באזור על פי אשרת עולה או תעודת עולה, או על פי רישיון לישיבת קבע, ובלבד שבשנים עשר החודשים שקדמו לביצוע עסקה שהה בישראל או באזור תקופה העולה על 180 ימים, ברציפות או לסירוגין;</w:t>
      </w:r>
    </w:p>
    <w:p w:rsidR="00202D55" w:rsidRDefault="00202D55" w:rsidP="00202D5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hint="cs"/>
          <w:sz w:val="20"/>
          <w:rtl/>
        </w:rPr>
        <w:tab/>
        <w:t>תאגיד שנרשם בפנקס המתנהל על פי כל דין בישראל או באזור, או שחובה עליו להירשם בפנקס כאמור, ומי שאינו יחיד שעיקר פעילותו בישראל או באזור</w:t>
      </w:r>
      <w:r w:rsidR="00A06CA2">
        <w:rPr>
          <w:rStyle w:val="default"/>
          <w:rFonts w:cs="FrankRuehl" w:hint="cs"/>
          <w:sz w:val="20"/>
          <w:rtl/>
        </w:rPr>
        <w:t>;</w:t>
      </w:r>
    </w:p>
    <w:p w:rsidR="00A06CA2" w:rsidRDefault="00A06CA2" w:rsidP="00A06CA2">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"תושב חוץ" </w:t>
      </w:r>
      <w:r>
        <w:rPr>
          <w:rStyle w:val="default"/>
          <w:rFonts w:cs="FrankRuehl"/>
          <w:sz w:val="20"/>
          <w:rtl/>
        </w:rPr>
        <w:t>–</w:t>
      </w:r>
      <w:r>
        <w:rPr>
          <w:rStyle w:val="default"/>
          <w:rFonts w:cs="FrankRuehl" w:hint="cs"/>
          <w:sz w:val="20"/>
          <w:rtl/>
        </w:rPr>
        <w:t xml:space="preserve"> מי שאינו תושב ישראל.</w:t>
      </w:r>
    </w:p>
    <w:p w:rsidR="007464A9" w:rsidRDefault="007464A9" w:rsidP="00202D55">
      <w:pPr>
        <w:pStyle w:val="P00"/>
        <w:spacing w:before="72"/>
        <w:ind w:left="0" w:right="1134"/>
        <w:rPr>
          <w:rStyle w:val="default"/>
          <w:rFonts w:cs="FrankRuehl"/>
          <w:sz w:val="20"/>
          <w:rtl/>
        </w:rPr>
      </w:pPr>
      <w:bookmarkStart w:id="1" w:name="Seif2"/>
      <w:bookmarkEnd w:id="1"/>
      <w:r w:rsidRPr="00536FF0">
        <w:rPr>
          <w:rFonts w:cs="Miriam"/>
          <w:lang w:val="he-IL"/>
        </w:rPr>
        <w:pict>
          <v:rect id="_x0000_s1474" style="position:absolute;left:0;text-align:left;margin-left:464.35pt;margin-top:7.1pt;width:75.05pt;height:13.55pt;z-index:251657216" o:allowincell="f" filled="f" stroked="f" strokecolor="lime" strokeweight=".25pt">
            <v:textbox style="mso-next-textbox:#_x0000_s1474" inset="0,0,0,0">
              <w:txbxContent>
                <w:p w:rsidR="007464A9" w:rsidRDefault="00202D55" w:rsidP="007464A9">
                  <w:pPr>
                    <w:spacing w:line="160" w:lineRule="exact"/>
                    <w:rPr>
                      <w:rFonts w:cs="Miriam" w:hint="cs"/>
                      <w:noProof/>
                      <w:sz w:val="18"/>
                      <w:szCs w:val="18"/>
                      <w:rtl/>
                    </w:rPr>
                  </w:pPr>
                  <w:r>
                    <w:rPr>
                      <w:rFonts w:cs="Miriam" w:hint="cs"/>
                      <w:sz w:val="18"/>
                      <w:szCs w:val="18"/>
                      <w:rtl/>
                    </w:rPr>
                    <w:t>חובת דיווח</w:t>
                  </w:r>
                </w:p>
              </w:txbxContent>
            </v:textbox>
            <w10:anchorlock/>
          </v:rect>
        </w:pict>
      </w:r>
      <w:r w:rsidR="00202D55">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202D55">
        <w:rPr>
          <w:rStyle w:val="default"/>
          <w:rFonts w:cs="FrankRuehl" w:hint="cs"/>
          <w:sz w:val="20"/>
          <w:rtl/>
        </w:rPr>
        <w:t>(א)</w:t>
      </w:r>
      <w:r w:rsidR="00202D55">
        <w:rPr>
          <w:rStyle w:val="default"/>
          <w:rFonts w:cs="FrankRuehl" w:hint="cs"/>
          <w:sz w:val="20"/>
          <w:rtl/>
        </w:rPr>
        <w:tab/>
      </w:r>
      <w:r w:rsidR="00A06CA2">
        <w:rPr>
          <w:rStyle w:val="default"/>
          <w:rFonts w:cs="FrankRuehl" w:hint="cs"/>
          <w:sz w:val="20"/>
          <w:rtl/>
        </w:rPr>
        <w:t>מתווך פיננסי ידווח לבנק ישראל על יתרות ניירות ערך ישראליים המוחזקים בידו בעבור תושב חוץ ובעבור תושב ישראל ועל יתרות ניירות ערך חוץ שמוחזקים בידו בעבור תושב ישראל; המתווך הפיננסי ידווח על זהות האדם שהוא מחזיק בעבורו את נייר הערך ואת פרטי נייר הערך, ואולם אם פחת סכום היתרה בנייר ערך מסוים שמחזיק המתווך הפיננסי בעבור יחיד מסכום של 400,000 שקלים חדשים, לא ידווח המתווך הפיננסי על זהות היחיד כאמור</w:t>
      </w:r>
      <w:r w:rsidR="00202D55">
        <w:rPr>
          <w:rStyle w:val="default"/>
          <w:rFonts w:cs="FrankRuehl" w:hint="cs"/>
          <w:sz w:val="20"/>
          <w:rtl/>
        </w:rPr>
        <w:t>.</w:t>
      </w:r>
    </w:p>
    <w:p w:rsidR="00A06CA2" w:rsidRDefault="00A06CA2" w:rsidP="00202D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מתווך פיננסי ידווח לבנק ישראל על הפרטים כאמור בסעיף קטן (א) במתכונת ובאופן </w:t>
      </w:r>
      <w:r>
        <w:rPr>
          <w:rStyle w:val="default"/>
          <w:rFonts w:cs="FrankRuehl" w:hint="cs"/>
          <w:sz w:val="20"/>
          <w:rtl/>
        </w:rPr>
        <w:lastRenderedPageBreak/>
        <w:t>הקבועים בתוספת.</w:t>
      </w:r>
    </w:p>
    <w:p w:rsidR="007464A9" w:rsidRDefault="007464A9" w:rsidP="00202D55">
      <w:pPr>
        <w:pStyle w:val="P00"/>
        <w:spacing w:before="72"/>
        <w:ind w:left="0" w:right="1134"/>
        <w:rPr>
          <w:rStyle w:val="default"/>
          <w:rFonts w:cs="FrankRuehl"/>
          <w:sz w:val="20"/>
          <w:rtl/>
        </w:rPr>
      </w:pPr>
      <w:bookmarkStart w:id="2" w:name="Seif3"/>
      <w:bookmarkEnd w:id="2"/>
      <w:r w:rsidRPr="00536FF0">
        <w:rPr>
          <w:rFonts w:cs="Miriam"/>
          <w:lang w:val="he-IL"/>
        </w:rPr>
        <w:pict>
          <v:rect id="_x0000_s1475" style="position:absolute;left:0;text-align:left;margin-left:464.35pt;margin-top:7.1pt;width:75.05pt;height:11.65pt;z-index:251658240" o:allowincell="f" filled="f" stroked="f" strokecolor="lime" strokeweight=".25pt">
            <v:textbox style="mso-next-textbox:#_x0000_s1475" inset="0,0,0,0">
              <w:txbxContent>
                <w:p w:rsidR="007464A9" w:rsidRDefault="00A06CA2" w:rsidP="007464A9">
                  <w:pPr>
                    <w:spacing w:line="160" w:lineRule="exact"/>
                    <w:rPr>
                      <w:rFonts w:cs="Miriam" w:hint="cs"/>
                      <w:noProof/>
                      <w:sz w:val="18"/>
                      <w:szCs w:val="18"/>
                      <w:rtl/>
                    </w:rPr>
                  </w:pPr>
                  <w:r>
                    <w:rPr>
                      <w:rFonts w:cs="Miriam" w:hint="cs"/>
                      <w:sz w:val="18"/>
                      <w:szCs w:val="18"/>
                      <w:rtl/>
                    </w:rPr>
                    <w:t>מועדי הדיווח</w:t>
                  </w:r>
                </w:p>
              </w:txbxContent>
            </v:textbox>
            <w10:anchorlock/>
          </v:rect>
        </w:pict>
      </w:r>
      <w:r w:rsidR="00202D55">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A06CA2">
        <w:rPr>
          <w:rStyle w:val="default"/>
          <w:rFonts w:cs="FrankRuehl" w:hint="cs"/>
          <w:sz w:val="20"/>
          <w:rtl/>
        </w:rPr>
        <w:t>הדיווח יועבר אחת לחודש, ולא יאוחר מ-7 ימים לאחר תום החודש שאליו מתייחס הדיווח</w:t>
      </w:r>
      <w:r w:rsidR="00202D55">
        <w:rPr>
          <w:rStyle w:val="default"/>
          <w:rFonts w:cs="FrankRuehl" w:hint="cs"/>
          <w:sz w:val="20"/>
          <w:rtl/>
        </w:rPr>
        <w:t>.</w:t>
      </w:r>
    </w:p>
    <w:p w:rsidR="007464A9" w:rsidRDefault="007464A9" w:rsidP="00D15D06">
      <w:pPr>
        <w:pStyle w:val="P00"/>
        <w:spacing w:before="72"/>
        <w:ind w:left="0" w:right="1134"/>
        <w:rPr>
          <w:rStyle w:val="default"/>
          <w:rFonts w:cs="FrankRuehl"/>
          <w:sz w:val="20"/>
          <w:rtl/>
        </w:rPr>
      </w:pPr>
      <w:bookmarkStart w:id="3" w:name="Seif4"/>
      <w:bookmarkEnd w:id="3"/>
      <w:r w:rsidRPr="00536FF0">
        <w:rPr>
          <w:rFonts w:cs="Miriam"/>
          <w:lang w:val="he-IL"/>
        </w:rPr>
        <w:pict>
          <v:rect id="_x0000_s1476" style="position:absolute;left:0;text-align:left;margin-left:464.35pt;margin-top:7.1pt;width:75.05pt;height:9.95pt;z-index:251659264" o:allowincell="f" filled="f" stroked="f" strokecolor="lime" strokeweight=".25pt">
            <v:textbox style="mso-next-textbox:#_x0000_s1476" inset="0,0,0,0">
              <w:txbxContent>
                <w:p w:rsidR="007464A9" w:rsidRDefault="00A06CA2" w:rsidP="007464A9">
                  <w:pPr>
                    <w:spacing w:line="160" w:lineRule="exact"/>
                    <w:rPr>
                      <w:rFonts w:cs="Miriam" w:hint="cs"/>
                      <w:noProof/>
                      <w:sz w:val="18"/>
                      <w:szCs w:val="18"/>
                      <w:rtl/>
                    </w:rPr>
                  </w:pPr>
                  <w:r>
                    <w:rPr>
                      <w:rFonts w:cs="Miriam" w:hint="cs"/>
                      <w:sz w:val="18"/>
                      <w:szCs w:val="18"/>
                      <w:rtl/>
                    </w:rPr>
                    <w:t>תחילה</w:t>
                  </w:r>
                </w:p>
              </w:txbxContent>
            </v:textbox>
            <w10:anchorlock/>
          </v:rect>
        </w:pict>
      </w:r>
      <w:r w:rsidR="00202D55">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A06CA2">
        <w:rPr>
          <w:rStyle w:val="default"/>
          <w:rFonts w:cs="FrankRuehl" w:hint="cs"/>
          <w:sz w:val="20"/>
          <w:rtl/>
        </w:rPr>
        <w:t>(א)</w:t>
      </w:r>
      <w:r w:rsidR="00A06CA2">
        <w:rPr>
          <w:rStyle w:val="default"/>
          <w:rFonts w:cs="FrankRuehl"/>
          <w:sz w:val="20"/>
          <w:rtl/>
        </w:rPr>
        <w:tab/>
      </w:r>
      <w:r w:rsidR="00A06CA2">
        <w:rPr>
          <w:rStyle w:val="default"/>
          <w:rFonts w:cs="FrankRuehl" w:hint="cs"/>
          <w:sz w:val="20"/>
          <w:rtl/>
        </w:rPr>
        <w:t xml:space="preserve">תחילתו של צו זה ביום ח' בתשרי התש"ף (7 באוקטובר 2019) (להלן </w:t>
      </w:r>
      <w:r w:rsidR="00A06CA2">
        <w:rPr>
          <w:rStyle w:val="default"/>
          <w:rFonts w:cs="FrankRuehl"/>
          <w:sz w:val="20"/>
          <w:rtl/>
        </w:rPr>
        <w:t>–</w:t>
      </w:r>
      <w:r w:rsidR="00A06CA2">
        <w:rPr>
          <w:rStyle w:val="default"/>
          <w:rFonts w:cs="FrankRuehl" w:hint="cs"/>
          <w:sz w:val="20"/>
          <w:rtl/>
        </w:rPr>
        <w:t xml:space="preserve"> יום התחילה)</w:t>
      </w:r>
      <w:r w:rsidR="00D15D06">
        <w:rPr>
          <w:rStyle w:val="default"/>
          <w:rFonts w:cs="FrankRuehl" w:hint="cs"/>
          <w:sz w:val="20"/>
          <w:rtl/>
        </w:rPr>
        <w:t>.</w:t>
      </w:r>
    </w:p>
    <w:p w:rsidR="00A06CA2" w:rsidRDefault="00A06CA2" w:rsidP="00D15D0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בסעיף קטן (א) רשאי הנגיד, או מי שהוא הסמיך לכך, לדחות לאדם שחלה עליו חובת דיווח את מועד תחילתו של הצו, ובלבד שהגיש בקשה מנומקת חודשיים לפחות לפני יום התחילה.</w:t>
      </w:r>
    </w:p>
    <w:p w:rsidR="00E55C78" w:rsidRDefault="00E55C78">
      <w:pPr>
        <w:pStyle w:val="P00"/>
        <w:spacing w:before="72"/>
        <w:ind w:left="0" w:right="1134"/>
        <w:rPr>
          <w:rStyle w:val="default"/>
          <w:rFonts w:cs="FrankRuehl" w:hint="cs"/>
          <w:sz w:val="20"/>
          <w:rtl/>
        </w:rPr>
      </w:pPr>
    </w:p>
    <w:p w:rsidR="007464A9" w:rsidRPr="00A06CA2" w:rsidRDefault="00D15D06" w:rsidP="00A06CA2">
      <w:pPr>
        <w:pStyle w:val="medium2-header"/>
        <w:keepLines w:val="0"/>
        <w:adjustRightInd w:val="0"/>
        <w:spacing w:before="72"/>
        <w:ind w:left="0" w:right="1134"/>
        <w:textAlignment w:val="baseline"/>
        <w:rPr>
          <w:rFonts w:cs="FrankRuehl" w:hint="cs"/>
          <w:noProof/>
          <w:sz w:val="20"/>
          <w:rtl/>
        </w:rPr>
      </w:pPr>
      <w:bookmarkStart w:id="4" w:name="med0"/>
      <w:bookmarkEnd w:id="4"/>
      <w:r w:rsidRPr="00A06CA2">
        <w:rPr>
          <w:rFonts w:cs="FrankRuehl" w:hint="cs"/>
          <w:noProof/>
          <w:sz w:val="20"/>
          <w:rtl/>
        </w:rPr>
        <w:t>תוספת</w:t>
      </w:r>
    </w:p>
    <w:p w:rsidR="007464A9" w:rsidRDefault="00D15D06" w:rsidP="00D15D06">
      <w:pPr>
        <w:pStyle w:val="P00"/>
        <w:spacing w:before="72"/>
        <w:ind w:left="0" w:right="1134"/>
        <w:jc w:val="center"/>
        <w:rPr>
          <w:rStyle w:val="default"/>
          <w:rFonts w:cs="FrankRuehl"/>
          <w:sz w:val="24"/>
          <w:szCs w:val="24"/>
          <w:rtl/>
        </w:rPr>
      </w:pPr>
      <w:r w:rsidRPr="00D15D06">
        <w:rPr>
          <w:rStyle w:val="default"/>
          <w:rFonts w:cs="FrankRuehl" w:hint="cs"/>
          <w:sz w:val="24"/>
          <w:szCs w:val="24"/>
          <w:rtl/>
        </w:rPr>
        <w:t>(סעיף 2</w:t>
      </w:r>
      <w:r w:rsidR="00A06CA2">
        <w:rPr>
          <w:rStyle w:val="default"/>
          <w:rFonts w:cs="FrankRuehl" w:hint="cs"/>
          <w:sz w:val="24"/>
          <w:szCs w:val="24"/>
          <w:rtl/>
        </w:rPr>
        <w:t>(ב)</w:t>
      </w:r>
      <w:r w:rsidRPr="00D15D06">
        <w:rPr>
          <w:rStyle w:val="default"/>
          <w:rFonts w:cs="FrankRuehl" w:hint="cs"/>
          <w:sz w:val="24"/>
          <w:szCs w:val="24"/>
          <w:rtl/>
        </w:rPr>
        <w:t>)</w:t>
      </w:r>
    </w:p>
    <w:p w:rsidR="00A06CA2" w:rsidRPr="00A06CA2" w:rsidRDefault="00A06CA2" w:rsidP="00D15D06">
      <w:pPr>
        <w:pStyle w:val="P00"/>
        <w:spacing w:before="72"/>
        <w:ind w:left="0" w:right="1134"/>
        <w:jc w:val="center"/>
        <w:rPr>
          <w:rStyle w:val="default"/>
          <w:rFonts w:cs="FrankRuehl" w:hint="cs"/>
          <w:b/>
          <w:bCs/>
          <w:sz w:val="22"/>
          <w:szCs w:val="22"/>
          <w:rtl/>
        </w:rPr>
      </w:pPr>
      <w:r w:rsidRPr="00A06CA2">
        <w:rPr>
          <w:rStyle w:val="default"/>
          <w:rFonts w:cs="FrankRuehl" w:hint="cs"/>
          <w:b/>
          <w:bCs/>
          <w:sz w:val="22"/>
          <w:szCs w:val="22"/>
          <w:rtl/>
        </w:rPr>
        <w:t>דיווח על יתרות ניירות ערך</w:t>
      </w:r>
    </w:p>
    <w:p w:rsidR="00006CAF" w:rsidRPr="00A06CA2" w:rsidRDefault="00A06CA2">
      <w:pPr>
        <w:pStyle w:val="P00"/>
        <w:spacing w:before="72"/>
        <w:ind w:left="0" w:right="1134"/>
        <w:rPr>
          <w:rStyle w:val="default"/>
          <w:rFonts w:cs="FrankRuehl"/>
          <w:b/>
          <w:bCs/>
          <w:sz w:val="16"/>
          <w:szCs w:val="22"/>
          <w:rtl/>
        </w:rPr>
      </w:pPr>
      <w:r w:rsidRPr="00A06CA2">
        <w:rPr>
          <w:rStyle w:val="default"/>
          <w:rFonts w:cs="FrankRuehl" w:hint="cs"/>
          <w:b/>
          <w:bCs/>
          <w:sz w:val="16"/>
          <w:szCs w:val="22"/>
          <w:rtl/>
        </w:rPr>
        <w:t>א.</w:t>
      </w:r>
      <w:r w:rsidRPr="00A06CA2">
        <w:rPr>
          <w:rStyle w:val="default"/>
          <w:rFonts w:cs="FrankRuehl"/>
          <w:b/>
          <w:bCs/>
          <w:sz w:val="16"/>
          <w:szCs w:val="22"/>
          <w:rtl/>
        </w:rPr>
        <w:tab/>
      </w:r>
      <w:r w:rsidRPr="00A06CA2">
        <w:rPr>
          <w:rStyle w:val="default"/>
          <w:rFonts w:cs="FrankRuehl" w:hint="cs"/>
          <w:b/>
          <w:bCs/>
          <w:sz w:val="16"/>
          <w:szCs w:val="22"/>
          <w:rtl/>
        </w:rPr>
        <w:t xml:space="preserve">כללי </w:t>
      </w:r>
      <w:r w:rsidRPr="00A06CA2">
        <w:rPr>
          <w:rStyle w:val="default"/>
          <w:rFonts w:cs="FrankRuehl"/>
          <w:b/>
          <w:bCs/>
          <w:sz w:val="16"/>
          <w:szCs w:val="22"/>
          <w:rtl/>
        </w:rPr>
        <w:t>–</w:t>
      </w:r>
      <w:r w:rsidRPr="00A06CA2">
        <w:rPr>
          <w:rStyle w:val="default"/>
          <w:rFonts w:cs="FrankRuehl" w:hint="cs"/>
          <w:b/>
          <w:bCs/>
          <w:sz w:val="16"/>
          <w:szCs w:val="22"/>
          <w:rtl/>
        </w:rPr>
        <w:t xml:space="preserve"> פרטי הדיווח והמדווח</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398"/>
        <w:gridCol w:w="1685"/>
        <w:gridCol w:w="1059"/>
        <w:gridCol w:w="709"/>
        <w:gridCol w:w="1131"/>
        <w:gridCol w:w="1417"/>
      </w:tblGrid>
      <w:tr w:rsidR="001E3090" w:rsidRPr="00A55DFA" w:rsidTr="00A55DFA">
        <w:tc>
          <w:tcPr>
            <w:tcW w:w="0" w:type="auto"/>
            <w:shd w:val="clear" w:color="auto" w:fill="auto"/>
            <w:vAlign w:val="bottom"/>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55DFA">
              <w:rPr>
                <w:rStyle w:val="default"/>
                <w:rFonts w:cs="FrankRuehl" w:hint="cs"/>
                <w:sz w:val="18"/>
                <w:szCs w:val="22"/>
                <w:rtl/>
              </w:rPr>
              <w:t>מס' שדה</w:t>
            </w:r>
          </w:p>
        </w:tc>
        <w:tc>
          <w:tcPr>
            <w:tcW w:w="1398" w:type="dxa"/>
            <w:shd w:val="clear" w:color="auto" w:fill="auto"/>
            <w:vAlign w:val="bottom"/>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55DFA">
              <w:rPr>
                <w:rStyle w:val="default"/>
                <w:rFonts w:cs="FrankRuehl" w:hint="cs"/>
                <w:sz w:val="18"/>
                <w:szCs w:val="22"/>
                <w:rtl/>
              </w:rPr>
              <w:t>שם שדה</w:t>
            </w:r>
          </w:p>
        </w:tc>
        <w:tc>
          <w:tcPr>
            <w:tcW w:w="1685" w:type="dxa"/>
            <w:shd w:val="clear" w:color="auto" w:fill="auto"/>
            <w:vAlign w:val="bottom"/>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55DFA">
              <w:rPr>
                <w:rStyle w:val="default"/>
                <w:rFonts w:cs="FrankRuehl" w:hint="cs"/>
                <w:sz w:val="18"/>
                <w:szCs w:val="22"/>
                <w:rtl/>
              </w:rPr>
              <w:t>שם שדה באותיות אנגליות</w:t>
            </w:r>
          </w:p>
        </w:tc>
        <w:tc>
          <w:tcPr>
            <w:tcW w:w="1059" w:type="dxa"/>
            <w:shd w:val="clear" w:color="auto" w:fill="auto"/>
            <w:vAlign w:val="bottom"/>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55DFA">
              <w:rPr>
                <w:rStyle w:val="default"/>
                <w:rFonts w:cs="FrankRuehl" w:hint="cs"/>
                <w:sz w:val="18"/>
                <w:szCs w:val="22"/>
                <w:rtl/>
              </w:rPr>
              <w:t>אופי השדה</w:t>
            </w:r>
          </w:p>
        </w:tc>
        <w:tc>
          <w:tcPr>
            <w:tcW w:w="709" w:type="dxa"/>
            <w:shd w:val="clear" w:color="auto" w:fill="auto"/>
            <w:vAlign w:val="bottom"/>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55DFA">
              <w:rPr>
                <w:rStyle w:val="default"/>
                <w:rFonts w:cs="FrankRuehl" w:hint="cs"/>
                <w:sz w:val="18"/>
                <w:szCs w:val="22"/>
                <w:rtl/>
              </w:rPr>
              <w:t>אורך השדה</w:t>
            </w:r>
          </w:p>
        </w:tc>
        <w:tc>
          <w:tcPr>
            <w:tcW w:w="1131" w:type="dxa"/>
            <w:shd w:val="clear" w:color="auto" w:fill="auto"/>
            <w:vAlign w:val="bottom"/>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55DFA">
              <w:rPr>
                <w:rStyle w:val="default"/>
                <w:rFonts w:cs="FrankRuehl" w:hint="cs"/>
                <w:sz w:val="18"/>
                <w:szCs w:val="22"/>
                <w:rtl/>
              </w:rPr>
              <w:t>תכולת הדיווח</w:t>
            </w:r>
          </w:p>
        </w:tc>
        <w:tc>
          <w:tcPr>
            <w:tcW w:w="1417" w:type="dxa"/>
            <w:shd w:val="clear" w:color="auto" w:fill="auto"/>
            <w:vAlign w:val="bottom"/>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55DFA">
              <w:rPr>
                <w:rStyle w:val="default"/>
                <w:rFonts w:cs="FrankRuehl" w:hint="cs"/>
                <w:sz w:val="18"/>
                <w:szCs w:val="22"/>
                <w:rtl/>
              </w:rPr>
              <w:t>הבהרות והערות</w:t>
            </w:r>
          </w:p>
        </w:tc>
      </w:tr>
      <w:tr w:rsidR="001E3090" w:rsidRPr="00A55DFA" w:rsidTr="00A55DFA">
        <w:tc>
          <w:tcPr>
            <w:tcW w:w="0" w:type="auto"/>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w:t>
            </w:r>
          </w:p>
        </w:tc>
        <w:tc>
          <w:tcPr>
            <w:tcW w:w="1398"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תאריך הנתונים</w:t>
            </w:r>
          </w:p>
        </w:tc>
        <w:tc>
          <w:tcPr>
            <w:tcW w:w="1685"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date_netunim</w:t>
            </w:r>
          </w:p>
        </w:tc>
        <w:tc>
          <w:tcPr>
            <w:tcW w:w="105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פורמט תאריך</w:t>
            </w:r>
          </w:p>
        </w:tc>
        <w:tc>
          <w:tcPr>
            <w:tcW w:w="70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7</w:t>
            </w:r>
          </w:p>
        </w:tc>
        <w:tc>
          <w:tcPr>
            <w:tcW w:w="1131" w:type="dxa"/>
            <w:shd w:val="clear" w:color="auto" w:fill="auto"/>
          </w:tcPr>
          <w:p w:rsidR="001E3090"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A55DFA">
              <w:rPr>
                <w:rStyle w:val="default"/>
                <w:rFonts w:cs="FrankRuehl" w:hint="cs"/>
                <w:sz w:val="20"/>
                <w:szCs w:val="24"/>
                <w:rtl/>
              </w:rPr>
              <w:t xml:space="preserve">במבנה </w:t>
            </w:r>
          </w:p>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mm-yyyy</w:t>
            </w:r>
          </w:p>
        </w:tc>
        <w:tc>
          <w:tcPr>
            <w:tcW w:w="1417"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תאריך נכונות הנתונים (לסוף חודש מדווח)</w:t>
            </w:r>
          </w:p>
        </w:tc>
      </w:tr>
      <w:tr w:rsidR="001E3090" w:rsidRPr="00A55DFA" w:rsidTr="00A55DFA">
        <w:tc>
          <w:tcPr>
            <w:tcW w:w="0" w:type="auto"/>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2</w:t>
            </w:r>
          </w:p>
        </w:tc>
        <w:tc>
          <w:tcPr>
            <w:tcW w:w="1398"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קוד מדווח</w:t>
            </w:r>
          </w:p>
        </w:tc>
        <w:tc>
          <w:tcPr>
            <w:tcW w:w="1685"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kod_medaveach</w:t>
            </w:r>
          </w:p>
        </w:tc>
        <w:tc>
          <w:tcPr>
            <w:tcW w:w="105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נומרי</w:t>
            </w:r>
          </w:p>
        </w:tc>
        <w:tc>
          <w:tcPr>
            <w:tcW w:w="70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9</w:t>
            </w:r>
          </w:p>
        </w:tc>
        <w:tc>
          <w:tcPr>
            <w:tcW w:w="1131" w:type="dxa"/>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417"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מס' ח"פ של המדווח</w:t>
            </w:r>
          </w:p>
        </w:tc>
      </w:tr>
      <w:tr w:rsidR="001E3090" w:rsidRPr="00A55DFA" w:rsidTr="00A55DFA">
        <w:tc>
          <w:tcPr>
            <w:tcW w:w="0" w:type="auto"/>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3</w:t>
            </w:r>
          </w:p>
        </w:tc>
        <w:tc>
          <w:tcPr>
            <w:tcW w:w="1398"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שם מדווח</w:t>
            </w:r>
          </w:p>
        </w:tc>
        <w:tc>
          <w:tcPr>
            <w:tcW w:w="1685" w:type="dxa"/>
            <w:shd w:val="clear" w:color="auto" w:fill="auto"/>
          </w:tcPr>
          <w:p w:rsidR="00E6339D"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shem_</w:t>
            </w:r>
          </w:p>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medaveach</w:t>
            </w:r>
          </w:p>
        </w:tc>
        <w:tc>
          <w:tcPr>
            <w:tcW w:w="105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אלפאנומרי</w:t>
            </w:r>
          </w:p>
        </w:tc>
        <w:tc>
          <w:tcPr>
            <w:tcW w:w="70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100</w:t>
            </w:r>
          </w:p>
        </w:tc>
        <w:tc>
          <w:tcPr>
            <w:tcW w:w="1131" w:type="dxa"/>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417" w:type="dxa"/>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1E3090" w:rsidRPr="00A55DFA" w:rsidTr="00A55DFA">
        <w:tc>
          <w:tcPr>
            <w:tcW w:w="0" w:type="auto"/>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4</w:t>
            </w:r>
          </w:p>
        </w:tc>
        <w:tc>
          <w:tcPr>
            <w:tcW w:w="1398"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מספר רשומות מדווחות</w:t>
            </w:r>
          </w:p>
        </w:tc>
        <w:tc>
          <w:tcPr>
            <w:tcW w:w="1685" w:type="dxa"/>
            <w:shd w:val="clear" w:color="auto" w:fill="auto"/>
          </w:tcPr>
          <w:p w:rsidR="00E6339D"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mispar_</w:t>
            </w:r>
          </w:p>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reshumot</w:t>
            </w:r>
          </w:p>
        </w:tc>
        <w:tc>
          <w:tcPr>
            <w:tcW w:w="105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נומרי</w:t>
            </w:r>
          </w:p>
        </w:tc>
        <w:tc>
          <w:tcPr>
            <w:tcW w:w="709"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8</w:t>
            </w:r>
          </w:p>
        </w:tc>
        <w:tc>
          <w:tcPr>
            <w:tcW w:w="1131" w:type="dxa"/>
            <w:shd w:val="clear" w:color="auto" w:fill="auto"/>
          </w:tcPr>
          <w:p w:rsidR="00A06CA2" w:rsidRPr="00A55DFA" w:rsidRDefault="001E3090"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מספר הרשומות הכלולות בקובץ</w:t>
            </w:r>
          </w:p>
        </w:tc>
        <w:tc>
          <w:tcPr>
            <w:tcW w:w="1417" w:type="dxa"/>
            <w:shd w:val="clear" w:color="auto" w:fill="auto"/>
          </w:tcPr>
          <w:p w:rsidR="00A06CA2" w:rsidRPr="00A55DFA" w:rsidRDefault="00A06CA2"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A06CA2" w:rsidRDefault="00A06CA2">
      <w:pPr>
        <w:pStyle w:val="P00"/>
        <w:spacing w:before="72"/>
        <w:ind w:left="0" w:right="1134"/>
        <w:rPr>
          <w:rStyle w:val="default"/>
          <w:rFonts w:cs="FrankRuehl" w:hint="cs"/>
          <w:sz w:val="20"/>
          <w:rtl/>
        </w:rPr>
      </w:pPr>
    </w:p>
    <w:p w:rsidR="007B0740" w:rsidRPr="001E3090" w:rsidRDefault="001E3090">
      <w:pPr>
        <w:pStyle w:val="P00"/>
        <w:spacing w:before="72"/>
        <w:ind w:left="0" w:right="1134"/>
        <w:rPr>
          <w:rStyle w:val="default"/>
          <w:rFonts w:cs="FrankRuehl"/>
          <w:b/>
          <w:bCs/>
          <w:sz w:val="16"/>
          <w:szCs w:val="22"/>
          <w:rtl/>
        </w:rPr>
      </w:pPr>
      <w:r w:rsidRPr="001E3090">
        <w:rPr>
          <w:rStyle w:val="default"/>
          <w:rFonts w:cs="FrankRuehl" w:hint="cs"/>
          <w:b/>
          <w:bCs/>
          <w:sz w:val="16"/>
          <w:szCs w:val="22"/>
          <w:rtl/>
        </w:rPr>
        <w:t>ב.</w:t>
      </w:r>
      <w:r w:rsidRPr="001E3090">
        <w:rPr>
          <w:rStyle w:val="default"/>
          <w:rFonts w:cs="FrankRuehl"/>
          <w:b/>
          <w:bCs/>
          <w:sz w:val="16"/>
          <w:szCs w:val="22"/>
          <w:rtl/>
        </w:rPr>
        <w:tab/>
      </w:r>
      <w:r w:rsidRPr="001E3090">
        <w:rPr>
          <w:rStyle w:val="default"/>
          <w:rFonts w:cs="FrankRuehl" w:hint="cs"/>
          <w:b/>
          <w:bCs/>
          <w:sz w:val="16"/>
          <w:szCs w:val="22"/>
          <w:rtl/>
        </w:rPr>
        <w:t>מאפייני לקוח</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119"/>
        <w:gridCol w:w="1551"/>
        <w:gridCol w:w="1053"/>
        <w:gridCol w:w="643"/>
        <w:gridCol w:w="1615"/>
        <w:gridCol w:w="1418"/>
      </w:tblGrid>
      <w:tr w:rsidR="00E6339D" w:rsidRPr="00A55DFA" w:rsidTr="00A55DFA">
        <w:tc>
          <w:tcPr>
            <w:tcW w:w="539" w:type="dxa"/>
            <w:shd w:val="clear" w:color="auto" w:fill="auto"/>
            <w:vAlign w:val="bottom"/>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מס' שדה</w:t>
            </w:r>
          </w:p>
        </w:tc>
        <w:tc>
          <w:tcPr>
            <w:tcW w:w="1119" w:type="dxa"/>
            <w:shd w:val="clear" w:color="auto" w:fill="auto"/>
            <w:vAlign w:val="bottom"/>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שם שדה</w:t>
            </w:r>
          </w:p>
        </w:tc>
        <w:tc>
          <w:tcPr>
            <w:tcW w:w="0" w:type="auto"/>
            <w:shd w:val="clear" w:color="auto" w:fill="auto"/>
            <w:vAlign w:val="bottom"/>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שם שדה באותיות אנגליות</w:t>
            </w:r>
          </w:p>
        </w:tc>
        <w:tc>
          <w:tcPr>
            <w:tcW w:w="0" w:type="auto"/>
            <w:shd w:val="clear" w:color="auto" w:fill="auto"/>
            <w:vAlign w:val="bottom"/>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אופי השדה</w:t>
            </w:r>
          </w:p>
        </w:tc>
        <w:tc>
          <w:tcPr>
            <w:tcW w:w="643" w:type="dxa"/>
            <w:shd w:val="clear" w:color="auto" w:fill="auto"/>
            <w:vAlign w:val="bottom"/>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אורך השדה</w:t>
            </w:r>
          </w:p>
        </w:tc>
        <w:tc>
          <w:tcPr>
            <w:tcW w:w="1615" w:type="dxa"/>
            <w:shd w:val="clear" w:color="auto" w:fill="auto"/>
            <w:vAlign w:val="bottom"/>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תכולת הדיווח</w:t>
            </w:r>
          </w:p>
        </w:tc>
        <w:tc>
          <w:tcPr>
            <w:tcW w:w="1418" w:type="dxa"/>
            <w:shd w:val="clear" w:color="auto" w:fill="auto"/>
            <w:vAlign w:val="bottom"/>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הבהרות והערות</w:t>
            </w:r>
          </w:p>
        </w:tc>
      </w:tr>
      <w:tr w:rsidR="00E6339D" w:rsidRPr="00A55DFA" w:rsidTr="00A55DFA">
        <w:tc>
          <w:tcPr>
            <w:tcW w:w="539"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5</w:t>
            </w:r>
          </w:p>
        </w:tc>
        <w:tc>
          <w:tcPr>
            <w:tcW w:w="1119"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 סניף</w:t>
            </w:r>
          </w:p>
        </w:tc>
        <w:tc>
          <w:tcPr>
            <w:tcW w:w="0" w:type="auto"/>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snif</w:t>
            </w:r>
          </w:p>
        </w:tc>
        <w:tc>
          <w:tcPr>
            <w:tcW w:w="0" w:type="auto"/>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3</w:t>
            </w: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כאשר למדווח יש כמה סניפים</w:t>
            </w:r>
          </w:p>
        </w:tc>
      </w:tr>
      <w:tr w:rsidR="00E6339D" w:rsidRPr="00A55DFA" w:rsidTr="00A55DFA">
        <w:tc>
          <w:tcPr>
            <w:tcW w:w="539" w:type="dxa"/>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6</w:t>
            </w:r>
          </w:p>
        </w:tc>
        <w:tc>
          <w:tcPr>
            <w:tcW w:w="1119" w:type="dxa"/>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תושבות לקוח</w:t>
            </w:r>
          </w:p>
        </w:tc>
        <w:tc>
          <w:tcPr>
            <w:tcW w:w="0" w:type="auto"/>
            <w:vMerge w:val="restart"/>
            <w:shd w:val="clear" w:color="auto" w:fill="auto"/>
          </w:tcPr>
          <w:p w:rsidR="00E6339D"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toshavut_</w:t>
            </w:r>
          </w:p>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lakoach</w:t>
            </w:r>
          </w:p>
        </w:tc>
        <w:tc>
          <w:tcPr>
            <w:tcW w:w="0" w:type="auto"/>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w:t>
            </w: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1 </w:t>
            </w:r>
            <w:r w:rsidRPr="00A55DFA">
              <w:rPr>
                <w:rStyle w:val="default"/>
                <w:rFonts w:cs="FrankRuehl"/>
                <w:sz w:val="20"/>
                <w:szCs w:val="24"/>
                <w:rtl/>
              </w:rPr>
              <w:t>–</w:t>
            </w:r>
            <w:r w:rsidRPr="00A55DFA">
              <w:rPr>
                <w:rStyle w:val="default"/>
                <w:rFonts w:cs="FrankRuehl" w:hint="cs"/>
                <w:sz w:val="20"/>
                <w:szCs w:val="24"/>
                <w:rtl/>
              </w:rPr>
              <w:t xml:space="preserve"> תושב ישראל</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6 </w:t>
            </w:r>
            <w:r w:rsidRPr="00A55DFA">
              <w:rPr>
                <w:rStyle w:val="default"/>
                <w:rFonts w:cs="FrankRuehl"/>
                <w:sz w:val="20"/>
                <w:szCs w:val="24"/>
                <w:rtl/>
              </w:rPr>
              <w:t>–</w:t>
            </w:r>
            <w:r w:rsidRPr="00A55DFA">
              <w:rPr>
                <w:rStyle w:val="default"/>
                <w:rFonts w:cs="FrankRuehl" w:hint="cs"/>
                <w:sz w:val="20"/>
                <w:szCs w:val="24"/>
                <w:rtl/>
              </w:rPr>
              <w:t xml:space="preserve"> תושב חוץ מהרשות הפלסטינית</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9 </w:t>
            </w:r>
            <w:r w:rsidRPr="00A55DFA">
              <w:rPr>
                <w:rStyle w:val="default"/>
                <w:rFonts w:cs="FrankRuehl"/>
                <w:sz w:val="20"/>
                <w:szCs w:val="24"/>
                <w:rtl/>
              </w:rPr>
              <w:t>–</w:t>
            </w:r>
            <w:r w:rsidRPr="00A55DFA">
              <w:rPr>
                <w:rStyle w:val="default"/>
                <w:rFonts w:cs="FrankRuehl" w:hint="cs"/>
                <w:sz w:val="20"/>
                <w:szCs w:val="24"/>
                <w:rtl/>
              </w:rPr>
              <w:t xml:space="preserve"> תושב חוץ</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7</w:t>
            </w:r>
          </w:p>
        </w:tc>
        <w:tc>
          <w:tcPr>
            <w:tcW w:w="1119" w:type="dxa"/>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סוג מזהה לקוח</w:t>
            </w:r>
          </w:p>
        </w:tc>
        <w:tc>
          <w:tcPr>
            <w:tcW w:w="0" w:type="auto"/>
            <w:vMerge w:val="restart"/>
            <w:shd w:val="clear" w:color="auto" w:fill="auto"/>
          </w:tcPr>
          <w:p w:rsidR="00E6339D"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sug_mispar_</w:t>
            </w:r>
          </w:p>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lakoach</w:t>
            </w:r>
          </w:p>
        </w:tc>
        <w:tc>
          <w:tcPr>
            <w:tcW w:w="0" w:type="auto"/>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vMerge w:val="restart"/>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w:t>
            </w: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1 </w:t>
            </w:r>
            <w:r w:rsidRPr="00A55DFA">
              <w:rPr>
                <w:rStyle w:val="default"/>
                <w:rFonts w:cs="FrankRuehl"/>
                <w:sz w:val="20"/>
                <w:szCs w:val="24"/>
                <w:rtl/>
              </w:rPr>
              <w:t>–</w:t>
            </w:r>
            <w:r w:rsidRPr="00A55DFA">
              <w:rPr>
                <w:rStyle w:val="default"/>
                <w:rFonts w:cs="FrankRuehl" w:hint="cs"/>
                <w:sz w:val="20"/>
                <w:szCs w:val="24"/>
                <w:rtl/>
              </w:rPr>
              <w:t xml:space="preserve"> תעודת זהות</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 שהוא יחיד</w:t>
            </w: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2 </w:t>
            </w:r>
            <w:r w:rsidRPr="00A55DFA">
              <w:rPr>
                <w:rStyle w:val="default"/>
                <w:rFonts w:cs="FrankRuehl"/>
                <w:sz w:val="20"/>
                <w:szCs w:val="24"/>
                <w:rtl/>
              </w:rPr>
              <w:t>–</w:t>
            </w:r>
            <w:r w:rsidRPr="00A55DFA">
              <w:rPr>
                <w:rStyle w:val="default"/>
                <w:rFonts w:cs="FrankRuehl" w:hint="cs"/>
                <w:sz w:val="20"/>
                <w:szCs w:val="24"/>
                <w:rtl/>
              </w:rPr>
              <w:t xml:space="preserve"> דרכון</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חוץ שהוא יחיד</w:t>
            </w: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3 </w:t>
            </w:r>
            <w:r w:rsidRPr="00A55DFA">
              <w:rPr>
                <w:rStyle w:val="default"/>
                <w:rFonts w:cs="FrankRuehl"/>
                <w:sz w:val="20"/>
                <w:szCs w:val="24"/>
                <w:rtl/>
              </w:rPr>
              <w:t>–</w:t>
            </w:r>
            <w:r w:rsidRPr="00A55DFA">
              <w:rPr>
                <w:rStyle w:val="default"/>
                <w:rFonts w:cs="FrankRuehl" w:hint="cs"/>
                <w:sz w:val="20"/>
                <w:szCs w:val="24"/>
                <w:rtl/>
              </w:rPr>
              <w:t xml:space="preserve"> מספר ח"פ או ח"צ</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 שהוא תאגיד</w:t>
            </w: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 </w:t>
            </w:r>
            <w:r w:rsidRPr="00A55DFA">
              <w:rPr>
                <w:rStyle w:val="default"/>
                <w:rFonts w:cs="FrankRuehl"/>
                <w:sz w:val="20"/>
                <w:szCs w:val="24"/>
                <w:rtl/>
              </w:rPr>
              <w:t>–</w:t>
            </w:r>
            <w:r w:rsidRPr="00A55DFA">
              <w:rPr>
                <w:rStyle w:val="default"/>
                <w:rFonts w:cs="FrankRuehl" w:hint="cs"/>
                <w:sz w:val="20"/>
                <w:szCs w:val="24"/>
                <w:rtl/>
              </w:rPr>
              <w:t xml:space="preserve"> מספר נייר ערך בבורסה</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 שהוא קרן נאמנות</w:t>
            </w: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5 </w:t>
            </w:r>
            <w:r w:rsidRPr="00A55DFA">
              <w:rPr>
                <w:rStyle w:val="default"/>
                <w:rFonts w:cs="FrankRuehl"/>
                <w:sz w:val="20"/>
                <w:szCs w:val="24"/>
                <w:rtl/>
              </w:rPr>
              <w:t>–</w:t>
            </w:r>
            <w:r w:rsidRPr="00A55DFA">
              <w:rPr>
                <w:rStyle w:val="default"/>
                <w:rFonts w:cs="FrankRuehl" w:hint="cs"/>
                <w:sz w:val="20"/>
                <w:szCs w:val="24"/>
                <w:rtl/>
              </w:rPr>
              <w:t xml:space="preserve"> מספר קופה</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 שהוא קופת גמל או קרן פנסיה או קרן השתלמות</w:t>
            </w: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6 </w:t>
            </w:r>
            <w:r w:rsidRPr="00A55DFA">
              <w:rPr>
                <w:rStyle w:val="default"/>
                <w:rFonts w:cs="FrankRuehl"/>
                <w:sz w:val="20"/>
                <w:szCs w:val="24"/>
                <w:rtl/>
              </w:rPr>
              <w:t>–</w:t>
            </w:r>
            <w:r w:rsidRPr="00A55DFA">
              <w:rPr>
                <w:rStyle w:val="default"/>
                <w:rFonts w:cs="FrankRuehl" w:hint="cs"/>
                <w:sz w:val="20"/>
                <w:szCs w:val="24"/>
                <w:rtl/>
              </w:rPr>
              <w:t xml:space="preserve"> מספר </w:t>
            </w:r>
            <w:r w:rsidRPr="00A55DFA">
              <w:rPr>
                <w:rStyle w:val="default"/>
                <w:rFonts w:cs="FrankRuehl"/>
                <w:smallCaps/>
                <w:sz w:val="20"/>
                <w:szCs w:val="24"/>
              </w:rPr>
              <w:t>lei</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חוץ שאינו יחיד</w:t>
            </w: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7 </w:t>
            </w:r>
            <w:r w:rsidRPr="00A55DFA">
              <w:rPr>
                <w:rStyle w:val="default"/>
                <w:rFonts w:cs="FrankRuehl"/>
                <w:sz w:val="20"/>
                <w:szCs w:val="24"/>
                <w:rtl/>
              </w:rPr>
              <w:t>–</w:t>
            </w:r>
            <w:r w:rsidRPr="00A55DFA">
              <w:rPr>
                <w:rStyle w:val="default"/>
                <w:rFonts w:cs="FrankRuehl" w:hint="cs"/>
                <w:sz w:val="20"/>
                <w:szCs w:val="24"/>
                <w:rtl/>
              </w:rPr>
              <w:t xml:space="preserve"> קוד </w:t>
            </w:r>
            <w:r w:rsidRPr="00A55DFA">
              <w:rPr>
                <w:rStyle w:val="default"/>
                <w:rFonts w:cs="FrankRuehl"/>
                <w:smallCaps/>
                <w:sz w:val="20"/>
                <w:szCs w:val="24"/>
              </w:rPr>
              <w:t>swift</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חוץ שאינו יחיד</w:t>
            </w:r>
          </w:p>
        </w:tc>
      </w:tr>
      <w:tr w:rsidR="00E6339D" w:rsidRPr="00A55DFA" w:rsidTr="00A55DFA">
        <w:tc>
          <w:tcPr>
            <w:tcW w:w="53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8 </w:t>
            </w:r>
            <w:r w:rsidRPr="00A55DFA">
              <w:rPr>
                <w:rStyle w:val="default"/>
                <w:rFonts w:cs="FrankRuehl"/>
                <w:sz w:val="20"/>
                <w:szCs w:val="24"/>
                <w:rtl/>
              </w:rPr>
              <w:t>–</w:t>
            </w:r>
            <w:r w:rsidRPr="00A55DFA">
              <w:rPr>
                <w:rStyle w:val="default"/>
                <w:rFonts w:cs="FrankRuehl" w:hint="cs"/>
                <w:sz w:val="20"/>
                <w:szCs w:val="24"/>
                <w:rtl/>
              </w:rPr>
              <w:t xml:space="preserve"> אחר</w:t>
            </w: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חוץ אחר</w:t>
            </w:r>
          </w:p>
        </w:tc>
      </w:tr>
      <w:tr w:rsidR="00E6339D" w:rsidRPr="00A55DFA" w:rsidTr="00A55DFA">
        <w:tc>
          <w:tcPr>
            <w:tcW w:w="539" w:type="dxa"/>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8</w:t>
            </w:r>
          </w:p>
        </w:tc>
        <w:tc>
          <w:tcPr>
            <w:tcW w:w="1119" w:type="dxa"/>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זיהוי לקוח</w:t>
            </w:r>
          </w:p>
        </w:tc>
        <w:tc>
          <w:tcPr>
            <w:tcW w:w="0" w:type="auto"/>
            <w:vMerge w:val="restart"/>
            <w:shd w:val="clear" w:color="auto" w:fill="auto"/>
          </w:tcPr>
          <w:p w:rsidR="00E6339D"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mispar_</w:t>
            </w:r>
          </w:p>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lakoach</w:t>
            </w: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9</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תעודת זהות (כולל ספרת ביקורת)</w:t>
            </w:r>
          </w:p>
        </w:tc>
        <w:tc>
          <w:tcPr>
            <w:tcW w:w="1418" w:type="dxa"/>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 בהתאם לסוג מזהה לקוח (שדה 7);</w:t>
            </w:r>
          </w:p>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 זיהוי אחיד ועקבי לאותו לקוח;</w:t>
            </w:r>
          </w:p>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3. להוסיף אפסים מובילים במקרה הצורך (למשל מספר נייר ערך);</w:t>
            </w:r>
          </w:p>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4. להוסיף </w:t>
            </w:r>
            <w:r w:rsidRPr="00A55DFA">
              <w:rPr>
                <w:rStyle w:val="default"/>
                <w:rFonts w:cs="FrankRuehl"/>
                <w:smallCaps/>
                <w:sz w:val="20"/>
                <w:szCs w:val="24"/>
              </w:rPr>
              <w:t>xxx</w:t>
            </w:r>
            <w:r w:rsidRPr="00A55DFA">
              <w:rPr>
                <w:rStyle w:val="default"/>
                <w:rFonts w:cs="FrankRuehl" w:hint="cs"/>
                <w:sz w:val="20"/>
                <w:szCs w:val="24"/>
                <w:rtl/>
              </w:rPr>
              <w:t xml:space="preserve"> בסוף של קוד ה-</w:t>
            </w:r>
            <w:r w:rsidRPr="00A55DFA">
              <w:rPr>
                <w:rStyle w:val="default"/>
                <w:rFonts w:cs="FrankRuehl"/>
                <w:smallCaps/>
                <w:sz w:val="20"/>
                <w:szCs w:val="24"/>
              </w:rPr>
              <w:t>swift</w:t>
            </w:r>
            <w:r w:rsidRPr="00A55DFA">
              <w:rPr>
                <w:rStyle w:val="default"/>
                <w:rFonts w:cs="FrankRuehl" w:hint="cs"/>
                <w:sz w:val="20"/>
                <w:szCs w:val="24"/>
                <w:rtl/>
              </w:rPr>
              <w:t xml:space="preserve"> אם יש רק 8 תווים</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20</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דרכון</w:t>
            </w:r>
          </w:p>
        </w:tc>
        <w:tc>
          <w:tcPr>
            <w:tcW w:w="1418"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9</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ח"פ</w:t>
            </w:r>
          </w:p>
        </w:tc>
        <w:tc>
          <w:tcPr>
            <w:tcW w:w="1418"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8</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נייר הערך בבורסה</w:t>
            </w:r>
          </w:p>
        </w:tc>
        <w:tc>
          <w:tcPr>
            <w:tcW w:w="1418"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4</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קופה</w:t>
            </w:r>
          </w:p>
        </w:tc>
        <w:tc>
          <w:tcPr>
            <w:tcW w:w="1418"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20</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מספר </w:t>
            </w:r>
            <w:r w:rsidRPr="00A55DFA">
              <w:rPr>
                <w:rStyle w:val="default"/>
                <w:rFonts w:cs="FrankRuehl"/>
                <w:smallCaps/>
                <w:sz w:val="20"/>
                <w:szCs w:val="24"/>
              </w:rPr>
              <w:t>lei</w:t>
            </w:r>
          </w:p>
        </w:tc>
        <w:tc>
          <w:tcPr>
            <w:tcW w:w="1418"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11</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קוד </w:t>
            </w:r>
            <w:r w:rsidRPr="00A55DFA">
              <w:rPr>
                <w:rStyle w:val="default"/>
                <w:rFonts w:cs="FrankRuehl"/>
                <w:smallCaps/>
                <w:sz w:val="20"/>
                <w:szCs w:val="24"/>
              </w:rPr>
              <w:t>swift</w:t>
            </w:r>
          </w:p>
        </w:tc>
        <w:tc>
          <w:tcPr>
            <w:tcW w:w="1418"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43"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20</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אחר</w:t>
            </w:r>
          </w:p>
        </w:tc>
        <w:tc>
          <w:tcPr>
            <w:tcW w:w="1418"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9</w:t>
            </w:r>
          </w:p>
        </w:tc>
        <w:tc>
          <w:tcPr>
            <w:tcW w:w="1119"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שם לקוח</w:t>
            </w:r>
          </w:p>
        </w:tc>
        <w:tc>
          <w:tcPr>
            <w:tcW w:w="0" w:type="auto"/>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shem_lakoach</w:t>
            </w:r>
          </w:p>
        </w:tc>
        <w:tc>
          <w:tcPr>
            <w:tcW w:w="0" w:type="auto"/>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43"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100</w:t>
            </w: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418"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6339D" w:rsidRPr="00A55DFA" w:rsidTr="00A55DFA">
        <w:tc>
          <w:tcPr>
            <w:tcW w:w="539"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10</w:t>
            </w:r>
          </w:p>
        </w:tc>
        <w:tc>
          <w:tcPr>
            <w:tcW w:w="1119"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פנימי לקוח</w:t>
            </w:r>
          </w:p>
        </w:tc>
        <w:tc>
          <w:tcPr>
            <w:tcW w:w="0" w:type="auto"/>
            <w:shd w:val="clear" w:color="auto" w:fill="auto"/>
          </w:tcPr>
          <w:p w:rsidR="00E6339D"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mispar_pnimi_</w:t>
            </w:r>
          </w:p>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lakoach</w:t>
            </w:r>
          </w:p>
        </w:tc>
        <w:tc>
          <w:tcPr>
            <w:tcW w:w="0" w:type="auto"/>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43"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20</w:t>
            </w: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418"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חד-ערכי של הלקוח אצל המדווח (מספר חשבון)</w:t>
            </w:r>
          </w:p>
        </w:tc>
      </w:tr>
      <w:tr w:rsidR="00E6339D" w:rsidRPr="00A55DFA" w:rsidTr="00A55DFA">
        <w:tc>
          <w:tcPr>
            <w:tcW w:w="539"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11</w:t>
            </w:r>
          </w:p>
        </w:tc>
        <w:tc>
          <w:tcPr>
            <w:tcW w:w="1119"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ארץ לקוח</w:t>
            </w:r>
          </w:p>
        </w:tc>
        <w:tc>
          <w:tcPr>
            <w:tcW w:w="0" w:type="auto"/>
            <w:shd w:val="clear" w:color="auto" w:fill="auto"/>
          </w:tcPr>
          <w:p w:rsidR="00E6339D"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eretz_</w:t>
            </w:r>
          </w:p>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lakoach</w:t>
            </w:r>
          </w:p>
        </w:tc>
        <w:tc>
          <w:tcPr>
            <w:tcW w:w="0" w:type="auto"/>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אלפביתי</w:t>
            </w:r>
          </w:p>
        </w:tc>
        <w:tc>
          <w:tcPr>
            <w:tcW w:w="643"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w:t>
            </w:r>
          </w:p>
        </w:tc>
        <w:tc>
          <w:tcPr>
            <w:tcW w:w="1615" w:type="dxa"/>
            <w:shd w:val="clear" w:color="auto" w:fill="auto"/>
          </w:tcPr>
          <w:p w:rsidR="005521F8" w:rsidRPr="00A55DFA" w:rsidRDefault="005521F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418" w:type="dxa"/>
            <w:shd w:val="clear" w:color="auto" w:fill="auto"/>
          </w:tcPr>
          <w:p w:rsidR="005521F8"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לפי קוד </w:t>
            </w:r>
            <w:r w:rsidRPr="00A55DFA">
              <w:rPr>
                <w:rStyle w:val="default"/>
                <w:rFonts w:cs="FrankRuehl"/>
                <w:smallCaps/>
                <w:sz w:val="20"/>
                <w:szCs w:val="24"/>
              </w:rPr>
              <w:t>iso</w:t>
            </w:r>
          </w:p>
        </w:tc>
      </w:tr>
      <w:tr w:rsidR="00E6339D" w:rsidRPr="00A55DFA" w:rsidTr="00A55DFA">
        <w:tc>
          <w:tcPr>
            <w:tcW w:w="539" w:type="dxa"/>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12</w:t>
            </w:r>
          </w:p>
        </w:tc>
        <w:tc>
          <w:tcPr>
            <w:tcW w:w="1119" w:type="dxa"/>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קוד התאגדות לקוח</w:t>
            </w:r>
          </w:p>
        </w:tc>
        <w:tc>
          <w:tcPr>
            <w:tcW w:w="0" w:type="auto"/>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kod_hitagdut</w:t>
            </w:r>
          </w:p>
        </w:tc>
        <w:tc>
          <w:tcPr>
            <w:tcW w:w="0" w:type="auto"/>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43" w:type="dxa"/>
            <w:vMerge w:val="restart"/>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3</w:t>
            </w:r>
          </w:p>
        </w:tc>
        <w:tc>
          <w:tcPr>
            <w:tcW w:w="1615"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 המדווח (תאגיד בנקאי)</w:t>
            </w:r>
          </w:p>
        </w:tc>
        <w:tc>
          <w:tcPr>
            <w:tcW w:w="1418"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נוסטרו</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2 </w:t>
            </w:r>
            <w:r w:rsidRPr="00A55DFA">
              <w:rPr>
                <w:rStyle w:val="default"/>
                <w:rFonts w:cs="FrankRuehl"/>
                <w:sz w:val="20"/>
                <w:szCs w:val="24"/>
                <w:rtl/>
              </w:rPr>
              <w:t>–</w:t>
            </w:r>
            <w:r w:rsidRPr="00A55DFA">
              <w:rPr>
                <w:rStyle w:val="default"/>
                <w:rFonts w:cs="FrankRuehl" w:hint="cs"/>
                <w:sz w:val="20"/>
                <w:szCs w:val="24"/>
                <w:rtl/>
              </w:rPr>
              <w:t xml:space="preserve"> המדווח (חבר הורסה שאינו תאגיד בנקאי)</w:t>
            </w:r>
          </w:p>
        </w:tc>
        <w:tc>
          <w:tcPr>
            <w:tcW w:w="1418"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נוסטרו</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100 </w:t>
            </w:r>
            <w:r w:rsidRPr="00A55DFA">
              <w:rPr>
                <w:rStyle w:val="default"/>
                <w:rFonts w:cs="FrankRuehl"/>
                <w:sz w:val="20"/>
                <w:szCs w:val="24"/>
                <w:rtl/>
              </w:rPr>
              <w:t>–</w:t>
            </w:r>
            <w:r w:rsidRPr="00A55DFA">
              <w:rPr>
                <w:rStyle w:val="default"/>
                <w:rFonts w:cs="FrankRuehl" w:hint="cs"/>
                <w:sz w:val="20"/>
                <w:szCs w:val="24"/>
                <w:rtl/>
              </w:rPr>
              <w:t xml:space="preserve"> יחיד</w:t>
            </w:r>
          </w:p>
        </w:tc>
        <w:tc>
          <w:tcPr>
            <w:tcW w:w="1418"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 ותושב חוץ</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214 </w:t>
            </w:r>
            <w:r w:rsidRPr="00A55DFA">
              <w:rPr>
                <w:rStyle w:val="default"/>
                <w:rFonts w:cs="FrankRuehl"/>
                <w:sz w:val="20"/>
                <w:szCs w:val="24"/>
                <w:rtl/>
              </w:rPr>
              <w:t>–</w:t>
            </w:r>
            <w:r w:rsidRPr="00A55DFA">
              <w:rPr>
                <w:rStyle w:val="default"/>
                <w:rFonts w:cs="FrankRuehl" w:hint="cs"/>
                <w:sz w:val="20"/>
                <w:szCs w:val="24"/>
                <w:rtl/>
              </w:rPr>
              <w:t xml:space="preserve"> קרן נאמנות</w:t>
            </w:r>
          </w:p>
        </w:tc>
        <w:tc>
          <w:tcPr>
            <w:tcW w:w="1418"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212 – מבטח</w:t>
            </w:r>
          </w:p>
        </w:tc>
        <w:tc>
          <w:tcPr>
            <w:tcW w:w="1418"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 לא כולל סוכן ביטוח</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215 </w:t>
            </w:r>
            <w:r w:rsidRPr="00A55DFA">
              <w:rPr>
                <w:rStyle w:val="default"/>
                <w:rFonts w:cs="FrankRuehl"/>
                <w:sz w:val="20"/>
                <w:szCs w:val="24"/>
                <w:rtl/>
              </w:rPr>
              <w:t>–</w:t>
            </w:r>
            <w:r w:rsidRPr="00A55DFA">
              <w:rPr>
                <w:rStyle w:val="default"/>
                <w:rFonts w:cs="FrankRuehl" w:hint="cs"/>
                <w:sz w:val="20"/>
                <w:szCs w:val="24"/>
                <w:rtl/>
              </w:rPr>
              <w:t xml:space="preserve"> קופת גמל, קרן פנסיה או קרן השתלמות</w:t>
            </w:r>
          </w:p>
        </w:tc>
        <w:tc>
          <w:tcPr>
            <w:tcW w:w="1418"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תושב ישראל</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201 </w:t>
            </w:r>
            <w:r w:rsidRPr="00A55DFA">
              <w:rPr>
                <w:rStyle w:val="default"/>
                <w:rFonts w:cs="FrankRuehl"/>
                <w:sz w:val="20"/>
                <w:szCs w:val="24"/>
                <w:rtl/>
              </w:rPr>
              <w:t>–</w:t>
            </w:r>
            <w:r w:rsidRPr="00A55DFA">
              <w:rPr>
                <w:rStyle w:val="default"/>
                <w:rFonts w:cs="FrankRuehl" w:hint="cs"/>
                <w:sz w:val="20"/>
                <w:szCs w:val="24"/>
                <w:rtl/>
              </w:rPr>
              <w:t xml:space="preserve"> תאגיד בנקאי (נוסטרו)</w:t>
            </w:r>
          </w:p>
        </w:tc>
        <w:tc>
          <w:tcPr>
            <w:tcW w:w="1418" w:type="dxa"/>
            <w:shd w:val="clear" w:color="auto" w:fill="auto"/>
          </w:tcPr>
          <w:p w:rsidR="006263BC" w:rsidRPr="00A55DFA" w:rsidRDefault="00445FF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תאגיד בנקאי חבר בורסה</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202 </w:t>
            </w:r>
            <w:r w:rsidRPr="00A55DFA">
              <w:rPr>
                <w:rStyle w:val="default"/>
                <w:rFonts w:cs="FrankRuehl"/>
                <w:sz w:val="20"/>
                <w:szCs w:val="24"/>
                <w:rtl/>
              </w:rPr>
              <w:t>–</w:t>
            </w:r>
            <w:r w:rsidRPr="00A55DFA">
              <w:rPr>
                <w:rStyle w:val="default"/>
                <w:rFonts w:cs="FrankRuehl" w:hint="cs"/>
                <w:sz w:val="20"/>
                <w:szCs w:val="24"/>
                <w:rtl/>
              </w:rPr>
              <w:t xml:space="preserve"> תאגיד בנקאי (חשבון מאגר או חשבון נאמנות בעבור לקוחות)</w:t>
            </w:r>
          </w:p>
        </w:tc>
        <w:tc>
          <w:tcPr>
            <w:tcW w:w="1418"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תאגיד בנקאי חבר בורסה</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205 </w:t>
            </w:r>
            <w:r w:rsidRPr="00A55DFA">
              <w:rPr>
                <w:rStyle w:val="default"/>
                <w:rFonts w:cs="FrankRuehl"/>
                <w:sz w:val="20"/>
                <w:szCs w:val="24"/>
                <w:rtl/>
              </w:rPr>
              <w:t>–</w:t>
            </w:r>
            <w:r w:rsidRPr="00A55DFA">
              <w:rPr>
                <w:rStyle w:val="default"/>
                <w:rFonts w:cs="FrankRuehl" w:hint="cs"/>
                <w:sz w:val="20"/>
                <w:szCs w:val="24"/>
                <w:rtl/>
              </w:rPr>
              <w:t xml:space="preserve"> מנהל תיקי השקעות שאינו תאגיד בנקאי (נוסטרו)</w:t>
            </w:r>
          </w:p>
        </w:tc>
        <w:tc>
          <w:tcPr>
            <w:tcW w:w="1418"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חבר בורסה שאינו תאגיד בנקאי</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206 </w:t>
            </w:r>
            <w:r w:rsidRPr="00A55DFA">
              <w:rPr>
                <w:rStyle w:val="default"/>
                <w:rFonts w:cs="FrankRuehl"/>
                <w:sz w:val="20"/>
                <w:szCs w:val="24"/>
                <w:rtl/>
              </w:rPr>
              <w:t>–</w:t>
            </w:r>
            <w:r w:rsidRPr="00A55DFA">
              <w:rPr>
                <w:rStyle w:val="default"/>
                <w:rFonts w:cs="FrankRuehl" w:hint="cs"/>
                <w:sz w:val="20"/>
                <w:szCs w:val="24"/>
                <w:rtl/>
              </w:rPr>
              <w:t xml:space="preserve"> מנהל תיקי השקעות שאינו תאגיד בנקאי (חשבון מאגר או חשבון נאמנות בעבור לקוחות)</w:t>
            </w:r>
          </w:p>
        </w:tc>
        <w:tc>
          <w:tcPr>
            <w:tcW w:w="1418"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חבר בורסה שאינו תאגיד בנקאי</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281 – תאגיד</w:t>
            </w:r>
          </w:p>
        </w:tc>
        <w:tc>
          <w:tcPr>
            <w:tcW w:w="1418"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תאגיד שאינו אחד מהגופים המפורטים בסעיף זה שהוא תושב ישראל או תושב חוץ</w:t>
            </w:r>
          </w:p>
        </w:tc>
      </w:tr>
      <w:tr w:rsidR="00E6339D" w:rsidRPr="00A55DFA" w:rsidTr="00A55DFA">
        <w:tc>
          <w:tcPr>
            <w:tcW w:w="53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19"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43" w:type="dxa"/>
            <w:vMerge/>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615" w:type="dxa"/>
            <w:shd w:val="clear" w:color="auto" w:fill="auto"/>
          </w:tcPr>
          <w:p w:rsidR="006263BC" w:rsidRPr="00A55DFA" w:rsidRDefault="00E6339D"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99 – אחר</w:t>
            </w:r>
          </w:p>
        </w:tc>
        <w:tc>
          <w:tcPr>
            <w:tcW w:w="1418" w:type="dxa"/>
            <w:shd w:val="clear" w:color="auto" w:fill="auto"/>
          </w:tcPr>
          <w:p w:rsidR="006263BC" w:rsidRPr="00A55DFA" w:rsidRDefault="006263BC"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bl>
    <w:p w:rsidR="001E3090" w:rsidRDefault="001E3090">
      <w:pPr>
        <w:pStyle w:val="P00"/>
        <w:spacing w:before="72"/>
        <w:ind w:left="0" w:right="1134"/>
        <w:rPr>
          <w:rStyle w:val="default"/>
          <w:rFonts w:cs="FrankRuehl"/>
          <w:sz w:val="20"/>
          <w:rtl/>
        </w:rPr>
      </w:pPr>
    </w:p>
    <w:p w:rsidR="007B0740" w:rsidRPr="00674A17" w:rsidRDefault="00674A17">
      <w:pPr>
        <w:pStyle w:val="P00"/>
        <w:spacing w:before="72"/>
        <w:ind w:left="0" w:right="1134"/>
        <w:rPr>
          <w:rStyle w:val="default"/>
          <w:rFonts w:cs="FrankRuehl"/>
          <w:b/>
          <w:bCs/>
          <w:sz w:val="16"/>
          <w:szCs w:val="22"/>
          <w:rtl/>
        </w:rPr>
      </w:pPr>
      <w:r w:rsidRPr="00674A17">
        <w:rPr>
          <w:rStyle w:val="default"/>
          <w:rFonts w:cs="FrankRuehl" w:hint="cs"/>
          <w:b/>
          <w:bCs/>
          <w:sz w:val="16"/>
          <w:szCs w:val="22"/>
          <w:rtl/>
        </w:rPr>
        <w:t>ג.</w:t>
      </w:r>
      <w:r w:rsidRPr="00674A17">
        <w:rPr>
          <w:rStyle w:val="default"/>
          <w:rFonts w:cs="FrankRuehl"/>
          <w:b/>
          <w:bCs/>
          <w:sz w:val="16"/>
          <w:szCs w:val="22"/>
          <w:rtl/>
        </w:rPr>
        <w:tab/>
      </w:r>
      <w:r w:rsidRPr="00674A17">
        <w:rPr>
          <w:rStyle w:val="default"/>
          <w:rFonts w:cs="FrankRuehl" w:hint="cs"/>
          <w:b/>
          <w:bCs/>
          <w:sz w:val="16"/>
          <w:szCs w:val="22"/>
          <w:rtl/>
        </w:rPr>
        <w:t>מאפייני נייר הערך ורמת אחזקה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1072"/>
        <w:gridCol w:w="1297"/>
        <w:gridCol w:w="1076"/>
        <w:gridCol w:w="686"/>
        <w:gridCol w:w="1353"/>
        <w:gridCol w:w="1880"/>
      </w:tblGrid>
      <w:tr w:rsidR="008D16A8" w:rsidRPr="00A55DFA" w:rsidTr="00A55DFA">
        <w:tc>
          <w:tcPr>
            <w:tcW w:w="0" w:type="auto"/>
            <w:shd w:val="clear" w:color="auto" w:fill="auto"/>
            <w:vAlign w:val="bottom"/>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מס' שדה</w:t>
            </w:r>
          </w:p>
        </w:tc>
        <w:tc>
          <w:tcPr>
            <w:tcW w:w="0" w:type="auto"/>
            <w:shd w:val="clear" w:color="auto" w:fill="auto"/>
            <w:vAlign w:val="bottom"/>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שם שדה</w:t>
            </w:r>
          </w:p>
        </w:tc>
        <w:tc>
          <w:tcPr>
            <w:tcW w:w="0" w:type="auto"/>
            <w:shd w:val="clear" w:color="auto" w:fill="auto"/>
            <w:vAlign w:val="bottom"/>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שם שדה באותיות אנגליות</w:t>
            </w:r>
          </w:p>
        </w:tc>
        <w:tc>
          <w:tcPr>
            <w:tcW w:w="0" w:type="auto"/>
            <w:shd w:val="clear" w:color="auto" w:fill="auto"/>
            <w:vAlign w:val="bottom"/>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אופי השדה</w:t>
            </w:r>
          </w:p>
        </w:tc>
        <w:tc>
          <w:tcPr>
            <w:tcW w:w="686" w:type="dxa"/>
            <w:shd w:val="clear" w:color="auto" w:fill="auto"/>
            <w:vAlign w:val="bottom"/>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אורך השדה</w:t>
            </w:r>
          </w:p>
        </w:tc>
        <w:tc>
          <w:tcPr>
            <w:tcW w:w="1353" w:type="dxa"/>
            <w:shd w:val="clear" w:color="auto" w:fill="auto"/>
            <w:vAlign w:val="bottom"/>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תכולת הדיווח</w:t>
            </w:r>
          </w:p>
        </w:tc>
        <w:tc>
          <w:tcPr>
            <w:tcW w:w="1880" w:type="dxa"/>
            <w:shd w:val="clear" w:color="auto" w:fill="auto"/>
            <w:vAlign w:val="bottom"/>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55DFA">
              <w:rPr>
                <w:rStyle w:val="default"/>
                <w:rFonts w:cs="FrankRuehl" w:hint="cs"/>
                <w:sz w:val="18"/>
                <w:szCs w:val="22"/>
                <w:rtl/>
              </w:rPr>
              <w:t>הבהרות והערות</w:t>
            </w:r>
          </w:p>
        </w:tc>
      </w:tr>
      <w:tr w:rsidR="008D16A8" w:rsidRPr="00A55DFA" w:rsidTr="00A55DFA">
        <w:tc>
          <w:tcPr>
            <w:tcW w:w="0" w:type="auto"/>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13</w:t>
            </w:r>
          </w:p>
        </w:tc>
        <w:tc>
          <w:tcPr>
            <w:tcW w:w="0" w:type="auto"/>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תאריך הנתונים</w:t>
            </w:r>
          </w:p>
        </w:tc>
        <w:tc>
          <w:tcPr>
            <w:tcW w:w="0" w:type="auto"/>
            <w:shd w:val="clear" w:color="auto" w:fill="auto"/>
          </w:tcPr>
          <w:p w:rsidR="008D16A8"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date_</w:t>
            </w:r>
          </w:p>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netunim</w:t>
            </w:r>
          </w:p>
        </w:tc>
        <w:tc>
          <w:tcPr>
            <w:tcW w:w="0" w:type="auto"/>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פורמט תאריך</w:t>
            </w:r>
          </w:p>
        </w:tc>
        <w:tc>
          <w:tcPr>
            <w:tcW w:w="686"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7</w:t>
            </w:r>
          </w:p>
        </w:tc>
        <w:tc>
          <w:tcPr>
            <w:tcW w:w="1353"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במבנה</w:t>
            </w:r>
          </w:p>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mallCaps/>
                <w:sz w:val="20"/>
                <w:szCs w:val="24"/>
                <w:rtl/>
              </w:rPr>
            </w:pPr>
            <w:r w:rsidRPr="00A55DFA">
              <w:rPr>
                <w:rStyle w:val="default"/>
                <w:rFonts w:cs="FrankRuehl"/>
                <w:smallCaps/>
                <w:sz w:val="20"/>
                <w:szCs w:val="24"/>
              </w:rPr>
              <w:t>mm-yyyy</w:t>
            </w:r>
          </w:p>
        </w:tc>
        <w:tc>
          <w:tcPr>
            <w:tcW w:w="1880"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תאריך נכונות הנתונים (לסוף חודש מדווח)</w:t>
            </w:r>
          </w:p>
        </w:tc>
      </w:tr>
      <w:tr w:rsidR="008D16A8" w:rsidRPr="00A55DFA" w:rsidTr="00A55DFA">
        <w:tc>
          <w:tcPr>
            <w:tcW w:w="0" w:type="auto"/>
            <w:vMerge w:val="restart"/>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14</w:t>
            </w:r>
          </w:p>
        </w:tc>
        <w:tc>
          <w:tcPr>
            <w:tcW w:w="0" w:type="auto"/>
            <w:vMerge w:val="restart"/>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קוד שיטת זיהוי נייר הערך</w:t>
            </w:r>
          </w:p>
        </w:tc>
        <w:tc>
          <w:tcPr>
            <w:tcW w:w="0" w:type="auto"/>
            <w:vMerge w:val="restart"/>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kod_zihui_</w:t>
            </w:r>
          </w:p>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niyar</w:t>
            </w:r>
          </w:p>
        </w:tc>
        <w:tc>
          <w:tcPr>
            <w:tcW w:w="0" w:type="auto"/>
            <w:vMerge w:val="restart"/>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אלפביתי</w:t>
            </w:r>
          </w:p>
        </w:tc>
        <w:tc>
          <w:tcPr>
            <w:tcW w:w="686" w:type="dxa"/>
            <w:vMerge w:val="restart"/>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3</w:t>
            </w:r>
          </w:p>
        </w:tc>
        <w:tc>
          <w:tcPr>
            <w:tcW w:w="1353"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isr</w:t>
            </w:r>
          </w:p>
        </w:tc>
        <w:tc>
          <w:tcPr>
            <w:tcW w:w="1880"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ניירות ערך הנסחרים בבורסה</w:t>
            </w:r>
          </w:p>
        </w:tc>
      </w:tr>
      <w:tr w:rsidR="008D16A8" w:rsidRPr="00A55DFA" w:rsidTr="00A55DFA">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tik</w:t>
            </w:r>
          </w:p>
        </w:tc>
        <w:tc>
          <w:tcPr>
            <w:tcW w:w="1880"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smallCaps/>
                <w:sz w:val="20"/>
                <w:szCs w:val="24"/>
              </w:rPr>
              <w:t>tikcer symbol</w:t>
            </w:r>
            <w:r w:rsidRPr="00A55DFA">
              <w:rPr>
                <w:rStyle w:val="default"/>
                <w:rFonts w:cs="FrankRuehl" w:hint="cs"/>
                <w:sz w:val="20"/>
                <w:szCs w:val="24"/>
                <w:rtl/>
              </w:rPr>
              <w:t xml:space="preserve"> לניירות ערך הנסחרים מחוץ לישראל</w:t>
            </w:r>
          </w:p>
        </w:tc>
      </w:tr>
      <w:tr w:rsidR="008D16A8" w:rsidRPr="00A55DFA" w:rsidTr="00A55DFA">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isi</w:t>
            </w:r>
          </w:p>
        </w:tc>
        <w:tc>
          <w:tcPr>
            <w:tcW w:w="1880"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smallCaps/>
                <w:sz w:val="20"/>
                <w:szCs w:val="24"/>
              </w:rPr>
              <w:t>isin</w:t>
            </w:r>
            <w:r w:rsidRPr="00A55DFA">
              <w:rPr>
                <w:rStyle w:val="default"/>
                <w:rFonts w:cs="FrankRuehl" w:hint="cs"/>
                <w:sz w:val="20"/>
                <w:szCs w:val="24"/>
                <w:rtl/>
              </w:rPr>
              <w:t xml:space="preserve"> לניירות ערך הנסחרים מחוץ לישראל</w:t>
            </w:r>
          </w:p>
        </w:tc>
      </w:tr>
      <w:tr w:rsidR="008D16A8" w:rsidRPr="00A55DFA" w:rsidTr="00A55DFA">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c>
          <w:tcPr>
            <w:tcW w:w="0" w:type="auto"/>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oth</w:t>
            </w:r>
          </w:p>
        </w:tc>
        <w:tc>
          <w:tcPr>
            <w:tcW w:w="1880"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זיהוי זמני של המדווח</w:t>
            </w:r>
          </w:p>
        </w:tc>
      </w:tr>
      <w:tr w:rsidR="008D16A8" w:rsidRPr="00A55DFA" w:rsidTr="00A55DFA">
        <w:tc>
          <w:tcPr>
            <w:tcW w:w="0" w:type="auto"/>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15</w:t>
            </w:r>
          </w:p>
        </w:tc>
        <w:tc>
          <w:tcPr>
            <w:tcW w:w="0" w:type="auto"/>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זיהוי נייר הערך</w:t>
            </w:r>
          </w:p>
        </w:tc>
        <w:tc>
          <w:tcPr>
            <w:tcW w:w="0" w:type="auto"/>
            <w:vMerge w:val="restart"/>
            <w:shd w:val="clear" w:color="auto" w:fill="auto"/>
          </w:tcPr>
          <w:p w:rsidR="008D16A8"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zihiu_</w:t>
            </w:r>
          </w:p>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niyar</w:t>
            </w:r>
          </w:p>
        </w:tc>
        <w:tc>
          <w:tcPr>
            <w:tcW w:w="0" w:type="auto"/>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8</w:t>
            </w:r>
          </w:p>
        </w:tc>
        <w:tc>
          <w:tcPr>
            <w:tcW w:w="1353"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נייר הערך בבורסה</w:t>
            </w:r>
          </w:p>
        </w:tc>
        <w:tc>
          <w:tcPr>
            <w:tcW w:w="1880" w:type="dxa"/>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בהתאם לקוד שיטת זיהוי נייר הערך</w:t>
            </w:r>
          </w:p>
        </w:tc>
      </w:tr>
      <w:tr w:rsidR="008D16A8" w:rsidRPr="00A55DFA" w:rsidTr="00A55DFA">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86"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15</w:t>
            </w:r>
          </w:p>
        </w:tc>
        <w:tc>
          <w:tcPr>
            <w:tcW w:w="1353"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55DFA">
              <w:rPr>
                <w:rStyle w:val="default"/>
                <w:rFonts w:cs="FrankRuehl"/>
                <w:smallCaps/>
                <w:sz w:val="20"/>
                <w:szCs w:val="24"/>
              </w:rPr>
              <w:t>tik</w:t>
            </w:r>
          </w:p>
        </w:tc>
        <w:tc>
          <w:tcPr>
            <w:tcW w:w="1880"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86"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15</w:t>
            </w:r>
          </w:p>
        </w:tc>
        <w:tc>
          <w:tcPr>
            <w:tcW w:w="1353"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55DFA">
              <w:rPr>
                <w:rStyle w:val="default"/>
                <w:rFonts w:cs="FrankRuehl"/>
                <w:smallCaps/>
                <w:sz w:val="20"/>
                <w:szCs w:val="24"/>
              </w:rPr>
              <w:t>isi</w:t>
            </w:r>
          </w:p>
        </w:tc>
        <w:tc>
          <w:tcPr>
            <w:tcW w:w="1880"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86"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15</w:t>
            </w:r>
          </w:p>
        </w:tc>
        <w:tc>
          <w:tcPr>
            <w:tcW w:w="1353"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A55DFA">
              <w:rPr>
                <w:rStyle w:val="default"/>
                <w:rFonts w:cs="FrankRuehl"/>
                <w:smallCaps/>
                <w:sz w:val="20"/>
                <w:szCs w:val="24"/>
              </w:rPr>
              <w:t>oth</w:t>
            </w:r>
          </w:p>
        </w:tc>
        <w:tc>
          <w:tcPr>
            <w:tcW w:w="1880"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shd w:val="clear" w:color="auto" w:fill="auto"/>
          </w:tcPr>
          <w:p w:rsidR="00674A17"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16</w:t>
            </w:r>
          </w:p>
        </w:tc>
        <w:tc>
          <w:tcPr>
            <w:tcW w:w="0" w:type="auto"/>
            <w:shd w:val="clear" w:color="auto" w:fill="auto"/>
          </w:tcPr>
          <w:p w:rsidR="00674A17"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שם נייר הערך</w:t>
            </w:r>
          </w:p>
        </w:tc>
        <w:tc>
          <w:tcPr>
            <w:tcW w:w="0" w:type="auto"/>
            <w:shd w:val="clear" w:color="auto" w:fill="auto"/>
          </w:tcPr>
          <w:p w:rsidR="008D16A8"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shem_</w:t>
            </w:r>
          </w:p>
          <w:p w:rsidR="00674A17"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niyar</w:t>
            </w:r>
          </w:p>
        </w:tc>
        <w:tc>
          <w:tcPr>
            <w:tcW w:w="0" w:type="auto"/>
            <w:shd w:val="clear" w:color="auto" w:fill="auto"/>
          </w:tcPr>
          <w:p w:rsidR="00674A17"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86" w:type="dxa"/>
            <w:shd w:val="clear" w:color="auto" w:fill="auto"/>
          </w:tcPr>
          <w:p w:rsidR="00674A17"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100</w:t>
            </w:r>
          </w:p>
        </w:tc>
        <w:tc>
          <w:tcPr>
            <w:tcW w:w="1353"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80" w:type="dxa"/>
            <w:shd w:val="clear" w:color="auto" w:fill="auto"/>
          </w:tcPr>
          <w:p w:rsidR="00674A17" w:rsidRPr="00A55DFA" w:rsidRDefault="00674A17"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17</w:t>
            </w:r>
          </w:p>
        </w:tc>
        <w:tc>
          <w:tcPr>
            <w:tcW w:w="0" w:type="auto"/>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קוד קבוצת נייר הערך</w:t>
            </w:r>
          </w:p>
        </w:tc>
        <w:tc>
          <w:tcPr>
            <w:tcW w:w="0" w:type="auto"/>
            <w:vMerge w:val="restart"/>
            <w:shd w:val="clear" w:color="auto" w:fill="auto"/>
          </w:tcPr>
          <w:p w:rsidR="008D16A8"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kod_</w:t>
            </w:r>
          </w:p>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kvutzat_</w:t>
            </w:r>
          </w:p>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niyar</w:t>
            </w:r>
          </w:p>
        </w:tc>
        <w:tc>
          <w:tcPr>
            <w:tcW w:w="0" w:type="auto"/>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w:t>
            </w:r>
          </w:p>
        </w:tc>
        <w:tc>
          <w:tcPr>
            <w:tcW w:w="1353"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1 </w:t>
            </w:r>
            <w:r w:rsidRPr="00A55DFA">
              <w:rPr>
                <w:rStyle w:val="default"/>
                <w:rFonts w:cs="FrankRuehl"/>
                <w:sz w:val="20"/>
                <w:szCs w:val="24"/>
                <w:rtl/>
              </w:rPr>
              <w:t>–</w:t>
            </w:r>
            <w:r w:rsidRPr="00A55DFA">
              <w:rPr>
                <w:rStyle w:val="default"/>
                <w:rFonts w:cs="FrankRuehl" w:hint="cs"/>
                <w:sz w:val="20"/>
                <w:szCs w:val="24"/>
                <w:rtl/>
              </w:rPr>
              <w:t xml:space="preserve"> נייר ערך ישראלי הנסחר בישראל</w:t>
            </w:r>
          </w:p>
        </w:tc>
        <w:tc>
          <w:tcPr>
            <w:tcW w:w="1880" w:type="dxa"/>
            <w:vMerge w:val="restart"/>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2 </w:t>
            </w:r>
            <w:r w:rsidRPr="00A55DFA">
              <w:rPr>
                <w:rStyle w:val="default"/>
                <w:rFonts w:cs="FrankRuehl"/>
                <w:sz w:val="20"/>
                <w:szCs w:val="24"/>
                <w:rtl/>
              </w:rPr>
              <w:t>–</w:t>
            </w:r>
            <w:r w:rsidRPr="00A55DFA">
              <w:rPr>
                <w:rStyle w:val="default"/>
                <w:rFonts w:cs="FrankRuehl" w:hint="cs"/>
                <w:sz w:val="20"/>
                <w:szCs w:val="24"/>
                <w:rtl/>
              </w:rPr>
              <w:t xml:space="preserve"> נייר ערך ישראלי הנסחר מחוץ לישראל</w:t>
            </w:r>
          </w:p>
        </w:tc>
        <w:tc>
          <w:tcPr>
            <w:tcW w:w="1880"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7 </w:t>
            </w:r>
            <w:r w:rsidRPr="00A55DFA">
              <w:rPr>
                <w:rStyle w:val="default"/>
                <w:rFonts w:cs="FrankRuehl"/>
                <w:sz w:val="20"/>
                <w:szCs w:val="24"/>
                <w:rtl/>
              </w:rPr>
              <w:t>–</w:t>
            </w:r>
            <w:r w:rsidRPr="00A55DFA">
              <w:rPr>
                <w:rStyle w:val="default"/>
                <w:rFonts w:cs="FrankRuehl" w:hint="cs"/>
                <w:sz w:val="20"/>
                <w:szCs w:val="24"/>
                <w:rtl/>
              </w:rPr>
              <w:t xml:space="preserve"> נייר ערך חוץ הנסחר בישראל</w:t>
            </w:r>
          </w:p>
        </w:tc>
        <w:tc>
          <w:tcPr>
            <w:tcW w:w="1880"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6B50AA"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8 </w:t>
            </w:r>
            <w:r w:rsidRPr="00A55DFA">
              <w:rPr>
                <w:rStyle w:val="default"/>
                <w:rFonts w:cs="FrankRuehl"/>
                <w:sz w:val="20"/>
                <w:szCs w:val="24"/>
                <w:rtl/>
              </w:rPr>
              <w:t>–</w:t>
            </w:r>
            <w:r w:rsidRPr="00A55DFA">
              <w:rPr>
                <w:rStyle w:val="default"/>
                <w:rFonts w:cs="FrankRuehl" w:hint="cs"/>
                <w:sz w:val="20"/>
                <w:szCs w:val="24"/>
                <w:rtl/>
              </w:rPr>
              <w:t xml:space="preserve"> נייר ערך חוץ הנסחר מחוץ לישראל</w:t>
            </w:r>
          </w:p>
        </w:tc>
        <w:tc>
          <w:tcPr>
            <w:tcW w:w="1880" w:type="dxa"/>
            <w:vMerge/>
            <w:shd w:val="clear" w:color="auto" w:fill="auto"/>
          </w:tcPr>
          <w:p w:rsidR="006B50AA" w:rsidRPr="00A55DFA" w:rsidRDefault="006B50AA"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val="restart"/>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18</w:t>
            </w:r>
          </w:p>
        </w:tc>
        <w:tc>
          <w:tcPr>
            <w:tcW w:w="0" w:type="auto"/>
            <w:vMerge w:val="restart"/>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סוג נייר הערך</w:t>
            </w:r>
          </w:p>
        </w:tc>
        <w:tc>
          <w:tcPr>
            <w:tcW w:w="0" w:type="auto"/>
            <w:vMerge w:val="restart"/>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sug_niyar</w:t>
            </w:r>
          </w:p>
        </w:tc>
        <w:tc>
          <w:tcPr>
            <w:tcW w:w="0" w:type="auto"/>
            <w:vMerge w:val="restart"/>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vMerge w:val="restart"/>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3</w:t>
            </w:r>
          </w:p>
        </w:tc>
        <w:tc>
          <w:tcPr>
            <w:tcW w:w="1353"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401 – מניה</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402 </w:t>
            </w:r>
            <w:r w:rsidRPr="00A55DFA">
              <w:rPr>
                <w:rStyle w:val="default"/>
                <w:rFonts w:cs="FrankRuehl"/>
                <w:sz w:val="20"/>
                <w:szCs w:val="24"/>
                <w:rtl/>
              </w:rPr>
              <w:t>–</w:t>
            </w:r>
            <w:r w:rsidRPr="00A55DFA">
              <w:rPr>
                <w:rStyle w:val="default"/>
                <w:rFonts w:cs="FrankRuehl" w:hint="cs"/>
                <w:sz w:val="20"/>
                <w:szCs w:val="24"/>
                <w:rtl/>
              </w:rPr>
              <w:t xml:space="preserve"> אגרת חוב ממשלתית</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403 </w:t>
            </w:r>
            <w:r w:rsidRPr="00A55DFA">
              <w:rPr>
                <w:rStyle w:val="default"/>
                <w:rFonts w:cs="FrankRuehl"/>
                <w:sz w:val="20"/>
                <w:szCs w:val="24"/>
                <w:rtl/>
              </w:rPr>
              <w:t>–</w:t>
            </w:r>
            <w:r w:rsidRPr="00A55DFA">
              <w:rPr>
                <w:rStyle w:val="default"/>
                <w:rFonts w:cs="FrankRuehl" w:hint="cs"/>
                <w:sz w:val="20"/>
                <w:szCs w:val="24"/>
                <w:rtl/>
              </w:rPr>
              <w:t xml:space="preserve"> מלווה קצר מועד</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מלווה קצר מועד ו-</w:t>
            </w:r>
            <w:r w:rsidRPr="00A55DFA">
              <w:rPr>
                <w:rStyle w:val="default"/>
                <w:rFonts w:cs="FrankRuehl"/>
                <w:sz w:val="20"/>
                <w:szCs w:val="24"/>
              </w:rPr>
              <w:t>Treasury Bills</w:t>
            </w: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404 </w:t>
            </w:r>
            <w:r w:rsidRPr="00A55DFA">
              <w:rPr>
                <w:rStyle w:val="default"/>
                <w:rFonts w:cs="FrankRuehl"/>
                <w:sz w:val="20"/>
                <w:szCs w:val="24"/>
                <w:rtl/>
              </w:rPr>
              <w:t>–</w:t>
            </w:r>
            <w:r w:rsidRPr="00A55DFA">
              <w:rPr>
                <w:rStyle w:val="default"/>
                <w:rFonts w:cs="FrankRuehl" w:hint="cs"/>
                <w:sz w:val="20"/>
                <w:szCs w:val="24"/>
                <w:rtl/>
              </w:rPr>
              <w:t xml:space="preserve"> אגרת חוב קונצרנית</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213E7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405 </w:t>
            </w:r>
            <w:r w:rsidRPr="00A55DFA">
              <w:rPr>
                <w:rStyle w:val="default"/>
                <w:rFonts w:cs="FrankRuehl"/>
                <w:sz w:val="20"/>
                <w:szCs w:val="24"/>
                <w:rtl/>
              </w:rPr>
              <w:t>–</w:t>
            </w:r>
            <w:r w:rsidRPr="00A55DFA">
              <w:rPr>
                <w:rStyle w:val="default"/>
                <w:rFonts w:cs="FrankRuehl" w:hint="cs"/>
                <w:sz w:val="20"/>
                <w:szCs w:val="24"/>
                <w:rtl/>
              </w:rPr>
              <w:t xml:space="preserve"> אגרת חוב מוניציפלית</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213E7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406 </w:t>
            </w:r>
            <w:r w:rsidRPr="00A55DFA">
              <w:rPr>
                <w:rStyle w:val="default"/>
                <w:rFonts w:cs="FrankRuehl"/>
                <w:sz w:val="20"/>
                <w:szCs w:val="24"/>
                <w:rtl/>
              </w:rPr>
              <w:t>–</w:t>
            </w:r>
            <w:r w:rsidRPr="00A55DFA">
              <w:rPr>
                <w:rStyle w:val="default"/>
                <w:rFonts w:cs="FrankRuehl" w:hint="cs"/>
                <w:sz w:val="20"/>
                <w:szCs w:val="24"/>
                <w:rtl/>
              </w:rPr>
              <w:t xml:space="preserve"> יחידות השתתפות בקרן נאמנות</w:t>
            </w:r>
          </w:p>
        </w:tc>
        <w:tc>
          <w:tcPr>
            <w:tcW w:w="1880" w:type="dxa"/>
            <w:shd w:val="clear" w:color="auto" w:fill="auto"/>
          </w:tcPr>
          <w:p w:rsidR="001E3B51" w:rsidRPr="00A55DFA" w:rsidRDefault="00213E7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כולל קרן סל</w:t>
            </w: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407 </w:t>
            </w:r>
            <w:r w:rsidRPr="00A55DFA">
              <w:rPr>
                <w:rStyle w:val="default"/>
                <w:rFonts w:cs="FrankRuehl"/>
                <w:sz w:val="20"/>
                <w:szCs w:val="24"/>
                <w:rtl/>
              </w:rPr>
              <w:t>–</w:t>
            </w:r>
            <w:r w:rsidRPr="00A55DFA">
              <w:rPr>
                <w:rStyle w:val="default"/>
                <w:rFonts w:cs="FrankRuehl" w:hint="cs"/>
                <w:sz w:val="20"/>
                <w:szCs w:val="24"/>
                <w:rtl/>
              </w:rPr>
              <w:t xml:space="preserve"> אגרת חוב להמרה</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408 </w:t>
            </w:r>
            <w:r w:rsidRPr="00A55DFA">
              <w:rPr>
                <w:rStyle w:val="default"/>
                <w:rFonts w:cs="FrankRuehl"/>
                <w:sz w:val="20"/>
                <w:szCs w:val="24"/>
                <w:rtl/>
              </w:rPr>
              <w:t>–</w:t>
            </w:r>
            <w:r w:rsidRPr="00A55DFA">
              <w:rPr>
                <w:rStyle w:val="default"/>
                <w:rFonts w:cs="FrankRuehl" w:hint="cs"/>
                <w:sz w:val="20"/>
                <w:szCs w:val="24"/>
                <w:rtl/>
              </w:rPr>
              <w:t xml:space="preserve"> כתב אופציה (</w:t>
            </w:r>
            <w:r w:rsidRPr="00A55DFA">
              <w:rPr>
                <w:rStyle w:val="default"/>
                <w:rFonts w:cs="FrankRuehl"/>
                <w:sz w:val="20"/>
                <w:szCs w:val="24"/>
              </w:rPr>
              <w:t>Warrant</w:t>
            </w:r>
            <w:r w:rsidRPr="00A55DFA">
              <w:rPr>
                <w:rStyle w:val="default"/>
                <w:rFonts w:cs="FrankRuehl" w:hint="cs"/>
                <w:sz w:val="20"/>
                <w:szCs w:val="24"/>
                <w:rtl/>
              </w:rPr>
              <w:t>) וזכות למניה</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409 </w:t>
            </w:r>
            <w:r w:rsidRPr="00A55DFA">
              <w:rPr>
                <w:rStyle w:val="default"/>
                <w:rFonts w:cs="FrankRuehl"/>
                <w:sz w:val="20"/>
                <w:szCs w:val="24"/>
                <w:rtl/>
              </w:rPr>
              <w:t>–</w:t>
            </w:r>
            <w:r w:rsidRPr="00A55DFA">
              <w:rPr>
                <w:rStyle w:val="default"/>
                <w:rFonts w:cs="FrankRuehl" w:hint="cs"/>
                <w:sz w:val="20"/>
                <w:szCs w:val="24"/>
                <w:rtl/>
              </w:rPr>
              <w:t xml:space="preserve"> שטר הון ושטר התחייבות</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420 </w:t>
            </w:r>
            <w:r w:rsidRPr="00A55DFA">
              <w:rPr>
                <w:rStyle w:val="default"/>
                <w:rFonts w:cs="FrankRuehl"/>
                <w:sz w:val="20"/>
                <w:szCs w:val="24"/>
                <w:rtl/>
              </w:rPr>
              <w:t>–</w:t>
            </w:r>
            <w:r w:rsidRPr="00A55DFA">
              <w:rPr>
                <w:rStyle w:val="default"/>
                <w:rFonts w:cs="FrankRuehl" w:hint="cs"/>
                <w:sz w:val="20"/>
                <w:szCs w:val="24"/>
                <w:rtl/>
              </w:rPr>
              <w:t xml:space="preserve"> אופציה (</w:t>
            </w:r>
            <w:r w:rsidRPr="00A55DFA">
              <w:rPr>
                <w:rStyle w:val="default"/>
                <w:rFonts w:cs="FrankRuehl"/>
                <w:sz w:val="20"/>
                <w:szCs w:val="24"/>
              </w:rPr>
              <w:t>Option</w:t>
            </w:r>
            <w:r w:rsidRPr="00A55DFA">
              <w:rPr>
                <w:rStyle w:val="default"/>
                <w:rFonts w:cs="FrankRuehl" w:hint="cs"/>
                <w:sz w:val="20"/>
                <w:szCs w:val="24"/>
                <w:rtl/>
              </w:rPr>
              <w:t>)</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430 </w:t>
            </w:r>
            <w:r w:rsidRPr="00A55DFA">
              <w:rPr>
                <w:rStyle w:val="default"/>
                <w:rFonts w:cs="FrankRuehl"/>
                <w:sz w:val="20"/>
                <w:szCs w:val="24"/>
                <w:rtl/>
              </w:rPr>
              <w:t>–</w:t>
            </w:r>
            <w:r w:rsidRPr="00A55DFA">
              <w:rPr>
                <w:rStyle w:val="default"/>
                <w:rFonts w:cs="FrankRuehl" w:hint="cs"/>
                <w:sz w:val="20"/>
                <w:szCs w:val="24"/>
                <w:rtl/>
              </w:rPr>
              <w:t xml:space="preserve"> חוזה עתידי סחיר (</w:t>
            </w:r>
            <w:r w:rsidRPr="00A55DFA">
              <w:rPr>
                <w:rStyle w:val="default"/>
                <w:rFonts w:cs="FrankRuehl"/>
                <w:sz w:val="20"/>
                <w:szCs w:val="24"/>
              </w:rPr>
              <w:t>Future</w:t>
            </w:r>
            <w:r w:rsidRPr="00A55DFA">
              <w:rPr>
                <w:rStyle w:val="default"/>
                <w:rFonts w:cs="FrankRuehl" w:hint="cs"/>
                <w:sz w:val="20"/>
                <w:szCs w:val="24"/>
                <w:rtl/>
              </w:rPr>
              <w:t>)</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4999 </w:t>
            </w:r>
            <w:r w:rsidRPr="00A55DFA">
              <w:rPr>
                <w:rStyle w:val="default"/>
                <w:rFonts w:cs="FrankRuehl"/>
                <w:sz w:val="20"/>
                <w:szCs w:val="24"/>
                <w:rtl/>
              </w:rPr>
              <w:t>–</w:t>
            </w:r>
            <w:r w:rsidRPr="00A55DFA">
              <w:rPr>
                <w:rStyle w:val="default"/>
                <w:rFonts w:cs="FrankRuehl" w:hint="cs"/>
                <w:sz w:val="20"/>
                <w:szCs w:val="24"/>
                <w:rtl/>
              </w:rPr>
              <w:t xml:space="preserve"> מכשיר פיננסי אחר</w:t>
            </w: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19</w:t>
            </w:r>
          </w:p>
        </w:tc>
        <w:tc>
          <w:tcPr>
            <w:tcW w:w="0" w:type="auto"/>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קוד ארץ המסחר</w:t>
            </w:r>
          </w:p>
        </w:tc>
        <w:tc>
          <w:tcPr>
            <w:tcW w:w="0" w:type="auto"/>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eretz_</w:t>
            </w:r>
          </w:p>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mischar</w:t>
            </w:r>
          </w:p>
        </w:tc>
        <w:tc>
          <w:tcPr>
            <w:tcW w:w="0" w:type="auto"/>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אלפביתי</w:t>
            </w:r>
          </w:p>
        </w:tc>
        <w:tc>
          <w:tcPr>
            <w:tcW w:w="686"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2</w:t>
            </w:r>
          </w:p>
        </w:tc>
        <w:tc>
          <w:tcPr>
            <w:tcW w:w="1353"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80"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לפי קוד </w:t>
            </w:r>
            <w:r w:rsidRPr="00A55DFA">
              <w:rPr>
                <w:rStyle w:val="default"/>
                <w:rFonts w:cs="FrankRuehl"/>
                <w:smallCaps/>
                <w:sz w:val="20"/>
                <w:szCs w:val="24"/>
              </w:rPr>
              <w:t>iso</w:t>
            </w:r>
          </w:p>
        </w:tc>
      </w:tr>
      <w:tr w:rsidR="008D16A8" w:rsidRPr="00A55DFA" w:rsidTr="00A55DFA">
        <w:tc>
          <w:tcPr>
            <w:tcW w:w="0" w:type="auto"/>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20</w:t>
            </w:r>
          </w:p>
        </w:tc>
        <w:tc>
          <w:tcPr>
            <w:tcW w:w="0" w:type="auto"/>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כמות אחזקה</w:t>
            </w:r>
          </w:p>
        </w:tc>
        <w:tc>
          <w:tcPr>
            <w:tcW w:w="0" w:type="auto"/>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kamut</w:t>
            </w:r>
          </w:p>
        </w:tc>
        <w:tc>
          <w:tcPr>
            <w:tcW w:w="0" w:type="auto"/>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shd w:val="clear" w:color="auto" w:fill="auto"/>
          </w:tcPr>
          <w:p w:rsidR="001E3B51"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20</w:t>
            </w:r>
          </w:p>
        </w:tc>
        <w:tc>
          <w:tcPr>
            <w:tcW w:w="1353"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80" w:type="dxa"/>
            <w:shd w:val="clear" w:color="auto" w:fill="auto"/>
          </w:tcPr>
          <w:p w:rsidR="001E3B51" w:rsidRPr="00A55DFA" w:rsidRDefault="001E3B51"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val="restart"/>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21</w:t>
            </w:r>
          </w:p>
        </w:tc>
        <w:tc>
          <w:tcPr>
            <w:tcW w:w="0" w:type="auto"/>
            <w:vMerge w:val="restart"/>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הצמדה</w:t>
            </w:r>
          </w:p>
        </w:tc>
        <w:tc>
          <w:tcPr>
            <w:tcW w:w="0" w:type="auto"/>
            <w:vMerge w:val="restart"/>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Kod_</w:t>
            </w:r>
          </w:p>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hatzmada</w:t>
            </w:r>
          </w:p>
        </w:tc>
        <w:tc>
          <w:tcPr>
            <w:tcW w:w="0" w:type="auto"/>
            <w:vMerge w:val="restart"/>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vMerge w:val="restart"/>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w:t>
            </w:r>
          </w:p>
        </w:tc>
        <w:tc>
          <w:tcPr>
            <w:tcW w:w="1353"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60 </w:t>
            </w:r>
            <w:r w:rsidRPr="00A55DFA">
              <w:rPr>
                <w:rStyle w:val="default"/>
                <w:rFonts w:cs="FrankRuehl"/>
                <w:sz w:val="20"/>
                <w:szCs w:val="24"/>
                <w:rtl/>
              </w:rPr>
              <w:t>–</w:t>
            </w:r>
            <w:r w:rsidRPr="00A55DFA">
              <w:rPr>
                <w:rStyle w:val="default"/>
                <w:rFonts w:cs="FrankRuehl" w:hint="cs"/>
                <w:sz w:val="20"/>
                <w:szCs w:val="24"/>
                <w:rtl/>
              </w:rPr>
              <w:t xml:space="preserve"> לא צמוד</w:t>
            </w:r>
          </w:p>
        </w:tc>
        <w:tc>
          <w:tcPr>
            <w:tcW w:w="1880" w:type="dxa"/>
            <w:vMerge w:val="restart"/>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סימול חובה לניירות ערך הנסחרים בישראל הנקובים במטבע חוץ או צמודים למטבע חוץ וניירות ערך מסוג אגרות חוב</w:t>
            </w:r>
          </w:p>
        </w:tc>
      </w:tr>
      <w:tr w:rsidR="008D16A8" w:rsidRPr="00A55DFA" w:rsidTr="00A55DFA">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61 – מדד</w:t>
            </w:r>
          </w:p>
        </w:tc>
        <w:tc>
          <w:tcPr>
            <w:tcW w:w="1880"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62 </w:t>
            </w:r>
            <w:r w:rsidRPr="00A55DFA">
              <w:rPr>
                <w:rStyle w:val="default"/>
                <w:rFonts w:cs="FrankRuehl"/>
                <w:sz w:val="20"/>
                <w:szCs w:val="24"/>
                <w:rtl/>
              </w:rPr>
              <w:t>–</w:t>
            </w:r>
            <w:r w:rsidRPr="00A55DFA">
              <w:rPr>
                <w:rStyle w:val="default"/>
                <w:rFonts w:cs="FrankRuehl" w:hint="cs"/>
                <w:sz w:val="20"/>
                <w:szCs w:val="24"/>
                <w:rtl/>
              </w:rPr>
              <w:t xml:space="preserve"> לדולר ארה"ב</w:t>
            </w:r>
          </w:p>
        </w:tc>
        <w:tc>
          <w:tcPr>
            <w:tcW w:w="1880"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63 </w:t>
            </w:r>
            <w:r w:rsidRPr="00A55DFA">
              <w:rPr>
                <w:rStyle w:val="default"/>
                <w:rFonts w:cs="FrankRuehl"/>
                <w:sz w:val="20"/>
                <w:szCs w:val="24"/>
                <w:rtl/>
              </w:rPr>
              <w:t>–</w:t>
            </w:r>
            <w:r w:rsidRPr="00A55DFA">
              <w:rPr>
                <w:rStyle w:val="default"/>
                <w:rFonts w:cs="FrankRuehl" w:hint="cs"/>
                <w:sz w:val="20"/>
                <w:szCs w:val="24"/>
                <w:rtl/>
              </w:rPr>
              <w:t xml:space="preserve"> מטבע חוץ אחר</w:t>
            </w:r>
          </w:p>
        </w:tc>
        <w:tc>
          <w:tcPr>
            <w:tcW w:w="1880"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tl/>
              </w:rPr>
            </w:pPr>
          </w:p>
        </w:tc>
        <w:tc>
          <w:tcPr>
            <w:tcW w:w="0" w:type="auto"/>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686"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353"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69 – אחר</w:t>
            </w:r>
          </w:p>
        </w:tc>
        <w:tc>
          <w:tcPr>
            <w:tcW w:w="1880" w:type="dxa"/>
            <w:vMerge/>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D16A8" w:rsidRPr="00A55DFA" w:rsidTr="00A55DFA">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22</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מועד פירעון סופי</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moed_</w:t>
            </w:r>
          </w:p>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peraon_</w:t>
            </w:r>
          </w:p>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sofi</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פורמט תאריך</w:t>
            </w:r>
          </w:p>
        </w:tc>
        <w:tc>
          <w:tcPr>
            <w:tcW w:w="686"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10</w:t>
            </w:r>
          </w:p>
        </w:tc>
        <w:tc>
          <w:tcPr>
            <w:tcW w:w="1353"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 xml:space="preserve">במבנה </w:t>
            </w:r>
          </w:p>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mallCaps/>
                <w:sz w:val="20"/>
                <w:szCs w:val="24"/>
                <w:rtl/>
              </w:rPr>
            </w:pPr>
            <w:r w:rsidRPr="00A55DFA">
              <w:rPr>
                <w:rStyle w:val="default"/>
                <w:rFonts w:cs="FrankRuehl"/>
                <w:smallCaps/>
                <w:sz w:val="20"/>
                <w:szCs w:val="24"/>
              </w:rPr>
              <w:t>dd-mm-yyyy</w:t>
            </w:r>
          </w:p>
        </w:tc>
        <w:tc>
          <w:tcPr>
            <w:tcW w:w="1880"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רק למקרה של איגרת חוב (כולל מק"מ). יש לדווח את המועד הסופי לפדיון קרן איגרת החוב</w:t>
            </w:r>
          </w:p>
        </w:tc>
      </w:tr>
      <w:tr w:rsidR="008D16A8" w:rsidRPr="00A55DFA" w:rsidTr="00A55DFA">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23</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מטבע או מטבע חוץ</w:t>
            </w:r>
          </w:p>
        </w:tc>
        <w:tc>
          <w:tcPr>
            <w:tcW w:w="0" w:type="auto"/>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matbea_</w:t>
            </w:r>
          </w:p>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iso</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אלפביתי</w:t>
            </w:r>
          </w:p>
        </w:tc>
        <w:tc>
          <w:tcPr>
            <w:tcW w:w="686"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3</w:t>
            </w:r>
          </w:p>
        </w:tc>
        <w:tc>
          <w:tcPr>
            <w:tcW w:w="1353"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80"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 xml:space="preserve">לפי קוד </w:t>
            </w:r>
            <w:r w:rsidRPr="00A55DFA">
              <w:rPr>
                <w:rStyle w:val="default"/>
                <w:rFonts w:cs="FrankRuehl"/>
                <w:smallCaps/>
                <w:sz w:val="20"/>
                <w:szCs w:val="24"/>
              </w:rPr>
              <w:t>iso</w:t>
            </w:r>
          </w:p>
        </w:tc>
      </w:tr>
      <w:tr w:rsidR="008D16A8" w:rsidRPr="00A55DFA" w:rsidTr="00A55DFA">
        <w:tc>
          <w:tcPr>
            <w:tcW w:w="0" w:type="auto"/>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24</w:t>
            </w:r>
          </w:p>
        </w:tc>
        <w:tc>
          <w:tcPr>
            <w:tcW w:w="0" w:type="auto"/>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מחיר נייר הערך לסוף חודש</w:t>
            </w:r>
          </w:p>
        </w:tc>
        <w:tc>
          <w:tcPr>
            <w:tcW w:w="0" w:type="auto"/>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mechir_</w:t>
            </w:r>
          </w:p>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niyar</w:t>
            </w:r>
          </w:p>
        </w:tc>
        <w:tc>
          <w:tcPr>
            <w:tcW w:w="0" w:type="auto"/>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30</w:t>
            </w:r>
          </w:p>
        </w:tc>
        <w:tc>
          <w:tcPr>
            <w:tcW w:w="1353" w:type="dxa"/>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80" w:type="dxa"/>
            <w:shd w:val="clear" w:color="auto" w:fill="auto"/>
          </w:tcPr>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המחיר ידווח ביחידות מטבע שבה מצוטט מחיר נייר הערך</w:t>
            </w:r>
          </w:p>
        </w:tc>
      </w:tr>
      <w:tr w:rsidR="008D16A8" w:rsidRPr="00A55DFA" w:rsidTr="00A55DFA">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25</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שווי במטבע או במטבע חוץ</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shovi</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אלפאנומרי</w:t>
            </w:r>
          </w:p>
        </w:tc>
        <w:tc>
          <w:tcPr>
            <w:tcW w:w="686"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12</w:t>
            </w:r>
          </w:p>
        </w:tc>
        <w:tc>
          <w:tcPr>
            <w:tcW w:w="1353"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כמות אחזקה כפול שער הציטוט</w:t>
            </w:r>
          </w:p>
        </w:tc>
        <w:tc>
          <w:tcPr>
            <w:tcW w:w="1880"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מינוס (–) אם שווי שלילי (במכירה בחסר). יש לדווח כמספר שלם ביחידות המטבע שבו נסחר נייר הערך</w:t>
            </w:r>
          </w:p>
        </w:tc>
      </w:tr>
      <w:tr w:rsidR="008D16A8" w:rsidRPr="00A55DFA" w:rsidTr="00A55DFA">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55DFA">
              <w:rPr>
                <w:rStyle w:val="default"/>
                <w:rFonts w:cs="FrankRuehl" w:hint="cs"/>
                <w:sz w:val="20"/>
                <w:szCs w:val="24"/>
                <w:rtl/>
              </w:rPr>
              <w:t>26</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שער חליפין מטבע חוץ לעומת מטבע</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shaar_</w:t>
            </w:r>
          </w:p>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chalifin</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10</w:t>
            </w:r>
          </w:p>
        </w:tc>
        <w:tc>
          <w:tcPr>
            <w:tcW w:w="1353"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880"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שער חליפין של השקל מול מטבע חוץ</w:t>
            </w:r>
          </w:p>
        </w:tc>
      </w:tr>
      <w:tr w:rsidR="008D16A8" w:rsidRPr="00A55DFA" w:rsidTr="00A55DFA">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27</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שורה</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A55DFA">
              <w:rPr>
                <w:rStyle w:val="default"/>
                <w:rFonts w:cs="FrankRuehl"/>
                <w:smallCaps/>
                <w:sz w:val="20"/>
                <w:szCs w:val="24"/>
              </w:rPr>
              <w:t>mispar_</w:t>
            </w:r>
          </w:p>
          <w:p w:rsidR="008D16A8"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A55DFA">
              <w:rPr>
                <w:rStyle w:val="default"/>
                <w:rFonts w:cs="FrankRuehl"/>
                <w:smallCaps/>
                <w:sz w:val="20"/>
                <w:szCs w:val="24"/>
              </w:rPr>
              <w:t>shura</w:t>
            </w:r>
          </w:p>
        </w:tc>
        <w:tc>
          <w:tcPr>
            <w:tcW w:w="0" w:type="auto"/>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נומרי</w:t>
            </w:r>
          </w:p>
        </w:tc>
        <w:tc>
          <w:tcPr>
            <w:tcW w:w="686"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10</w:t>
            </w:r>
          </w:p>
        </w:tc>
        <w:tc>
          <w:tcPr>
            <w:tcW w:w="1353" w:type="dxa"/>
            <w:shd w:val="clear" w:color="auto" w:fill="auto"/>
          </w:tcPr>
          <w:p w:rsidR="00942D85" w:rsidRPr="00A55DFA" w:rsidRDefault="008D16A8"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A55DFA">
              <w:rPr>
                <w:rStyle w:val="default"/>
                <w:rFonts w:cs="FrankRuehl" w:hint="cs"/>
                <w:sz w:val="20"/>
                <w:szCs w:val="24"/>
                <w:rtl/>
              </w:rPr>
              <w:t>מספר רץ של השורות בקובץ הדיווח</w:t>
            </w:r>
          </w:p>
        </w:tc>
        <w:tc>
          <w:tcPr>
            <w:tcW w:w="1880" w:type="dxa"/>
            <w:shd w:val="clear" w:color="auto" w:fill="auto"/>
          </w:tcPr>
          <w:p w:rsidR="00942D85" w:rsidRPr="00A55DFA" w:rsidRDefault="00942D85" w:rsidP="00A55DF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bl>
    <w:p w:rsidR="007B0740" w:rsidRDefault="007B0740">
      <w:pPr>
        <w:pStyle w:val="P00"/>
        <w:spacing w:before="72"/>
        <w:ind w:left="0" w:right="1134"/>
        <w:rPr>
          <w:rStyle w:val="default"/>
          <w:rFonts w:cs="FrankRuehl"/>
          <w:sz w:val="20"/>
          <w:rtl/>
        </w:rPr>
      </w:pPr>
    </w:p>
    <w:p w:rsidR="007B0740" w:rsidRPr="00536FF0" w:rsidRDefault="007B0740">
      <w:pPr>
        <w:pStyle w:val="P00"/>
        <w:spacing w:before="72"/>
        <w:ind w:left="0" w:right="1134"/>
        <w:rPr>
          <w:rStyle w:val="default"/>
          <w:rFonts w:cs="FrankRuehl" w:hint="cs"/>
          <w:sz w:val="20"/>
          <w:rtl/>
        </w:rPr>
      </w:pPr>
    </w:p>
    <w:p w:rsidR="00FA0F95" w:rsidRPr="00536FF0" w:rsidRDefault="008D16A8" w:rsidP="008D16A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כ"א בסיוון התשע"ט (24 ביוני 2019</w:t>
      </w:r>
      <w:r w:rsidR="007A3435" w:rsidRPr="00536FF0">
        <w:rPr>
          <w:rFonts w:cs="FrankRuehl" w:hint="cs"/>
          <w:rtl/>
        </w:rPr>
        <w:t>)</w:t>
      </w:r>
      <w:r w:rsidR="00FA0F95" w:rsidRPr="00536FF0">
        <w:rPr>
          <w:rFonts w:cs="FrankRuehl" w:hint="cs"/>
          <w:rtl/>
        </w:rPr>
        <w:tab/>
      </w:r>
      <w:r>
        <w:rPr>
          <w:rFonts w:cs="FrankRuehl" w:hint="cs"/>
          <w:rtl/>
        </w:rPr>
        <w:t>אמיר ירון</w:t>
      </w:r>
    </w:p>
    <w:p w:rsidR="00877509" w:rsidRPr="00536FF0" w:rsidRDefault="00FA0F95" w:rsidP="008D16A8">
      <w:pPr>
        <w:pStyle w:val="sig-0"/>
        <w:tabs>
          <w:tab w:val="clear" w:pos="4820"/>
          <w:tab w:val="center" w:pos="5670"/>
        </w:tabs>
        <w:spacing w:before="0"/>
        <w:ind w:left="0" w:right="1134"/>
        <w:rPr>
          <w:rFonts w:cs="FrankRuehl" w:hint="cs"/>
          <w:szCs w:val="22"/>
          <w:rtl/>
        </w:rPr>
      </w:pPr>
      <w:r w:rsidRPr="00536FF0">
        <w:rPr>
          <w:rFonts w:cs="FrankRuehl" w:hint="cs"/>
          <w:szCs w:val="22"/>
          <w:rtl/>
        </w:rPr>
        <w:tab/>
      </w:r>
      <w:r w:rsidR="00D15D06">
        <w:rPr>
          <w:rFonts w:cs="FrankRuehl" w:hint="cs"/>
          <w:szCs w:val="22"/>
          <w:rtl/>
        </w:rPr>
        <w:t>נגיד בנק ישראל</w:t>
      </w:r>
    </w:p>
    <w:p w:rsidR="00D078B6" w:rsidRDefault="00D078B6">
      <w:pPr>
        <w:pStyle w:val="sig-0"/>
        <w:tabs>
          <w:tab w:val="clear" w:pos="4820"/>
          <w:tab w:val="center" w:pos="5670"/>
        </w:tabs>
        <w:ind w:left="0" w:right="1134"/>
        <w:rPr>
          <w:rFonts w:cs="FrankRuehl"/>
          <w:rtl/>
        </w:rPr>
      </w:pPr>
    </w:p>
    <w:p w:rsidR="007B0740" w:rsidRDefault="007B0740">
      <w:pPr>
        <w:pStyle w:val="sig-0"/>
        <w:tabs>
          <w:tab w:val="clear" w:pos="4820"/>
          <w:tab w:val="center" w:pos="5670"/>
        </w:tabs>
        <w:ind w:left="0" w:right="1134"/>
        <w:rPr>
          <w:rFonts w:cs="FrankRuehl"/>
          <w:rtl/>
        </w:rPr>
      </w:pPr>
    </w:p>
    <w:p w:rsidR="00273587" w:rsidRDefault="00273587">
      <w:pPr>
        <w:pStyle w:val="sig-0"/>
        <w:tabs>
          <w:tab w:val="clear" w:pos="4820"/>
          <w:tab w:val="center" w:pos="5670"/>
        </w:tabs>
        <w:ind w:left="0" w:right="1134"/>
        <w:rPr>
          <w:rFonts w:cs="FrankRuehl"/>
          <w:rtl/>
        </w:rPr>
      </w:pPr>
    </w:p>
    <w:p w:rsidR="00273587" w:rsidRDefault="00273587">
      <w:pPr>
        <w:pStyle w:val="sig-0"/>
        <w:tabs>
          <w:tab w:val="clear" w:pos="4820"/>
          <w:tab w:val="center" w:pos="5670"/>
        </w:tabs>
        <w:ind w:left="0" w:right="1134"/>
        <w:rPr>
          <w:rFonts w:cs="FrankRuehl"/>
          <w:rtl/>
        </w:rPr>
      </w:pPr>
    </w:p>
    <w:p w:rsidR="00273587" w:rsidRDefault="00273587" w:rsidP="00273587">
      <w:pPr>
        <w:pStyle w:val="sig-0"/>
        <w:tabs>
          <w:tab w:val="clear" w:pos="4820"/>
          <w:tab w:val="center" w:pos="5670"/>
        </w:tabs>
        <w:ind w:left="0" w:right="1134"/>
        <w:jc w:val="center"/>
        <w:rPr>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7B0740" w:rsidRPr="00273587" w:rsidRDefault="007B0740" w:rsidP="00273587">
      <w:pPr>
        <w:pStyle w:val="sig-0"/>
        <w:tabs>
          <w:tab w:val="clear" w:pos="4820"/>
          <w:tab w:val="center" w:pos="5670"/>
        </w:tabs>
        <w:ind w:left="0" w:right="1134"/>
        <w:jc w:val="center"/>
        <w:rPr>
          <w:rFonts w:cs="David" w:hint="cs"/>
          <w:color w:val="0000FF"/>
          <w:szCs w:val="24"/>
          <w:u w:val="single"/>
          <w:rtl/>
        </w:rPr>
      </w:pPr>
    </w:p>
    <w:sectPr w:rsidR="007B0740" w:rsidRPr="0027358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08BB" w:rsidRDefault="004D08BB">
      <w:r>
        <w:separator/>
      </w:r>
    </w:p>
  </w:endnote>
  <w:endnote w:type="continuationSeparator" w:id="0">
    <w:p w:rsidR="004D08BB" w:rsidRDefault="004D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73CB">
      <w:rPr>
        <w:rFonts w:cs="TopType Jerushalmi"/>
        <w:noProof/>
        <w:color w:val="000000"/>
        <w:sz w:val="14"/>
        <w:szCs w:val="14"/>
      </w:rPr>
      <w:t>Y:\0000-law\yael\10-06-15\tav\500_326.doc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3587">
      <w:rPr>
        <w:rFonts w:hAnsi="FrankRuehl" w:cs="FrankRuehl"/>
        <w:noProof/>
        <w:sz w:val="24"/>
        <w:szCs w:val="24"/>
        <w:rtl/>
      </w:rPr>
      <w:t>7</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73CB">
      <w:rPr>
        <w:rFonts w:cs="TopType Jerushalmi"/>
        <w:noProof/>
        <w:color w:val="000000"/>
        <w:sz w:val="14"/>
        <w:szCs w:val="14"/>
      </w:rPr>
      <w:t>Y:\0000-law\yael\10-06-15\tav\500_326.doc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08BB" w:rsidRDefault="004D08BB">
      <w:r>
        <w:separator/>
      </w:r>
    </w:p>
  </w:footnote>
  <w:footnote w:type="continuationSeparator" w:id="0">
    <w:p w:rsidR="004D08BB" w:rsidRDefault="004D08BB">
      <w:r>
        <w:continuationSeparator/>
      </w:r>
    </w:p>
  </w:footnote>
  <w:footnote w:id="1">
    <w:p w:rsidR="00A64392" w:rsidRPr="00076EB0" w:rsidRDefault="00CB07BE" w:rsidP="00A643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7464A9">
        <w:rPr>
          <w:rFonts w:cs="FrankRuehl" w:hint="cs"/>
          <w:rtl/>
        </w:rPr>
        <w:t xml:space="preserve"> פורסם</w:t>
      </w:r>
      <w:r>
        <w:rPr>
          <w:rFonts w:cs="FrankRuehl" w:hint="cs"/>
          <w:rtl/>
        </w:rPr>
        <w:t xml:space="preserve"> </w:t>
      </w:r>
      <w:hyperlink r:id="rId1" w:history="1">
        <w:r w:rsidRPr="00A64392">
          <w:rPr>
            <w:rStyle w:val="Hyperlink"/>
            <w:rFonts w:cs="FrankRuehl" w:hint="cs"/>
            <w:rtl/>
          </w:rPr>
          <w:t>ק"ת תשע</w:t>
        </w:r>
        <w:r w:rsidR="00670CEA" w:rsidRPr="00A64392">
          <w:rPr>
            <w:rStyle w:val="Hyperlink"/>
            <w:rFonts w:cs="FrankRuehl" w:hint="cs"/>
            <w:rtl/>
          </w:rPr>
          <w:t>"ט</w:t>
        </w:r>
        <w:r w:rsidRPr="00A64392">
          <w:rPr>
            <w:rStyle w:val="Hyperlink"/>
            <w:rFonts w:cs="FrankRuehl" w:hint="cs"/>
            <w:rtl/>
          </w:rPr>
          <w:t xml:space="preserve"> מס' </w:t>
        </w:r>
        <w:r w:rsidR="00670CEA" w:rsidRPr="00A64392">
          <w:rPr>
            <w:rStyle w:val="Hyperlink"/>
            <w:rFonts w:cs="FrankRuehl" w:hint="cs"/>
            <w:rtl/>
          </w:rPr>
          <w:t>8245</w:t>
        </w:r>
      </w:hyperlink>
      <w:r>
        <w:rPr>
          <w:rFonts w:cs="FrankRuehl" w:hint="cs"/>
          <w:rtl/>
        </w:rPr>
        <w:t xml:space="preserve"> מיום </w:t>
      </w:r>
      <w:r w:rsidR="00670CEA">
        <w:rPr>
          <w:rFonts w:cs="FrankRuehl" w:hint="cs"/>
          <w:rtl/>
        </w:rPr>
        <w:t>10.7.2019</w:t>
      </w:r>
      <w:r>
        <w:rPr>
          <w:rFonts w:cs="FrankRuehl" w:hint="cs"/>
          <w:rtl/>
        </w:rPr>
        <w:t xml:space="preserve"> עמ' </w:t>
      </w:r>
      <w:r w:rsidR="00670CEA">
        <w:rPr>
          <w:rFonts w:cs="FrankRuehl" w:hint="cs"/>
          <w:rtl/>
        </w:rPr>
        <w:t>3480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7464A9" w:rsidP="000720A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בנק ישראל (מידע בעניין </w:t>
    </w:r>
    <w:r w:rsidR="00670CEA">
      <w:rPr>
        <w:rFonts w:hAnsi="FrankRuehl" w:cs="FrankRuehl" w:hint="cs"/>
        <w:color w:val="000000"/>
        <w:sz w:val="28"/>
        <w:szCs w:val="28"/>
        <w:rtl/>
      </w:rPr>
      <w:t>יתרות ניירות ערך</w:t>
    </w:r>
    <w:r>
      <w:rPr>
        <w:rFonts w:hAnsi="FrankRuehl" w:cs="FrankRuehl" w:hint="cs"/>
        <w:color w:val="000000"/>
        <w:sz w:val="28"/>
        <w:szCs w:val="28"/>
        <w:rtl/>
      </w:rPr>
      <w:t>)</w:t>
    </w:r>
    <w:r w:rsidR="00CB07BE">
      <w:rPr>
        <w:rFonts w:hAnsi="FrankRuehl" w:cs="FrankRuehl" w:hint="cs"/>
        <w:color w:val="000000"/>
        <w:sz w:val="28"/>
        <w:szCs w:val="28"/>
        <w:rtl/>
      </w:rPr>
      <w:t xml:space="preserve">, </w:t>
    </w:r>
    <w:r w:rsidR="00670CEA">
      <w:rPr>
        <w:rFonts w:hAnsi="FrankRuehl" w:cs="FrankRuehl" w:hint="cs"/>
        <w:color w:val="000000"/>
        <w:sz w:val="28"/>
        <w:szCs w:val="28"/>
        <w:rtl/>
      </w:rPr>
      <w:t>תשע"ט-2019</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8314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4753B"/>
    <w:rsid w:val="0006308F"/>
    <w:rsid w:val="0006314F"/>
    <w:rsid w:val="00067925"/>
    <w:rsid w:val="00067E14"/>
    <w:rsid w:val="000720A8"/>
    <w:rsid w:val="00076EB0"/>
    <w:rsid w:val="00081F43"/>
    <w:rsid w:val="00084084"/>
    <w:rsid w:val="00086891"/>
    <w:rsid w:val="00086ADC"/>
    <w:rsid w:val="00090966"/>
    <w:rsid w:val="00091C02"/>
    <w:rsid w:val="000A46CA"/>
    <w:rsid w:val="000B35BC"/>
    <w:rsid w:val="000B35D5"/>
    <w:rsid w:val="000B4D7F"/>
    <w:rsid w:val="000C0308"/>
    <w:rsid w:val="000C19EE"/>
    <w:rsid w:val="000C7553"/>
    <w:rsid w:val="000D10CD"/>
    <w:rsid w:val="000D597E"/>
    <w:rsid w:val="000D5D2E"/>
    <w:rsid w:val="000E4A75"/>
    <w:rsid w:val="000E4B71"/>
    <w:rsid w:val="000E6A68"/>
    <w:rsid w:val="000E76AF"/>
    <w:rsid w:val="000F1022"/>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5766"/>
    <w:rsid w:val="00187D2C"/>
    <w:rsid w:val="00192FD0"/>
    <w:rsid w:val="00194A90"/>
    <w:rsid w:val="00195009"/>
    <w:rsid w:val="00195336"/>
    <w:rsid w:val="001977BF"/>
    <w:rsid w:val="001A0191"/>
    <w:rsid w:val="001A2280"/>
    <w:rsid w:val="001B185E"/>
    <w:rsid w:val="001B4B20"/>
    <w:rsid w:val="001C59FC"/>
    <w:rsid w:val="001E28A8"/>
    <w:rsid w:val="001E3090"/>
    <w:rsid w:val="001E3B51"/>
    <w:rsid w:val="001E54FC"/>
    <w:rsid w:val="001E5820"/>
    <w:rsid w:val="001E6289"/>
    <w:rsid w:val="001F2CA1"/>
    <w:rsid w:val="001F7259"/>
    <w:rsid w:val="001F78D7"/>
    <w:rsid w:val="00202D55"/>
    <w:rsid w:val="00204151"/>
    <w:rsid w:val="00213E75"/>
    <w:rsid w:val="00216D1A"/>
    <w:rsid w:val="00245AB7"/>
    <w:rsid w:val="0024698C"/>
    <w:rsid w:val="00251EC0"/>
    <w:rsid w:val="00272D70"/>
    <w:rsid w:val="002731A1"/>
    <w:rsid w:val="00273587"/>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0AB2"/>
    <w:rsid w:val="00331A47"/>
    <w:rsid w:val="00335782"/>
    <w:rsid w:val="00342B4D"/>
    <w:rsid w:val="00355575"/>
    <w:rsid w:val="00357E1A"/>
    <w:rsid w:val="0036078D"/>
    <w:rsid w:val="00365037"/>
    <w:rsid w:val="00365377"/>
    <w:rsid w:val="0037387D"/>
    <w:rsid w:val="003817B6"/>
    <w:rsid w:val="00386342"/>
    <w:rsid w:val="0038647F"/>
    <w:rsid w:val="00391B74"/>
    <w:rsid w:val="00393FA4"/>
    <w:rsid w:val="0039533D"/>
    <w:rsid w:val="003A1AA1"/>
    <w:rsid w:val="003C0065"/>
    <w:rsid w:val="003C66D9"/>
    <w:rsid w:val="003D3207"/>
    <w:rsid w:val="003D6959"/>
    <w:rsid w:val="003E2E2A"/>
    <w:rsid w:val="003E3F4F"/>
    <w:rsid w:val="003E42FF"/>
    <w:rsid w:val="00405724"/>
    <w:rsid w:val="00405C48"/>
    <w:rsid w:val="004100C3"/>
    <w:rsid w:val="00411F72"/>
    <w:rsid w:val="00414DD2"/>
    <w:rsid w:val="0041549C"/>
    <w:rsid w:val="00426CB3"/>
    <w:rsid w:val="00430502"/>
    <w:rsid w:val="00432BCA"/>
    <w:rsid w:val="00433362"/>
    <w:rsid w:val="00434FAB"/>
    <w:rsid w:val="00442966"/>
    <w:rsid w:val="00445F2A"/>
    <w:rsid w:val="00445FF7"/>
    <w:rsid w:val="004515D8"/>
    <w:rsid w:val="00453AE6"/>
    <w:rsid w:val="004578C5"/>
    <w:rsid w:val="004643DF"/>
    <w:rsid w:val="004719B8"/>
    <w:rsid w:val="00476405"/>
    <w:rsid w:val="00482C12"/>
    <w:rsid w:val="00483473"/>
    <w:rsid w:val="00484A6E"/>
    <w:rsid w:val="0048594B"/>
    <w:rsid w:val="00491D56"/>
    <w:rsid w:val="004A1C6D"/>
    <w:rsid w:val="004B182E"/>
    <w:rsid w:val="004B695B"/>
    <w:rsid w:val="004C0963"/>
    <w:rsid w:val="004D08BB"/>
    <w:rsid w:val="004E328D"/>
    <w:rsid w:val="004E4EEB"/>
    <w:rsid w:val="004E520E"/>
    <w:rsid w:val="004E7140"/>
    <w:rsid w:val="004F37B4"/>
    <w:rsid w:val="005028E3"/>
    <w:rsid w:val="00504FC6"/>
    <w:rsid w:val="00510C3B"/>
    <w:rsid w:val="00510C7E"/>
    <w:rsid w:val="00511F52"/>
    <w:rsid w:val="0052016A"/>
    <w:rsid w:val="00520C6E"/>
    <w:rsid w:val="00526FE4"/>
    <w:rsid w:val="00532D6F"/>
    <w:rsid w:val="00535FFE"/>
    <w:rsid w:val="00536049"/>
    <w:rsid w:val="00536FF0"/>
    <w:rsid w:val="00543DFD"/>
    <w:rsid w:val="00543E37"/>
    <w:rsid w:val="0054777C"/>
    <w:rsid w:val="005521F8"/>
    <w:rsid w:val="005570AF"/>
    <w:rsid w:val="00562D87"/>
    <w:rsid w:val="00564525"/>
    <w:rsid w:val="00566EEC"/>
    <w:rsid w:val="00573797"/>
    <w:rsid w:val="00573ED9"/>
    <w:rsid w:val="005823D2"/>
    <w:rsid w:val="005833B6"/>
    <w:rsid w:val="00590B12"/>
    <w:rsid w:val="00591188"/>
    <w:rsid w:val="0059240C"/>
    <w:rsid w:val="005A01DC"/>
    <w:rsid w:val="005A7BA2"/>
    <w:rsid w:val="005B3824"/>
    <w:rsid w:val="005B7DC1"/>
    <w:rsid w:val="005C4B85"/>
    <w:rsid w:val="005E68F9"/>
    <w:rsid w:val="005F35DF"/>
    <w:rsid w:val="005F47C3"/>
    <w:rsid w:val="005F75BE"/>
    <w:rsid w:val="006012A4"/>
    <w:rsid w:val="006035BA"/>
    <w:rsid w:val="00605968"/>
    <w:rsid w:val="006111BF"/>
    <w:rsid w:val="006179D1"/>
    <w:rsid w:val="006229C3"/>
    <w:rsid w:val="006263BC"/>
    <w:rsid w:val="006357C1"/>
    <w:rsid w:val="00635F18"/>
    <w:rsid w:val="006411A2"/>
    <w:rsid w:val="00642EE2"/>
    <w:rsid w:val="00644325"/>
    <w:rsid w:val="00644ADC"/>
    <w:rsid w:val="006469BE"/>
    <w:rsid w:val="00656E1B"/>
    <w:rsid w:val="00666CAD"/>
    <w:rsid w:val="00670CEA"/>
    <w:rsid w:val="00672B61"/>
    <w:rsid w:val="0067307D"/>
    <w:rsid w:val="00674A17"/>
    <w:rsid w:val="00681197"/>
    <w:rsid w:val="00683E2F"/>
    <w:rsid w:val="006926F5"/>
    <w:rsid w:val="00692F31"/>
    <w:rsid w:val="00696823"/>
    <w:rsid w:val="006B0008"/>
    <w:rsid w:val="006B018D"/>
    <w:rsid w:val="006B50AA"/>
    <w:rsid w:val="006C51AF"/>
    <w:rsid w:val="006D1759"/>
    <w:rsid w:val="006D18A1"/>
    <w:rsid w:val="006D5034"/>
    <w:rsid w:val="006E1D7B"/>
    <w:rsid w:val="006E46A1"/>
    <w:rsid w:val="0070082F"/>
    <w:rsid w:val="007101DB"/>
    <w:rsid w:val="0071067A"/>
    <w:rsid w:val="0071272E"/>
    <w:rsid w:val="00716691"/>
    <w:rsid w:val="007245D1"/>
    <w:rsid w:val="00734A5E"/>
    <w:rsid w:val="007357F0"/>
    <w:rsid w:val="00740ABF"/>
    <w:rsid w:val="007464A9"/>
    <w:rsid w:val="007561A0"/>
    <w:rsid w:val="00760401"/>
    <w:rsid w:val="007613DA"/>
    <w:rsid w:val="00764ABF"/>
    <w:rsid w:val="007654C4"/>
    <w:rsid w:val="007671F4"/>
    <w:rsid w:val="007771F5"/>
    <w:rsid w:val="00787A63"/>
    <w:rsid w:val="007907E1"/>
    <w:rsid w:val="00797948"/>
    <w:rsid w:val="007979D8"/>
    <w:rsid w:val="007A1EA9"/>
    <w:rsid w:val="007A3435"/>
    <w:rsid w:val="007A5337"/>
    <w:rsid w:val="007A5885"/>
    <w:rsid w:val="007A6C2E"/>
    <w:rsid w:val="007B0740"/>
    <w:rsid w:val="007B3454"/>
    <w:rsid w:val="007B3E87"/>
    <w:rsid w:val="007C14C9"/>
    <w:rsid w:val="007C43E9"/>
    <w:rsid w:val="007D21BC"/>
    <w:rsid w:val="007D6492"/>
    <w:rsid w:val="007D706A"/>
    <w:rsid w:val="007D795B"/>
    <w:rsid w:val="007E521F"/>
    <w:rsid w:val="007E57D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2A59"/>
    <w:rsid w:val="008661DA"/>
    <w:rsid w:val="00866905"/>
    <w:rsid w:val="00877509"/>
    <w:rsid w:val="00877DB0"/>
    <w:rsid w:val="0088677D"/>
    <w:rsid w:val="008963F5"/>
    <w:rsid w:val="008A19EC"/>
    <w:rsid w:val="008A71D3"/>
    <w:rsid w:val="008C2F0D"/>
    <w:rsid w:val="008C54C0"/>
    <w:rsid w:val="008D0F32"/>
    <w:rsid w:val="008D16A8"/>
    <w:rsid w:val="008D2001"/>
    <w:rsid w:val="008D2195"/>
    <w:rsid w:val="008E4FF7"/>
    <w:rsid w:val="008E60C6"/>
    <w:rsid w:val="008E793A"/>
    <w:rsid w:val="008F1B18"/>
    <w:rsid w:val="008F69D2"/>
    <w:rsid w:val="00906ABF"/>
    <w:rsid w:val="00907F4F"/>
    <w:rsid w:val="00910942"/>
    <w:rsid w:val="009122D7"/>
    <w:rsid w:val="0092438F"/>
    <w:rsid w:val="0093080E"/>
    <w:rsid w:val="00936AD0"/>
    <w:rsid w:val="0094088E"/>
    <w:rsid w:val="00942D85"/>
    <w:rsid w:val="00944B62"/>
    <w:rsid w:val="0096256E"/>
    <w:rsid w:val="009651EE"/>
    <w:rsid w:val="00966C88"/>
    <w:rsid w:val="00972E11"/>
    <w:rsid w:val="009736CD"/>
    <w:rsid w:val="00977451"/>
    <w:rsid w:val="00981E02"/>
    <w:rsid w:val="00982A9D"/>
    <w:rsid w:val="009865E2"/>
    <w:rsid w:val="00990BA0"/>
    <w:rsid w:val="009958E6"/>
    <w:rsid w:val="00997838"/>
    <w:rsid w:val="009B07E1"/>
    <w:rsid w:val="009B39A2"/>
    <w:rsid w:val="009C29D3"/>
    <w:rsid w:val="009C34F8"/>
    <w:rsid w:val="009D4948"/>
    <w:rsid w:val="009E52FE"/>
    <w:rsid w:val="009F37F8"/>
    <w:rsid w:val="00A0199B"/>
    <w:rsid w:val="00A06CA2"/>
    <w:rsid w:val="00A07169"/>
    <w:rsid w:val="00A36CC6"/>
    <w:rsid w:val="00A4286F"/>
    <w:rsid w:val="00A44F59"/>
    <w:rsid w:val="00A46F2B"/>
    <w:rsid w:val="00A50C88"/>
    <w:rsid w:val="00A54F7E"/>
    <w:rsid w:val="00A55DFA"/>
    <w:rsid w:val="00A56A67"/>
    <w:rsid w:val="00A6011E"/>
    <w:rsid w:val="00A616B9"/>
    <w:rsid w:val="00A62664"/>
    <w:rsid w:val="00A64392"/>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642"/>
    <w:rsid w:val="00B61915"/>
    <w:rsid w:val="00B62608"/>
    <w:rsid w:val="00B72FD7"/>
    <w:rsid w:val="00B75213"/>
    <w:rsid w:val="00B7664A"/>
    <w:rsid w:val="00B870DA"/>
    <w:rsid w:val="00B93CA7"/>
    <w:rsid w:val="00B960C8"/>
    <w:rsid w:val="00BA5D96"/>
    <w:rsid w:val="00BB7764"/>
    <w:rsid w:val="00BC09D6"/>
    <w:rsid w:val="00BD163C"/>
    <w:rsid w:val="00BD6839"/>
    <w:rsid w:val="00BE7617"/>
    <w:rsid w:val="00BE7C33"/>
    <w:rsid w:val="00BF06B7"/>
    <w:rsid w:val="00BF7B1A"/>
    <w:rsid w:val="00C057F1"/>
    <w:rsid w:val="00C10AB3"/>
    <w:rsid w:val="00C11C9E"/>
    <w:rsid w:val="00C14731"/>
    <w:rsid w:val="00C1490A"/>
    <w:rsid w:val="00C14CD8"/>
    <w:rsid w:val="00C227D2"/>
    <w:rsid w:val="00C263D5"/>
    <w:rsid w:val="00C36B0F"/>
    <w:rsid w:val="00C457F8"/>
    <w:rsid w:val="00C53A30"/>
    <w:rsid w:val="00C66394"/>
    <w:rsid w:val="00C732AD"/>
    <w:rsid w:val="00C770E3"/>
    <w:rsid w:val="00C81789"/>
    <w:rsid w:val="00C83D57"/>
    <w:rsid w:val="00CA76D4"/>
    <w:rsid w:val="00CB07BE"/>
    <w:rsid w:val="00CC1B20"/>
    <w:rsid w:val="00CD1E6D"/>
    <w:rsid w:val="00CD2A4A"/>
    <w:rsid w:val="00CD333B"/>
    <w:rsid w:val="00CD683A"/>
    <w:rsid w:val="00D078B6"/>
    <w:rsid w:val="00D15D06"/>
    <w:rsid w:val="00D26B9A"/>
    <w:rsid w:val="00D40A5B"/>
    <w:rsid w:val="00D41DC4"/>
    <w:rsid w:val="00D432A0"/>
    <w:rsid w:val="00D43C79"/>
    <w:rsid w:val="00D46923"/>
    <w:rsid w:val="00D51CE6"/>
    <w:rsid w:val="00D54050"/>
    <w:rsid w:val="00D6143E"/>
    <w:rsid w:val="00D66639"/>
    <w:rsid w:val="00D73E59"/>
    <w:rsid w:val="00D833B4"/>
    <w:rsid w:val="00D8677E"/>
    <w:rsid w:val="00D86909"/>
    <w:rsid w:val="00DA366B"/>
    <w:rsid w:val="00DA5D61"/>
    <w:rsid w:val="00DB7C36"/>
    <w:rsid w:val="00DC3D1F"/>
    <w:rsid w:val="00DD09EE"/>
    <w:rsid w:val="00DE47F7"/>
    <w:rsid w:val="00DE56ED"/>
    <w:rsid w:val="00DE7147"/>
    <w:rsid w:val="00DE73CB"/>
    <w:rsid w:val="00DF0350"/>
    <w:rsid w:val="00E04CD0"/>
    <w:rsid w:val="00E11341"/>
    <w:rsid w:val="00E144CE"/>
    <w:rsid w:val="00E341CA"/>
    <w:rsid w:val="00E42F7C"/>
    <w:rsid w:val="00E508C9"/>
    <w:rsid w:val="00E516EE"/>
    <w:rsid w:val="00E55773"/>
    <w:rsid w:val="00E55C78"/>
    <w:rsid w:val="00E55DA2"/>
    <w:rsid w:val="00E62E84"/>
    <w:rsid w:val="00E6334A"/>
    <w:rsid w:val="00E6339D"/>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74900"/>
    <w:rsid w:val="00F83C98"/>
    <w:rsid w:val="00F95DC1"/>
    <w:rsid w:val="00F9682A"/>
    <w:rsid w:val="00FA0871"/>
    <w:rsid w:val="00FA0F95"/>
    <w:rsid w:val="00FA4749"/>
    <w:rsid w:val="00FA49BF"/>
    <w:rsid w:val="00FA6819"/>
    <w:rsid w:val="00FB27D0"/>
    <w:rsid w:val="00FB4052"/>
    <w:rsid w:val="00FB690E"/>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DC2F2DC-0859-46AF-ADB5-EF8A76EE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3D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8070</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7667727</vt:i4>
      </vt:variant>
      <vt:variant>
        <vt:i4>0</vt:i4>
      </vt:variant>
      <vt:variant>
        <vt:i4>0</vt:i4>
      </vt:variant>
      <vt:variant>
        <vt:i4>5</vt:i4>
      </vt:variant>
      <vt:variant>
        <vt:lpwstr>http://www.nevo.co.il/Law_word/law06/tak-8245.pdf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בנק ישראל (מידע בעניין יתרות ניירות ערך), תשע"ט-2019</vt:lpwstr>
  </property>
  <property fmtid="{D5CDD505-2E9C-101B-9397-08002B2CF9AE}" pid="4" name="LAWNUMBER">
    <vt:lpwstr>0151</vt:lpwstr>
  </property>
  <property fmtid="{D5CDD505-2E9C-101B-9397-08002B2CF9AE}" pid="5" name="TYPE">
    <vt:lpwstr>01</vt:lpwstr>
  </property>
  <property fmtid="{D5CDD505-2E9C-101B-9397-08002B2CF9AE}" pid="6" name="CHNAME">
    <vt:lpwstr>בנקאות</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2">
    <vt:lpwstr>משפט פרטי וכלכלה</vt:lpwstr>
  </property>
  <property fmtid="{D5CDD505-2E9C-101B-9397-08002B2CF9AE}" pid="20" name="NOSE22">
    <vt:lpwstr>כספים</vt:lpwstr>
  </property>
  <property fmtid="{D5CDD505-2E9C-101B-9397-08002B2CF9AE}" pid="21" name="NOSE32">
    <vt:lpwstr>שוק ההון</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NOSE11">
    <vt:lpwstr>משפט פרטי וכלכלה</vt:lpwstr>
  </property>
  <property fmtid="{D5CDD505-2E9C-101B-9397-08002B2CF9AE}" pid="55" name="NOSE21">
    <vt:lpwstr>כספים</vt:lpwstr>
  </property>
  <property fmtid="{D5CDD505-2E9C-101B-9397-08002B2CF9AE}" pid="56" name="NOSE31">
    <vt:lpwstr>בנק ישראל</vt:lpwstr>
  </property>
  <property fmtid="{D5CDD505-2E9C-101B-9397-08002B2CF9AE}" pid="57" name="NOSE41">
    <vt:lpwstr/>
  </property>
  <property fmtid="{D5CDD505-2E9C-101B-9397-08002B2CF9AE}" pid="58" name="MEKOR_NAME1">
    <vt:lpwstr>חוק בנק ישראל, תש"ע-2010</vt:lpwstr>
  </property>
  <property fmtid="{D5CDD505-2E9C-101B-9397-08002B2CF9AE}" pid="59" name="MEKOR_SAIF1">
    <vt:lpwstr>39XאX</vt:lpwstr>
  </property>
  <property fmtid="{D5CDD505-2E9C-101B-9397-08002B2CF9AE}" pid="60" name="MEKORSAMCHUT">
    <vt:lpwstr/>
  </property>
  <property fmtid="{D5CDD505-2E9C-101B-9397-08002B2CF9AE}" pid="61" name="MEKOR_LAWID1">
    <vt:lpwstr>73490</vt:lpwstr>
  </property>
  <property fmtid="{D5CDD505-2E9C-101B-9397-08002B2CF9AE}" pid="62" name="LINKK1">
    <vt:lpwstr>http://www.nevo.co.il/Law_word/law06/tak-8245.pdf;‎רשומות - תקנות כלליות#פורסם ק"ת תשע"ט ‏מס' 8245 #מיום 10.7.2019 עמ' 3480‏</vt:lpwstr>
  </property>
  <property fmtid="{D5CDD505-2E9C-101B-9397-08002B2CF9AE}" pid="63" name="LINKK2">
    <vt:lpwstr/>
  </property>
  <property fmtid="{D5CDD505-2E9C-101B-9397-08002B2CF9AE}" pid="64" name="LINKK3">
    <vt:lpwstr/>
  </property>
</Properties>
</file>