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9C0" w:rsidRPr="005C7130" w:rsidRDefault="00016E6D">
      <w:pPr>
        <w:pStyle w:val="big-header"/>
        <w:ind w:left="0" w:right="1134"/>
      </w:pPr>
      <w:r>
        <w:rPr>
          <w:rFonts w:hint="cs"/>
          <w:rtl/>
          <w:lang w:val="he-IL"/>
        </w:rPr>
        <w:t>צו</w:t>
      </w:r>
      <w:r w:rsidR="00804DDB">
        <w:rPr>
          <w:rFonts w:hint="cs"/>
          <w:rtl/>
          <w:lang w:val="he-IL"/>
        </w:rPr>
        <w:t xml:space="preserve"> </w:t>
      </w:r>
      <w:r w:rsidR="00052410">
        <w:rPr>
          <w:rFonts w:hint="cs"/>
          <w:rtl/>
          <w:lang w:val="he-IL"/>
        </w:rPr>
        <w:t>הארכת תקופות</w:t>
      </w:r>
      <w:r w:rsidR="00804DDB">
        <w:rPr>
          <w:rFonts w:hint="cs"/>
          <w:rtl/>
        </w:rPr>
        <w:t xml:space="preserve"> (</w:t>
      </w:r>
      <w:r w:rsidR="00052410">
        <w:rPr>
          <w:rFonts w:hint="cs"/>
          <w:rtl/>
        </w:rPr>
        <w:t xml:space="preserve">הוראת שעה – </w:t>
      </w:r>
      <w:r w:rsidR="00804DDB">
        <w:rPr>
          <w:rFonts w:hint="cs"/>
          <w:rtl/>
        </w:rPr>
        <w:t>נגיף הקורונה החדש)</w:t>
      </w:r>
      <w:r w:rsidR="00052410">
        <w:rPr>
          <w:rFonts w:hint="cs"/>
          <w:rtl/>
        </w:rPr>
        <w:t xml:space="preserve"> (אישורים רגולטוריים)</w:t>
      </w:r>
      <w:r w:rsidR="00804DDB">
        <w:rPr>
          <w:rFonts w:hint="cs"/>
          <w:rtl/>
        </w:rPr>
        <w:t>, תש</w:t>
      </w:r>
      <w:r>
        <w:rPr>
          <w:rFonts w:hint="cs"/>
          <w:rtl/>
        </w:rPr>
        <w:t>פ"א</w:t>
      </w:r>
      <w:r w:rsidR="00804DDB">
        <w:rPr>
          <w:rFonts w:hint="cs"/>
          <w:rtl/>
        </w:rPr>
        <w:t>-2020</w:t>
      </w:r>
    </w:p>
    <w:p w:rsidR="00891550" w:rsidRP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1550" w:rsidRDefault="0089155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91550" w:rsidRDefault="005C7130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בטחון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שעת חירום</w:t>
      </w:r>
    </w:p>
    <w:p w:rsidR="00891550" w:rsidRDefault="005922D2" w:rsidP="00891550">
      <w:pPr>
        <w:spacing w:line="320" w:lineRule="auto"/>
        <w:jc w:val="left"/>
        <w:rPr>
          <w:rStyle w:val="default"/>
          <w:rFonts w:cs="FrankRuehl"/>
          <w:rtl/>
        </w:rPr>
      </w:pPr>
      <w:r>
        <w:rPr>
          <w:rStyle w:val="default"/>
          <w:rFonts w:cs="Miriam" w:hint="cs"/>
          <w:szCs w:val="22"/>
          <w:rtl/>
        </w:rPr>
        <w:t>בריאות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בריאות העם</w:t>
      </w:r>
      <w:r w:rsidR="00891550" w:rsidRPr="00891550"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>מחלות</w:t>
      </w:r>
    </w:p>
    <w:p w:rsidR="00891550" w:rsidRPr="005C7130" w:rsidRDefault="005C7130" w:rsidP="005C7130">
      <w:pPr>
        <w:pStyle w:val="big-header"/>
        <w:ind w:left="0" w:right="1134"/>
        <w:rPr>
          <w:rtl/>
        </w:rPr>
      </w:pPr>
      <w:r w:rsidRPr="005C7130">
        <w:rPr>
          <w:rFonts w:hint="cs"/>
          <w:rtl/>
        </w:rPr>
        <w:t>תוכן ענינים</w:t>
      </w:r>
    </w:p>
    <w:p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6EC4" w:rsidRPr="00A56EC4" w:rsidTr="00A56E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56EC4" w:rsidRPr="00A56EC4" w:rsidRDefault="00A56EC4" w:rsidP="00A56EC4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56EC4" w:rsidRPr="00A56EC4" w:rsidRDefault="00A56EC4" w:rsidP="00A56EC4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הארכת התקופה הקובעת</w:t>
            </w:r>
          </w:p>
        </w:tc>
        <w:tc>
          <w:tcPr>
            <w:tcW w:w="567" w:type="dxa"/>
          </w:tcPr>
          <w:p w:rsidR="00A56EC4" w:rsidRPr="00A56EC4" w:rsidRDefault="00A56EC4" w:rsidP="00A56EC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התקופה הקובעת" w:history="1">
              <w:r w:rsidRPr="00A56E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56EC4" w:rsidRPr="00A56EC4" w:rsidRDefault="00A56EC4" w:rsidP="00A56EC4">
            <w:pPr>
              <w:spacing w:line="240" w:lineRule="auto"/>
              <w:jc w:val="left"/>
              <w:rPr>
                <w:rStyle w:val="default"/>
                <w:rFonts w:cs="Frankruhel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PAGEREF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:rsidR="005C7130" w:rsidRDefault="005C7130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7130" w:rsidRDefault="005C7130" w:rsidP="008F1A9A">
      <w:pPr>
        <w:pStyle w:val="big-header"/>
        <w:ind w:left="0" w:right="1134"/>
        <w:rPr>
          <w:rtl/>
        </w:rPr>
      </w:pPr>
      <w:r>
        <w:rPr>
          <w:rStyle w:val="default"/>
          <w:rFonts w:cs="FrankRuehl"/>
          <w:rtl/>
        </w:rPr>
        <w:br w:type="page"/>
      </w:r>
      <w:r w:rsidR="00016E6D">
        <w:rPr>
          <w:rFonts w:hint="cs"/>
          <w:rtl/>
          <w:lang w:val="he-IL"/>
        </w:rPr>
        <w:lastRenderedPageBreak/>
        <w:t>צו</w:t>
      </w:r>
      <w:r w:rsidR="00052410">
        <w:rPr>
          <w:rFonts w:hint="cs"/>
          <w:rtl/>
          <w:lang w:val="he-IL"/>
        </w:rPr>
        <w:t xml:space="preserve"> הארכת תקופות</w:t>
      </w:r>
      <w:r w:rsidR="00052410">
        <w:rPr>
          <w:rFonts w:hint="cs"/>
          <w:rtl/>
        </w:rPr>
        <w:t xml:space="preserve"> (הוראת שעה – נגיף הקורונה החדש) (אישורים רגולטוריים</w:t>
      </w:r>
      <w:r w:rsidR="00FB52E4">
        <w:rPr>
          <w:rFonts w:hint="cs"/>
          <w:rtl/>
        </w:rPr>
        <w:t xml:space="preserve">), </w:t>
      </w:r>
      <w:r>
        <w:rPr>
          <w:rFonts w:hint="cs"/>
          <w:rtl/>
        </w:rPr>
        <w:t>תש</w:t>
      </w:r>
      <w:r w:rsidR="00016E6D">
        <w:rPr>
          <w:rFonts w:hint="cs"/>
          <w:rtl/>
        </w:rPr>
        <w:t>פ"א</w:t>
      </w:r>
      <w:r>
        <w:rPr>
          <w:rFonts w:hint="cs"/>
          <w:rtl/>
        </w:rPr>
        <w:t>-2020</w:t>
      </w:r>
      <w:r>
        <w:rPr>
          <w:rStyle w:val="a7"/>
          <w:rtl/>
        </w:rPr>
        <w:footnoteReference w:customMarkFollows="1" w:id="1"/>
        <w:t>*</w:t>
      </w:r>
    </w:p>
    <w:p w:rsidR="00052410" w:rsidRDefault="00016E6D" w:rsidP="00016E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2(א)(2) לחוק הארכת תקופות (הוראת שעה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נגיף הקורונה החדש) (אישורים רגולטוריים), התש"ף-2020, ובאישור הממשלה והוועדה, לאחר שנוכחתי לדעת כי מתקיימות נסיבות משקיות חריגות המצדיקות זאת, אני מצווה לאמור:</w:t>
      </w:r>
    </w:p>
    <w:p w:rsidR="00477F48" w:rsidRDefault="00477F48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51" style="position:absolute;left:0;text-align:left;margin-left:464.5pt;margin-top:8.05pt;width:75.05pt;height:15.4pt;z-index:251657728" o:allowincell="f" filled="f" stroked="f" strokecolor="lime" strokeweight=".25pt">
            <v:textbox inset="0,0,0,0">
              <w:txbxContent>
                <w:p w:rsidR="00477F48" w:rsidRDefault="00016E6D" w:rsidP="00477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הארכת התקופה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5C7130">
        <w:rPr>
          <w:rStyle w:val="big-number"/>
          <w:rFonts w:cs="FrankRuehl"/>
          <w:szCs w:val="26"/>
          <w:rtl/>
        </w:rPr>
        <w:t>.</w:t>
      </w:r>
      <w:r w:rsidRPr="005C7130">
        <w:rPr>
          <w:rStyle w:val="big-number"/>
          <w:rFonts w:cs="FrankRuehl"/>
          <w:szCs w:val="26"/>
          <w:rtl/>
        </w:rPr>
        <w:tab/>
      </w:r>
      <w:r w:rsidR="00016E6D">
        <w:rPr>
          <w:rStyle w:val="default"/>
          <w:rFonts w:cs="FrankRuehl" w:hint="cs"/>
          <w:rtl/>
        </w:rPr>
        <w:t>התקופה הקובעת מוארכת בזה בשלושה חודשים עד יום י"ב בתשרי התשפ"א (30 בספטמבר 2020).</w:t>
      </w:r>
    </w:p>
    <w:p w:rsidR="00016E6D" w:rsidRDefault="00016E6D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16E6D" w:rsidRDefault="00016E6D" w:rsidP="00477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7130" w:rsidRDefault="00016E6D" w:rsidP="00016E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בתשרי התשפ"א (29 בספטמבר 2020)</w:t>
      </w:r>
      <w:r w:rsidR="005001DC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</w:p>
    <w:p w:rsidR="005A403F" w:rsidRPr="00F276F1" w:rsidRDefault="005001DC" w:rsidP="00016E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/>
          <w:sz w:val="16"/>
          <w:szCs w:val="22"/>
          <w:rtl/>
        </w:rPr>
      </w:pPr>
      <w:r>
        <w:rPr>
          <w:rStyle w:val="default"/>
          <w:rFonts w:cs="FrankRuehl"/>
          <w:sz w:val="16"/>
          <w:szCs w:val="22"/>
          <w:rtl/>
        </w:rPr>
        <w:tab/>
      </w:r>
      <w:r w:rsidR="00016E6D">
        <w:rPr>
          <w:rStyle w:val="default"/>
          <w:rFonts w:cs="FrankRuehl" w:hint="cs"/>
          <w:sz w:val="16"/>
          <w:szCs w:val="22"/>
          <w:rtl/>
        </w:rPr>
        <w:t>ראש הממשלה</w:t>
      </w:r>
    </w:p>
    <w:p w:rsidR="004571F8" w:rsidRDefault="004571F8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139D" w:rsidRDefault="0087139D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6EC4" w:rsidRDefault="00A56EC4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6EC4" w:rsidRDefault="00A56EC4" w:rsidP="00F276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56EC4" w:rsidRDefault="00A56EC4" w:rsidP="00A56E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7139D" w:rsidRPr="00A56EC4" w:rsidRDefault="0087139D" w:rsidP="00A56E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139D" w:rsidRPr="00A56EC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9D1" w:rsidRDefault="00DB19D1">
      <w:r>
        <w:separator/>
      </w:r>
    </w:p>
  </w:endnote>
  <w:endnote w:type="continuationSeparator" w:id="0">
    <w:p w:rsidR="00DB19D1" w:rsidRDefault="00DB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9C0" w:rsidRDefault="00175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6E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759C0" w:rsidRDefault="00175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59C0" w:rsidRDefault="00175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M:\0a-lishca\law\gideon-03-02-13\law01\law01-a\319_109.doc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9D1" w:rsidRDefault="00DB19D1">
      <w:r>
        <w:separator/>
      </w:r>
    </w:p>
  </w:footnote>
  <w:footnote w:type="continuationSeparator" w:id="0">
    <w:p w:rsidR="00DB19D1" w:rsidRDefault="00DB19D1">
      <w:r>
        <w:continuationSeparator/>
      </w:r>
    </w:p>
  </w:footnote>
  <w:footnote w:id="1">
    <w:p w:rsidR="00E8086D" w:rsidRDefault="005C7130" w:rsidP="00E8086D">
      <w:pPr>
        <w:pStyle w:val="a5"/>
        <w:spacing w:before="72" w:line="240" w:lineRule="auto"/>
        <w:ind w:right="1134"/>
        <w:rPr>
          <w:rFonts w:cs="FrankRuehl"/>
          <w:sz w:val="18"/>
          <w:szCs w:val="22"/>
          <w:rtl/>
        </w:rPr>
      </w:pPr>
      <w:r>
        <w:rPr>
          <w:rStyle w:val="a7"/>
          <w:rtl/>
        </w:rPr>
        <w:t>*</w:t>
      </w:r>
      <w:r>
        <w:rPr>
          <w:rtl/>
        </w:rPr>
        <w:t xml:space="preserve"> </w:t>
      </w:r>
      <w:r>
        <w:rPr>
          <w:rFonts w:cs="FrankRuehl" w:hint="cs"/>
          <w:sz w:val="18"/>
          <w:szCs w:val="22"/>
          <w:rtl/>
        </w:rPr>
        <w:t>פורס</w:t>
      </w:r>
      <w:r w:rsidR="00477F48">
        <w:rPr>
          <w:rFonts w:cs="FrankRuehl" w:hint="cs"/>
          <w:sz w:val="18"/>
          <w:szCs w:val="22"/>
          <w:rtl/>
        </w:rPr>
        <w:t>ם</w:t>
      </w:r>
      <w:r>
        <w:rPr>
          <w:rFonts w:cs="FrankRuehl" w:hint="cs"/>
          <w:sz w:val="18"/>
          <w:szCs w:val="22"/>
          <w:rtl/>
        </w:rPr>
        <w:t xml:space="preserve"> </w:t>
      </w:r>
      <w:hyperlink r:id="rId1" w:history="1">
        <w:r w:rsidR="00637BA9" w:rsidRPr="00E8086D">
          <w:rPr>
            <w:rStyle w:val="Hyperlink"/>
            <w:rFonts w:cs="FrankRuehl" w:hint="cs"/>
            <w:sz w:val="18"/>
            <w:szCs w:val="22"/>
            <w:rtl/>
          </w:rPr>
          <w:t xml:space="preserve">ס"ח תש"ף מס' </w:t>
        </w:r>
        <w:r w:rsidR="00052410" w:rsidRPr="00E8086D">
          <w:rPr>
            <w:rStyle w:val="Hyperlink"/>
            <w:rFonts w:cs="FrankRuehl" w:hint="cs"/>
            <w:sz w:val="18"/>
            <w:szCs w:val="22"/>
            <w:rtl/>
          </w:rPr>
          <w:t>2811</w:t>
        </w:r>
      </w:hyperlink>
      <w:r w:rsidR="00637BA9">
        <w:rPr>
          <w:rFonts w:cs="FrankRuehl" w:hint="cs"/>
          <w:sz w:val="18"/>
          <w:szCs w:val="22"/>
          <w:rtl/>
        </w:rPr>
        <w:t xml:space="preserve"> מיום </w:t>
      </w:r>
      <w:r w:rsidR="00052410">
        <w:rPr>
          <w:rFonts w:cs="FrankRuehl" w:hint="cs"/>
          <w:sz w:val="18"/>
          <w:szCs w:val="22"/>
          <w:rtl/>
        </w:rPr>
        <w:t>30</w:t>
      </w:r>
      <w:r w:rsidR="00637BA9">
        <w:rPr>
          <w:rFonts w:cs="FrankRuehl" w:hint="cs"/>
          <w:sz w:val="18"/>
          <w:szCs w:val="22"/>
          <w:rtl/>
        </w:rPr>
        <w:t xml:space="preserve">.6.2020 עמ' </w:t>
      </w:r>
      <w:r w:rsidR="00052410">
        <w:rPr>
          <w:rFonts w:cs="FrankRuehl" w:hint="cs"/>
          <w:sz w:val="18"/>
          <w:szCs w:val="22"/>
          <w:rtl/>
        </w:rPr>
        <w:t>14</w:t>
      </w:r>
      <w:r w:rsidR="00637BA9">
        <w:rPr>
          <w:rFonts w:cs="FrankRuehl" w:hint="cs"/>
          <w:sz w:val="18"/>
          <w:szCs w:val="22"/>
          <w:rtl/>
        </w:rPr>
        <w:t>4 (</w:t>
      </w:r>
      <w:hyperlink r:id="rId2" w:history="1">
        <w:r w:rsidR="00637BA9" w:rsidRPr="00637BA9">
          <w:rPr>
            <w:rStyle w:val="Hyperlink"/>
            <w:rFonts w:cs="FrankRuehl" w:hint="cs"/>
            <w:sz w:val="18"/>
            <w:szCs w:val="22"/>
            <w:rtl/>
          </w:rPr>
          <w:t>ה"ח הממשלה תש"ף מס' 132</w:t>
        </w:r>
        <w:r w:rsidR="00052410">
          <w:rPr>
            <w:rStyle w:val="Hyperlink"/>
            <w:rFonts w:cs="FrankRuehl" w:hint="cs"/>
            <w:sz w:val="18"/>
            <w:szCs w:val="22"/>
            <w:rtl/>
          </w:rPr>
          <w:t>9</w:t>
        </w:r>
      </w:hyperlink>
      <w:r w:rsidR="00637BA9">
        <w:rPr>
          <w:rFonts w:cs="FrankRuehl" w:hint="cs"/>
          <w:sz w:val="18"/>
          <w:szCs w:val="22"/>
          <w:rtl/>
        </w:rPr>
        <w:t xml:space="preserve"> עמ' </w:t>
      </w:r>
      <w:r w:rsidR="00052410">
        <w:rPr>
          <w:rFonts w:cs="FrankRuehl" w:hint="cs"/>
          <w:sz w:val="18"/>
          <w:szCs w:val="22"/>
          <w:rtl/>
        </w:rPr>
        <w:t>326</w:t>
      </w:r>
      <w:r w:rsidR="00637BA9">
        <w:rPr>
          <w:rFonts w:cs="FrankRuehl" w:hint="cs"/>
          <w:sz w:val="18"/>
          <w:szCs w:val="22"/>
          <w:rtl/>
        </w:rPr>
        <w:t>).</w:t>
      </w:r>
    </w:p>
    <w:p w:rsidR="00C03DD2" w:rsidRPr="005C7130" w:rsidRDefault="00B96F70" w:rsidP="00C03DD2">
      <w:pPr>
        <w:pStyle w:val="a5"/>
        <w:spacing w:before="72" w:line="240" w:lineRule="auto"/>
        <w:ind w:right="1134"/>
        <w:rPr>
          <w:rFonts w:cs="FrankRuehl" w:hint="cs"/>
          <w:sz w:val="18"/>
          <w:szCs w:val="22"/>
          <w:rtl/>
        </w:rPr>
      </w:pPr>
      <w:r>
        <w:rPr>
          <w:rFonts w:cs="FrankRuehl" w:hint="cs"/>
          <w:sz w:val="18"/>
          <w:szCs w:val="22"/>
          <w:rtl/>
        </w:rPr>
        <w:t xml:space="preserve">תוקן </w:t>
      </w:r>
      <w:hyperlink r:id="rId3" w:history="1">
        <w:r w:rsidRPr="00C03DD2">
          <w:rPr>
            <w:rStyle w:val="Hyperlink"/>
            <w:rFonts w:cs="FrankRuehl" w:hint="cs"/>
            <w:sz w:val="18"/>
            <w:szCs w:val="22"/>
            <w:rtl/>
          </w:rPr>
          <w:t>ק"ת תשפ"א מס' 8780</w:t>
        </w:r>
      </w:hyperlink>
      <w:r>
        <w:rPr>
          <w:rFonts w:cs="FrankRuehl" w:hint="cs"/>
          <w:sz w:val="18"/>
          <w:szCs w:val="22"/>
          <w:rtl/>
        </w:rPr>
        <w:t xml:space="preserve"> מיום 24.9.2020 עמ' 26 </w:t>
      </w:r>
      <w:r>
        <w:rPr>
          <w:rFonts w:cs="FrankRuehl"/>
          <w:sz w:val="18"/>
          <w:szCs w:val="22"/>
          <w:rtl/>
        </w:rPr>
        <w:t>–</w:t>
      </w:r>
      <w:r>
        <w:rPr>
          <w:rFonts w:cs="FrankRuehl" w:hint="cs"/>
          <w:sz w:val="18"/>
          <w:szCs w:val="22"/>
          <w:rtl/>
        </w:rPr>
        <w:t xml:space="preserve"> צו תשפ"א-2020.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9C0" w:rsidRDefault="00175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סמכויות שעת חירום (מעצרים) (הגבלת זכות הייצוג), תשמ"ח 1988-</w:t>
    </w:r>
  </w:p>
  <w:p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9C0" w:rsidRDefault="00016E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477F4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052410">
      <w:rPr>
        <w:rFonts w:hAnsi="FrankRuehl" w:cs="FrankRuehl" w:hint="cs"/>
        <w:color w:val="000000"/>
        <w:sz w:val="28"/>
        <w:szCs w:val="28"/>
        <w:rtl/>
      </w:rPr>
      <w:t>הארכת תקופות</w:t>
    </w:r>
    <w:r w:rsidR="005C7130"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052410">
      <w:rPr>
        <w:rFonts w:hAnsi="FrankRuehl" w:cs="FrankRuehl" w:hint="cs"/>
        <w:color w:val="000000"/>
        <w:sz w:val="28"/>
        <w:szCs w:val="28"/>
        <w:rtl/>
      </w:rPr>
      <w:t xml:space="preserve">הוראת שעה – </w:t>
    </w:r>
    <w:r w:rsidR="008F1A9A">
      <w:rPr>
        <w:rFonts w:hAnsi="FrankRuehl" w:cs="FrankRuehl" w:hint="cs"/>
        <w:color w:val="000000"/>
        <w:sz w:val="28"/>
        <w:szCs w:val="28"/>
        <w:rtl/>
      </w:rPr>
      <w:t>נגיף הקורונה החדש</w:t>
    </w:r>
    <w:r w:rsidR="005C7130">
      <w:rPr>
        <w:rFonts w:hAnsi="FrankRuehl" w:cs="FrankRuehl" w:hint="cs"/>
        <w:color w:val="000000"/>
        <w:sz w:val="28"/>
        <w:szCs w:val="28"/>
        <w:rtl/>
      </w:rPr>
      <w:t>)</w:t>
    </w:r>
    <w:r w:rsidR="00052410">
      <w:rPr>
        <w:rFonts w:hAnsi="FrankRuehl" w:cs="FrankRuehl" w:hint="cs"/>
        <w:color w:val="000000"/>
        <w:sz w:val="28"/>
        <w:szCs w:val="28"/>
        <w:rtl/>
      </w:rPr>
      <w:t xml:space="preserve"> (אישורים רגולטוריים)</w:t>
    </w:r>
    <w:r w:rsidR="005C7130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052410">
      <w:rPr>
        <w:rFonts w:hAnsi="FrankRuehl" w:cs="FrankRuehl"/>
        <w:color w:val="000000"/>
        <w:sz w:val="28"/>
        <w:szCs w:val="28"/>
        <w:rtl/>
      </w:rPr>
      <w:br/>
    </w:r>
    <w:r w:rsidR="005C7130">
      <w:rPr>
        <w:rFonts w:hAnsi="FrankRuehl" w:cs="FrankRuehl" w:hint="cs"/>
        <w:color w:val="000000"/>
        <w:sz w:val="28"/>
        <w:szCs w:val="28"/>
        <w:rtl/>
      </w:rPr>
      <w:t>תש</w:t>
    </w:r>
    <w:r>
      <w:rPr>
        <w:rFonts w:hAnsi="FrankRuehl" w:cs="FrankRuehl" w:hint="cs"/>
        <w:color w:val="000000"/>
        <w:sz w:val="28"/>
        <w:szCs w:val="28"/>
        <w:rtl/>
      </w:rPr>
      <w:t>פ"א</w:t>
    </w:r>
    <w:r w:rsidR="005C7130">
      <w:rPr>
        <w:rFonts w:hAnsi="FrankRuehl" w:cs="FrankRuehl" w:hint="cs"/>
        <w:color w:val="000000"/>
        <w:sz w:val="28"/>
        <w:szCs w:val="28"/>
        <w:rtl/>
      </w:rPr>
      <w:t>-2020</w:t>
    </w:r>
  </w:p>
  <w:p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59C0" w:rsidRDefault="00175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50"/>
    <w:rsid w:val="00007A74"/>
    <w:rsid w:val="00014478"/>
    <w:rsid w:val="00016E6D"/>
    <w:rsid w:val="00020CD9"/>
    <w:rsid w:val="00025FA4"/>
    <w:rsid w:val="00041CE3"/>
    <w:rsid w:val="00052410"/>
    <w:rsid w:val="00100BAC"/>
    <w:rsid w:val="00104D92"/>
    <w:rsid w:val="00121AE5"/>
    <w:rsid w:val="00125EBE"/>
    <w:rsid w:val="0014670E"/>
    <w:rsid w:val="00152875"/>
    <w:rsid w:val="001556BD"/>
    <w:rsid w:val="001646E9"/>
    <w:rsid w:val="001759C0"/>
    <w:rsid w:val="001B51E2"/>
    <w:rsid w:val="001B76DB"/>
    <w:rsid w:val="001C0680"/>
    <w:rsid w:val="001D2590"/>
    <w:rsid w:val="00200F6F"/>
    <w:rsid w:val="00211983"/>
    <w:rsid w:val="00222136"/>
    <w:rsid w:val="002314E0"/>
    <w:rsid w:val="0023161E"/>
    <w:rsid w:val="00231B33"/>
    <w:rsid w:val="00243BC4"/>
    <w:rsid w:val="00256B6C"/>
    <w:rsid w:val="00266E23"/>
    <w:rsid w:val="00272CAF"/>
    <w:rsid w:val="0027569A"/>
    <w:rsid w:val="00292A51"/>
    <w:rsid w:val="002B418A"/>
    <w:rsid w:val="002E56DD"/>
    <w:rsid w:val="002F4BF3"/>
    <w:rsid w:val="003022AD"/>
    <w:rsid w:val="00313CF7"/>
    <w:rsid w:val="003143D8"/>
    <w:rsid w:val="0034347A"/>
    <w:rsid w:val="0036795A"/>
    <w:rsid w:val="003A1E18"/>
    <w:rsid w:val="003D2539"/>
    <w:rsid w:val="004031E1"/>
    <w:rsid w:val="00410975"/>
    <w:rsid w:val="00456C15"/>
    <w:rsid w:val="004571F8"/>
    <w:rsid w:val="00466BE2"/>
    <w:rsid w:val="00477F48"/>
    <w:rsid w:val="004811E7"/>
    <w:rsid w:val="004F2432"/>
    <w:rsid w:val="005001DC"/>
    <w:rsid w:val="00510287"/>
    <w:rsid w:val="00515E45"/>
    <w:rsid w:val="00542861"/>
    <w:rsid w:val="00552FC9"/>
    <w:rsid w:val="00553B33"/>
    <w:rsid w:val="005922D2"/>
    <w:rsid w:val="0059402E"/>
    <w:rsid w:val="005A403F"/>
    <w:rsid w:val="005B7FE5"/>
    <w:rsid w:val="005C7130"/>
    <w:rsid w:val="005C7A3F"/>
    <w:rsid w:val="00625F55"/>
    <w:rsid w:val="00634ADB"/>
    <w:rsid w:val="006367D9"/>
    <w:rsid w:val="00637BA9"/>
    <w:rsid w:val="00652014"/>
    <w:rsid w:val="00667DD0"/>
    <w:rsid w:val="006851EC"/>
    <w:rsid w:val="0074326D"/>
    <w:rsid w:val="00757832"/>
    <w:rsid w:val="00764634"/>
    <w:rsid w:val="007B2744"/>
    <w:rsid w:val="007C7F44"/>
    <w:rsid w:val="007D3B09"/>
    <w:rsid w:val="007D4377"/>
    <w:rsid w:val="00804DDB"/>
    <w:rsid w:val="008500A7"/>
    <w:rsid w:val="00852821"/>
    <w:rsid w:val="008674F8"/>
    <w:rsid w:val="0087139D"/>
    <w:rsid w:val="008816AC"/>
    <w:rsid w:val="00891550"/>
    <w:rsid w:val="008D6551"/>
    <w:rsid w:val="008E41C9"/>
    <w:rsid w:val="008F1A9A"/>
    <w:rsid w:val="008F77E7"/>
    <w:rsid w:val="00921353"/>
    <w:rsid w:val="00933430"/>
    <w:rsid w:val="0096362E"/>
    <w:rsid w:val="00966EF3"/>
    <w:rsid w:val="0097473A"/>
    <w:rsid w:val="00974FCA"/>
    <w:rsid w:val="0097644A"/>
    <w:rsid w:val="00987AEE"/>
    <w:rsid w:val="00993023"/>
    <w:rsid w:val="009A0BC2"/>
    <w:rsid w:val="00A03E7D"/>
    <w:rsid w:val="00A04831"/>
    <w:rsid w:val="00A26BC6"/>
    <w:rsid w:val="00A315EC"/>
    <w:rsid w:val="00A411F0"/>
    <w:rsid w:val="00A56EC4"/>
    <w:rsid w:val="00A60B11"/>
    <w:rsid w:val="00A65659"/>
    <w:rsid w:val="00A724B8"/>
    <w:rsid w:val="00A825F6"/>
    <w:rsid w:val="00A83875"/>
    <w:rsid w:val="00AC7502"/>
    <w:rsid w:val="00B06B60"/>
    <w:rsid w:val="00B14E20"/>
    <w:rsid w:val="00B24867"/>
    <w:rsid w:val="00B26B15"/>
    <w:rsid w:val="00B54A81"/>
    <w:rsid w:val="00B6732F"/>
    <w:rsid w:val="00B738B2"/>
    <w:rsid w:val="00B837C7"/>
    <w:rsid w:val="00B94C64"/>
    <w:rsid w:val="00B96F70"/>
    <w:rsid w:val="00BE3804"/>
    <w:rsid w:val="00BE3CB0"/>
    <w:rsid w:val="00C03DD2"/>
    <w:rsid w:val="00C2460A"/>
    <w:rsid w:val="00C37418"/>
    <w:rsid w:val="00C40C83"/>
    <w:rsid w:val="00C46B49"/>
    <w:rsid w:val="00C7298A"/>
    <w:rsid w:val="00C74037"/>
    <w:rsid w:val="00C74C55"/>
    <w:rsid w:val="00CB25D2"/>
    <w:rsid w:val="00CB7670"/>
    <w:rsid w:val="00D0655F"/>
    <w:rsid w:val="00D12635"/>
    <w:rsid w:val="00D711BD"/>
    <w:rsid w:val="00D721DE"/>
    <w:rsid w:val="00D727B4"/>
    <w:rsid w:val="00D760AF"/>
    <w:rsid w:val="00D833EC"/>
    <w:rsid w:val="00DB19D1"/>
    <w:rsid w:val="00E2233B"/>
    <w:rsid w:val="00E22E2D"/>
    <w:rsid w:val="00E26672"/>
    <w:rsid w:val="00E548D9"/>
    <w:rsid w:val="00E7078D"/>
    <w:rsid w:val="00E72EFC"/>
    <w:rsid w:val="00E73149"/>
    <w:rsid w:val="00E8086D"/>
    <w:rsid w:val="00EC2426"/>
    <w:rsid w:val="00ED620C"/>
    <w:rsid w:val="00F276F1"/>
    <w:rsid w:val="00F44ACF"/>
    <w:rsid w:val="00F45B29"/>
    <w:rsid w:val="00F52EC0"/>
    <w:rsid w:val="00F81D57"/>
    <w:rsid w:val="00F927A6"/>
    <w:rsid w:val="00F97231"/>
    <w:rsid w:val="00FA184B"/>
    <w:rsid w:val="00FA7E73"/>
    <w:rsid w:val="00FB52E4"/>
    <w:rsid w:val="00FB550C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1ECA9E-FFD5-48E9-9BC3-7EF3A1CB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8">
    <w:name w:val="heading 8"/>
    <w:basedOn w:val="a"/>
    <w:next w:val="a"/>
    <w:link w:val="80"/>
    <w:qFormat/>
    <w:rsid w:val="008F1A9A"/>
    <w:pPr>
      <w:keepNext/>
      <w:tabs>
        <w:tab w:val="left" w:pos="5432"/>
      </w:tabs>
      <w:spacing w:line="240" w:lineRule="auto"/>
      <w:ind w:right="1134"/>
      <w:outlineLvl w:val="7"/>
    </w:pPr>
    <w:rPr>
      <w:rFonts w:cs="FrankRuehl"/>
      <w:b/>
      <w:bCs/>
      <w:sz w:val="20"/>
      <w:szCs w:val="20"/>
      <w:shd w:val="clear" w:color="auto" w:fill="FFFF9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link w:val="a6"/>
    <w:rsid w:val="005C7130"/>
    <w:rPr>
      <w:sz w:val="20"/>
      <w:szCs w:val="20"/>
    </w:rPr>
  </w:style>
  <w:style w:type="character" w:customStyle="1" w:styleId="a6">
    <w:name w:val="טקסט הערת שוליים תו"/>
    <w:link w:val="a5"/>
    <w:rsid w:val="005C7130"/>
    <w:rPr>
      <w:rFonts w:cs="David"/>
      <w:lang w:eastAsia="he-IL"/>
    </w:rPr>
  </w:style>
  <w:style w:type="character" w:styleId="a7">
    <w:name w:val="footnote reference"/>
    <w:rsid w:val="005C7130"/>
    <w:rPr>
      <w:vertAlign w:val="superscript"/>
    </w:rPr>
  </w:style>
  <w:style w:type="paragraph" w:customStyle="1" w:styleId="P00">
    <w:name w:val="P00"/>
    <w:link w:val="P000"/>
    <w:rsid w:val="005C713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big-number">
    <w:name w:val="big-number"/>
    <w:rsid w:val="005C7130"/>
    <w:rPr>
      <w:rFonts w:ascii="Times New Roman" w:hAnsi="Times New Roman" w:cs="Miriam"/>
      <w:sz w:val="20"/>
      <w:szCs w:val="32"/>
    </w:rPr>
  </w:style>
  <w:style w:type="character" w:customStyle="1" w:styleId="P000">
    <w:name w:val="P00 תו"/>
    <w:link w:val="P00"/>
    <w:rsid w:val="005C7130"/>
    <w:rPr>
      <w:rFonts w:cs="FrankRuehl"/>
      <w:noProof/>
      <w:szCs w:val="26"/>
      <w:lang w:eastAsia="he-IL"/>
    </w:rPr>
  </w:style>
  <w:style w:type="paragraph" w:customStyle="1" w:styleId="medium2-header">
    <w:name w:val="medium2-header"/>
    <w:basedOn w:val="a"/>
    <w:rsid w:val="00313CF7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table" w:styleId="a8">
    <w:name w:val="Table Grid"/>
    <w:basedOn w:val="a1"/>
    <w:rsid w:val="0031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326D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200F6F"/>
    <w:rPr>
      <w:color w:val="605E5C"/>
      <w:shd w:val="clear" w:color="auto" w:fill="E1DFDD"/>
    </w:rPr>
  </w:style>
  <w:style w:type="character" w:customStyle="1" w:styleId="80">
    <w:name w:val="כותרת 8 תו"/>
    <w:link w:val="8"/>
    <w:rsid w:val="008F1A9A"/>
    <w:rPr>
      <w:rFonts w:cs="FrankRuehl"/>
      <w:b/>
      <w:bCs/>
      <w:lang w:eastAsia="he-IL"/>
    </w:rPr>
  </w:style>
  <w:style w:type="paragraph" w:customStyle="1" w:styleId="P01">
    <w:name w:val="P01"/>
    <w:basedOn w:val="P00"/>
    <w:rsid w:val="008F1A9A"/>
    <w:pPr>
      <w:ind w:right="624" w:hanging="624"/>
    </w:pPr>
    <w:rPr>
      <w:rFonts w:cs="Times New Roman"/>
    </w:rPr>
  </w:style>
  <w:style w:type="paragraph" w:customStyle="1" w:styleId="P02">
    <w:name w:val="P02"/>
    <w:basedOn w:val="P00"/>
    <w:rsid w:val="008F1A9A"/>
    <w:pPr>
      <w:ind w:right="1021" w:hanging="1021"/>
    </w:pPr>
    <w:rPr>
      <w:rFonts w:cs="Times New Roman"/>
    </w:rPr>
  </w:style>
  <w:style w:type="paragraph" w:customStyle="1" w:styleId="P03">
    <w:name w:val="P03"/>
    <w:basedOn w:val="P00"/>
    <w:rsid w:val="008F1A9A"/>
    <w:pPr>
      <w:ind w:right="1474" w:hanging="1474"/>
    </w:pPr>
    <w:rPr>
      <w:rFonts w:cs="Times New Roman"/>
    </w:rPr>
  </w:style>
  <w:style w:type="paragraph" w:customStyle="1" w:styleId="P04">
    <w:name w:val="P04"/>
    <w:basedOn w:val="P00"/>
    <w:rsid w:val="008F1A9A"/>
    <w:pPr>
      <w:ind w:right="1928" w:hanging="1928"/>
    </w:pPr>
    <w:rPr>
      <w:rFonts w:cs="Times New Roman"/>
    </w:rPr>
  </w:style>
  <w:style w:type="paragraph" w:customStyle="1" w:styleId="P05">
    <w:name w:val="P05"/>
    <w:basedOn w:val="P00"/>
    <w:rsid w:val="008F1A9A"/>
    <w:pPr>
      <w:ind w:right="2381" w:hanging="2381"/>
    </w:pPr>
    <w:rPr>
      <w:rFonts w:cs="Times New Roman"/>
    </w:rPr>
  </w:style>
  <w:style w:type="paragraph" w:customStyle="1" w:styleId="P11">
    <w:name w:val="P11"/>
    <w:basedOn w:val="P00"/>
    <w:rsid w:val="008F1A9A"/>
    <w:pPr>
      <w:tabs>
        <w:tab w:val="clear" w:pos="624"/>
      </w:tabs>
      <w:ind w:right="624"/>
    </w:pPr>
    <w:rPr>
      <w:rFonts w:cs="Times New Roman"/>
    </w:rPr>
  </w:style>
  <w:style w:type="paragraph" w:customStyle="1" w:styleId="P22">
    <w:name w:val="P22"/>
    <w:basedOn w:val="P00"/>
    <w:rsid w:val="008F1A9A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33">
    <w:name w:val="P33"/>
    <w:basedOn w:val="P00"/>
    <w:rsid w:val="008F1A9A"/>
    <w:pPr>
      <w:tabs>
        <w:tab w:val="clear" w:pos="624"/>
        <w:tab w:val="clear" w:pos="1021"/>
        <w:tab w:val="clear" w:pos="1474"/>
      </w:tabs>
      <w:ind w:right="1474"/>
    </w:pPr>
    <w:rPr>
      <w:rFonts w:cs="Times New Roman"/>
    </w:rPr>
  </w:style>
  <w:style w:type="paragraph" w:customStyle="1" w:styleId="P44">
    <w:name w:val="P44"/>
    <w:basedOn w:val="P00"/>
    <w:rsid w:val="008F1A9A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Times New Roman"/>
    </w:rPr>
  </w:style>
  <w:style w:type="paragraph" w:customStyle="1" w:styleId="P55">
    <w:name w:val="P55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sidenote">
    <w:name w:val="sidenote"/>
    <w:rsid w:val="008F1A9A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rsid w:val="008F1A9A"/>
    <w:pPr>
      <w:keepNext/>
      <w:keepLines/>
      <w:tabs>
        <w:tab w:val="clear" w:pos="6259"/>
      </w:tabs>
      <w:spacing w:before="72"/>
      <w:jc w:val="center"/>
    </w:pPr>
    <w:rPr>
      <w:rFonts w:cs="Times New Roman"/>
    </w:rPr>
  </w:style>
  <w:style w:type="paragraph" w:customStyle="1" w:styleId="header-2">
    <w:name w:val="header-2"/>
    <w:basedOn w:val="P00"/>
    <w:rsid w:val="008F1A9A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page">
    <w:name w:val="page"/>
    <w:rsid w:val="008F1A9A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rsid w:val="008F1A9A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  <w:rPr>
      <w:rFonts w:cs="Times New Roman"/>
    </w:rPr>
  </w:style>
  <w:style w:type="paragraph" w:customStyle="1" w:styleId="sig-1">
    <w:name w:val="sig-1"/>
    <w:rsid w:val="008F1A9A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rsid w:val="008F1A9A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rsid w:val="008F1A9A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styleId="a9">
    <w:name w:val="Body Text"/>
    <w:basedOn w:val="a"/>
    <w:link w:val="aa"/>
    <w:rsid w:val="008F1A9A"/>
    <w:rPr>
      <w:rFonts w:cs="Times New Roman"/>
      <w:sz w:val="18"/>
      <w:szCs w:val="18"/>
    </w:rPr>
  </w:style>
  <w:style w:type="character" w:customStyle="1" w:styleId="aa">
    <w:name w:val="גוף טקסט תו"/>
    <w:link w:val="a9"/>
    <w:rsid w:val="008F1A9A"/>
    <w:rPr>
      <w:sz w:val="18"/>
      <w:szCs w:val="18"/>
      <w:lang w:eastAsia="he-IL"/>
    </w:rPr>
  </w:style>
  <w:style w:type="character" w:styleId="FollowedHyperlink">
    <w:name w:val="FollowedHyperlink"/>
    <w:rsid w:val="008F1A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780.pdf" TargetMode="External"/><Relationship Id="rId2" Type="http://schemas.openxmlformats.org/officeDocument/2006/relationships/hyperlink" Target="https://www.nevo.co.il/Law_word/law15/memshala-1329.pdf" TargetMode="External"/><Relationship Id="rId1" Type="http://schemas.openxmlformats.org/officeDocument/2006/relationships/hyperlink" Target="https://www.nevo.co.il/law_word/law14/law-28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847</CharactersWithSpaces>
  <SharedDoc>false</SharedDoc>
  <HLinks>
    <vt:vector size="30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7405586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https://www.nevo.co.il/law_word/law06/tak-8780.pdf</vt:lpwstr>
      </vt:variant>
      <vt:variant>
        <vt:lpwstr/>
      </vt:variant>
      <vt:variant>
        <vt:i4>7471127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https://www.nevo.co.il/Law_word/law15/memshala-1329.pdf</vt:lpwstr>
      </vt:variant>
      <vt:variant>
        <vt:lpwstr/>
      </vt:variant>
      <vt:variant>
        <vt:i4>8257559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https://www.nevo.co.il/law_word/law14/law-2811.pdf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שעת חירום</vt:lpwstr>
  </property>
  <property fmtid="{D5CDD505-2E9C-101B-9397-08002B2CF9AE}" pid="4" name="LAWNAME">
    <vt:lpwstr>צו הארכת תקופות (הוראת שעה – נגיף הקורונה החדש) (אישורים רגולטוריים), תשפ"א-2020</vt:lpwstr>
  </property>
  <property fmtid="{D5CDD505-2E9C-101B-9397-08002B2CF9AE}" pid="5" name="LAWNUMBER">
    <vt:lpwstr>0376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שעת חירום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בריאות העם</vt:lpwstr>
  </property>
  <property fmtid="{D5CDD505-2E9C-101B-9397-08002B2CF9AE}" pid="13" name="NOSE32">
    <vt:lpwstr>מחלות</vt:lpwstr>
  </property>
  <property fmtid="{D5CDD505-2E9C-101B-9397-08002B2CF9AE}" pid="14" name="NOSE42">
    <vt:lpwstr/>
  </property>
  <property fmtid="{D5CDD505-2E9C-101B-9397-08002B2CF9AE}" pid="15" name="NOSE33">
    <vt:lpwstr/>
  </property>
  <property fmtid="{D5CDD505-2E9C-101B-9397-08002B2CF9AE}" pid="16" name="NOSE43">
    <vt:lpwstr/>
  </property>
  <property fmtid="{D5CDD505-2E9C-101B-9397-08002B2CF9AE}" pid="17" name="NOSE14">
    <vt:lpwstr/>
  </property>
  <property fmtid="{D5CDD505-2E9C-101B-9397-08002B2CF9AE}" pid="18" name="NOSE24">
    <vt:lpwstr/>
  </property>
  <property fmtid="{D5CDD505-2E9C-101B-9397-08002B2CF9AE}" pid="19" name="NOSE34">
    <vt:lpwstr/>
  </property>
  <property fmtid="{D5CDD505-2E9C-101B-9397-08002B2CF9AE}" pid="20" name="NOSE44">
    <vt:lpwstr/>
  </property>
  <property fmtid="{D5CDD505-2E9C-101B-9397-08002B2CF9AE}" pid="21" name="NOSE15">
    <vt:lpwstr/>
  </property>
  <property fmtid="{D5CDD505-2E9C-101B-9397-08002B2CF9AE}" pid="22" name="NOSE25">
    <vt:lpwstr/>
  </property>
  <property fmtid="{D5CDD505-2E9C-101B-9397-08002B2CF9AE}" pid="23" name="NOSE35">
    <vt:lpwstr/>
  </property>
  <property fmtid="{D5CDD505-2E9C-101B-9397-08002B2CF9AE}" pid="24" name="NOSE45">
    <vt:lpwstr/>
  </property>
  <property fmtid="{D5CDD505-2E9C-101B-9397-08002B2CF9AE}" pid="25" name="NOSE16">
    <vt:lpwstr/>
  </property>
  <property fmtid="{D5CDD505-2E9C-101B-9397-08002B2CF9AE}" pid="26" name="NOSE26">
    <vt:lpwstr/>
  </property>
  <property fmtid="{D5CDD505-2E9C-101B-9397-08002B2CF9AE}" pid="27" name="NOSE36">
    <vt:lpwstr/>
  </property>
  <property fmtid="{D5CDD505-2E9C-101B-9397-08002B2CF9AE}" pid="28" name="NOSE46">
    <vt:lpwstr/>
  </property>
  <property fmtid="{D5CDD505-2E9C-101B-9397-08002B2CF9AE}" pid="29" name="NOSE17">
    <vt:lpwstr/>
  </property>
  <property fmtid="{D5CDD505-2E9C-101B-9397-08002B2CF9AE}" pid="30" name="NOSE27">
    <vt:lpwstr/>
  </property>
  <property fmtid="{D5CDD505-2E9C-101B-9397-08002B2CF9AE}" pid="31" name="NOSE37">
    <vt:lpwstr/>
  </property>
  <property fmtid="{D5CDD505-2E9C-101B-9397-08002B2CF9AE}" pid="32" name="NOSE47">
    <vt:lpwstr/>
  </property>
  <property fmtid="{D5CDD505-2E9C-101B-9397-08002B2CF9AE}" pid="33" name="NOSE18">
    <vt:lpwstr/>
  </property>
  <property fmtid="{D5CDD505-2E9C-101B-9397-08002B2CF9AE}" pid="34" name="NOSE28">
    <vt:lpwstr/>
  </property>
  <property fmtid="{D5CDD505-2E9C-101B-9397-08002B2CF9AE}" pid="35" name="NOSE38">
    <vt:lpwstr/>
  </property>
  <property fmtid="{D5CDD505-2E9C-101B-9397-08002B2CF9AE}" pid="36" name="NOSE48">
    <vt:lpwstr/>
  </property>
  <property fmtid="{D5CDD505-2E9C-101B-9397-08002B2CF9AE}" pid="37" name="NOSE19">
    <vt:lpwstr/>
  </property>
  <property fmtid="{D5CDD505-2E9C-101B-9397-08002B2CF9AE}" pid="38" name="NOSE29">
    <vt:lpwstr/>
  </property>
  <property fmtid="{D5CDD505-2E9C-101B-9397-08002B2CF9AE}" pid="39" name="NOSE39">
    <vt:lpwstr/>
  </property>
  <property fmtid="{D5CDD505-2E9C-101B-9397-08002B2CF9AE}" pid="40" name="NOSE49">
    <vt:lpwstr/>
  </property>
  <property fmtid="{D5CDD505-2E9C-101B-9397-08002B2CF9AE}" pid="41" name="NOSE110">
    <vt:lpwstr/>
  </property>
  <property fmtid="{D5CDD505-2E9C-101B-9397-08002B2CF9AE}" pid="42" name="NOSE210">
    <vt:lpwstr/>
  </property>
  <property fmtid="{D5CDD505-2E9C-101B-9397-08002B2CF9AE}" pid="43" name="NOSE310">
    <vt:lpwstr/>
  </property>
  <property fmtid="{D5CDD505-2E9C-101B-9397-08002B2CF9AE}" pid="44" name="NOSE410">
    <vt:lpwstr/>
  </property>
  <property fmtid="{D5CDD505-2E9C-101B-9397-08002B2CF9AE}" pid="45" name="MEKORSAMCHUT">
    <vt:lpwstr/>
  </property>
  <property fmtid="{D5CDD505-2E9C-101B-9397-08002B2CF9AE}" pid="46" name="LINKK8">
    <vt:lpwstr/>
  </property>
  <property fmtid="{D5CDD505-2E9C-101B-9397-08002B2CF9AE}" pid="47" name="LINKK9">
    <vt:lpwstr/>
  </property>
  <property fmtid="{D5CDD505-2E9C-101B-9397-08002B2CF9AE}" pid="48" name="LINKK10">
    <vt:lpwstr/>
  </property>
  <property fmtid="{D5CDD505-2E9C-101B-9397-08002B2CF9AE}" pid="49" name="LINKI1">
    <vt:lpwstr/>
  </property>
  <property fmtid="{D5CDD505-2E9C-101B-9397-08002B2CF9AE}" pid="50" name="LINKI2">
    <vt:lpwstr/>
  </property>
  <property fmtid="{D5CDD505-2E9C-101B-9397-08002B2CF9AE}" pid="51" name="LINKI3">
    <vt:lpwstr/>
  </property>
  <property fmtid="{D5CDD505-2E9C-101B-9397-08002B2CF9AE}" pid="52" name="LINKI4">
    <vt:lpwstr/>
  </property>
  <property fmtid="{D5CDD505-2E9C-101B-9397-08002B2CF9AE}" pid="53" name="LINKI5">
    <vt:lpwstr/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MEKOR_NAME1">
    <vt:lpwstr>חוק הארכת תקופות (הוראת שעה – נגיף הקורונה החדש) (אישורים רגולטוריים), תש"ף-2020</vt:lpwstr>
  </property>
  <property fmtid="{D5CDD505-2E9C-101B-9397-08002B2CF9AE}" pid="60" name="MEKOR_LAWID1">
    <vt:lpwstr>185342</vt:lpwstr>
  </property>
  <property fmtid="{D5CDD505-2E9C-101B-9397-08002B2CF9AE}" pid="61" name="MEKOR_SAIF1">
    <vt:lpwstr>2XאX2X</vt:lpwstr>
  </property>
</Properties>
</file>