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71C3" w:rsidRDefault="00F671C3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הבנקאות (אגרות), תשמ"ג-1983</w:t>
      </w:r>
    </w:p>
    <w:p w:rsidR="00F671C3" w:rsidRDefault="00F671C3">
      <w:pPr>
        <w:pStyle w:val="big-header"/>
        <w:ind w:left="0" w:right="1134"/>
        <w:rPr>
          <w:color w:val="008000"/>
        </w:rPr>
      </w:pPr>
      <w:r>
        <w:rPr>
          <w:rFonts w:hint="cs"/>
          <w:color w:val="008000"/>
          <w:rtl/>
        </w:rPr>
        <w:t>רבדים בחקיקה</w:t>
      </w:r>
    </w:p>
    <w:p w:rsidR="00780329" w:rsidRPr="00780329" w:rsidRDefault="00780329" w:rsidP="00780329">
      <w:pPr>
        <w:spacing w:line="320" w:lineRule="auto"/>
        <w:jc w:val="left"/>
        <w:rPr>
          <w:rFonts w:cs="FrankRuehl"/>
          <w:szCs w:val="26"/>
          <w:rtl/>
        </w:rPr>
      </w:pPr>
    </w:p>
    <w:p w:rsidR="00780329" w:rsidRDefault="00780329" w:rsidP="00780329">
      <w:pPr>
        <w:spacing w:line="320" w:lineRule="auto"/>
        <w:jc w:val="left"/>
        <w:rPr>
          <w:rtl/>
        </w:rPr>
      </w:pPr>
    </w:p>
    <w:p w:rsidR="00780329" w:rsidRPr="00780329" w:rsidRDefault="00780329" w:rsidP="00780329">
      <w:pPr>
        <w:spacing w:line="320" w:lineRule="auto"/>
        <w:jc w:val="left"/>
        <w:rPr>
          <w:rFonts w:cs="Miriam"/>
          <w:szCs w:val="22"/>
          <w:rtl/>
        </w:rPr>
      </w:pPr>
      <w:r w:rsidRPr="00780329">
        <w:rPr>
          <w:rFonts w:cs="Miriam"/>
          <w:szCs w:val="22"/>
          <w:rtl/>
        </w:rPr>
        <w:t>משפט פרטי וכלכלה</w:t>
      </w:r>
      <w:r w:rsidRPr="00780329">
        <w:rPr>
          <w:rFonts w:cs="FrankRuehl"/>
          <w:szCs w:val="26"/>
          <w:rtl/>
        </w:rPr>
        <w:t xml:space="preserve"> – כספים – בנקאות</w:t>
      </w:r>
    </w:p>
    <w:p w:rsidR="00F671C3" w:rsidRDefault="00F671C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671C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71C3" w:rsidRDefault="00F671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671C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hyperlink w:anchor="Seif1" w:tooltip="אגרת 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71C3" w:rsidRDefault="00F671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אגרת רשיון</w:t>
            </w:r>
          </w:p>
        </w:tc>
        <w:tc>
          <w:tcPr>
            <w:tcW w:w="124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671C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hyperlink w:anchor="Seif2" w:tooltip="אגרה נ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71C3" w:rsidRDefault="00F671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אגרה נוספת</w:t>
            </w:r>
          </w:p>
        </w:tc>
        <w:tc>
          <w:tcPr>
            <w:tcW w:w="124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671C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hyperlink w:anchor="Seif3" w:tooltip="אגרת רשיון לבנק חוץ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71C3" w:rsidRDefault="00F671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אגרת רשיון לבנק חוץ</w:t>
            </w:r>
          </w:p>
        </w:tc>
        <w:tc>
          <w:tcPr>
            <w:tcW w:w="124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671C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hyperlink w:anchor="Seif4" w:tooltip="אגרה מזער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71C3" w:rsidRDefault="00F671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אגרה מזערית</w:t>
            </w:r>
          </w:p>
        </w:tc>
        <w:tc>
          <w:tcPr>
            <w:tcW w:w="124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671C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hyperlink w:anchor="Seif5" w:tooltip="הצמדה למד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71C3" w:rsidRDefault="00F671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124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F671C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hyperlink w:anchor="Seif6" w:tooltip="תשל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71C3" w:rsidRDefault="00F671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</w:t>
            </w:r>
          </w:p>
        </w:tc>
        <w:tc>
          <w:tcPr>
            <w:tcW w:w="124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F671C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hyperlink w:anchor="Seif7" w:tooltip="הורא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71C3" w:rsidRDefault="00F671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הוראת מעבר</w:t>
            </w:r>
          </w:p>
        </w:tc>
        <w:tc>
          <w:tcPr>
            <w:tcW w:w="124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F671C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hyperlink w:anchor="Seif8" w:tooltip="ביטו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71C3" w:rsidRDefault="00F671C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ביטולים</w:t>
            </w:r>
          </w:p>
        </w:tc>
        <w:tc>
          <w:tcPr>
            <w:tcW w:w="124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F671C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hyperlink w:anchor="med0" w:tooltip="תוספת ראש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124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</w:p>
        </w:tc>
      </w:tr>
      <w:tr w:rsidR="00F671C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hyperlink w:anchor="med1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ללא כותרת</w:t>
            </w:r>
          </w:p>
        </w:tc>
        <w:tc>
          <w:tcPr>
            <w:tcW w:w="124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</w:p>
        </w:tc>
      </w:tr>
      <w:tr w:rsidR="00F671C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hyperlink w:anchor="med2" w:tooltip="תוספת ש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שניה</w:t>
            </w:r>
          </w:p>
        </w:tc>
        <w:tc>
          <w:tcPr>
            <w:tcW w:w="124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</w:p>
        </w:tc>
      </w:tr>
      <w:tr w:rsidR="00F671C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hyperlink w:anchor="med3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ללא כותרת</w:t>
            </w:r>
          </w:p>
        </w:tc>
        <w:tc>
          <w:tcPr>
            <w:tcW w:w="124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</w:p>
        </w:tc>
      </w:tr>
      <w:tr w:rsidR="00F671C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hyperlink w:anchor="med4" w:tooltip="תוספת שליש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שלישית</w:t>
            </w:r>
          </w:p>
        </w:tc>
        <w:tc>
          <w:tcPr>
            <w:tcW w:w="124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</w:p>
        </w:tc>
      </w:tr>
      <w:tr w:rsidR="00F671C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hyperlink w:anchor="med5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ללא כותרת</w:t>
            </w:r>
          </w:p>
        </w:tc>
        <w:tc>
          <w:tcPr>
            <w:tcW w:w="124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</w:p>
        </w:tc>
      </w:tr>
      <w:tr w:rsidR="00F671C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hyperlink w:anchor="med6" w:tooltip="סכום מזערי כולל לאגרת רשיון ולאגרה נ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סכום מזערי כולל לאגרת רשיון ולאגרה נוספת</w:t>
            </w:r>
          </w:p>
        </w:tc>
        <w:tc>
          <w:tcPr>
            <w:tcW w:w="1247" w:type="dxa"/>
          </w:tcPr>
          <w:p w:rsidR="00F671C3" w:rsidRDefault="00F671C3">
            <w:pPr>
              <w:spacing w:line="240" w:lineRule="auto"/>
              <w:rPr>
                <w:sz w:val="24"/>
              </w:rPr>
            </w:pPr>
          </w:p>
        </w:tc>
      </w:tr>
    </w:tbl>
    <w:p w:rsidR="00F671C3" w:rsidRDefault="00F671C3">
      <w:pPr>
        <w:pStyle w:val="big-header"/>
        <w:ind w:left="0" w:right="1134"/>
        <w:rPr>
          <w:rtl/>
        </w:rPr>
      </w:pPr>
    </w:p>
    <w:p w:rsidR="00F671C3" w:rsidRDefault="00F671C3">
      <w:pPr>
        <w:pStyle w:val="big-header"/>
        <w:ind w:left="0" w:right="1134"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</w:t>
      </w:r>
      <w:r>
        <w:rPr>
          <w:rFonts w:hint="cs"/>
          <w:rtl/>
        </w:rPr>
        <w:t>נקאות</w:t>
      </w:r>
    </w:p>
    <w:p w:rsidR="00F671C3" w:rsidRDefault="00F671C3">
      <w:pPr>
        <w:ind w:right="1134"/>
        <w:rPr>
          <w:rtl/>
        </w:rPr>
      </w:pPr>
      <w:bookmarkStart w:id="0" w:name="LawPartStart"/>
    </w:p>
    <w:bookmarkEnd w:id="0"/>
    <w:p w:rsidR="00F671C3" w:rsidRDefault="00F671C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>צ</w:t>
      </w:r>
      <w:r>
        <w:rPr>
          <w:rFonts w:hint="cs"/>
          <w:rtl/>
        </w:rPr>
        <w:t>ו הבנקאות (אגרות), תשמ"ג-1983</w:t>
      </w:r>
      <w:r>
        <w:rPr>
          <w:rStyle w:val="default"/>
          <w:rtl/>
        </w:rPr>
        <w:footnoteReference w:customMarkFollows="1" w:id="1"/>
        <w:t>*</w:t>
      </w: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12 לפקודת הבנקאות, 1941, ובאישור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ועדת הכספים של הכנסת, אני מצווה לאמור: </w:t>
      </w: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0"/>
      <w:bookmarkEnd w:id="1"/>
      <w:r>
        <w:rPr>
          <w:lang w:val="he-IL"/>
        </w:rPr>
        <w:pict>
          <v:rect id="_x0000_s1026" style="position:absolute;left:0;text-align:left;margin-left:464.5pt;margin-top:8.05pt;width:75.05pt;height:10pt;z-index:251651072" o:allowincell="f" filled="f" stroked="f" strokecolor="lime" strokeweight=".25pt">
            <v:textbox style="mso-next-textbox:#_x0000_s1026" inset="0,0,0,0">
              <w:txbxContent>
                <w:p w:rsidR="00F671C3" w:rsidRDefault="00F671C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צו זה - </w:t>
      </w: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איזור פיתוח א'" ו"אזור פיתוח ב'" - כפי שנקבעו לפי סעיף 40ד לחוק לעידוד השקעות הון, תשי"ט-1959;</w:t>
      </w: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מדד" - מדד המחירים לצרכן שפרסמה הלשכה המרכזית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לסטטיסטיקה;</w:t>
      </w: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0pt;z-index:251652096" o:allowincell="f" filled="f" stroked="f" strokecolor="lime" strokeweight=".25pt">
            <v:textbox style="mso-next-textbox:#_x0000_s1027" inset="0,0,0,0">
              <w:txbxContent>
                <w:p w:rsidR="00F671C3" w:rsidRDefault="00F671C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תשמ"ה-1985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 xml:space="preserve"> "</w:t>
      </w:r>
      <w:r>
        <w:rPr>
          <w:rStyle w:val="default"/>
          <w:rFonts w:cs="FrankRuehl" w:hint="cs"/>
          <w:rtl/>
        </w:rPr>
        <w:t xml:space="preserve">הון" - </w:t>
      </w:r>
    </w:p>
    <w:p w:rsidR="00F671C3" w:rsidRDefault="00F671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הון העצמי מותאם להשפעת האינפלציה כפי שהוא מוצג בדין וחשבון הכספי האחרון של התאגיד הבנקאי; </w:t>
      </w:r>
    </w:p>
    <w:p w:rsidR="00F671C3" w:rsidRDefault="00F671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לגבי תאגיד בנקאי שלא פרסם דין וחשבון כספי מותאם להשפעת האינפלציה - כמשמעותו בסעיף 1(ו) לצו הבנקאות (ערבויות והתחייבויות אחרות על חשבון לקוחות), תשל"ה-</w:t>
      </w:r>
      <w:r>
        <w:rPr>
          <w:rStyle w:val="default"/>
          <w:rFonts w:cs="FrankRuehl"/>
          <w:rtl/>
        </w:rPr>
        <w:t xml:space="preserve">1975, </w:t>
      </w:r>
      <w:r>
        <w:rPr>
          <w:rStyle w:val="default"/>
          <w:rFonts w:cs="FrankRuehl" w:hint="cs"/>
          <w:rtl/>
        </w:rPr>
        <w:t>לל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ניכוי ההשקעות על פי פסקה (2) לסעיף האמור;</w:t>
      </w:r>
    </w:p>
    <w:p w:rsidR="00F671C3" w:rsidRDefault="00F671C3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לגבי תאגיד בנקאי חדש שטרם פרסם דו"ח כספי -  הונו ביום תחילת עסקיו;</w:t>
      </w:r>
    </w:p>
    <w:p w:rsidR="00F671C3" w:rsidRDefault="00F671C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" w:name="Rov19"/>
      <w:r>
        <w:rPr>
          <w:rFonts w:hint="cs"/>
          <w:vanish/>
          <w:color w:val="FF0000"/>
          <w:szCs w:val="20"/>
          <w:shd w:val="clear" w:color="auto" w:fill="FFFF99"/>
          <w:rtl/>
        </w:rPr>
        <w:t>מיום 2.6.1985</w:t>
      </w:r>
    </w:p>
    <w:p w:rsidR="00F671C3" w:rsidRDefault="00F671C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צו תשמ"ה-1985</w:t>
      </w:r>
    </w:p>
    <w:p w:rsidR="00F671C3" w:rsidRDefault="00F671C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4812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2.6.1985 עמ' 1382</w:t>
      </w:r>
    </w:p>
    <w:p w:rsidR="00F671C3" w:rsidRDefault="00F671C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החלפת הגדרת "הון"</w:t>
      </w:r>
    </w:p>
    <w:p w:rsidR="00F671C3" w:rsidRDefault="00F671C3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F671C3" w:rsidRDefault="00F671C3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sz w:val="2"/>
          <w:szCs w:val="2"/>
          <w:rtl/>
        </w:rPr>
      </w:pPr>
      <w:r>
        <w:rPr>
          <w:rFonts w:hint="cs"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"הון" </w:t>
      </w:r>
      <w:r>
        <w:rPr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כמשמעותו בסעיף 1(ו) של צו הבנקאות (ערבויות והתחייבויות אחרות על חשבון לקוחות), תשל"ה-1975, ללא ניכוי ההשקעות על פי פסקה (2) לסעיף האמור;</w:t>
      </w:r>
      <w:bookmarkEnd w:id="2"/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סניף" - סניף בישראל לרבות באיזור יהודה ושומרון ובחבל עזה.</w:t>
      </w: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>
          <v:rect id="_x0000_s1028" style="position:absolute;left:0;text-align:left;margin-left:464.5pt;margin-top:8.05pt;width:75.05pt;height:10pt;z-index:251653120" o:allowincell="f" filled="f" stroked="f" strokecolor="lime" strokeweight=".25pt">
            <v:textbox style="mso-next-textbox:#_x0000_s1028" inset="0,0,0,0">
              <w:txbxContent>
                <w:p w:rsidR="00F671C3" w:rsidRDefault="00F671C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גרת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יעורי אגרת הרשיון שישלם תאגיד בנקאי, למעט בנק חוץ, יהיו כמפורט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תוספת הראשונה. </w:t>
      </w: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1029" style="position:absolute;left:0;text-align:left;margin-left:464.5pt;margin-top:8.05pt;width:75.05pt;height:19.05pt;z-index:251654144" o:allowincell="f" filled="f" stroked="f" strokecolor="lime" strokeweight=".25pt">
            <v:textbox style="mso-next-textbox:#_x0000_s1029" inset="0,0,0,0">
              <w:txbxContent>
                <w:p w:rsidR="00F671C3" w:rsidRDefault="00F671C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גרה נוספת</w:t>
                  </w:r>
                </w:p>
                <w:p w:rsidR="00F671C3" w:rsidRDefault="00F671C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תש"ן-1989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שיעורי האגרה הנוספת שישלם תאגיד בנקאי בעד סניף יהיו כמפורט בתוספת השניה. </w:t>
      </w: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0" style="position:absolute;left:0;text-align:left;margin-left:464.5pt;margin-top:8.05pt;width:75.05pt;height:10pt;z-index:251655168" o:allowincell="f" filled="f" stroked="f" strokecolor="lime" strokeweight=".25pt">
            <v:textbox style="mso-next-textbox:#_x0000_s1030" inset="0,0,0,0">
              <w:txbxContent>
                <w:p w:rsidR="00F671C3" w:rsidRDefault="00F671C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תש"ן-1989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מכונה אוטומטית הנותנת שירות בנקאי בתקשורת במשרדו או בביתו של לקוח פטורה מאגרה נוספת. </w:t>
      </w:r>
    </w:p>
    <w:p w:rsidR="00F671C3" w:rsidRDefault="00F671C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" w:name="Rov20"/>
      <w:r>
        <w:rPr>
          <w:rFonts w:hint="cs"/>
          <w:vanish/>
          <w:color w:val="FF0000"/>
          <w:szCs w:val="20"/>
          <w:shd w:val="clear" w:color="auto" w:fill="FFFF99"/>
          <w:rtl/>
        </w:rPr>
        <w:t>מיום 7.12.1989</w:t>
      </w:r>
    </w:p>
    <w:p w:rsidR="00F671C3" w:rsidRDefault="00F671C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צו תש"ן-1989</w:t>
      </w:r>
    </w:p>
    <w:p w:rsidR="00F671C3" w:rsidRDefault="00F671C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5232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7.12.1989 עמ' 112</w:t>
      </w:r>
    </w:p>
    <w:p w:rsidR="00F671C3" w:rsidRDefault="00F671C3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שיעורי האגרה הנוספת שישלם תאגיד בנקאי בעד סניף יהיו כמפורט בתוספת השניה. </w:t>
      </w:r>
    </w:p>
    <w:p w:rsidR="00F671C3" w:rsidRDefault="00F671C3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ב)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מכונה אוטומטית הנותנת שירות בנקאי בתקשורת במשרדו או בביתו של לקוח פטורה מאגרה נוספת. </w:t>
      </w:r>
      <w:bookmarkEnd w:id="5"/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pict>
          <v:rect id="_x0000_s1031" style="position:absolute;left:0;text-align:left;margin-left:464.5pt;margin-top:8.05pt;width:75.05pt;height:20pt;z-index:251656192" o:allowincell="f" filled="f" stroked="f" strokecolor="lime" strokeweight=".25pt">
            <v:textbox style="mso-next-textbox:#_x0000_s1031" inset="0,0,0,0">
              <w:txbxContent>
                <w:p w:rsidR="00F671C3" w:rsidRDefault="00F671C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גרת רשיון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בנק חוץ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אגיד בנקא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שהוא בנק חוץ ישלם אגרת רשיון בסכום 20,000 שקלים. </w:t>
      </w: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>
          <v:rect id="_x0000_s1032" style="position:absolute;left:0;text-align:left;margin-left:464.5pt;margin-top:8.05pt;width:75.05pt;height:10pt;z-index:251657216" o:allowincell="f" filled="f" stroked="f" strokecolor="lime" strokeweight=".25pt">
            <v:textbox style="mso-next-textbox:#_x0000_s1032" inset="0,0,0,0">
              <w:txbxContent>
                <w:p w:rsidR="00F671C3" w:rsidRDefault="00F671C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גרה מזערית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האמור בסעיפים 2 ו-3, הסכום הכולל של אגרת הרשיון והאגרה הנוספת שישלם תאגיד בנקאי לא יפחת מהסכומים הנקובים בתוספת השלישית. </w:t>
      </w: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pict>
          <v:rect id="_x0000_s1033" style="position:absolute;left:0;text-align:left;margin-left:464.5pt;margin-top:8.05pt;width:75.05pt;height:24.1pt;z-index:251658240" o:allowincell="f" filled="f" stroked="f" strokecolor="lime" strokeweight=".25pt">
            <v:textbox style="mso-next-textbox:#_x0000_s1033" inset="0,0,0,0">
              <w:txbxContent>
                <w:p w:rsidR="00F671C3" w:rsidRDefault="00F671C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צמדה למדד</w:t>
                  </w:r>
                </w:p>
                <w:p w:rsidR="00F671C3" w:rsidRDefault="00F671C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תשמ"ה-1985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סכומי האגרות שבצו זה, למעט הסכומים הנקובים בתוספת הראשונה, יהיו צמודים למדד; אם יתברר מתוך המדד שפורסם לאחר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נה לפני כל תשלום (להלן - המדד החדש) כי המדד החדש עלה לעומת המדד שפורסם לחודש מרס 1983 (להלן - המדד היסודי), יוגדלו הסכומים באופן יחסי לשיעור העליה של המדד החדש לעומת המדד היסודי. </w:t>
      </w: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4" style="position:absolute;left:0;text-align:left;margin-left:464.5pt;margin-top:8.05pt;width:75.05pt;height:10pt;z-index:251659264" o:allowincell="f" filled="f" stroked="f" strokecolor="lime" strokeweight=".25pt">
            <v:textbox style="mso-next-textbox:#_x0000_s1034" inset="0,0,0,0">
              <w:txbxContent>
                <w:p w:rsidR="00F671C3" w:rsidRDefault="00F671C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תשמ"ה-1985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סכום האגרה אשר חושב על פי התוספת הראשונה על בסיס דין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וחשבון כספי המתייחס למועד השונה מסוף דצמבר, יוצמד למדד ויוגדל לפי שיעור העליה של המדד שפורסם לאחרונה לפני 31 בדצמבר לעומת המדד שפורסם לאחרונה לפני תאריך הדו"ח. </w:t>
      </w:r>
    </w:p>
    <w:p w:rsidR="00F671C3" w:rsidRDefault="00F671C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9" w:name="Rov21"/>
      <w:r>
        <w:rPr>
          <w:rFonts w:hint="cs"/>
          <w:vanish/>
          <w:color w:val="FF0000"/>
          <w:szCs w:val="20"/>
          <w:shd w:val="clear" w:color="auto" w:fill="FFFF99"/>
          <w:rtl/>
        </w:rPr>
        <w:t>מיום 2.6.1985</w:t>
      </w:r>
    </w:p>
    <w:p w:rsidR="00F671C3" w:rsidRDefault="00F671C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צו תשמ"ה-1985</w:t>
      </w:r>
    </w:p>
    <w:p w:rsidR="00F671C3" w:rsidRDefault="00F671C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4812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2.6.1985 עמ' 1382</w:t>
      </w:r>
    </w:p>
    <w:p w:rsidR="00F671C3" w:rsidRDefault="00F671C3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6.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 האגרות שבצו זה, למעט הסכומים הנקובים בתוספת הראשונה, יהיו צמודים למדד; אם יתברר מתוך המדד שפורסם לאחר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נה לפני כל תשלום (להלן - המדד החדש) כי המדד החדש עלה לעומת המדד שפורסם לחודש מרס 1983 (להלן - המדד היסודי), יוגדלו הסכומים באופן יחסי לשיעור העליה של המדד החדש לעומת המדד היסודי. </w:t>
      </w:r>
    </w:p>
    <w:p w:rsidR="00F671C3" w:rsidRDefault="00F671C3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ב)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סכום האגרה אשר חושב על פי התוספת הראשונה על בסיס דין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וחשבון כספי המתייחס למועד השונה מסוף דצמבר, יוצמד למדד ויוגדל לפי שיעור העליה של המדד שפורסם לאחרונה לפני 31 בדצמבר לעומת המדד שפורסם לאחרונה לפני תאריך הדו"ח. </w:t>
      </w:r>
      <w:bookmarkEnd w:id="9"/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6"/>
      <w:bookmarkEnd w:id="10"/>
      <w:r>
        <w:rPr>
          <w:lang w:val="he-IL"/>
        </w:rPr>
        <w:pict>
          <v:rect id="_x0000_s1035" style="position:absolute;left:0;text-align:left;margin-left:464.5pt;margin-top:8.05pt;width:75.05pt;height:10pt;z-index:251660288" o:allowincell="f" filled="f" stroked="f" strokecolor="lime" strokeweight=".25pt">
            <v:textbox style="mso-next-textbox:#_x0000_s1035" inset="0,0,0,0">
              <w:txbxContent>
                <w:p w:rsidR="00F671C3" w:rsidRDefault="00F671C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האגרות הנקובות בצו זה הן בעד שנת כספים, וישולמו ב-10 במאי בכל שנה.</w:t>
      </w: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תאגיד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בנקאי שיקבל רשיון במשך שנת כספים, ישלם 30 ימים מיום שקיבל את הרשיון אגרות בשיעור יחסי לתקופה שנותרה עד תום שנת הכספים. </w:t>
      </w: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המפקח על הבנקים יחייב את חשבונו של כל תאגיד בנקאי בבנק ישראל בסכום האגרות, ויעבירן לאוצר המדינה.</w:t>
      </w: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תאגיד בנקאי שאין לו חשבון בב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ק ישראל יודיע למפקח על הבנקים תוך 7 ימים מיום פרסום צו זה את שמו של התאגיד הבנקאי שאת חשבונו ניתן לחייב בבנק ישראל, בצירוף הסכמתו של התאגיד האמור. </w:t>
      </w: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7"/>
      <w:bookmarkEnd w:id="11"/>
      <w:r>
        <w:rPr>
          <w:lang w:val="he-IL"/>
        </w:rPr>
        <w:pict>
          <v:rect id="_x0000_s1036" style="position:absolute;left:0;text-align:left;margin-left:464.5pt;margin-top:8.05pt;width:75.05pt;height:10pt;z-index:251661312" o:allowincell="f" filled="f" stroked="f" strokecolor="lime" strokeweight=".25pt">
            <v:textbox style="mso-next-textbox:#_x0000_s1036" inset="0,0,0,0">
              <w:txbxContent>
                <w:p w:rsidR="00F671C3" w:rsidRDefault="00F671C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אגרות לשנת הכספים שתחילתה ביום י"ח בניסן תשמ"ג (1 באפריל 1983) ישולמו תוך 15 ימים מיום פר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ומו של צו זה ולא תחול עליהן ההצמדה הקבועה בסעיף 6. </w:t>
      </w: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8"/>
      <w:bookmarkEnd w:id="12"/>
      <w:r>
        <w:rPr>
          <w:lang w:val="he-IL"/>
        </w:rPr>
        <w:pict>
          <v:rect id="_x0000_s1037" style="position:absolute;left:0;text-align:left;margin-left:464.5pt;margin-top:8.05pt;width:75.05pt;height:10pt;z-index:251662336" o:allowincell="f" filled="f" stroked="f" strokecolor="lime" strokeweight=".25pt">
            <v:textbox style="mso-next-textbox:#_x0000_s1037" inset="0,0,0,0">
              <w:txbxContent>
                <w:p w:rsidR="00F671C3" w:rsidRDefault="00F671C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טלים - </w:t>
      </w:r>
    </w:p>
    <w:p w:rsidR="00F671C3" w:rsidRDefault="00F671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צו הבנקאות (אגרות), תשמ"א-1981;</w:t>
      </w:r>
    </w:p>
    <w:p w:rsidR="00F671C3" w:rsidRDefault="00F671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הבנקאות (דינים וחשבונות וסדרי תשלום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האגרות), תשמ"א-1981.</w:t>
      </w: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671C3" w:rsidRDefault="00F671C3">
      <w:pPr>
        <w:pStyle w:val="medium2-header"/>
        <w:keepLines w:val="0"/>
        <w:spacing w:before="72"/>
        <w:ind w:left="0" w:right="1134"/>
        <w:rPr>
          <w:rFonts w:hint="cs"/>
          <w:bCs w:val="0"/>
          <w:noProof/>
          <w:sz w:val="20"/>
          <w:rtl/>
        </w:rPr>
      </w:pPr>
      <w:bookmarkStart w:id="13" w:name="med1"/>
      <w:bookmarkEnd w:id="13"/>
      <w:r>
        <w:rPr>
          <w:noProof/>
          <w:sz w:val="20"/>
          <w:szCs w:val="26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470.25pt;margin-top:7.1pt;width:1in;height:10.25pt;z-index:251664384" filled="f" stroked="f">
            <v:textbox inset="1mm,0,1mm,0">
              <w:txbxContent>
                <w:p w:rsidR="00F671C3" w:rsidRDefault="00F671C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 w:val="20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 w:val="20"/>
                      <w:szCs w:val="18"/>
                      <w:rtl/>
                    </w:rPr>
                    <w:t>ו תשמ"ה-1985</w:t>
                  </w:r>
                </w:p>
              </w:txbxContent>
            </v:textbox>
          </v:shape>
        </w:pict>
      </w:r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 ראשונה</w:t>
      </w:r>
    </w:p>
    <w:p w:rsidR="00F671C3" w:rsidRDefault="00F671C3">
      <w:pPr>
        <w:pStyle w:val="medium2-header"/>
        <w:keepLines w:val="0"/>
        <w:spacing w:before="72"/>
        <w:ind w:left="0" w:right="1134"/>
        <w:rPr>
          <w:bCs w:val="0"/>
          <w:noProof/>
          <w:sz w:val="20"/>
          <w:rtl/>
        </w:rPr>
      </w:pPr>
      <w:r>
        <w:rPr>
          <w:bCs w:val="0"/>
          <w:noProof/>
          <w:sz w:val="20"/>
          <w:rtl/>
        </w:rPr>
        <w:t>(</w:t>
      </w:r>
      <w:r>
        <w:rPr>
          <w:rFonts w:hint="cs"/>
          <w:bCs w:val="0"/>
          <w:noProof/>
          <w:sz w:val="20"/>
          <w:rtl/>
        </w:rPr>
        <w:t>סעיף 2)</w:t>
      </w: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שיעו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אגרת הרשיון בשקלים של תאגיד בנקאי ייקבע לפי הונו כדלקמן: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521"/>
        </w:tabs>
        <w:spacing w:before="72"/>
        <w:ind w:left="624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ה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תאגיד הבנקאי</w:t>
      </w:r>
      <w:r>
        <w:rPr>
          <w:rFonts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ש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יעור האגרה בשקלים</w:t>
      </w:r>
    </w:p>
    <w:p w:rsidR="00F671C3" w:rsidRDefault="00F671C3">
      <w:pPr>
        <w:pStyle w:val="P01"/>
        <w:tabs>
          <w:tab w:val="clear" w:pos="2381"/>
          <w:tab w:val="clear" w:pos="2835"/>
          <w:tab w:val="clear" w:pos="6259"/>
          <w:tab w:val="left" w:pos="5387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tl/>
        </w:rPr>
        <w:t>(1)</w:t>
      </w:r>
      <w:r>
        <w:rPr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אגיד בנקאי שהוא אגודה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יתופית, מוסד כספי</w:t>
      </w:r>
      <w:r>
        <w:rPr>
          <w:rStyle w:val="default"/>
          <w:rFonts w:cs="FrankRuehl" w:hint="cs"/>
          <w:rtl/>
        </w:rPr>
        <w:tab/>
        <w:t>על כל 1,000,000 שקלים של</w:t>
      </w:r>
    </w:p>
    <w:p w:rsidR="00F671C3" w:rsidRDefault="00F671C3">
      <w:pPr>
        <w:pStyle w:val="P11"/>
        <w:tabs>
          <w:tab w:val="clear" w:pos="2381"/>
          <w:tab w:val="clear" w:pos="2835"/>
          <w:tab w:val="clear" w:pos="6259"/>
          <w:tab w:val="left" w:pos="624"/>
          <w:tab w:val="left" w:pos="5387"/>
        </w:tabs>
        <w:spacing w:before="0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או חברת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ירותים משותפת</w:t>
      </w:r>
      <w:r>
        <w:rPr>
          <w:rStyle w:val="default"/>
          <w:rFonts w:cs="FrankRuehl" w:hint="cs"/>
          <w:rtl/>
        </w:rPr>
        <w:tab/>
        <w:t>ההון או חלק מהם - 160</w:t>
      </w:r>
    </w:p>
    <w:p w:rsidR="00F671C3" w:rsidRDefault="00F671C3">
      <w:pPr>
        <w:pStyle w:val="P01"/>
        <w:tabs>
          <w:tab w:val="clear" w:pos="2381"/>
          <w:tab w:val="clear" w:pos="2835"/>
          <w:tab w:val="clear" w:pos="6259"/>
          <w:tab w:val="left" w:pos="5387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tl/>
        </w:rPr>
        <w:t>(2)</w:t>
      </w: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נק למשכנתאות, בנק למימון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שקעות, בנק</w:t>
      </w:r>
      <w:r>
        <w:rPr>
          <w:rStyle w:val="default"/>
          <w:rFonts w:cs="FrankRuehl" w:hint="cs"/>
          <w:rtl/>
        </w:rPr>
        <w:tab/>
        <w:t>על כל 1,000,000 שקלים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</w:t>
      </w:r>
    </w:p>
    <w:p w:rsidR="00F671C3" w:rsidRDefault="00F671C3">
      <w:pPr>
        <w:pStyle w:val="P11"/>
        <w:tabs>
          <w:tab w:val="clear" w:pos="2381"/>
          <w:tab w:val="clear" w:pos="2835"/>
          <w:tab w:val="clear" w:pos="6259"/>
          <w:tab w:val="left" w:pos="624"/>
          <w:tab w:val="left" w:pos="5387"/>
        </w:tabs>
        <w:spacing w:before="0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לקידום עסקים, או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אגיד בנקאי שהוא חברה</w:t>
      </w:r>
      <w:r>
        <w:rPr>
          <w:rStyle w:val="default"/>
          <w:rFonts w:cs="FrankRuehl" w:hint="cs"/>
          <w:rtl/>
        </w:rPr>
        <w:tab/>
        <w:t>ההון או חלק מהם - 240</w:t>
      </w:r>
    </w:p>
    <w:p w:rsidR="00F671C3" w:rsidRDefault="00F671C3">
      <w:pPr>
        <w:pStyle w:val="P11"/>
        <w:tabs>
          <w:tab w:val="clear" w:pos="2381"/>
          <w:tab w:val="clear" w:pos="2835"/>
          <w:tab w:val="clear" w:pos="6259"/>
          <w:tab w:val="left" w:pos="624"/>
          <w:tab w:val="left" w:pos="5387"/>
        </w:tabs>
        <w:spacing w:before="0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ורשיונו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וגבל לסוגי עסקים או לקוחות</w:t>
      </w:r>
    </w:p>
    <w:p w:rsidR="00F671C3" w:rsidRDefault="00F671C3">
      <w:pPr>
        <w:pStyle w:val="P01"/>
        <w:tabs>
          <w:tab w:val="clear" w:pos="2381"/>
          <w:tab w:val="clear" w:pos="2835"/>
          <w:tab w:val="clear" w:pos="6259"/>
          <w:tab w:val="left" w:pos="5387"/>
        </w:tabs>
        <w:spacing w:before="72"/>
        <w:ind w:left="5387" w:right="1134" w:hanging="4763"/>
        <w:rPr>
          <w:rStyle w:val="default"/>
          <w:rFonts w:cs="FrankRuehl"/>
          <w:rtl/>
        </w:rPr>
      </w:pPr>
      <w:r>
        <w:rPr>
          <w:rtl/>
        </w:rPr>
        <w:t>(3)</w:t>
      </w:r>
      <w:r>
        <w:rPr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אגיד בנקאי מסוג שאינו מנוי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פסקאות (1) עד (2)</w:t>
      </w:r>
      <w:r>
        <w:rPr>
          <w:rStyle w:val="default"/>
          <w:rFonts w:cs="FrankRuehl" w:hint="cs"/>
          <w:rtl/>
        </w:rPr>
        <w:tab/>
        <w:t>על כל 1,000,000 שקלים של ההון או חלק מהם - 320</w:t>
      </w:r>
    </w:p>
    <w:p w:rsidR="00F671C3" w:rsidRDefault="00F671C3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תאגיד בנקאי אשר פרסם דין וחשבון כספי שאינו 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תאם להשפעת האינפלציה - יהיה שיעור אגרת הרשיון כפל שיעורי האגרה שנקבעו בסעיף קטן (א).</w:t>
      </w:r>
    </w:p>
    <w:p w:rsidR="00F671C3" w:rsidRDefault="00F671C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4" w:name="Rov22"/>
      <w:r>
        <w:rPr>
          <w:rFonts w:hint="cs"/>
          <w:vanish/>
          <w:color w:val="FF0000"/>
          <w:szCs w:val="20"/>
          <w:shd w:val="clear" w:color="auto" w:fill="FFFF99"/>
          <w:rtl/>
        </w:rPr>
        <w:t>מיום 2.6.1985</w:t>
      </w:r>
    </w:p>
    <w:p w:rsidR="00F671C3" w:rsidRDefault="00F671C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צו תשמ"ה-1985</w:t>
      </w:r>
    </w:p>
    <w:p w:rsidR="00F671C3" w:rsidRDefault="00F671C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4812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2.6.1985 עמ' 1382</w:t>
      </w:r>
    </w:p>
    <w:p w:rsidR="00F671C3" w:rsidRDefault="00F671C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החלפת התוספת הראשונה</w:t>
      </w:r>
    </w:p>
    <w:p w:rsidR="00F671C3" w:rsidRDefault="00F671C3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F671C3" w:rsidRDefault="00F671C3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שיעו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ר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אגרת הרשיון בשקלים של תאגיד בנקאי ייקבע לפי הונו ביום 31 בדצמבר שקדם לשנת הכספים, או ביום תחילת העסקים של התאגיד הבנקאי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אם התחיל בעסקים לאחר מכן, כדלקמן:</w:t>
      </w:r>
    </w:p>
    <w:p w:rsidR="00F671C3" w:rsidRDefault="00F671C3">
      <w:pPr>
        <w:pStyle w:val="P11"/>
        <w:tabs>
          <w:tab w:val="left" w:pos="4452"/>
        </w:tabs>
        <w:spacing w:before="0"/>
        <w:ind w:left="624" w:right="1134"/>
        <w:rPr>
          <w:rStyle w:val="default"/>
          <w:rFonts w:cs="FrankRuehl"/>
          <w:strike/>
          <w:vanish/>
          <w:szCs w:val="20"/>
          <w:shd w:val="clear" w:color="auto" w:fill="FFFF99"/>
          <w:rtl/>
        </w:rPr>
      </w:pPr>
      <w:r>
        <w:rPr>
          <w:rStyle w:val="default"/>
          <w:rFonts w:cs="FrankRuehl"/>
          <w:strike/>
          <w:vanish/>
          <w:szCs w:val="20"/>
          <w:u w:val="single"/>
          <w:shd w:val="clear" w:color="auto" w:fill="FFFF99"/>
          <w:rtl/>
        </w:rPr>
        <w:t>ה</w:t>
      </w:r>
      <w:r>
        <w:rPr>
          <w:rStyle w:val="default"/>
          <w:rFonts w:cs="FrankRuehl" w:hint="cs"/>
          <w:strike/>
          <w:vanish/>
          <w:szCs w:val="20"/>
          <w:u w:val="single"/>
          <w:shd w:val="clear" w:color="auto" w:fill="FFFF99"/>
          <w:rtl/>
        </w:rPr>
        <w:t>תאגיד הבנקאי</w:t>
      </w:r>
      <w:r>
        <w:rPr>
          <w:rFonts w:hint="cs"/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strike/>
          <w:vanish/>
          <w:szCs w:val="20"/>
          <w:u w:val="single"/>
          <w:shd w:val="clear" w:color="auto" w:fill="FFFF99"/>
          <w:rtl/>
        </w:rPr>
        <w:t>ש</w:t>
      </w:r>
      <w:r>
        <w:rPr>
          <w:rStyle w:val="default"/>
          <w:rFonts w:cs="FrankRuehl" w:hint="cs"/>
          <w:strike/>
          <w:vanish/>
          <w:szCs w:val="20"/>
          <w:u w:val="single"/>
          <w:shd w:val="clear" w:color="auto" w:fill="FFFF99"/>
          <w:rtl/>
        </w:rPr>
        <w:t>יעור האגרה בשקלים</w:t>
      </w:r>
    </w:p>
    <w:p w:rsidR="00F671C3" w:rsidRDefault="00F671C3">
      <w:pPr>
        <w:pStyle w:val="P01"/>
        <w:tabs>
          <w:tab w:val="clear" w:pos="6259"/>
          <w:tab w:val="left" w:pos="4452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>
        <w:rPr>
          <w:strike/>
          <w:vanish/>
          <w:sz w:val="22"/>
          <w:szCs w:val="22"/>
          <w:shd w:val="clear" w:color="auto" w:fill="FFFF99"/>
          <w:rtl/>
        </w:rPr>
        <w:t>(1)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בנק שהוא אגודה שיתופית, מוסד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 כל 1,000,000 שקלים של</w:t>
      </w:r>
    </w:p>
    <w:p w:rsidR="00F671C3" w:rsidRDefault="00F671C3">
      <w:pPr>
        <w:pStyle w:val="P11"/>
        <w:tabs>
          <w:tab w:val="clear" w:pos="6259"/>
          <w:tab w:val="left" w:pos="4452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כספי או חברת שירותים משותפת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ההון או חלק ממנו - 250</w:t>
      </w:r>
    </w:p>
    <w:p w:rsidR="00F671C3" w:rsidRDefault="00F671C3">
      <w:pPr>
        <w:pStyle w:val="P01"/>
        <w:tabs>
          <w:tab w:val="clear" w:pos="6259"/>
          <w:tab w:val="left" w:pos="4452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>
        <w:rPr>
          <w:strike/>
          <w:vanish/>
          <w:sz w:val="22"/>
          <w:szCs w:val="22"/>
          <w:shd w:val="clear" w:color="auto" w:fill="FFFF99"/>
          <w:rtl/>
        </w:rPr>
        <w:t>(2)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נק למשכנתאות, בנק למימון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 כל 1,000,000 שקלים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של</w:t>
      </w:r>
    </w:p>
    <w:p w:rsidR="00F671C3" w:rsidRDefault="00F671C3">
      <w:pPr>
        <w:pStyle w:val="P11"/>
        <w:tabs>
          <w:tab w:val="clear" w:pos="6259"/>
          <w:tab w:val="left" w:pos="4452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שקעות, בנק לקידום עסקים, או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ההון או חלק מהם - 375</w:t>
      </w:r>
    </w:p>
    <w:p w:rsidR="00F671C3" w:rsidRDefault="00F671C3">
      <w:pPr>
        <w:pStyle w:val="P11"/>
        <w:tabs>
          <w:tab w:val="left" w:pos="4452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בנק שהוא חברה ורשיונו</w:t>
      </w:r>
    </w:p>
    <w:p w:rsidR="00F671C3" w:rsidRDefault="00F671C3">
      <w:pPr>
        <w:pStyle w:val="P11"/>
        <w:tabs>
          <w:tab w:val="left" w:pos="4452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וגבל לסוגי עסקים או לקוחות</w:t>
      </w:r>
    </w:p>
    <w:p w:rsidR="00F671C3" w:rsidRDefault="00F671C3">
      <w:pPr>
        <w:pStyle w:val="P01"/>
        <w:tabs>
          <w:tab w:val="clear" w:pos="6259"/>
          <w:tab w:val="left" w:pos="4452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>
        <w:rPr>
          <w:strike/>
          <w:vanish/>
          <w:sz w:val="22"/>
          <w:szCs w:val="22"/>
          <w:shd w:val="clear" w:color="auto" w:fill="FFFF99"/>
          <w:rtl/>
        </w:rPr>
        <w:t>(3)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בנק שאינו מנוי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 כל 1,000,000 שקלים של</w:t>
      </w:r>
    </w:p>
    <w:p w:rsidR="00F671C3" w:rsidRDefault="00F671C3">
      <w:pPr>
        <w:pStyle w:val="P11"/>
        <w:tabs>
          <w:tab w:val="clear" w:pos="6259"/>
          <w:tab w:val="left" w:pos="4452"/>
        </w:tabs>
        <w:spacing w:before="0"/>
        <w:ind w:left="624" w:right="1134"/>
        <w:rPr>
          <w:rStyle w:val="default"/>
          <w:rFonts w:cs="FrankRuehl"/>
          <w:strike/>
          <w:sz w:val="2"/>
          <w:szCs w:val="2"/>
          <w:rtl/>
        </w:rPr>
      </w:pP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פסקאות (1) ו- (2)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ההון או חלק מהם - 500</w:t>
      </w:r>
      <w:bookmarkEnd w:id="14"/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671C3" w:rsidRDefault="00F671C3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15" w:name="med0"/>
      <w:bookmarkStart w:id="16" w:name="med2"/>
      <w:bookmarkEnd w:id="15"/>
      <w:bookmarkEnd w:id="16"/>
      <w:r>
        <w:rPr>
          <w:noProof/>
          <w:sz w:val="26"/>
          <w:szCs w:val="26"/>
          <w:lang w:val="he-IL"/>
        </w:rPr>
        <w:pict>
          <v:rect id="_x0000_s1039" style="position:absolute;left:0;text-align:left;margin-left:464.5pt;margin-top:8.05pt;width:75.05pt;height:10pt;z-index:251663360" o:allowincell="f" filled="f" stroked="f" strokecolor="lime" strokeweight=".25pt">
            <v:textbox style="mso-next-textbox:#_x0000_s1039" inset="0,0,0,0">
              <w:txbxContent>
                <w:p w:rsidR="00F671C3" w:rsidRDefault="00F671C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 w:val="20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 w:val="20"/>
                      <w:szCs w:val="18"/>
                      <w:rtl/>
                    </w:rPr>
                    <w:t>ו תשמ"ה-1985</w:t>
                  </w:r>
                </w:p>
              </w:txbxContent>
            </v:textbox>
            <w10:anchorlock/>
          </v:rect>
        </w:pict>
      </w:r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 שניה</w:t>
      </w:r>
    </w:p>
    <w:p w:rsidR="00F671C3" w:rsidRDefault="00F671C3">
      <w:pPr>
        <w:pStyle w:val="medium2-header"/>
        <w:keepLines w:val="0"/>
        <w:spacing w:before="72"/>
        <w:ind w:left="0" w:right="1134"/>
        <w:rPr>
          <w:bCs w:val="0"/>
          <w:noProof/>
          <w:sz w:val="20"/>
          <w:rtl/>
        </w:rPr>
      </w:pPr>
      <w:r>
        <w:rPr>
          <w:bCs w:val="0"/>
          <w:noProof/>
          <w:sz w:val="20"/>
          <w:rtl/>
        </w:rPr>
        <w:t>(</w:t>
      </w:r>
      <w:r>
        <w:rPr>
          <w:rFonts w:hint="cs"/>
          <w:bCs w:val="0"/>
          <w:noProof/>
          <w:sz w:val="20"/>
          <w:rtl/>
        </w:rPr>
        <w:t>סעיף 3)</w:t>
      </w: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יעור האגרה הנוספת בשקלים בעד כל סניף שהיה לתאגיד הבנקאי ביום 31 בדצמבר שקדם לשנת הכספים יהיה כמפורט להלן; לענין זה יסווגו המקומות ש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הם נמצאים הסניפים כך:</w:t>
      </w:r>
    </w:p>
    <w:p w:rsidR="00F671C3" w:rsidRDefault="00F671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- אזור פיתוח א', יהודה ושומרון וחבל עזה;</w:t>
      </w:r>
    </w:p>
    <w:p w:rsidR="00F671C3" w:rsidRDefault="00F671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 - אזור פיתוח ב';</w:t>
      </w:r>
    </w:p>
    <w:p w:rsidR="00F671C3" w:rsidRDefault="00F671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 - מקום אחר.</w:t>
      </w:r>
    </w:p>
    <w:p w:rsidR="00F671C3" w:rsidRDefault="00F671C3">
      <w:pPr>
        <w:pStyle w:val="P11"/>
        <w:tabs>
          <w:tab w:val="clear" w:pos="1021"/>
          <w:tab w:val="clear" w:pos="1928"/>
          <w:tab w:val="clear" w:pos="2381"/>
          <w:tab w:val="clear" w:pos="2835"/>
          <w:tab w:val="clear" w:pos="6259"/>
          <w:tab w:val="center" w:pos="1077"/>
          <w:tab w:val="center" w:pos="2211"/>
          <w:tab w:val="center" w:pos="2948"/>
          <w:tab w:val="center" w:pos="3799"/>
          <w:tab w:val="center" w:pos="4706"/>
          <w:tab w:val="center" w:pos="5840"/>
          <w:tab w:val="center" w:pos="7258"/>
        </w:tabs>
        <w:ind w:left="0" w:right="1134"/>
        <w:rPr>
          <w:rStyle w:val="default"/>
          <w:rFonts w:cs="FrankRuehl" w:hint="cs"/>
          <w:szCs w:val="20"/>
          <w:rtl/>
        </w:rPr>
      </w:pPr>
      <w:r>
        <w:rPr>
          <w:rStyle w:val="default"/>
          <w:rFonts w:cs="FrankRuehl" w:hint="cs"/>
          <w:szCs w:val="20"/>
          <w:rtl/>
        </w:rPr>
        <w:tab/>
      </w:r>
      <w:r>
        <w:rPr>
          <w:rStyle w:val="default"/>
          <w:rFonts w:cs="FrankRuehl" w:hint="cs"/>
          <w:szCs w:val="20"/>
          <w:rtl/>
        </w:rPr>
        <w:tab/>
      </w:r>
      <w:r>
        <w:rPr>
          <w:rStyle w:val="default"/>
          <w:rFonts w:cs="FrankRuehl" w:hint="cs"/>
          <w:szCs w:val="20"/>
          <w:rtl/>
        </w:rPr>
        <w:tab/>
      </w:r>
      <w:r>
        <w:rPr>
          <w:rStyle w:val="default"/>
          <w:rFonts w:cs="FrankRuehl" w:hint="cs"/>
          <w:szCs w:val="20"/>
          <w:rtl/>
        </w:rPr>
        <w:tab/>
      </w:r>
      <w:r>
        <w:rPr>
          <w:rStyle w:val="default"/>
          <w:rFonts w:cs="FrankRuehl" w:hint="cs"/>
          <w:szCs w:val="20"/>
          <w:rtl/>
        </w:rPr>
        <w:tab/>
        <w:t>יועץ נייד</w:t>
      </w:r>
      <w:r>
        <w:rPr>
          <w:rStyle w:val="default"/>
          <w:rFonts w:cs="FrankRuehl" w:hint="cs"/>
          <w:szCs w:val="20"/>
          <w:rtl/>
        </w:rPr>
        <w:tab/>
        <w:t xml:space="preserve">מכונה </w:t>
      </w:r>
      <w:r>
        <w:rPr>
          <w:rStyle w:val="default"/>
          <w:rFonts w:cs="FrankRuehl" w:hint="cs"/>
          <w:szCs w:val="20"/>
          <w:rtl/>
        </w:rPr>
        <w:tab/>
        <w:t>סניף אחר שרשיונו</w:t>
      </w:r>
    </w:p>
    <w:p w:rsidR="00F671C3" w:rsidRDefault="00F671C3">
      <w:pPr>
        <w:pStyle w:val="P11"/>
        <w:tabs>
          <w:tab w:val="clear" w:pos="1021"/>
          <w:tab w:val="clear" w:pos="1928"/>
          <w:tab w:val="clear" w:pos="2381"/>
          <w:tab w:val="clear" w:pos="2835"/>
          <w:tab w:val="clear" w:pos="6259"/>
          <w:tab w:val="center" w:pos="1077"/>
          <w:tab w:val="center" w:pos="2211"/>
          <w:tab w:val="center" w:pos="2948"/>
          <w:tab w:val="center" w:pos="3799"/>
          <w:tab w:val="center" w:pos="4706"/>
          <w:tab w:val="center" w:pos="5840"/>
          <w:tab w:val="center" w:pos="7258"/>
        </w:tabs>
        <w:spacing w:before="0"/>
        <w:ind w:left="0" w:right="1134"/>
        <w:rPr>
          <w:rFonts w:hint="cs"/>
          <w:szCs w:val="20"/>
          <w:rtl/>
        </w:rPr>
      </w:pPr>
      <w:r>
        <w:rPr>
          <w:rStyle w:val="default"/>
          <w:rFonts w:cs="FrankRuehl" w:hint="cs"/>
          <w:szCs w:val="20"/>
          <w:rtl/>
        </w:rPr>
        <w:tab/>
      </w:r>
      <w:r>
        <w:rPr>
          <w:rStyle w:val="default"/>
          <w:rFonts w:cs="FrankRuehl"/>
          <w:szCs w:val="20"/>
          <w:rtl/>
        </w:rPr>
        <w:t>ה</w:t>
      </w:r>
      <w:r>
        <w:rPr>
          <w:rStyle w:val="default"/>
          <w:rFonts w:cs="FrankRuehl" w:hint="cs"/>
          <w:szCs w:val="20"/>
          <w:rtl/>
        </w:rPr>
        <w:t>תאגיד</w:t>
      </w:r>
      <w:r>
        <w:rPr>
          <w:rFonts w:hint="cs"/>
          <w:szCs w:val="20"/>
          <w:rtl/>
        </w:rPr>
        <w:tab/>
      </w:r>
      <w:r>
        <w:rPr>
          <w:rFonts w:hint="cs"/>
          <w:szCs w:val="20"/>
          <w:rtl/>
        </w:rPr>
        <w:tab/>
        <w:t>סיווג</w:t>
      </w:r>
      <w:r>
        <w:rPr>
          <w:rFonts w:hint="cs"/>
          <w:szCs w:val="20"/>
          <w:rtl/>
        </w:rPr>
        <w:tab/>
        <w:t>סניף</w:t>
      </w:r>
      <w:r>
        <w:rPr>
          <w:rFonts w:hint="cs"/>
          <w:szCs w:val="20"/>
          <w:rtl/>
        </w:rPr>
        <w:tab/>
        <w:t>של בנק</w:t>
      </w:r>
      <w:r>
        <w:rPr>
          <w:rFonts w:hint="cs"/>
          <w:szCs w:val="20"/>
          <w:rtl/>
        </w:rPr>
        <w:tab/>
        <w:t>סניף</w:t>
      </w:r>
      <w:r>
        <w:rPr>
          <w:rFonts w:hint="cs"/>
          <w:szCs w:val="20"/>
          <w:rtl/>
        </w:rPr>
        <w:tab/>
        <w:t xml:space="preserve">אוטומטית שאינה </w:t>
      </w:r>
      <w:r>
        <w:rPr>
          <w:rFonts w:hint="cs"/>
          <w:szCs w:val="20"/>
          <w:rtl/>
        </w:rPr>
        <w:tab/>
        <w:t>הוגבל לסוג</w:t>
      </w:r>
    </w:p>
    <w:p w:rsidR="00F671C3" w:rsidRDefault="00F671C3">
      <w:pPr>
        <w:pStyle w:val="P11"/>
        <w:tabs>
          <w:tab w:val="clear" w:pos="1021"/>
          <w:tab w:val="clear" w:pos="1928"/>
          <w:tab w:val="clear" w:pos="2381"/>
          <w:tab w:val="clear" w:pos="2835"/>
          <w:tab w:val="clear" w:pos="6259"/>
          <w:tab w:val="center" w:pos="1077"/>
          <w:tab w:val="center" w:pos="2211"/>
          <w:tab w:val="center" w:pos="2948"/>
          <w:tab w:val="center" w:pos="3799"/>
          <w:tab w:val="center" w:pos="4706"/>
          <w:tab w:val="center" w:pos="5840"/>
          <w:tab w:val="center" w:pos="7258"/>
        </w:tabs>
        <w:spacing w:before="0"/>
        <w:ind w:left="0" w:right="1134"/>
        <w:rPr>
          <w:rStyle w:val="default"/>
          <w:rFonts w:cs="FrankRuehl" w:hint="cs"/>
          <w:szCs w:val="20"/>
          <w:u w:val="single"/>
          <w:rtl/>
        </w:rPr>
      </w:pPr>
      <w:r>
        <w:rPr>
          <w:rStyle w:val="default"/>
          <w:rFonts w:cs="FrankRuehl" w:hint="cs"/>
          <w:szCs w:val="20"/>
          <w:rtl/>
        </w:rPr>
        <w:tab/>
      </w:r>
      <w:r>
        <w:rPr>
          <w:rStyle w:val="default"/>
          <w:rFonts w:cs="FrankRuehl" w:hint="cs"/>
          <w:szCs w:val="20"/>
          <w:u w:val="single"/>
          <w:rtl/>
        </w:rPr>
        <w:t>הבנקאי</w:t>
      </w:r>
      <w:r>
        <w:rPr>
          <w:rStyle w:val="default"/>
          <w:rFonts w:cs="FrankRuehl" w:hint="cs"/>
          <w:szCs w:val="20"/>
          <w:rtl/>
        </w:rPr>
        <w:tab/>
      </w:r>
      <w:r>
        <w:rPr>
          <w:rStyle w:val="default"/>
          <w:rFonts w:cs="FrankRuehl" w:hint="cs"/>
          <w:szCs w:val="20"/>
          <w:rtl/>
        </w:rPr>
        <w:tab/>
      </w:r>
      <w:r>
        <w:rPr>
          <w:rFonts w:hint="cs"/>
          <w:szCs w:val="20"/>
          <w:u w:val="single"/>
          <w:rtl/>
        </w:rPr>
        <w:t>המקום</w:t>
      </w:r>
      <w:r>
        <w:rPr>
          <w:rFonts w:hint="cs"/>
          <w:szCs w:val="20"/>
          <w:rtl/>
        </w:rPr>
        <w:tab/>
      </w:r>
      <w:r>
        <w:rPr>
          <w:rFonts w:hint="cs"/>
          <w:szCs w:val="20"/>
          <w:u w:val="single"/>
          <w:rtl/>
        </w:rPr>
        <w:t>רגיל</w:t>
      </w:r>
      <w:r>
        <w:rPr>
          <w:rFonts w:hint="cs"/>
          <w:szCs w:val="20"/>
          <w:rtl/>
        </w:rPr>
        <w:tab/>
      </w:r>
      <w:r>
        <w:rPr>
          <w:rStyle w:val="default"/>
          <w:rFonts w:cs="FrankRuehl" w:hint="cs"/>
          <w:szCs w:val="20"/>
          <w:u w:val="single"/>
          <w:rtl/>
        </w:rPr>
        <w:t>למשכנתאות</w:t>
      </w:r>
      <w:r>
        <w:rPr>
          <w:rStyle w:val="default"/>
          <w:rFonts w:cs="FrankRuehl" w:hint="cs"/>
          <w:szCs w:val="20"/>
          <w:rtl/>
        </w:rPr>
        <w:tab/>
      </w:r>
      <w:r>
        <w:rPr>
          <w:rStyle w:val="default"/>
          <w:rFonts w:cs="FrankRuehl" w:hint="cs"/>
          <w:szCs w:val="20"/>
          <w:u w:val="single"/>
          <w:rtl/>
        </w:rPr>
        <w:t>נייד</w:t>
      </w:r>
      <w:r>
        <w:rPr>
          <w:rStyle w:val="default"/>
          <w:rFonts w:cs="FrankRuehl" w:hint="cs"/>
          <w:szCs w:val="20"/>
          <w:rtl/>
        </w:rPr>
        <w:tab/>
      </w:r>
      <w:r>
        <w:rPr>
          <w:rFonts w:hint="cs"/>
          <w:szCs w:val="20"/>
          <w:u w:val="single"/>
          <w:rtl/>
        </w:rPr>
        <w:t>צמודה</w:t>
      </w:r>
      <w:r>
        <w:rPr>
          <w:rStyle w:val="default"/>
          <w:rFonts w:cs="FrankRuehl" w:hint="cs"/>
          <w:szCs w:val="20"/>
          <w:u w:val="single"/>
          <w:rtl/>
        </w:rPr>
        <w:t xml:space="preserve"> לסניף</w:t>
      </w:r>
      <w:r>
        <w:rPr>
          <w:rStyle w:val="default"/>
          <w:rFonts w:cs="FrankRuehl" w:hint="cs"/>
          <w:szCs w:val="20"/>
          <w:rtl/>
        </w:rPr>
        <w:tab/>
      </w:r>
      <w:r>
        <w:rPr>
          <w:rStyle w:val="default"/>
          <w:rFonts w:cs="FrankRuehl" w:hint="cs"/>
          <w:szCs w:val="20"/>
          <w:u w:val="single"/>
          <w:rtl/>
        </w:rPr>
        <w:t>עסקים או לקוחות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"/>
          <w:tab w:val="left" w:pos="2155"/>
          <w:tab w:val="left" w:pos="2665"/>
          <w:tab w:val="left" w:pos="3686"/>
          <w:tab w:val="left" w:pos="4536"/>
          <w:tab w:val="left" w:pos="5670"/>
          <w:tab w:val="left" w:pos="7088"/>
        </w:tabs>
        <w:spacing w:before="72"/>
        <w:ind w:left="340" w:right="1134" w:hanging="340"/>
        <w:rPr>
          <w:rStyle w:val="default"/>
          <w:rFonts w:cs="FrankRuehl" w:hint="cs"/>
          <w:sz w:val="26"/>
          <w:rtl/>
        </w:rPr>
      </w:pPr>
      <w:r>
        <w:rPr>
          <w:sz w:val="26"/>
          <w:rtl/>
        </w:rPr>
        <w:t>(1)</w:t>
      </w:r>
      <w:r>
        <w:rPr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בנק שהוא אגודה </w:t>
      </w:r>
      <w:r>
        <w:rPr>
          <w:rStyle w:val="default"/>
          <w:rFonts w:cs="FrankRuehl" w:hint="cs"/>
          <w:sz w:val="26"/>
          <w:rtl/>
        </w:rPr>
        <w:tab/>
        <w:t>א</w:t>
      </w:r>
      <w:r>
        <w:rPr>
          <w:rStyle w:val="default"/>
          <w:rFonts w:cs="FrankRuehl" w:hint="cs"/>
          <w:sz w:val="26"/>
          <w:rtl/>
        </w:rPr>
        <w:tab/>
        <w:t>5,000</w:t>
      </w:r>
      <w:r>
        <w:rPr>
          <w:rStyle w:val="default"/>
          <w:rFonts w:cs="FrankRuehl" w:hint="cs"/>
          <w:sz w:val="26"/>
          <w:rtl/>
        </w:rPr>
        <w:tab/>
        <w:t>---</w:t>
      </w:r>
      <w:r>
        <w:rPr>
          <w:rStyle w:val="default"/>
          <w:rFonts w:cs="FrankRuehl" w:hint="cs"/>
          <w:sz w:val="26"/>
          <w:rtl/>
        </w:rPr>
        <w:tab/>
        <w:t>---</w:t>
      </w:r>
      <w:r>
        <w:rPr>
          <w:rStyle w:val="default"/>
          <w:rFonts w:cs="FrankRuehl" w:hint="cs"/>
          <w:sz w:val="26"/>
          <w:rtl/>
        </w:rPr>
        <w:tab/>
        <w:t>500</w:t>
      </w:r>
      <w:r>
        <w:rPr>
          <w:rStyle w:val="default"/>
          <w:rFonts w:cs="FrankRuehl" w:hint="cs"/>
          <w:sz w:val="26"/>
          <w:rtl/>
        </w:rPr>
        <w:tab/>
        <w:t>3,750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55"/>
          <w:tab w:val="left" w:pos="2665"/>
          <w:tab w:val="left" w:pos="3686"/>
          <w:tab w:val="left" w:pos="4536"/>
          <w:tab w:val="left" w:pos="5670"/>
          <w:tab w:val="left" w:pos="7088"/>
        </w:tabs>
        <w:spacing w:before="0"/>
        <w:ind w:left="34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 xml:space="preserve">שיתופית, מוסד </w:t>
      </w:r>
      <w:r>
        <w:rPr>
          <w:rStyle w:val="default"/>
          <w:rFonts w:cs="FrankRuehl" w:hint="cs"/>
          <w:sz w:val="26"/>
          <w:rtl/>
        </w:rPr>
        <w:tab/>
        <w:t>ב</w:t>
      </w:r>
      <w:r>
        <w:rPr>
          <w:rStyle w:val="default"/>
          <w:rFonts w:cs="FrankRuehl" w:hint="cs"/>
          <w:sz w:val="26"/>
          <w:rtl/>
        </w:rPr>
        <w:tab/>
        <w:t>8,000</w:t>
      </w:r>
      <w:r>
        <w:rPr>
          <w:rStyle w:val="default"/>
          <w:rFonts w:cs="FrankRuehl" w:hint="cs"/>
          <w:sz w:val="26"/>
          <w:rtl/>
        </w:rPr>
        <w:tab/>
        <w:t>---</w:t>
      </w:r>
      <w:r>
        <w:rPr>
          <w:rStyle w:val="default"/>
          <w:rFonts w:cs="FrankRuehl" w:hint="cs"/>
          <w:sz w:val="26"/>
          <w:rtl/>
        </w:rPr>
        <w:tab/>
        <w:t>---</w:t>
      </w:r>
      <w:r>
        <w:rPr>
          <w:rStyle w:val="default"/>
          <w:rFonts w:cs="FrankRuehl" w:hint="cs"/>
          <w:sz w:val="26"/>
          <w:rtl/>
        </w:rPr>
        <w:tab/>
        <w:t>800</w:t>
      </w:r>
      <w:r>
        <w:rPr>
          <w:rStyle w:val="default"/>
          <w:rFonts w:cs="FrankRuehl" w:hint="cs"/>
          <w:sz w:val="26"/>
          <w:rtl/>
        </w:rPr>
        <w:tab/>
        <w:t>6,000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55"/>
          <w:tab w:val="left" w:pos="2665"/>
          <w:tab w:val="left" w:pos="3686"/>
          <w:tab w:val="left" w:pos="4536"/>
          <w:tab w:val="left" w:pos="5670"/>
          <w:tab w:val="left" w:pos="7088"/>
        </w:tabs>
        <w:spacing w:before="0"/>
        <w:ind w:left="34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 xml:space="preserve">כספי או חברת </w:t>
      </w:r>
      <w:r>
        <w:rPr>
          <w:rStyle w:val="default"/>
          <w:rFonts w:cs="FrankRuehl" w:hint="cs"/>
          <w:sz w:val="26"/>
          <w:rtl/>
        </w:rPr>
        <w:tab/>
        <w:t>ג</w:t>
      </w:r>
      <w:r>
        <w:rPr>
          <w:rStyle w:val="default"/>
          <w:rFonts w:cs="FrankRuehl" w:hint="cs"/>
          <w:sz w:val="26"/>
          <w:rtl/>
        </w:rPr>
        <w:tab/>
        <w:t>10,000</w:t>
      </w:r>
      <w:r>
        <w:rPr>
          <w:rStyle w:val="default"/>
          <w:rFonts w:cs="FrankRuehl" w:hint="cs"/>
          <w:sz w:val="26"/>
          <w:rtl/>
        </w:rPr>
        <w:tab/>
        <w:t>---</w:t>
      </w:r>
      <w:r>
        <w:rPr>
          <w:rStyle w:val="default"/>
          <w:rFonts w:cs="FrankRuehl" w:hint="cs"/>
          <w:sz w:val="26"/>
          <w:rtl/>
        </w:rPr>
        <w:tab/>
        <w:t>---</w:t>
      </w:r>
      <w:r>
        <w:rPr>
          <w:rStyle w:val="default"/>
          <w:rFonts w:cs="FrankRuehl" w:hint="cs"/>
          <w:sz w:val="26"/>
          <w:rtl/>
        </w:rPr>
        <w:tab/>
        <w:t>1,000</w:t>
      </w:r>
      <w:r>
        <w:rPr>
          <w:rStyle w:val="default"/>
          <w:rFonts w:cs="FrankRuehl" w:hint="cs"/>
          <w:sz w:val="26"/>
          <w:rtl/>
        </w:rPr>
        <w:tab/>
        <w:t>7,500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55"/>
          <w:tab w:val="left" w:pos="2665"/>
          <w:tab w:val="left" w:pos="3686"/>
          <w:tab w:val="left" w:pos="4536"/>
          <w:tab w:val="left" w:pos="5670"/>
          <w:tab w:val="left" w:pos="7088"/>
        </w:tabs>
        <w:spacing w:before="0"/>
        <w:ind w:left="34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שירותים משותפת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55"/>
          <w:tab w:val="left" w:pos="2665"/>
          <w:tab w:val="left" w:pos="3686"/>
          <w:tab w:val="left" w:pos="4536"/>
          <w:tab w:val="left" w:pos="5670"/>
          <w:tab w:val="left" w:pos="7088"/>
        </w:tabs>
        <w:spacing w:before="72"/>
        <w:ind w:left="340" w:right="1134" w:hanging="340"/>
        <w:rPr>
          <w:rStyle w:val="default"/>
          <w:rFonts w:cs="FrankRuehl" w:hint="cs"/>
          <w:sz w:val="26"/>
          <w:u w:val="single"/>
          <w:rtl/>
        </w:rPr>
      </w:pPr>
      <w:r>
        <w:rPr>
          <w:sz w:val="26"/>
          <w:rtl/>
        </w:rPr>
        <w:t>(2)</w:t>
      </w:r>
      <w:r>
        <w:rPr>
          <w:sz w:val="26"/>
          <w:rtl/>
        </w:rPr>
        <w:tab/>
      </w:r>
      <w:r>
        <w:rPr>
          <w:rStyle w:val="default"/>
          <w:rFonts w:cs="FrankRuehl"/>
          <w:sz w:val="26"/>
          <w:rtl/>
        </w:rPr>
        <w:t>ב</w:t>
      </w:r>
      <w:r>
        <w:rPr>
          <w:rStyle w:val="default"/>
          <w:rFonts w:cs="FrankRuehl" w:hint="cs"/>
          <w:sz w:val="26"/>
          <w:rtl/>
        </w:rPr>
        <w:t xml:space="preserve">נק למשכנתאות, </w:t>
      </w:r>
      <w:r>
        <w:rPr>
          <w:rStyle w:val="default"/>
          <w:rFonts w:cs="FrankRuehl" w:hint="cs"/>
          <w:sz w:val="26"/>
          <w:rtl/>
        </w:rPr>
        <w:tab/>
        <w:t>א</w:t>
      </w:r>
      <w:r>
        <w:rPr>
          <w:rStyle w:val="default"/>
          <w:rFonts w:cs="FrankRuehl" w:hint="cs"/>
          <w:sz w:val="26"/>
          <w:rtl/>
        </w:rPr>
        <w:tab/>
        <w:t>7,500</w:t>
      </w:r>
      <w:r>
        <w:rPr>
          <w:rStyle w:val="default"/>
          <w:rFonts w:cs="FrankRuehl" w:hint="cs"/>
          <w:sz w:val="26"/>
          <w:rtl/>
        </w:rPr>
        <w:tab/>
        <w:t>1,500</w:t>
      </w:r>
      <w:r>
        <w:rPr>
          <w:rStyle w:val="default"/>
          <w:rFonts w:cs="FrankRuehl" w:hint="cs"/>
          <w:sz w:val="26"/>
          <w:rtl/>
        </w:rPr>
        <w:tab/>
        <w:t>---</w:t>
      </w:r>
      <w:r>
        <w:rPr>
          <w:rStyle w:val="default"/>
          <w:rFonts w:cs="FrankRuehl" w:hint="cs"/>
          <w:sz w:val="26"/>
          <w:rtl/>
        </w:rPr>
        <w:tab/>
        <w:t>---</w:t>
      </w:r>
      <w:r>
        <w:rPr>
          <w:rStyle w:val="default"/>
          <w:rFonts w:cs="FrankRuehl" w:hint="cs"/>
          <w:sz w:val="26"/>
          <w:rtl/>
        </w:rPr>
        <w:tab/>
        <w:t>1,500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55"/>
          <w:tab w:val="left" w:pos="2665"/>
          <w:tab w:val="left" w:pos="3686"/>
          <w:tab w:val="left" w:pos="4536"/>
          <w:tab w:val="left" w:pos="5670"/>
          <w:tab w:val="left" w:pos="7088"/>
        </w:tabs>
        <w:spacing w:before="0"/>
        <w:ind w:left="34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 xml:space="preserve">בנק למימון </w:t>
      </w:r>
      <w:r>
        <w:rPr>
          <w:rStyle w:val="default"/>
          <w:rFonts w:cs="FrankRuehl" w:hint="cs"/>
          <w:sz w:val="26"/>
          <w:rtl/>
        </w:rPr>
        <w:tab/>
        <w:t>ב</w:t>
      </w:r>
      <w:r>
        <w:rPr>
          <w:rStyle w:val="default"/>
          <w:rFonts w:cs="FrankRuehl" w:hint="cs"/>
          <w:sz w:val="26"/>
          <w:rtl/>
        </w:rPr>
        <w:tab/>
        <w:t>12,000</w:t>
      </w:r>
      <w:r>
        <w:rPr>
          <w:rStyle w:val="default"/>
          <w:rFonts w:cs="FrankRuehl" w:hint="cs"/>
          <w:sz w:val="26"/>
          <w:rtl/>
        </w:rPr>
        <w:tab/>
        <w:t>1,500</w:t>
      </w:r>
      <w:r>
        <w:rPr>
          <w:rStyle w:val="default"/>
          <w:rFonts w:cs="FrankRuehl" w:hint="cs"/>
          <w:sz w:val="26"/>
          <w:rtl/>
        </w:rPr>
        <w:tab/>
        <w:t>---</w:t>
      </w:r>
      <w:r>
        <w:rPr>
          <w:rStyle w:val="default"/>
          <w:rFonts w:cs="FrankRuehl" w:hint="cs"/>
          <w:sz w:val="26"/>
          <w:rtl/>
        </w:rPr>
        <w:tab/>
        <w:t>---</w:t>
      </w:r>
      <w:r>
        <w:rPr>
          <w:rStyle w:val="default"/>
          <w:rFonts w:cs="FrankRuehl" w:hint="cs"/>
          <w:sz w:val="26"/>
          <w:rtl/>
        </w:rPr>
        <w:tab/>
        <w:t>1,500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55"/>
          <w:tab w:val="left" w:pos="2665"/>
          <w:tab w:val="left" w:pos="3686"/>
          <w:tab w:val="left" w:pos="4536"/>
          <w:tab w:val="left" w:pos="5670"/>
          <w:tab w:val="left" w:pos="7088"/>
        </w:tabs>
        <w:spacing w:before="0"/>
        <w:ind w:left="34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/>
          <w:sz w:val="26"/>
          <w:rtl/>
        </w:rPr>
        <w:t>ה</w:t>
      </w:r>
      <w:r>
        <w:rPr>
          <w:rStyle w:val="default"/>
          <w:rFonts w:cs="FrankRuehl" w:hint="cs"/>
          <w:sz w:val="26"/>
          <w:rtl/>
        </w:rPr>
        <w:t xml:space="preserve">שקעות, בנק </w:t>
      </w:r>
      <w:r>
        <w:rPr>
          <w:rStyle w:val="default"/>
          <w:rFonts w:cs="FrankRuehl" w:hint="cs"/>
          <w:sz w:val="26"/>
          <w:rtl/>
        </w:rPr>
        <w:tab/>
        <w:t>ג</w:t>
      </w:r>
      <w:r>
        <w:rPr>
          <w:rStyle w:val="default"/>
          <w:rFonts w:cs="FrankRuehl" w:hint="cs"/>
          <w:sz w:val="26"/>
          <w:rtl/>
        </w:rPr>
        <w:tab/>
        <w:t>15,000</w:t>
      </w:r>
      <w:r>
        <w:rPr>
          <w:rStyle w:val="default"/>
          <w:rFonts w:cs="FrankRuehl" w:hint="cs"/>
          <w:sz w:val="26"/>
          <w:rtl/>
        </w:rPr>
        <w:tab/>
        <w:t>1,500</w:t>
      </w:r>
      <w:r>
        <w:rPr>
          <w:rStyle w:val="default"/>
          <w:rFonts w:cs="FrankRuehl" w:hint="cs"/>
          <w:sz w:val="26"/>
          <w:rtl/>
        </w:rPr>
        <w:tab/>
        <w:t>---</w:t>
      </w:r>
      <w:r>
        <w:rPr>
          <w:rStyle w:val="default"/>
          <w:rFonts w:cs="FrankRuehl" w:hint="cs"/>
          <w:sz w:val="26"/>
          <w:rtl/>
        </w:rPr>
        <w:tab/>
        <w:t>---</w:t>
      </w:r>
      <w:r>
        <w:rPr>
          <w:rStyle w:val="default"/>
          <w:rFonts w:cs="FrankRuehl" w:hint="cs"/>
          <w:sz w:val="26"/>
          <w:rtl/>
        </w:rPr>
        <w:tab/>
        <w:t>1,500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55"/>
          <w:tab w:val="left" w:pos="2665"/>
          <w:tab w:val="left" w:pos="3686"/>
          <w:tab w:val="left" w:pos="4536"/>
          <w:tab w:val="left" w:pos="5670"/>
          <w:tab w:val="left" w:pos="7088"/>
        </w:tabs>
        <w:spacing w:before="0"/>
        <w:ind w:left="340" w:right="7088"/>
        <w:jc w:val="left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 xml:space="preserve">לקידום עסקים, או בנק שהוא חברה ורשיונו </w:t>
      </w:r>
      <w:r>
        <w:rPr>
          <w:rStyle w:val="default"/>
          <w:rFonts w:cs="FrankRuehl"/>
          <w:sz w:val="26"/>
          <w:rtl/>
        </w:rPr>
        <w:t>ה</w:t>
      </w:r>
      <w:r>
        <w:rPr>
          <w:rStyle w:val="default"/>
          <w:rFonts w:cs="FrankRuehl" w:hint="cs"/>
          <w:sz w:val="26"/>
          <w:rtl/>
        </w:rPr>
        <w:t>וגבל לסוגי עסקים או לקוחות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55"/>
          <w:tab w:val="left" w:pos="2665"/>
          <w:tab w:val="left" w:pos="3686"/>
          <w:tab w:val="left" w:pos="4536"/>
          <w:tab w:val="left" w:pos="5670"/>
          <w:tab w:val="left" w:pos="7088"/>
        </w:tabs>
        <w:spacing w:before="72"/>
        <w:ind w:left="340" w:right="1134" w:hanging="340"/>
        <w:rPr>
          <w:rStyle w:val="default"/>
          <w:rFonts w:cs="FrankRuehl" w:hint="cs"/>
          <w:sz w:val="26"/>
          <w:rtl/>
        </w:rPr>
      </w:pPr>
      <w:r>
        <w:rPr>
          <w:sz w:val="26"/>
          <w:rtl/>
        </w:rPr>
        <w:t>(3)</w:t>
      </w:r>
      <w:r>
        <w:rPr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בנק שאינו מנוי</w:t>
      </w:r>
      <w:r>
        <w:rPr>
          <w:rStyle w:val="default"/>
          <w:rFonts w:cs="FrankRuehl" w:hint="cs"/>
          <w:sz w:val="26"/>
          <w:rtl/>
        </w:rPr>
        <w:tab/>
        <w:t>א</w:t>
      </w:r>
      <w:r>
        <w:rPr>
          <w:rStyle w:val="default"/>
          <w:rFonts w:cs="FrankRuehl" w:hint="cs"/>
          <w:sz w:val="26"/>
          <w:rtl/>
        </w:rPr>
        <w:tab/>
        <w:t>10,000</w:t>
      </w:r>
      <w:r>
        <w:rPr>
          <w:rStyle w:val="default"/>
          <w:rFonts w:cs="FrankRuehl" w:hint="cs"/>
          <w:sz w:val="26"/>
          <w:rtl/>
        </w:rPr>
        <w:tab/>
        <w:t>---</w:t>
      </w:r>
      <w:r>
        <w:rPr>
          <w:rStyle w:val="default"/>
          <w:rFonts w:cs="FrankRuehl" w:hint="cs"/>
          <w:sz w:val="26"/>
          <w:rtl/>
        </w:rPr>
        <w:tab/>
        <w:t>10,000</w:t>
      </w:r>
      <w:r>
        <w:rPr>
          <w:rStyle w:val="default"/>
          <w:rFonts w:cs="FrankRuehl" w:hint="cs"/>
          <w:sz w:val="26"/>
          <w:rtl/>
        </w:rPr>
        <w:tab/>
        <w:t>---</w:t>
      </w:r>
      <w:r>
        <w:rPr>
          <w:rStyle w:val="default"/>
          <w:rFonts w:cs="FrankRuehl" w:hint="cs"/>
          <w:sz w:val="26"/>
          <w:rtl/>
        </w:rPr>
        <w:tab/>
        <w:t>7,500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55"/>
          <w:tab w:val="left" w:pos="2665"/>
          <w:tab w:val="left" w:pos="3686"/>
          <w:tab w:val="left" w:pos="4536"/>
          <w:tab w:val="left" w:pos="5670"/>
          <w:tab w:val="left" w:pos="7088"/>
        </w:tabs>
        <w:spacing w:before="0"/>
        <w:ind w:left="34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/>
          <w:sz w:val="26"/>
          <w:rtl/>
        </w:rPr>
        <w:t>ב</w:t>
      </w:r>
      <w:r>
        <w:rPr>
          <w:rStyle w:val="default"/>
          <w:rFonts w:cs="FrankRuehl" w:hint="cs"/>
          <w:sz w:val="26"/>
          <w:rtl/>
        </w:rPr>
        <w:t>פסקאות (1) ו-(2)</w:t>
      </w:r>
      <w:r>
        <w:rPr>
          <w:rStyle w:val="default"/>
          <w:rFonts w:cs="FrankRuehl" w:hint="cs"/>
          <w:sz w:val="26"/>
          <w:rtl/>
        </w:rPr>
        <w:tab/>
        <w:t>ב</w:t>
      </w:r>
      <w:r>
        <w:rPr>
          <w:rStyle w:val="default"/>
          <w:rFonts w:cs="FrankRuehl" w:hint="cs"/>
          <w:sz w:val="26"/>
          <w:rtl/>
        </w:rPr>
        <w:tab/>
        <w:t>16,000</w:t>
      </w:r>
      <w:r>
        <w:rPr>
          <w:rStyle w:val="default"/>
          <w:rFonts w:cs="FrankRuehl" w:hint="cs"/>
          <w:sz w:val="26"/>
          <w:rtl/>
        </w:rPr>
        <w:tab/>
        <w:t>---</w:t>
      </w:r>
      <w:r>
        <w:rPr>
          <w:rStyle w:val="default"/>
          <w:rFonts w:cs="FrankRuehl" w:hint="cs"/>
          <w:sz w:val="26"/>
          <w:rtl/>
        </w:rPr>
        <w:tab/>
        <w:t>10,000</w:t>
      </w:r>
      <w:r>
        <w:rPr>
          <w:rStyle w:val="default"/>
          <w:rFonts w:cs="FrankRuehl" w:hint="cs"/>
          <w:sz w:val="26"/>
          <w:rtl/>
        </w:rPr>
        <w:tab/>
        <w:t>---</w:t>
      </w:r>
      <w:r>
        <w:rPr>
          <w:rStyle w:val="default"/>
          <w:rFonts w:cs="FrankRuehl" w:hint="cs"/>
          <w:sz w:val="26"/>
          <w:rtl/>
        </w:rPr>
        <w:tab/>
        <w:t>12,000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55"/>
          <w:tab w:val="left" w:pos="2665"/>
          <w:tab w:val="left" w:pos="3686"/>
          <w:tab w:val="left" w:pos="4536"/>
          <w:tab w:val="left" w:pos="5670"/>
          <w:tab w:val="left" w:pos="7088"/>
        </w:tabs>
        <w:spacing w:before="0"/>
        <w:ind w:left="2155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ג</w:t>
      </w:r>
      <w:r>
        <w:rPr>
          <w:rStyle w:val="default"/>
          <w:rFonts w:cs="FrankRuehl" w:hint="cs"/>
          <w:sz w:val="26"/>
          <w:rtl/>
        </w:rPr>
        <w:tab/>
        <w:t>20,000</w:t>
      </w:r>
      <w:r>
        <w:rPr>
          <w:rStyle w:val="default"/>
          <w:rFonts w:cs="FrankRuehl" w:hint="cs"/>
          <w:sz w:val="26"/>
          <w:rtl/>
        </w:rPr>
        <w:tab/>
        <w:t>---</w:t>
      </w:r>
      <w:r>
        <w:rPr>
          <w:rStyle w:val="default"/>
          <w:rFonts w:cs="FrankRuehl" w:hint="cs"/>
          <w:sz w:val="26"/>
          <w:rtl/>
        </w:rPr>
        <w:tab/>
        <w:t>10,000</w:t>
      </w:r>
      <w:r>
        <w:rPr>
          <w:rStyle w:val="default"/>
          <w:rFonts w:cs="FrankRuehl" w:hint="cs"/>
          <w:sz w:val="26"/>
          <w:rtl/>
        </w:rPr>
        <w:tab/>
        <w:t>---</w:t>
      </w:r>
      <w:r>
        <w:rPr>
          <w:rStyle w:val="default"/>
          <w:rFonts w:cs="FrankRuehl" w:hint="cs"/>
          <w:sz w:val="26"/>
          <w:rtl/>
        </w:rPr>
        <w:tab/>
        <w:t>15,000</w:t>
      </w:r>
    </w:p>
    <w:p w:rsidR="00F671C3" w:rsidRDefault="00F671C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7" w:name="Rov23"/>
      <w:r>
        <w:rPr>
          <w:rFonts w:hint="cs"/>
          <w:vanish/>
          <w:color w:val="FF0000"/>
          <w:szCs w:val="20"/>
          <w:shd w:val="clear" w:color="auto" w:fill="FFFF99"/>
          <w:rtl/>
        </w:rPr>
        <w:t>מיום 2.6.1985</w:t>
      </w:r>
    </w:p>
    <w:p w:rsidR="00F671C3" w:rsidRDefault="00F671C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צו תשמ"ה-1985</w:t>
      </w:r>
    </w:p>
    <w:p w:rsidR="00F671C3" w:rsidRDefault="00F671C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4812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2.6.1985 עמ' 1382</w:t>
      </w:r>
    </w:p>
    <w:p w:rsidR="00F671C3" w:rsidRDefault="00F671C3">
      <w:pPr>
        <w:pStyle w:val="P11"/>
        <w:tabs>
          <w:tab w:val="clear" w:pos="2381"/>
          <w:tab w:val="clear" w:pos="2835"/>
          <w:tab w:val="clear" w:pos="6259"/>
          <w:tab w:val="left" w:pos="2637"/>
          <w:tab w:val="left" w:pos="3132"/>
          <w:tab w:val="left" w:pos="3957"/>
          <w:tab w:val="left" w:pos="4452"/>
          <w:tab w:val="left" w:pos="5112"/>
          <w:tab w:val="left" w:pos="6762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יועץ נייד</w:t>
      </w:r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 xml:space="preserve">       מכונה </w:t>
      </w:r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סניף אחר שרשיונו</w:t>
      </w:r>
    </w:p>
    <w:p w:rsidR="00F671C3" w:rsidRDefault="00F671C3">
      <w:pPr>
        <w:pStyle w:val="P11"/>
        <w:tabs>
          <w:tab w:val="clear" w:pos="2381"/>
          <w:tab w:val="clear" w:pos="2835"/>
          <w:tab w:val="clear" w:pos="6259"/>
          <w:tab w:val="left" w:pos="2637"/>
          <w:tab w:val="left" w:pos="3132"/>
          <w:tab w:val="left" w:pos="4287"/>
          <w:tab w:val="left" w:pos="4452"/>
          <w:tab w:val="left" w:pos="5112"/>
          <w:tab w:val="left" w:pos="6762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>ה</w:t>
      </w:r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>תאגיד</w:t>
      </w:r>
      <w:r>
        <w:rPr>
          <w:rFonts w:hint="cs"/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ab/>
        <w:t>סיווג</w:t>
      </w:r>
      <w:r>
        <w:rPr>
          <w:rFonts w:hint="cs"/>
          <w:vanish/>
          <w:szCs w:val="20"/>
          <w:shd w:val="clear" w:color="auto" w:fill="FFFF99"/>
          <w:rtl/>
        </w:rPr>
        <w:tab/>
        <w:t>סניף</w:t>
      </w:r>
      <w:r>
        <w:rPr>
          <w:rFonts w:hint="cs"/>
          <w:vanish/>
          <w:szCs w:val="20"/>
          <w:shd w:val="clear" w:color="auto" w:fill="FFFF99"/>
          <w:rtl/>
        </w:rPr>
        <w:tab/>
        <w:t>של בנק</w:t>
      </w:r>
      <w:r>
        <w:rPr>
          <w:rFonts w:hint="cs"/>
          <w:vanish/>
          <w:szCs w:val="20"/>
          <w:shd w:val="clear" w:color="auto" w:fill="FFFF99"/>
          <w:rtl/>
        </w:rPr>
        <w:tab/>
        <w:t>סניף</w:t>
      </w:r>
      <w:r>
        <w:rPr>
          <w:rFonts w:hint="cs"/>
          <w:vanish/>
          <w:szCs w:val="20"/>
          <w:shd w:val="clear" w:color="auto" w:fill="FFFF99"/>
          <w:rtl/>
        </w:rPr>
        <w:tab/>
        <w:t xml:space="preserve">אוטומטית שאינה </w:t>
      </w:r>
      <w:r>
        <w:rPr>
          <w:rFonts w:hint="cs"/>
          <w:vanish/>
          <w:szCs w:val="20"/>
          <w:shd w:val="clear" w:color="auto" w:fill="FFFF99"/>
          <w:rtl/>
        </w:rPr>
        <w:tab/>
        <w:t>הוגבל לסוג</w:t>
      </w:r>
    </w:p>
    <w:p w:rsidR="00F671C3" w:rsidRDefault="00F671C3">
      <w:pPr>
        <w:pStyle w:val="P11"/>
        <w:tabs>
          <w:tab w:val="clear" w:pos="2381"/>
          <w:tab w:val="clear" w:pos="2835"/>
          <w:tab w:val="clear" w:pos="6259"/>
          <w:tab w:val="left" w:pos="2637"/>
          <w:tab w:val="left" w:pos="3132"/>
          <w:tab w:val="left" w:pos="3957"/>
          <w:tab w:val="left" w:pos="4287"/>
          <w:tab w:val="left" w:pos="5112"/>
          <w:tab w:val="left" w:pos="6762"/>
        </w:tabs>
        <w:spacing w:before="0"/>
        <w:ind w:left="0" w:right="1134"/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הבנקאי</w:t>
      </w:r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המקום</w:t>
      </w:r>
      <w:r>
        <w:rPr>
          <w:rFonts w:hint="cs"/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רגיל</w:t>
      </w:r>
      <w:r>
        <w:rPr>
          <w:rFonts w:hint="cs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למשכנתאות</w:t>
      </w:r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נייד</w:t>
      </w:r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צמודה</w:t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 לסניף</w:t>
      </w:r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עסקים או לקוחות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42"/>
          <w:tab w:val="left" w:pos="2637"/>
          <w:tab w:val="left" w:pos="3462"/>
          <w:tab w:val="left" w:pos="4287"/>
          <w:tab w:val="left" w:pos="5442"/>
          <w:tab w:val="left" w:pos="7092"/>
        </w:tabs>
        <w:spacing w:before="0"/>
        <w:ind w:left="492" w:right="1134" w:hanging="495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(1)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בנק שהוא אגודה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5,000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---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---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500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3,750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42"/>
          <w:tab w:val="left" w:pos="2637"/>
          <w:tab w:val="left" w:pos="3462"/>
          <w:tab w:val="left" w:pos="4287"/>
          <w:tab w:val="left" w:pos="5442"/>
          <w:tab w:val="left" w:pos="7092"/>
        </w:tabs>
        <w:spacing w:before="0"/>
        <w:ind w:left="492" w:right="1134" w:hanging="165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שיתופית, מוסד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8,000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---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---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800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6,000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42"/>
          <w:tab w:val="left" w:pos="2637"/>
          <w:tab w:val="left" w:pos="3462"/>
          <w:tab w:val="left" w:pos="4287"/>
          <w:tab w:val="left" w:pos="5442"/>
          <w:tab w:val="left" w:pos="7092"/>
        </w:tabs>
        <w:spacing w:before="0"/>
        <w:ind w:left="492" w:right="1134" w:hanging="165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כספי או חברת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ג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10,000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---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---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1,000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7,500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42"/>
          <w:tab w:val="left" w:pos="2637"/>
          <w:tab w:val="left" w:pos="3462"/>
          <w:tab w:val="left" w:pos="4287"/>
          <w:tab w:val="left" w:pos="5442"/>
          <w:tab w:val="left" w:pos="7092"/>
        </w:tabs>
        <w:spacing w:before="0"/>
        <w:ind w:left="492" w:right="1134" w:hanging="165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שירותים משותפת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42"/>
          <w:tab w:val="left" w:pos="2637"/>
          <w:tab w:val="left" w:pos="3462"/>
          <w:tab w:val="left" w:pos="4287"/>
          <w:tab w:val="left" w:pos="5442"/>
          <w:tab w:val="left" w:pos="6597"/>
        </w:tabs>
        <w:spacing w:before="0"/>
        <w:ind w:left="165" w:right="1134" w:hanging="165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(2)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נק למשכנתאות,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7,500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1,500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---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---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5,625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1,500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42"/>
          <w:tab w:val="left" w:pos="2637"/>
          <w:tab w:val="left" w:pos="3462"/>
          <w:tab w:val="left" w:pos="4287"/>
          <w:tab w:val="left" w:pos="5442"/>
          <w:tab w:val="left" w:pos="6597"/>
        </w:tabs>
        <w:spacing w:before="0"/>
        <w:ind w:left="165" w:right="1134" w:firstLine="162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בנק למימון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12,000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1,500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---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---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9,000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1,500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42"/>
          <w:tab w:val="left" w:pos="2637"/>
          <w:tab w:val="left" w:pos="3462"/>
          <w:tab w:val="left" w:pos="4287"/>
          <w:tab w:val="left" w:pos="5442"/>
          <w:tab w:val="left" w:pos="6597"/>
        </w:tabs>
        <w:spacing w:before="0"/>
        <w:ind w:left="165" w:right="1134" w:firstLine="162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שקעות, בנק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ג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15,000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1,500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---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---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11,250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1,500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42"/>
          <w:tab w:val="left" w:pos="2637"/>
          <w:tab w:val="left" w:pos="3462"/>
          <w:tab w:val="left" w:pos="4287"/>
          <w:tab w:val="left" w:pos="5442"/>
          <w:tab w:val="left" w:pos="7092"/>
        </w:tabs>
        <w:spacing w:before="0"/>
        <w:ind w:left="165" w:right="1134" w:firstLine="162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לקידום עסקים, או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42"/>
          <w:tab w:val="left" w:pos="2637"/>
          <w:tab w:val="left" w:pos="3462"/>
          <w:tab w:val="left" w:pos="4287"/>
          <w:tab w:val="left" w:pos="5442"/>
          <w:tab w:val="left" w:pos="7092"/>
        </w:tabs>
        <w:spacing w:before="0"/>
        <w:ind w:left="165" w:right="1134" w:firstLine="162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בנק שהוא חברה 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42"/>
          <w:tab w:val="left" w:pos="2637"/>
          <w:tab w:val="left" w:pos="3462"/>
          <w:tab w:val="left" w:pos="4287"/>
          <w:tab w:val="left" w:pos="5442"/>
          <w:tab w:val="left" w:pos="7092"/>
        </w:tabs>
        <w:spacing w:before="0"/>
        <w:ind w:left="165" w:right="1134" w:firstLine="162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ורשיונו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וגבל 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42"/>
          <w:tab w:val="left" w:pos="2637"/>
          <w:tab w:val="left" w:pos="3462"/>
          <w:tab w:val="left" w:pos="4287"/>
          <w:tab w:val="left" w:pos="5442"/>
          <w:tab w:val="left" w:pos="7092"/>
        </w:tabs>
        <w:spacing w:before="0"/>
        <w:ind w:left="165" w:right="1134" w:firstLine="162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לסוגי עסקים 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42"/>
          <w:tab w:val="left" w:pos="2637"/>
          <w:tab w:val="left" w:pos="3462"/>
          <w:tab w:val="left" w:pos="4287"/>
          <w:tab w:val="left" w:pos="5442"/>
          <w:tab w:val="left" w:pos="7092"/>
        </w:tabs>
        <w:spacing w:before="0"/>
        <w:ind w:left="165" w:right="1134" w:firstLine="162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לקוחות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42"/>
          <w:tab w:val="left" w:pos="2637"/>
          <w:tab w:val="left" w:pos="3462"/>
          <w:tab w:val="left" w:pos="4287"/>
          <w:tab w:val="left" w:pos="5442"/>
          <w:tab w:val="left" w:pos="7092"/>
        </w:tabs>
        <w:spacing w:before="0"/>
        <w:ind w:left="0" w:right="1134" w:hanging="3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(3)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בנק שאינו מנוי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10,000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---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10,000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---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7,500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42"/>
          <w:tab w:val="left" w:pos="2637"/>
          <w:tab w:val="left" w:pos="3462"/>
          <w:tab w:val="left" w:pos="4287"/>
          <w:tab w:val="left" w:pos="5442"/>
          <w:tab w:val="left" w:pos="7092"/>
        </w:tabs>
        <w:spacing w:before="0"/>
        <w:ind w:left="0" w:right="1134" w:firstLine="32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פסקאות (1) ו- (2)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16,000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---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10,000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---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12,000</w:t>
      </w:r>
    </w:p>
    <w:p w:rsidR="00F671C3" w:rsidRDefault="00F671C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2142"/>
          <w:tab w:val="left" w:pos="2637"/>
          <w:tab w:val="left" w:pos="3462"/>
          <w:tab w:val="left" w:pos="4287"/>
          <w:tab w:val="left" w:pos="5442"/>
          <w:tab w:val="left" w:pos="7092"/>
        </w:tabs>
        <w:spacing w:before="0"/>
        <w:ind w:left="0" w:right="1134" w:firstLine="327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ג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20,000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---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10,000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---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15,000</w:t>
      </w:r>
      <w:bookmarkEnd w:id="17"/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671C3" w:rsidRDefault="00F671C3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18" w:name="med4"/>
      <w:bookmarkEnd w:id="18"/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 שלישית</w:t>
      </w:r>
    </w:p>
    <w:p w:rsidR="00F671C3" w:rsidRDefault="00F671C3">
      <w:pPr>
        <w:pStyle w:val="medium2-header"/>
        <w:keepLines w:val="0"/>
        <w:spacing w:before="72"/>
        <w:ind w:left="0" w:right="1134"/>
        <w:rPr>
          <w:bCs w:val="0"/>
          <w:noProof/>
          <w:sz w:val="20"/>
          <w:rtl/>
        </w:rPr>
      </w:pPr>
      <w:r>
        <w:rPr>
          <w:bCs w:val="0"/>
          <w:noProof/>
          <w:sz w:val="20"/>
          <w:rtl/>
        </w:rPr>
        <w:t>(</w:t>
      </w:r>
      <w:r>
        <w:rPr>
          <w:rFonts w:hint="cs"/>
          <w:bCs w:val="0"/>
          <w:noProof/>
          <w:sz w:val="20"/>
          <w:rtl/>
        </w:rPr>
        <w:t>סעיף 5)</w:t>
      </w:r>
    </w:p>
    <w:p w:rsidR="00F671C3" w:rsidRDefault="00F671C3">
      <w:pPr>
        <w:pStyle w:val="medium2-header"/>
        <w:keepLines w:val="0"/>
        <w:spacing w:before="72"/>
        <w:ind w:left="0" w:right="1134"/>
        <w:rPr>
          <w:noProof/>
          <w:sz w:val="22"/>
          <w:szCs w:val="22"/>
          <w:rtl/>
        </w:rPr>
      </w:pPr>
      <w:r>
        <w:rPr>
          <w:noProof/>
          <w:sz w:val="22"/>
          <w:szCs w:val="22"/>
          <w:rtl/>
        </w:rPr>
        <w:t>ס</w:t>
      </w:r>
      <w:r>
        <w:rPr>
          <w:rFonts w:hint="cs"/>
          <w:noProof/>
          <w:sz w:val="22"/>
          <w:szCs w:val="22"/>
          <w:rtl/>
        </w:rPr>
        <w:t>כום מזערי כולל לאגרת רשיון ולאגרה נוספת</w:t>
      </w:r>
    </w:p>
    <w:p w:rsidR="00F671C3" w:rsidRDefault="00F671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595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ה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תאגיד הבנקאי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u w:val="single"/>
          <w:rtl/>
        </w:rPr>
        <w:t>הסכום בשקלים</w:t>
      </w:r>
    </w:p>
    <w:p w:rsidR="00F671C3" w:rsidRDefault="00F671C3">
      <w:pPr>
        <w:pStyle w:val="P00"/>
        <w:tabs>
          <w:tab w:val="clear" w:pos="6259"/>
          <w:tab w:val="left" w:pos="5670"/>
        </w:tabs>
        <w:spacing w:before="72"/>
        <w:ind w:left="624" w:right="3969" w:hanging="624"/>
        <w:rPr>
          <w:rStyle w:val="default"/>
          <w:rFonts w:cs="FrankRuehl" w:hint="cs"/>
          <w:rtl/>
        </w:rPr>
      </w:pPr>
      <w:r>
        <w:rPr>
          <w:rtl/>
        </w:rPr>
        <w:t>(1)</w:t>
      </w: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נק שהוא אגודה שיתופית, מוס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כספי או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ברת שירותים משותפת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50,000</w:t>
      </w:r>
    </w:p>
    <w:p w:rsidR="00F671C3" w:rsidRDefault="00F671C3">
      <w:pPr>
        <w:pStyle w:val="P00"/>
        <w:tabs>
          <w:tab w:val="clear" w:pos="6259"/>
          <w:tab w:val="left" w:pos="5670"/>
        </w:tabs>
        <w:spacing w:before="72"/>
        <w:ind w:left="624" w:right="3969" w:hanging="624"/>
        <w:rPr>
          <w:rStyle w:val="default"/>
          <w:rFonts w:cs="FrankRuehl" w:hint="cs"/>
          <w:rtl/>
        </w:rPr>
      </w:pPr>
      <w:r>
        <w:rPr>
          <w:rtl/>
        </w:rPr>
        <w:t>(2)</w:t>
      </w: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נק למשכנתאות, בנק למימון השקעות, בנק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קידום עסקים, או בנק שהוא חברה ורשיונו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וגבל לסוגי עסקים או לקוחות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75,000</w:t>
      </w:r>
    </w:p>
    <w:p w:rsidR="00F671C3" w:rsidRDefault="00F671C3">
      <w:pPr>
        <w:pStyle w:val="P00"/>
        <w:tabs>
          <w:tab w:val="clear" w:pos="6259"/>
          <w:tab w:val="left" w:pos="5670"/>
        </w:tabs>
        <w:spacing w:before="72"/>
        <w:ind w:left="624" w:right="3969" w:hanging="624"/>
        <w:rPr>
          <w:rStyle w:val="default"/>
          <w:rFonts w:cs="FrankRuehl"/>
          <w:rtl/>
        </w:rPr>
      </w:pPr>
      <w:r>
        <w:rPr>
          <w:rtl/>
        </w:rPr>
        <w:t>(3)</w:t>
      </w: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נק שאינו מנוי בפסקאות (1) ו-(2)</w:t>
      </w:r>
      <w:r>
        <w:rPr>
          <w:rStyle w:val="default"/>
          <w:rFonts w:cs="FrankRuehl" w:hint="cs"/>
          <w:rtl/>
        </w:rPr>
        <w:tab/>
        <w:t>100,000</w:t>
      </w: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671C3" w:rsidRDefault="00F671C3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"ג באב תשמ"ג (2 באוגוסט 1983)</w:t>
      </w:r>
      <w:r>
        <w:rPr>
          <w:rtl/>
        </w:rPr>
        <w:tab/>
      </w:r>
      <w:r>
        <w:rPr>
          <w:rFonts w:hint="cs"/>
          <w:rtl/>
        </w:rPr>
        <w:t>יורם ארידור</w:t>
      </w:r>
    </w:p>
    <w:p w:rsidR="00F671C3" w:rsidRDefault="00F671C3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LawPartEnd"/>
    </w:p>
    <w:bookmarkEnd w:id="19"/>
    <w:p w:rsidR="00F671C3" w:rsidRDefault="00F671C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671C3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2FDD" w:rsidRDefault="00B82FDD">
      <w:r>
        <w:separator/>
      </w:r>
    </w:p>
  </w:endnote>
  <w:endnote w:type="continuationSeparator" w:id="0">
    <w:p w:rsidR="00B82FDD" w:rsidRDefault="00B8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71C3" w:rsidRDefault="00F671C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671C3" w:rsidRDefault="00F671C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671C3" w:rsidRDefault="00F671C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C:\Yael\hakika\Revadim\047_020.doc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71C3" w:rsidRDefault="00F671C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80329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671C3" w:rsidRDefault="00F671C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671C3" w:rsidRDefault="00F671C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C:\Yael\hakika\Revadim\047_020.doc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2FDD" w:rsidRDefault="00B82FD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82FDD" w:rsidRDefault="00B82FDD">
      <w:r>
        <w:continuationSeparator/>
      </w:r>
    </w:p>
  </w:footnote>
  <w:footnote w:id="1">
    <w:p w:rsidR="00F671C3" w:rsidRDefault="00F671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תשמ"ג מס' 4522</w:t>
        </w:r>
      </w:hyperlink>
      <w:r>
        <w:rPr>
          <w:rFonts w:hint="cs"/>
          <w:sz w:val="20"/>
          <w:rtl/>
        </w:rPr>
        <w:t xml:space="preserve"> מיום 18.8.1983 עמ' 1889.</w:t>
      </w:r>
    </w:p>
    <w:p w:rsidR="00F671C3" w:rsidRDefault="00F671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וקן </w:t>
      </w:r>
      <w:hyperlink r:id="rId2" w:history="1">
        <w:r>
          <w:rPr>
            <w:rStyle w:val="Hyperlink"/>
            <w:rFonts w:hint="cs"/>
            <w:sz w:val="20"/>
            <w:rtl/>
          </w:rPr>
          <w:t>ק"ת תש</w:t>
        </w:r>
        <w:r>
          <w:rPr>
            <w:rStyle w:val="Hyperlink"/>
            <w:rFonts w:hint="cs"/>
            <w:sz w:val="20"/>
            <w:rtl/>
          </w:rPr>
          <w:t>מ"ה מס' 4812</w:t>
        </w:r>
      </w:hyperlink>
      <w:r>
        <w:rPr>
          <w:rFonts w:hint="cs"/>
          <w:sz w:val="20"/>
          <w:rtl/>
        </w:rPr>
        <w:t xml:space="preserve"> מיום 2.6.1985 עמ' 1382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תשמ"ה-1985.</w:t>
      </w:r>
    </w:p>
    <w:p w:rsidR="00F671C3" w:rsidRDefault="00F671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</w:t>
        </w:r>
        <w:r>
          <w:rPr>
            <w:rStyle w:val="Hyperlink"/>
            <w:rFonts w:hint="cs"/>
            <w:sz w:val="20"/>
            <w:rtl/>
          </w:rPr>
          <w:t>"ן מס' 5232</w:t>
        </w:r>
      </w:hyperlink>
      <w:r>
        <w:rPr>
          <w:rFonts w:hint="cs"/>
          <w:sz w:val="20"/>
          <w:rtl/>
        </w:rPr>
        <w:t xml:space="preserve"> מיום 7.12.1989 עמ' 112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תש"ן-1989.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71C3" w:rsidRDefault="00F671C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הבנקאות (אגרות), תשמ"ג- 1983</w:t>
    </w:r>
  </w:p>
  <w:p w:rsidR="00F671C3" w:rsidRDefault="00F671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671C3" w:rsidRDefault="00F671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71C3" w:rsidRDefault="00F671C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הבנקאות (אגרות), תשמ"ג-1983</w:t>
    </w:r>
  </w:p>
  <w:p w:rsidR="00F671C3" w:rsidRDefault="00F671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671C3" w:rsidRDefault="00F671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71C3"/>
    <w:rsid w:val="004B54B8"/>
    <w:rsid w:val="00780329"/>
    <w:rsid w:val="00B30B96"/>
    <w:rsid w:val="00B82FDD"/>
    <w:rsid w:val="00DD65ED"/>
    <w:rsid w:val="00F478D5"/>
    <w:rsid w:val="00F6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2D0918E4-B421-41CB-99A3-6968A52E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812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232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812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Law_word/law06/TAK-4812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812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232.pdf" TargetMode="External"/><Relationship Id="rId2" Type="http://schemas.openxmlformats.org/officeDocument/2006/relationships/hyperlink" Target="http://www.nevo.co.il/Law_word/law06/TAK-4812.pdf" TargetMode="External"/><Relationship Id="rId1" Type="http://schemas.openxmlformats.org/officeDocument/2006/relationships/hyperlink" Target="http://www.nevo.co.il/Law_word/law06/TAK-45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47</vt:lpstr>
    </vt:vector>
  </TitlesOfParts>
  <Company/>
  <LinksUpToDate>false</LinksUpToDate>
  <CharactersWithSpaces>8594</CharactersWithSpaces>
  <SharedDoc>false</SharedDoc>
  <HLinks>
    <vt:vector size="144" baseType="variant">
      <vt:variant>
        <vt:i4>8126466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http://www.nevo.co.il/Law_word/law06/TAK-4812.pdf</vt:lpwstr>
      </vt:variant>
      <vt:variant>
        <vt:lpwstr/>
      </vt:variant>
      <vt:variant>
        <vt:i4>8126466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http://www.nevo.co.il/Law_word/law06/TAK-4812.pdf</vt:lpwstr>
      </vt:variant>
      <vt:variant>
        <vt:lpwstr/>
      </vt:variant>
      <vt:variant>
        <vt:i4>8126466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http://www.nevo.co.il/Law_word/law06/TAK-4812.pdf</vt:lpwstr>
      </vt:variant>
      <vt:variant>
        <vt:lpwstr/>
      </vt:variant>
      <vt:variant>
        <vt:i4>8323080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http://www.nevo.co.il/Law_word/law06/TAK-5232.pdf</vt:lpwstr>
      </vt:variant>
      <vt:variant>
        <vt:lpwstr/>
      </vt:variant>
      <vt:variant>
        <vt:i4>8126466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http://www.nevo.co.il/Law_word/law06/TAK-4812.pdf</vt:lpwstr>
      </vt:variant>
      <vt:variant>
        <vt:lpwstr/>
      </vt:variant>
      <vt:variant>
        <vt:i4>5439497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med6</vt:lpwstr>
      </vt:variant>
      <vt:variant>
        <vt:i4>5242889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med5</vt:lpwstr>
      </vt:variant>
      <vt:variant>
        <vt:i4>5308425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5636105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5701641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5505033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http://www.nevo.co.il/Law_word/law06/TAK-5232.pdf</vt:lpwstr>
      </vt:variant>
      <vt:variant>
        <vt:lpwstr/>
      </vt:variant>
      <vt:variant>
        <vt:i4>8126466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http://www.nevo.co.il/Law_word/law06/TAK-4812.pdf</vt:lpwstr>
      </vt:variant>
      <vt:variant>
        <vt:lpwstr/>
      </vt:variant>
      <vt:variant>
        <vt:i4>8323087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47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0047</vt:lpwstr>
  </property>
  <property fmtid="{D5CDD505-2E9C-101B-9397-08002B2CF9AE}" pid="3" name="CHNAME">
    <vt:lpwstr>בנקאות</vt:lpwstr>
  </property>
  <property fmtid="{D5CDD505-2E9C-101B-9397-08002B2CF9AE}" pid="4" name="LAWNAME">
    <vt:lpwstr>צו הבנקאות (אגרות), תשמ"ג-1983 - רבדים</vt:lpwstr>
  </property>
  <property fmtid="{D5CDD505-2E9C-101B-9397-08002B2CF9AE}" pid="5" name="LAWNUMBER">
    <vt:lpwstr>0020</vt:lpwstr>
  </property>
  <property fmtid="{D5CDD505-2E9C-101B-9397-08002B2CF9AE}" pid="6" name="TYPE">
    <vt:lpwstr>01</vt:lpwstr>
  </property>
  <property fmtid="{D5CDD505-2E9C-101B-9397-08002B2CF9AE}" pid="7" name="MEKOR_NAME1">
    <vt:lpwstr>פקודת הבנקאות</vt:lpwstr>
  </property>
  <property fmtid="{D5CDD505-2E9C-101B-9397-08002B2CF9AE}" pid="8" name="MEKOR_SAIF1">
    <vt:lpwstr>12X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כספים</vt:lpwstr>
  </property>
  <property fmtid="{D5CDD505-2E9C-101B-9397-08002B2CF9AE}" pid="11" name="NOSE31">
    <vt:lpwstr>בנקאות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