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430A" w14:textId="77777777" w:rsidR="009C17D8" w:rsidRDefault="00E13F9F" w:rsidP="00D002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הבנקאות (שירות ללקוח) (פיקוח על שירות הניתן בידי סולק לנותן שירותי ניכיון בעסקאות בכרטיסי חיוב</w:t>
      </w:r>
      <w:r w:rsidR="00C7516E">
        <w:rPr>
          <w:rFonts w:cs="FrankRuehl" w:hint="cs"/>
          <w:sz w:val="32"/>
          <w:rtl/>
        </w:rPr>
        <w:t>)</w:t>
      </w:r>
      <w:r w:rsidR="009C17D8">
        <w:rPr>
          <w:rFonts w:cs="FrankRuehl"/>
          <w:sz w:val="32"/>
          <w:rtl/>
        </w:rPr>
        <w:t xml:space="preserve">, </w:t>
      </w:r>
      <w:r w:rsidR="005B5BB0">
        <w:rPr>
          <w:rFonts w:cs="FrankRuehl" w:hint="cs"/>
          <w:sz w:val="32"/>
          <w:rtl/>
        </w:rPr>
        <w:t>תשע"ג-2012</w:t>
      </w:r>
    </w:p>
    <w:p w14:paraId="2DDEB438" w14:textId="77777777" w:rsidR="00E13F9F" w:rsidRPr="00E13F9F" w:rsidRDefault="00E13F9F" w:rsidP="00E13F9F">
      <w:pPr>
        <w:spacing w:line="320" w:lineRule="auto"/>
        <w:jc w:val="left"/>
        <w:rPr>
          <w:rFonts w:cs="FrankRuehl"/>
          <w:szCs w:val="26"/>
          <w:rtl/>
        </w:rPr>
      </w:pPr>
    </w:p>
    <w:p w14:paraId="53B49D29" w14:textId="77777777" w:rsidR="00E13F9F" w:rsidRDefault="00E13F9F" w:rsidP="00E13F9F">
      <w:pPr>
        <w:spacing w:line="320" w:lineRule="auto"/>
        <w:jc w:val="left"/>
        <w:rPr>
          <w:rtl/>
        </w:rPr>
      </w:pPr>
    </w:p>
    <w:p w14:paraId="52FE1F69" w14:textId="77777777" w:rsidR="00E13F9F" w:rsidRDefault="00E13F9F" w:rsidP="00E13F9F">
      <w:pPr>
        <w:spacing w:line="320" w:lineRule="auto"/>
        <w:jc w:val="left"/>
        <w:rPr>
          <w:rFonts w:cs="Miriam"/>
          <w:szCs w:val="22"/>
          <w:rtl/>
        </w:rPr>
      </w:pPr>
      <w:r w:rsidRPr="00E13F9F">
        <w:rPr>
          <w:rFonts w:cs="Miriam"/>
          <w:szCs w:val="22"/>
          <w:rtl/>
        </w:rPr>
        <w:t>משפט פרטי וכלכלה</w:t>
      </w:r>
      <w:r w:rsidRPr="00E13F9F">
        <w:rPr>
          <w:rFonts w:cs="FrankRuehl"/>
          <w:szCs w:val="26"/>
          <w:rtl/>
        </w:rPr>
        <w:t xml:space="preserve"> – כספים – בנקאות – בנק הדואר</w:t>
      </w:r>
    </w:p>
    <w:p w14:paraId="7A07E019" w14:textId="77777777" w:rsidR="00E13F9F" w:rsidRDefault="00E13F9F" w:rsidP="00E13F9F">
      <w:pPr>
        <w:spacing w:line="320" w:lineRule="auto"/>
        <w:jc w:val="left"/>
        <w:rPr>
          <w:rFonts w:cs="Miriam"/>
          <w:szCs w:val="22"/>
          <w:rtl/>
        </w:rPr>
      </w:pPr>
      <w:r w:rsidRPr="00E13F9F">
        <w:rPr>
          <w:rFonts w:cs="Miriam"/>
          <w:szCs w:val="22"/>
          <w:rtl/>
        </w:rPr>
        <w:t>משפט פרטי וכלכלה</w:t>
      </w:r>
      <w:r w:rsidRPr="00E13F9F">
        <w:rPr>
          <w:rFonts w:cs="FrankRuehl"/>
          <w:szCs w:val="26"/>
          <w:rtl/>
        </w:rPr>
        <w:t xml:space="preserve"> – כספים – מערכות תשלומים</w:t>
      </w:r>
    </w:p>
    <w:p w14:paraId="1B2D20EF" w14:textId="77777777" w:rsidR="00E13F9F" w:rsidRPr="00E13F9F" w:rsidRDefault="00E13F9F" w:rsidP="00E13F9F">
      <w:pPr>
        <w:spacing w:line="320" w:lineRule="auto"/>
        <w:jc w:val="left"/>
        <w:rPr>
          <w:rFonts w:cs="Miriam" w:hint="cs"/>
          <w:szCs w:val="22"/>
          <w:rtl/>
        </w:rPr>
      </w:pPr>
      <w:r w:rsidRPr="00E13F9F">
        <w:rPr>
          <w:rFonts w:cs="Miriam"/>
          <w:szCs w:val="22"/>
          <w:rtl/>
        </w:rPr>
        <w:t>משפט פרטי וכלכלה</w:t>
      </w:r>
      <w:r w:rsidRPr="00E13F9F">
        <w:rPr>
          <w:rFonts w:cs="FrankRuehl"/>
          <w:szCs w:val="26"/>
          <w:rtl/>
        </w:rPr>
        <w:t xml:space="preserve"> – מסחר  – אמצעי תשלום – כרטיסי חיוב</w:t>
      </w:r>
    </w:p>
    <w:p w14:paraId="2D55426C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0750" w:rsidRPr="00900750" w14:paraId="45C22CC1" w14:textId="77777777" w:rsidTr="009007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E1FBA8" w14:textId="77777777"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A802E62" w14:textId="77777777"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2800A9D" w14:textId="77777777" w:rsidR="00900750" w:rsidRPr="00900750" w:rsidRDefault="00900750" w:rsidP="009007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9007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241EE6" w14:textId="77777777"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0750" w:rsidRPr="00900750" w14:paraId="35C44CDF" w14:textId="77777777" w:rsidTr="009007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3BC1BA" w14:textId="77777777"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083DFB4" w14:textId="77777777"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שירות  בר פיקוח</w:t>
            </w:r>
          </w:p>
        </w:tc>
        <w:tc>
          <w:tcPr>
            <w:tcW w:w="567" w:type="dxa"/>
          </w:tcPr>
          <w:p w14:paraId="7E29BBC7" w14:textId="77777777" w:rsidR="00900750" w:rsidRPr="00900750" w:rsidRDefault="00900750" w:rsidP="009007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כרזה על שירות  בר פיקוח" w:history="1">
              <w:r w:rsidRPr="009007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15B4C2" w14:textId="77777777"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6C5CB0C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2D0B6281" w14:textId="77777777" w:rsidR="009C17D8" w:rsidRDefault="009C17D8" w:rsidP="00E13F9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E13F9F">
        <w:rPr>
          <w:rFonts w:cs="FrankRuehl" w:hint="cs"/>
          <w:sz w:val="32"/>
          <w:rtl/>
        </w:rPr>
        <w:lastRenderedPageBreak/>
        <w:t>צו הבנקאות (שירות ללקוח) (פיקוח על שירות הניתן בידי סולק לנותן שירותי ניכיון בעסקאות בכרטיסי חיוב)</w:t>
      </w:r>
      <w:r w:rsidR="00E13F9F">
        <w:rPr>
          <w:rFonts w:cs="FrankRuehl"/>
          <w:sz w:val="32"/>
          <w:rtl/>
        </w:rPr>
        <w:t xml:space="preserve">, </w:t>
      </w:r>
      <w:r w:rsidR="00E13F9F">
        <w:rPr>
          <w:rFonts w:cs="FrankRuehl" w:hint="cs"/>
          <w:sz w:val="32"/>
          <w:rtl/>
        </w:rPr>
        <w:t>תשע"ג-2012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8CEABDB" w14:textId="77777777" w:rsidR="00FB679E" w:rsidRDefault="00FB679E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794285">
        <w:rPr>
          <w:rStyle w:val="default"/>
          <w:rFonts w:cs="FrankRuehl" w:hint="cs"/>
          <w:rtl/>
        </w:rPr>
        <w:t xml:space="preserve">סמכותי לפי </w:t>
      </w:r>
      <w:r w:rsidR="00E13F9F">
        <w:rPr>
          <w:rStyle w:val="default"/>
          <w:rFonts w:cs="FrankRuehl" w:hint="cs"/>
          <w:rtl/>
        </w:rPr>
        <w:t xml:space="preserve">סעיף 9יא לחוק הבנקאות (שירות ללקוח), התשמ"א-1981 (להלן </w:t>
      </w:r>
      <w:r w:rsidR="00E13F9F">
        <w:rPr>
          <w:rStyle w:val="default"/>
          <w:rFonts w:cs="FrankRuehl"/>
          <w:rtl/>
        </w:rPr>
        <w:t>–</w:t>
      </w:r>
      <w:r w:rsidR="00E13F9F">
        <w:rPr>
          <w:rStyle w:val="default"/>
          <w:rFonts w:cs="FrankRuehl" w:hint="cs"/>
          <w:rtl/>
        </w:rPr>
        <w:t xml:space="preserve"> החוק), אני מצווה לאמור</w:t>
      </w:r>
      <w:r w:rsidR="00646801">
        <w:rPr>
          <w:rStyle w:val="default"/>
          <w:rFonts w:cs="FrankRuehl" w:hint="cs"/>
          <w:rtl/>
        </w:rPr>
        <w:t>:</w:t>
      </w:r>
    </w:p>
    <w:p w14:paraId="1BA3C4DB" w14:textId="77777777" w:rsidR="009C17D8" w:rsidRDefault="009C17D8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AAC84F0">
          <v:rect id="_x0000_s1026" style="position:absolute;left:0;text-align:left;margin-left:464.5pt;margin-top:8.05pt;width:75.05pt;height:11.2pt;z-index:251657216" o:allowincell="f" filled="f" stroked="f" strokecolor="lime" strokeweight=".25pt">
            <v:textbox inset="0,0,0,0">
              <w:txbxContent>
                <w:p w14:paraId="13B004E3" w14:textId="77777777" w:rsidR="00392646" w:rsidRDefault="00E13F9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E13F9F">
        <w:rPr>
          <w:rStyle w:val="default"/>
          <w:rFonts w:cs="FrankRuehl" w:hint="cs"/>
          <w:rtl/>
        </w:rPr>
        <w:t xml:space="preserve">בצו זה </w:t>
      </w:r>
      <w:r w:rsidR="00E13F9F">
        <w:rPr>
          <w:rStyle w:val="default"/>
          <w:rFonts w:cs="FrankRuehl"/>
          <w:rtl/>
        </w:rPr>
        <w:t>–</w:t>
      </w:r>
    </w:p>
    <w:p w14:paraId="74C3C64B" w14:textId="77777777" w:rsidR="00E13F9F" w:rsidRDefault="00E13F9F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"נותן שירותי ניכיון" ו"שירותי ניכיון"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בסעיף 7א לחוק;</w:t>
      </w:r>
    </w:p>
    <w:p w14:paraId="159B290E" w14:textId="77777777" w:rsidR="00E13F9F" w:rsidRDefault="00E13F9F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"סולק" ו"סליקה"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בסעיף 36ט לחוק הבנקאות (רישוי), התשמ"א-1981;</w:t>
      </w:r>
    </w:p>
    <w:p w14:paraId="7C82B0A9" w14:textId="77777777" w:rsidR="00E13F9F" w:rsidRDefault="00E13F9F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"שירות הניתן בידי סולק לנותן שירותי ניכיון"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שירות שנותן סולק, הנדרש לצורך מתן שירותי ניכיון בידי נותן שירותי ניכיון.</w:t>
      </w:r>
    </w:p>
    <w:p w14:paraId="3CC03489" w14:textId="77777777" w:rsidR="000D0A79" w:rsidRDefault="000D0A79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774EB89">
          <v:rect id="_x0000_s1080" style="position:absolute;left:0;text-align:left;margin-left:464.5pt;margin-top:8.05pt;width:75.05pt;height:17.7pt;z-index:251658240" o:allowincell="f" filled="f" stroked="f" strokecolor="lime" strokeweight=".25pt">
            <v:textbox inset="0,0,0,0">
              <w:txbxContent>
                <w:p w14:paraId="2C31420A" w14:textId="77777777" w:rsidR="00392646" w:rsidRDefault="00E13F9F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הכרזה על שירות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בר-פיקוח</w:t>
                  </w:r>
                </w:p>
              </w:txbxContent>
            </v:textbox>
            <w10:anchorlock/>
          </v:rect>
        </w:pict>
      </w:r>
      <w:r w:rsidR="00AB799D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13F9F">
        <w:rPr>
          <w:rStyle w:val="default"/>
          <w:rFonts w:cs="FrankRuehl" w:hint="cs"/>
          <w:rtl/>
        </w:rPr>
        <w:t>שירות הניתן בידי סולק לנותן שירותי ניכיון מוכרז בזה שירות בר-פיקוח</w:t>
      </w:r>
      <w:r w:rsidR="00CC5124">
        <w:rPr>
          <w:rStyle w:val="default"/>
          <w:rFonts w:cs="FrankRuehl" w:hint="cs"/>
          <w:rtl/>
        </w:rPr>
        <w:t>.</w:t>
      </w:r>
    </w:p>
    <w:p w14:paraId="34AC5066" w14:textId="77777777" w:rsidR="00794285" w:rsidRDefault="007942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9530B8" w14:textId="77777777"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7AF09D" w14:textId="77777777" w:rsidR="007C05C4" w:rsidRDefault="00E13F9F" w:rsidP="00E13F9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בטבת</w:t>
      </w:r>
      <w:r w:rsidR="00A31797">
        <w:rPr>
          <w:rFonts w:cs="FrankRuehl" w:hint="cs"/>
          <w:sz w:val="26"/>
          <w:rtl/>
        </w:rPr>
        <w:t xml:space="preserve"> התשע"</w:t>
      </w:r>
      <w:r w:rsidR="00E16078">
        <w:rPr>
          <w:rFonts w:cs="FrankRuehl" w:hint="cs"/>
          <w:sz w:val="26"/>
          <w:rtl/>
        </w:rPr>
        <w:t>ג</w:t>
      </w:r>
      <w:r w:rsidR="00A31797">
        <w:rPr>
          <w:rFonts w:cs="FrankRuehl" w:hint="cs"/>
          <w:sz w:val="26"/>
          <w:rtl/>
        </w:rPr>
        <w:t xml:space="preserve"> (</w:t>
      </w:r>
      <w:r w:rsidR="00235FEC">
        <w:rPr>
          <w:rFonts w:cs="FrankRuehl" w:hint="cs"/>
          <w:sz w:val="26"/>
          <w:rtl/>
        </w:rPr>
        <w:t>2</w:t>
      </w:r>
      <w:r>
        <w:rPr>
          <w:rFonts w:cs="FrankRuehl" w:hint="cs"/>
          <w:sz w:val="26"/>
          <w:rtl/>
        </w:rPr>
        <w:t>3</w:t>
      </w:r>
      <w:r w:rsidR="00235FEC">
        <w:rPr>
          <w:rFonts w:cs="FrankRuehl" w:hint="cs"/>
          <w:sz w:val="26"/>
          <w:rtl/>
        </w:rPr>
        <w:t xml:space="preserve"> בדצמבר</w:t>
      </w:r>
      <w:r w:rsidR="00A31797">
        <w:rPr>
          <w:rFonts w:cs="FrankRuehl" w:hint="cs"/>
          <w:sz w:val="26"/>
          <w:rtl/>
        </w:rPr>
        <w:t xml:space="preserve"> 2012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סטנלי פישר</w:t>
      </w:r>
    </w:p>
    <w:p w14:paraId="7E6D94D8" w14:textId="77777777" w:rsidR="007C05C4" w:rsidRDefault="000A3038" w:rsidP="00E13F9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13F9F">
        <w:rPr>
          <w:rFonts w:cs="FrankRuehl" w:hint="cs"/>
          <w:sz w:val="22"/>
          <w:rtl/>
        </w:rPr>
        <w:t>נגיד בנק ישראל</w:t>
      </w:r>
    </w:p>
    <w:p w14:paraId="4CF40C31" w14:textId="77777777" w:rsidR="00E13F9F" w:rsidRPr="0084412B" w:rsidRDefault="00E13F9F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849907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EF8A97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6A4B605" w14:textId="77777777" w:rsidR="00900750" w:rsidRDefault="00900750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E7BEB3" w14:textId="77777777" w:rsidR="00900750" w:rsidRDefault="00900750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8BAD8C" w14:textId="77777777" w:rsidR="00900750" w:rsidRDefault="00900750" w:rsidP="009007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98DA981" w14:textId="77777777" w:rsidR="009C17D8" w:rsidRPr="00900750" w:rsidRDefault="009C17D8" w:rsidP="009007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C17D8" w:rsidRPr="0090075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D665" w14:textId="77777777" w:rsidR="00601C85" w:rsidRDefault="00601C85">
      <w:pPr>
        <w:spacing w:line="240" w:lineRule="auto"/>
      </w:pPr>
      <w:r>
        <w:separator/>
      </w:r>
    </w:p>
  </w:endnote>
  <w:endnote w:type="continuationSeparator" w:id="0">
    <w:p w14:paraId="074AB275" w14:textId="77777777" w:rsidR="00601C85" w:rsidRDefault="00601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1EB2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3D5B6C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E90006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B3E4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007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081FAE3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828DC3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ECBD" w14:textId="77777777" w:rsidR="00601C85" w:rsidRDefault="00601C85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D6094F6" w14:textId="77777777" w:rsidR="00601C85" w:rsidRDefault="00601C85">
      <w:pPr>
        <w:spacing w:line="240" w:lineRule="auto"/>
      </w:pPr>
      <w:r>
        <w:continuationSeparator/>
      </w:r>
    </w:p>
  </w:footnote>
  <w:footnote w:id="1">
    <w:p w14:paraId="73552FA5" w14:textId="77777777" w:rsidR="00E558B9" w:rsidRPr="0084412B" w:rsidRDefault="00392646" w:rsidP="00E558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E13F9F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E558B9">
          <w:rPr>
            <w:rStyle w:val="Hyperlink"/>
            <w:rFonts w:cs="FrankRuehl" w:hint="cs"/>
            <w:rtl/>
          </w:rPr>
          <w:t>ק"ת תשע"ג מס' 719</w:t>
        </w:r>
        <w:r w:rsidR="00794285" w:rsidRPr="00E558B9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</w:t>
      </w:r>
      <w:r w:rsidR="00462924">
        <w:rPr>
          <w:rFonts w:cs="FrankRuehl" w:hint="cs"/>
          <w:rtl/>
        </w:rPr>
        <w:t>2</w:t>
      </w:r>
      <w:r w:rsidR="00794285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.12.2012 עמ' </w:t>
      </w:r>
      <w:r w:rsidR="00794285">
        <w:rPr>
          <w:rFonts w:cs="FrankRuehl" w:hint="cs"/>
          <w:rtl/>
        </w:rPr>
        <w:t>36</w:t>
      </w:r>
      <w:r w:rsidR="00E13F9F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3D75" w14:textId="77777777" w:rsidR="00392646" w:rsidRDefault="003926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64CE74DD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662770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B77D" w14:textId="77777777" w:rsidR="00392646" w:rsidRDefault="00E13F9F" w:rsidP="0046292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הבנקאות (שירות ללקוח) (פיקוח על שירות הניתן בידי סולק לנותן שירותי ניכיון בעסקאות בכרטיסי חיוב</w:t>
    </w:r>
    <w:r w:rsidR="00392646">
      <w:rPr>
        <w:rFonts w:hAnsi="FrankRuehl" w:cs="FrankRuehl" w:hint="cs"/>
        <w:color w:val="000000"/>
        <w:sz w:val="28"/>
        <w:szCs w:val="28"/>
        <w:rtl/>
      </w:rPr>
      <w:t>)</w:t>
    </w:r>
    <w:r w:rsidR="00392646">
      <w:rPr>
        <w:rFonts w:hAnsi="FrankRuehl" w:cs="FrankRuehl"/>
        <w:color w:val="000000"/>
        <w:sz w:val="28"/>
        <w:szCs w:val="28"/>
        <w:rtl/>
      </w:rPr>
      <w:t xml:space="preserve">, </w:t>
    </w:r>
    <w:r w:rsidR="00392646">
      <w:rPr>
        <w:rFonts w:hAnsi="FrankRuehl" w:cs="FrankRuehl" w:hint="cs"/>
        <w:color w:val="000000"/>
        <w:sz w:val="28"/>
        <w:szCs w:val="28"/>
        <w:rtl/>
      </w:rPr>
      <w:t>תשע"ג-2012</w:t>
    </w:r>
  </w:p>
  <w:p w14:paraId="198816D8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E12D8B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46E81"/>
    <w:rsid w:val="00052B12"/>
    <w:rsid w:val="00053993"/>
    <w:rsid w:val="00054A98"/>
    <w:rsid w:val="00056FF1"/>
    <w:rsid w:val="00060C38"/>
    <w:rsid w:val="000637EC"/>
    <w:rsid w:val="00064B17"/>
    <w:rsid w:val="00074C94"/>
    <w:rsid w:val="00084AB7"/>
    <w:rsid w:val="00093C28"/>
    <w:rsid w:val="000955D0"/>
    <w:rsid w:val="000A3038"/>
    <w:rsid w:val="000A6042"/>
    <w:rsid w:val="000A6A97"/>
    <w:rsid w:val="000B6EA1"/>
    <w:rsid w:val="000D0A79"/>
    <w:rsid w:val="000D36BB"/>
    <w:rsid w:val="000E5A49"/>
    <w:rsid w:val="00102942"/>
    <w:rsid w:val="0010659C"/>
    <w:rsid w:val="00137793"/>
    <w:rsid w:val="00146863"/>
    <w:rsid w:val="00175702"/>
    <w:rsid w:val="001B208A"/>
    <w:rsid w:val="001C0C7D"/>
    <w:rsid w:val="001C2FD5"/>
    <w:rsid w:val="001C5402"/>
    <w:rsid w:val="001D25BF"/>
    <w:rsid w:val="001E1B0F"/>
    <w:rsid w:val="00207791"/>
    <w:rsid w:val="00220467"/>
    <w:rsid w:val="00224239"/>
    <w:rsid w:val="00235FEC"/>
    <w:rsid w:val="00266AD7"/>
    <w:rsid w:val="002B6729"/>
    <w:rsid w:val="002C2AB0"/>
    <w:rsid w:val="002D470E"/>
    <w:rsid w:val="002F6EDE"/>
    <w:rsid w:val="002F7CB9"/>
    <w:rsid w:val="0032563F"/>
    <w:rsid w:val="00334B29"/>
    <w:rsid w:val="00341FDA"/>
    <w:rsid w:val="00347FE6"/>
    <w:rsid w:val="00355441"/>
    <w:rsid w:val="003564FC"/>
    <w:rsid w:val="00361AFF"/>
    <w:rsid w:val="00370279"/>
    <w:rsid w:val="00384AB5"/>
    <w:rsid w:val="00392646"/>
    <w:rsid w:val="003948B4"/>
    <w:rsid w:val="003A7077"/>
    <w:rsid w:val="003A76B8"/>
    <w:rsid w:val="003C5462"/>
    <w:rsid w:val="003C5A38"/>
    <w:rsid w:val="003D1EFE"/>
    <w:rsid w:val="003D48F4"/>
    <w:rsid w:val="003D6ACA"/>
    <w:rsid w:val="003E7915"/>
    <w:rsid w:val="003F0451"/>
    <w:rsid w:val="00430774"/>
    <w:rsid w:val="00430EAB"/>
    <w:rsid w:val="00441725"/>
    <w:rsid w:val="004510BC"/>
    <w:rsid w:val="00454922"/>
    <w:rsid w:val="00462924"/>
    <w:rsid w:val="00474979"/>
    <w:rsid w:val="004C3F37"/>
    <w:rsid w:val="004D0099"/>
    <w:rsid w:val="004D285F"/>
    <w:rsid w:val="004F3617"/>
    <w:rsid w:val="00550515"/>
    <w:rsid w:val="00555508"/>
    <w:rsid w:val="0057148B"/>
    <w:rsid w:val="00581796"/>
    <w:rsid w:val="005830EE"/>
    <w:rsid w:val="005A4ED6"/>
    <w:rsid w:val="005A6989"/>
    <w:rsid w:val="005B5BB0"/>
    <w:rsid w:val="005B7CEC"/>
    <w:rsid w:val="005C036D"/>
    <w:rsid w:val="005E3308"/>
    <w:rsid w:val="005F07DD"/>
    <w:rsid w:val="00601C85"/>
    <w:rsid w:val="006049FD"/>
    <w:rsid w:val="006177D3"/>
    <w:rsid w:val="006231C4"/>
    <w:rsid w:val="006368FF"/>
    <w:rsid w:val="006372D2"/>
    <w:rsid w:val="00643816"/>
    <w:rsid w:val="006450B3"/>
    <w:rsid w:val="00646801"/>
    <w:rsid w:val="00667AE6"/>
    <w:rsid w:val="00667DFA"/>
    <w:rsid w:val="006729A1"/>
    <w:rsid w:val="00684BD3"/>
    <w:rsid w:val="006A0C13"/>
    <w:rsid w:val="006B2364"/>
    <w:rsid w:val="006D081A"/>
    <w:rsid w:val="006F0AA3"/>
    <w:rsid w:val="006F4373"/>
    <w:rsid w:val="007010BE"/>
    <w:rsid w:val="0070315D"/>
    <w:rsid w:val="00703EE4"/>
    <w:rsid w:val="0072170D"/>
    <w:rsid w:val="007305DB"/>
    <w:rsid w:val="007411CF"/>
    <w:rsid w:val="0075155F"/>
    <w:rsid w:val="00755D64"/>
    <w:rsid w:val="00764138"/>
    <w:rsid w:val="007703BF"/>
    <w:rsid w:val="007844C4"/>
    <w:rsid w:val="00786597"/>
    <w:rsid w:val="00794285"/>
    <w:rsid w:val="007C05C4"/>
    <w:rsid w:val="007F35EF"/>
    <w:rsid w:val="00803F03"/>
    <w:rsid w:val="00807333"/>
    <w:rsid w:val="0082493D"/>
    <w:rsid w:val="0084412B"/>
    <w:rsid w:val="008540B7"/>
    <w:rsid w:val="00857B6B"/>
    <w:rsid w:val="00862BAC"/>
    <w:rsid w:val="0086524E"/>
    <w:rsid w:val="00887389"/>
    <w:rsid w:val="008A00D9"/>
    <w:rsid w:val="008A1489"/>
    <w:rsid w:val="008A2D02"/>
    <w:rsid w:val="008A753C"/>
    <w:rsid w:val="008A7C1C"/>
    <w:rsid w:val="008C08CD"/>
    <w:rsid w:val="008F21BE"/>
    <w:rsid w:val="00900750"/>
    <w:rsid w:val="00901322"/>
    <w:rsid w:val="009024F4"/>
    <w:rsid w:val="00903DF0"/>
    <w:rsid w:val="009078CD"/>
    <w:rsid w:val="00917017"/>
    <w:rsid w:val="00932D3C"/>
    <w:rsid w:val="00941EEB"/>
    <w:rsid w:val="00946DDB"/>
    <w:rsid w:val="00974C69"/>
    <w:rsid w:val="00982510"/>
    <w:rsid w:val="00983432"/>
    <w:rsid w:val="009C17D8"/>
    <w:rsid w:val="009D3824"/>
    <w:rsid w:val="009E3040"/>
    <w:rsid w:val="00A273BF"/>
    <w:rsid w:val="00A31797"/>
    <w:rsid w:val="00A57383"/>
    <w:rsid w:val="00A674D7"/>
    <w:rsid w:val="00A81FB0"/>
    <w:rsid w:val="00AB615E"/>
    <w:rsid w:val="00AB70FC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36A34"/>
    <w:rsid w:val="00B8467C"/>
    <w:rsid w:val="00B90390"/>
    <w:rsid w:val="00B9282F"/>
    <w:rsid w:val="00BA4D32"/>
    <w:rsid w:val="00BB0104"/>
    <w:rsid w:val="00BD0A21"/>
    <w:rsid w:val="00BE4A73"/>
    <w:rsid w:val="00C57541"/>
    <w:rsid w:val="00C71A46"/>
    <w:rsid w:val="00C734A4"/>
    <w:rsid w:val="00C7516E"/>
    <w:rsid w:val="00C932E5"/>
    <w:rsid w:val="00C944A7"/>
    <w:rsid w:val="00CA75A7"/>
    <w:rsid w:val="00CC5124"/>
    <w:rsid w:val="00CC608F"/>
    <w:rsid w:val="00CD2896"/>
    <w:rsid w:val="00CE3C05"/>
    <w:rsid w:val="00D002F0"/>
    <w:rsid w:val="00D006DB"/>
    <w:rsid w:val="00D2061A"/>
    <w:rsid w:val="00D233A2"/>
    <w:rsid w:val="00D37E1F"/>
    <w:rsid w:val="00D5139F"/>
    <w:rsid w:val="00D572FE"/>
    <w:rsid w:val="00D57928"/>
    <w:rsid w:val="00D67AA8"/>
    <w:rsid w:val="00D775DC"/>
    <w:rsid w:val="00D8546F"/>
    <w:rsid w:val="00D87BDC"/>
    <w:rsid w:val="00DA1611"/>
    <w:rsid w:val="00DD2974"/>
    <w:rsid w:val="00E1094D"/>
    <w:rsid w:val="00E13F9F"/>
    <w:rsid w:val="00E16078"/>
    <w:rsid w:val="00E21731"/>
    <w:rsid w:val="00E32386"/>
    <w:rsid w:val="00E35950"/>
    <w:rsid w:val="00E4394C"/>
    <w:rsid w:val="00E558B9"/>
    <w:rsid w:val="00E62747"/>
    <w:rsid w:val="00E845C5"/>
    <w:rsid w:val="00EA2B1B"/>
    <w:rsid w:val="00EA56B6"/>
    <w:rsid w:val="00EC0302"/>
    <w:rsid w:val="00ED5D24"/>
    <w:rsid w:val="00EE48D6"/>
    <w:rsid w:val="00F060FC"/>
    <w:rsid w:val="00F1754B"/>
    <w:rsid w:val="00F423B9"/>
    <w:rsid w:val="00F647A2"/>
    <w:rsid w:val="00F66112"/>
    <w:rsid w:val="00F82FCF"/>
    <w:rsid w:val="00F95532"/>
    <w:rsid w:val="00FB679E"/>
    <w:rsid w:val="00FB7C67"/>
    <w:rsid w:val="00FC0AEB"/>
    <w:rsid w:val="00FC2067"/>
    <w:rsid w:val="00FC6994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774A6B"/>
  <w15:chartTrackingRefBased/>
  <w15:docId w15:val="{6B2E197D-F8AE-4778-9FFE-3D3CCAF2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basedOn w:val="a0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222</vt:lpstr>
    </vt:vector>
  </TitlesOfParts>
  <Company/>
  <LinksUpToDate>false</LinksUpToDate>
  <CharactersWithSpaces>1220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500</vt:lpwstr>
  </property>
  <property fmtid="{D5CDD505-2E9C-101B-9397-08002B2CF9AE}" pid="3" name="CHNAME">
    <vt:lpwstr>בנקאות</vt:lpwstr>
  </property>
  <property fmtid="{D5CDD505-2E9C-101B-9397-08002B2CF9AE}" pid="4" name="LAWNAME">
    <vt:lpwstr>צו הבנקאות (שירות ללקוח) (פיקוח על שירות הניתן בידי סולק לנותן שירותי ניכיון בעסקאות בכרטיסי חיוב), תשע"ג-2012</vt:lpwstr>
  </property>
  <property fmtid="{D5CDD505-2E9C-101B-9397-08002B2CF9AE}" pid="5" name="LAWNUMBER">
    <vt:lpwstr>0807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בנק הדואר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מערכות תשלומים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אמצעי תשלום</vt:lpwstr>
  </property>
  <property fmtid="{D5CDD505-2E9C-101B-9397-08002B2CF9AE}" pid="18" name="NOSE43">
    <vt:lpwstr>כרטיסי חיוב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הבנקאות (שירות ללקוח)</vt:lpwstr>
  </property>
  <property fmtid="{D5CDD505-2E9C-101B-9397-08002B2CF9AE}" pid="48" name="MEKOR_SAIF1">
    <vt:lpwstr>9יאX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http://www.nevo.co.il/Law_word/law06/TAK-7196.pdf;רשומות - תקנות כלליות#פורסם ק"ת תשע"ג מס' 7196 #מיום 27.12.2012 עמ' 368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