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24EB" w:rsidRDefault="0096354A" w:rsidP="006A3AF3">
      <w:pPr>
        <w:pStyle w:val="big-header"/>
        <w:ind w:left="0" w:right="1134"/>
      </w:pPr>
      <w:r>
        <w:rPr>
          <w:rFonts w:hint="cs"/>
          <w:rtl/>
        </w:rPr>
        <w:t xml:space="preserve">צו </w:t>
      </w:r>
      <w:r w:rsidR="006A3AF3">
        <w:rPr>
          <w:rFonts w:hint="cs"/>
          <w:rtl/>
        </w:rPr>
        <w:t>ההסדרים במשק המדינה (הוראות לעניין התחשבנות בין בתי חולים לקופות חולים</w:t>
      </w:r>
      <w:r w:rsidR="006E0F69">
        <w:rPr>
          <w:rFonts w:hint="cs"/>
          <w:rtl/>
        </w:rPr>
        <w:t>)</w:t>
      </w:r>
      <w:r w:rsidR="002D24EB">
        <w:rPr>
          <w:rtl/>
        </w:rPr>
        <w:t>, תשס"</w:t>
      </w:r>
      <w:r w:rsidR="005045F5">
        <w:rPr>
          <w:rFonts w:hint="cs"/>
          <w:rtl/>
        </w:rPr>
        <w:t>ט</w:t>
      </w:r>
      <w:r w:rsidR="002D24EB">
        <w:rPr>
          <w:rtl/>
        </w:rPr>
        <w:t>-200</w:t>
      </w:r>
      <w:r w:rsidR="005045F5">
        <w:rPr>
          <w:rFonts w:hint="cs"/>
          <w:rtl/>
        </w:rPr>
        <w:t>9</w:t>
      </w:r>
    </w:p>
    <w:p w:rsidR="00943647" w:rsidRPr="00943647" w:rsidRDefault="00943647" w:rsidP="00943647">
      <w:pPr>
        <w:spacing w:line="320" w:lineRule="auto"/>
        <w:jc w:val="left"/>
        <w:rPr>
          <w:rFonts w:cs="FrankRuehl"/>
          <w:szCs w:val="26"/>
          <w:rtl/>
        </w:rPr>
      </w:pPr>
    </w:p>
    <w:p w:rsidR="00943647" w:rsidRDefault="00943647" w:rsidP="00943647">
      <w:pPr>
        <w:spacing w:line="320" w:lineRule="auto"/>
        <w:jc w:val="left"/>
        <w:rPr>
          <w:rtl/>
        </w:rPr>
      </w:pPr>
    </w:p>
    <w:p w:rsidR="00943647" w:rsidRDefault="00943647" w:rsidP="00943647">
      <w:pPr>
        <w:spacing w:line="320" w:lineRule="auto"/>
        <w:jc w:val="left"/>
        <w:rPr>
          <w:rFonts w:cs="FrankRuehl"/>
          <w:szCs w:val="26"/>
          <w:rtl/>
        </w:rPr>
      </w:pPr>
      <w:r w:rsidRPr="00943647">
        <w:rPr>
          <w:rFonts w:cs="Miriam"/>
          <w:szCs w:val="22"/>
          <w:rtl/>
        </w:rPr>
        <w:t>משפט פרטי וכלכלה</w:t>
      </w:r>
      <w:r w:rsidRPr="00943647">
        <w:rPr>
          <w:rFonts w:cs="FrankRuehl"/>
          <w:szCs w:val="26"/>
          <w:rtl/>
        </w:rPr>
        <w:t xml:space="preserve"> – כספים – תקציב ומשק המדינה</w:t>
      </w:r>
    </w:p>
    <w:p w:rsidR="00D8523B" w:rsidRPr="00943647" w:rsidRDefault="00943647" w:rsidP="00943647">
      <w:pPr>
        <w:spacing w:line="320" w:lineRule="auto"/>
        <w:jc w:val="left"/>
        <w:rPr>
          <w:rFonts w:cs="Miriam"/>
          <w:szCs w:val="22"/>
          <w:rtl/>
        </w:rPr>
      </w:pPr>
      <w:r w:rsidRPr="00943647">
        <w:rPr>
          <w:rFonts w:cs="Miriam"/>
          <w:szCs w:val="22"/>
          <w:rtl/>
        </w:rPr>
        <w:t>בריאות</w:t>
      </w:r>
      <w:r w:rsidRPr="00943647">
        <w:rPr>
          <w:rFonts w:cs="FrankRuehl"/>
          <w:szCs w:val="26"/>
          <w:rtl/>
        </w:rPr>
        <w:t xml:space="preserve"> – ביטוח בריאות ממלכתי – קופות החולים</w:t>
      </w:r>
    </w:p>
    <w:p w:rsidR="00D8523B" w:rsidRDefault="00D8523B" w:rsidP="00D8523B">
      <w:pPr>
        <w:spacing w:line="320" w:lineRule="auto"/>
        <w:jc w:val="left"/>
        <w:rPr>
          <w:rtl/>
        </w:rPr>
      </w:pPr>
    </w:p>
    <w:p w:rsidR="002D24EB" w:rsidRDefault="002D24EB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93A6B" w:rsidRPr="00793A6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93A6B" w:rsidRPr="00793A6B" w:rsidRDefault="00793A6B" w:rsidP="00793A6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793A6B" w:rsidRPr="00793A6B" w:rsidRDefault="00793A6B" w:rsidP="00793A6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תקרת צריכה כוללת במחיר מלא</w:t>
            </w:r>
          </w:p>
        </w:tc>
        <w:tc>
          <w:tcPr>
            <w:tcW w:w="567" w:type="dxa"/>
          </w:tcPr>
          <w:p w:rsidR="00793A6B" w:rsidRPr="00793A6B" w:rsidRDefault="00793A6B" w:rsidP="00793A6B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תקרת צריכה כוללת במחיר מלא" w:history="1">
              <w:r w:rsidRPr="00793A6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93A6B" w:rsidRPr="00793A6B" w:rsidRDefault="00793A6B" w:rsidP="00793A6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93A6B" w:rsidRPr="00793A6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93A6B" w:rsidRPr="00793A6B" w:rsidRDefault="00793A6B" w:rsidP="00793A6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793A6B" w:rsidRPr="00793A6B" w:rsidRDefault="00793A6B" w:rsidP="00793A6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תקרת צריכה פרטנית במחיר מלא</w:t>
            </w:r>
          </w:p>
        </w:tc>
        <w:tc>
          <w:tcPr>
            <w:tcW w:w="567" w:type="dxa"/>
          </w:tcPr>
          <w:p w:rsidR="00793A6B" w:rsidRPr="00793A6B" w:rsidRDefault="00793A6B" w:rsidP="00793A6B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תקרת צריכה פרטנית במחיר מלא" w:history="1">
              <w:r w:rsidRPr="00793A6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93A6B" w:rsidRPr="00793A6B" w:rsidRDefault="00793A6B" w:rsidP="00793A6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2D24EB" w:rsidRDefault="002D24EB">
      <w:pPr>
        <w:pStyle w:val="big-header"/>
        <w:ind w:left="0" w:right="1134"/>
        <w:rPr>
          <w:rFonts w:hint="cs"/>
          <w:rtl/>
        </w:rPr>
      </w:pPr>
    </w:p>
    <w:p w:rsidR="002D24EB" w:rsidRDefault="002D24EB" w:rsidP="00D8523B">
      <w:pPr>
        <w:pStyle w:val="big-header"/>
        <w:ind w:left="0" w:right="1134"/>
        <w:rPr>
          <w:rFonts w:hint="cs"/>
          <w:rtl/>
        </w:rPr>
      </w:pPr>
      <w:r>
        <w:rPr>
          <w:rtl/>
        </w:rPr>
        <w:br w:type="page"/>
      </w:r>
      <w:r w:rsidR="006A3AF3">
        <w:rPr>
          <w:rFonts w:hint="cs"/>
          <w:rtl/>
        </w:rPr>
        <w:lastRenderedPageBreak/>
        <w:t>צו ההסדרים במשק המדינה (הוראות לעניין התחשבנות בין בתי חולים לקופות חולים)</w:t>
      </w:r>
      <w:r w:rsidR="006A3AF3">
        <w:rPr>
          <w:rtl/>
        </w:rPr>
        <w:t>, תשס"</w:t>
      </w:r>
      <w:r w:rsidR="006A3AF3">
        <w:rPr>
          <w:rFonts w:hint="cs"/>
          <w:rtl/>
        </w:rPr>
        <w:t>ט</w:t>
      </w:r>
      <w:r w:rsidR="006A3AF3">
        <w:rPr>
          <w:rtl/>
        </w:rPr>
        <w:t>-200</w:t>
      </w:r>
      <w:r w:rsidR="006A3AF3">
        <w:rPr>
          <w:rFonts w:hint="cs"/>
          <w:rtl/>
        </w:rPr>
        <w:t>9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2D24EB" w:rsidRDefault="002D24EB" w:rsidP="006A3AF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</w:t>
      </w:r>
      <w:r w:rsidR="0096354A">
        <w:rPr>
          <w:rStyle w:val="default"/>
          <w:rFonts w:cs="FrankRuehl" w:hint="cs"/>
          <w:rtl/>
        </w:rPr>
        <w:t xml:space="preserve">סמכותנו </w:t>
      </w:r>
      <w:r w:rsidR="006A3AF3">
        <w:rPr>
          <w:rStyle w:val="default"/>
          <w:rFonts w:cs="FrankRuehl" w:hint="cs"/>
          <w:rtl/>
        </w:rPr>
        <w:t xml:space="preserve">לפי סעיפים 12ג(ג), 12ה ו-13 לחוק ההסדרים במשק המדינה (תיקוני חקיקה להשגת יעדי התקציב והמדיניות הכלכלית לשנת הכספים 2002), התשס"ב-2002 (להלן </w:t>
      </w:r>
      <w:r w:rsidR="006A3AF3">
        <w:rPr>
          <w:rStyle w:val="default"/>
          <w:rFonts w:cs="FrankRuehl"/>
          <w:rtl/>
        </w:rPr>
        <w:t>–</w:t>
      </w:r>
      <w:r w:rsidR="006A3AF3">
        <w:rPr>
          <w:rStyle w:val="default"/>
          <w:rFonts w:cs="FrankRuehl" w:hint="cs"/>
          <w:rtl/>
        </w:rPr>
        <w:t xml:space="preserve"> החוק), אנו מצווים לאמור</w:t>
      </w:r>
      <w:r>
        <w:rPr>
          <w:rStyle w:val="default"/>
          <w:rFonts w:cs="FrankRuehl" w:hint="cs"/>
          <w:rtl/>
        </w:rPr>
        <w:t>:</w:t>
      </w:r>
    </w:p>
    <w:p w:rsidR="002D24EB" w:rsidRDefault="002D24EB" w:rsidP="006A3AF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6.6pt;z-index:251657216" o:allowincell="f" filled="f" stroked="f" strokecolor="lime" strokeweight=".25pt">
            <v:textbox style="mso-next-textbox:#_x0000_s1026" inset="0,0,0,0">
              <w:txbxContent>
                <w:p w:rsidR="00351F60" w:rsidRDefault="006A3AF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תקרת צריכה כוללת במחיר מלא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 w:rsidR="006A3AF3">
        <w:rPr>
          <w:rStyle w:val="default"/>
          <w:rFonts w:cs="FrankRuehl" w:hint="cs"/>
          <w:rtl/>
        </w:rPr>
        <w:t>תקרת הצריכה הכוללת במחיר מלא בשנת 2009 לפי סעיף 12ג לחוק היא בסכום של 7,476.29 מיליון שקלים חדשים.</w:t>
      </w:r>
    </w:p>
    <w:p w:rsidR="00195F3C" w:rsidRDefault="00195F3C" w:rsidP="006A3AF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109" style="position:absolute;left:0;text-align:left;margin-left:464.5pt;margin-top:8.05pt;width:75.05pt;height:22.1pt;z-index:251658240" o:allowincell="f" filled="f" stroked="f" strokecolor="lime" strokeweight=".25pt">
            <v:textbox style="mso-next-textbox:#_x0000_s1109" inset="0,0,0,0">
              <w:txbxContent>
                <w:p w:rsidR="00351F60" w:rsidRDefault="006A3AF3" w:rsidP="00195F3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תקרת צריכה פרטנית במחיר מלא</w:t>
                  </w:r>
                </w:p>
              </w:txbxContent>
            </v:textbox>
            <w10:anchorlock/>
          </v:rect>
        </w:pict>
      </w:r>
      <w:r w:rsidR="00134F3B">
        <w:rPr>
          <w:rStyle w:val="big-number"/>
          <w:rFonts w:hint="cs"/>
          <w:rtl/>
        </w:rPr>
        <w:t>2</w:t>
      </w:r>
      <w:r>
        <w:rPr>
          <w:rStyle w:val="big-number"/>
          <w:rtl/>
        </w:rPr>
        <w:t>.</w:t>
      </w:r>
      <w:r>
        <w:rPr>
          <w:rStyle w:val="big-number"/>
          <w:rtl/>
        </w:rPr>
        <w:tab/>
      </w:r>
      <w:r w:rsidR="006A3AF3">
        <w:rPr>
          <w:rStyle w:val="default"/>
          <w:rFonts w:cs="FrankRuehl" w:hint="cs"/>
          <w:rtl/>
        </w:rPr>
        <w:t>תקרת הצריכה הפרטנית במחיר מלא בשנת 2009, לכל קופת חולים בכל בית חולים ציבורי כללי, לפי סעיפים 12ה ו-13 לחוק היא כמפורט להלן (הסכומים במיליוני שקלים חדשים):</w:t>
      </w:r>
    </w:p>
    <w:p w:rsidR="006A3AF3" w:rsidRPr="006A3AF3" w:rsidRDefault="006A3AF3" w:rsidP="006A3AF3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2552"/>
          <w:tab w:val="center" w:pos="3969"/>
          <w:tab w:val="center" w:pos="5387"/>
          <w:tab w:val="center" w:pos="6804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  <w:r w:rsidRPr="006A3AF3">
        <w:rPr>
          <w:rStyle w:val="default"/>
          <w:rFonts w:cs="FrankRuehl" w:hint="cs"/>
          <w:sz w:val="22"/>
          <w:szCs w:val="22"/>
          <w:rtl/>
        </w:rPr>
        <w:tab/>
        <w:t>כללית</w:t>
      </w:r>
      <w:r w:rsidRPr="006A3AF3">
        <w:rPr>
          <w:rStyle w:val="default"/>
          <w:rFonts w:cs="FrankRuehl" w:hint="cs"/>
          <w:sz w:val="22"/>
          <w:szCs w:val="22"/>
          <w:rtl/>
        </w:rPr>
        <w:tab/>
        <w:t>מכבי</w:t>
      </w:r>
      <w:r w:rsidRPr="006A3AF3">
        <w:rPr>
          <w:rStyle w:val="default"/>
          <w:rFonts w:cs="FrankRuehl" w:hint="cs"/>
          <w:sz w:val="22"/>
          <w:szCs w:val="22"/>
          <w:rtl/>
        </w:rPr>
        <w:tab/>
        <w:t>לאומית</w:t>
      </w:r>
      <w:r w:rsidRPr="006A3AF3">
        <w:rPr>
          <w:rStyle w:val="default"/>
          <w:rFonts w:cs="FrankRuehl" w:hint="cs"/>
          <w:sz w:val="22"/>
          <w:szCs w:val="22"/>
          <w:rtl/>
        </w:rPr>
        <w:tab/>
        <w:t>מאוחדת</w:t>
      </w:r>
    </w:p>
    <w:p w:rsidR="006A3AF3" w:rsidRDefault="006A3AF3" w:rsidP="006A3AF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  <w:tab w:val="left" w:pos="3686"/>
          <w:tab w:val="left" w:pos="5103"/>
          <w:tab w:val="left" w:pos="6521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שיבא</w:t>
      </w:r>
      <w:r>
        <w:rPr>
          <w:rStyle w:val="default"/>
          <w:rFonts w:cs="FrankRuehl" w:hint="cs"/>
          <w:rtl/>
        </w:rPr>
        <w:tab/>
        <w:t>502.42</w:t>
      </w:r>
      <w:r>
        <w:rPr>
          <w:rStyle w:val="default"/>
          <w:rFonts w:cs="FrankRuehl" w:hint="cs"/>
          <w:rtl/>
        </w:rPr>
        <w:tab/>
        <w:t>316.02</w:t>
      </w:r>
      <w:r>
        <w:rPr>
          <w:rStyle w:val="default"/>
          <w:rFonts w:cs="FrankRuehl" w:hint="cs"/>
          <w:rtl/>
        </w:rPr>
        <w:tab/>
        <w:t>105.09</w:t>
      </w:r>
      <w:r>
        <w:rPr>
          <w:rStyle w:val="default"/>
          <w:rFonts w:cs="FrankRuehl" w:hint="cs"/>
          <w:rtl/>
        </w:rPr>
        <w:tab/>
        <w:t>92.96</w:t>
      </w:r>
    </w:p>
    <w:p w:rsidR="006A3AF3" w:rsidRDefault="006A3AF3" w:rsidP="006A3AF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  <w:tab w:val="left" w:pos="3686"/>
          <w:tab w:val="left" w:pos="5103"/>
          <w:tab w:val="left" w:pos="6521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רמבם</w:t>
      </w:r>
      <w:r>
        <w:rPr>
          <w:rStyle w:val="default"/>
          <w:rFonts w:cs="FrankRuehl" w:hint="cs"/>
          <w:rtl/>
        </w:rPr>
        <w:tab/>
        <w:t>475.10</w:t>
      </w:r>
      <w:r>
        <w:rPr>
          <w:rStyle w:val="default"/>
          <w:rFonts w:cs="FrankRuehl" w:hint="cs"/>
          <w:rtl/>
        </w:rPr>
        <w:tab/>
        <w:t>142.46</w:t>
      </w:r>
      <w:r>
        <w:rPr>
          <w:rStyle w:val="default"/>
          <w:rFonts w:cs="FrankRuehl" w:hint="cs"/>
          <w:rtl/>
        </w:rPr>
        <w:tab/>
        <w:t>68.56</w:t>
      </w:r>
      <w:r>
        <w:rPr>
          <w:rStyle w:val="default"/>
          <w:rFonts w:cs="FrankRuehl" w:hint="cs"/>
          <w:rtl/>
        </w:rPr>
        <w:tab/>
        <w:t>49.66</w:t>
      </w:r>
    </w:p>
    <w:p w:rsidR="006A3AF3" w:rsidRDefault="006A3AF3" w:rsidP="006A3AF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  <w:tab w:val="left" w:pos="3686"/>
          <w:tab w:val="left" w:pos="5103"/>
          <w:tab w:val="left" w:pos="6521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איכילוב</w:t>
      </w:r>
      <w:r>
        <w:rPr>
          <w:rStyle w:val="default"/>
          <w:rFonts w:cs="FrankRuehl" w:hint="cs"/>
          <w:rtl/>
        </w:rPr>
        <w:tab/>
        <w:t>469.62</w:t>
      </w:r>
      <w:r>
        <w:rPr>
          <w:rStyle w:val="default"/>
          <w:rFonts w:cs="FrankRuehl" w:hint="cs"/>
          <w:rtl/>
        </w:rPr>
        <w:tab/>
        <w:t>294.54</w:t>
      </w:r>
      <w:r>
        <w:rPr>
          <w:rStyle w:val="default"/>
          <w:rFonts w:cs="FrankRuehl" w:hint="cs"/>
          <w:rtl/>
        </w:rPr>
        <w:tab/>
        <w:t>106.44</w:t>
      </w:r>
      <w:r>
        <w:rPr>
          <w:rStyle w:val="default"/>
          <w:rFonts w:cs="FrankRuehl" w:hint="cs"/>
          <w:rtl/>
        </w:rPr>
        <w:tab/>
        <w:t>75.35</w:t>
      </w:r>
    </w:p>
    <w:p w:rsidR="006A3AF3" w:rsidRDefault="006A3AF3" w:rsidP="006A3AF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  <w:tab w:val="left" w:pos="3686"/>
          <w:tab w:val="left" w:pos="5103"/>
          <w:tab w:val="left" w:pos="6521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אסף הרופא</w:t>
      </w:r>
      <w:r>
        <w:rPr>
          <w:rStyle w:val="default"/>
          <w:rFonts w:cs="FrankRuehl" w:hint="cs"/>
          <w:rtl/>
        </w:rPr>
        <w:tab/>
        <w:t>328.71</w:t>
      </w:r>
      <w:r>
        <w:rPr>
          <w:rStyle w:val="default"/>
          <w:rFonts w:cs="FrankRuehl" w:hint="cs"/>
          <w:rtl/>
        </w:rPr>
        <w:tab/>
        <w:t>86.31</w:t>
      </w:r>
      <w:r>
        <w:rPr>
          <w:rStyle w:val="default"/>
          <w:rFonts w:cs="FrankRuehl" w:hint="cs"/>
          <w:rtl/>
        </w:rPr>
        <w:tab/>
        <w:t>26.08</w:t>
      </w:r>
      <w:r>
        <w:rPr>
          <w:rStyle w:val="default"/>
          <w:rFonts w:cs="FrankRuehl" w:hint="cs"/>
          <w:rtl/>
        </w:rPr>
        <w:tab/>
        <w:t>41.69</w:t>
      </w:r>
    </w:p>
    <w:p w:rsidR="006A3AF3" w:rsidRDefault="006A3AF3" w:rsidP="006A3AF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  <w:tab w:val="left" w:pos="3686"/>
          <w:tab w:val="left" w:pos="5103"/>
          <w:tab w:val="left" w:pos="6521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וולפסון</w:t>
      </w:r>
      <w:r>
        <w:rPr>
          <w:rStyle w:val="default"/>
          <w:rFonts w:cs="FrankRuehl" w:hint="cs"/>
          <w:rtl/>
        </w:rPr>
        <w:tab/>
        <w:t>252.96</w:t>
      </w:r>
      <w:r>
        <w:rPr>
          <w:rStyle w:val="default"/>
          <w:rFonts w:cs="FrankRuehl" w:hint="cs"/>
          <w:rtl/>
        </w:rPr>
        <w:tab/>
        <w:t>116.58</w:t>
      </w:r>
      <w:r>
        <w:rPr>
          <w:rStyle w:val="default"/>
          <w:rFonts w:cs="FrankRuehl" w:hint="cs"/>
          <w:rtl/>
        </w:rPr>
        <w:tab/>
        <w:t>22.94</w:t>
      </w:r>
      <w:r>
        <w:rPr>
          <w:rStyle w:val="default"/>
          <w:rFonts w:cs="FrankRuehl" w:hint="cs"/>
          <w:rtl/>
        </w:rPr>
        <w:tab/>
        <w:t>21.37</w:t>
      </w:r>
    </w:p>
    <w:p w:rsidR="006A3AF3" w:rsidRDefault="006A3AF3" w:rsidP="006A3AF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  <w:tab w:val="left" w:pos="3686"/>
          <w:tab w:val="left" w:pos="5103"/>
          <w:tab w:val="left" w:pos="6521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נהריה</w:t>
      </w:r>
      <w:r>
        <w:rPr>
          <w:rStyle w:val="default"/>
          <w:rFonts w:cs="FrankRuehl" w:hint="cs"/>
          <w:rtl/>
        </w:rPr>
        <w:tab/>
        <w:t>288.41</w:t>
      </w:r>
      <w:r>
        <w:rPr>
          <w:rStyle w:val="default"/>
          <w:rFonts w:cs="FrankRuehl" w:hint="cs"/>
          <w:rtl/>
        </w:rPr>
        <w:tab/>
        <w:t>36.49</w:t>
      </w:r>
      <w:r>
        <w:rPr>
          <w:rStyle w:val="default"/>
          <w:rFonts w:cs="FrankRuehl" w:hint="cs"/>
          <w:rtl/>
        </w:rPr>
        <w:tab/>
        <w:t>70.26</w:t>
      </w:r>
      <w:r>
        <w:rPr>
          <w:rStyle w:val="default"/>
          <w:rFonts w:cs="FrankRuehl" w:hint="cs"/>
          <w:rtl/>
        </w:rPr>
        <w:tab/>
        <w:t>21.94</w:t>
      </w:r>
    </w:p>
    <w:p w:rsidR="006A3AF3" w:rsidRDefault="006A3AF3" w:rsidP="006A3AF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  <w:tab w:val="left" w:pos="3686"/>
          <w:tab w:val="left" w:pos="5103"/>
          <w:tab w:val="left" w:pos="6521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ברזילי</w:t>
      </w:r>
      <w:r>
        <w:rPr>
          <w:rStyle w:val="default"/>
          <w:rFonts w:cs="FrankRuehl" w:hint="cs"/>
          <w:rtl/>
        </w:rPr>
        <w:tab/>
        <w:t>175.63</w:t>
      </w:r>
      <w:r>
        <w:rPr>
          <w:rStyle w:val="default"/>
          <w:rFonts w:cs="FrankRuehl" w:hint="cs"/>
          <w:rtl/>
        </w:rPr>
        <w:tab/>
        <w:t>59.58</w:t>
      </w:r>
      <w:r>
        <w:rPr>
          <w:rStyle w:val="default"/>
          <w:rFonts w:cs="FrankRuehl" w:hint="cs"/>
          <w:rtl/>
        </w:rPr>
        <w:tab/>
        <w:t>29.85</w:t>
      </w:r>
      <w:r>
        <w:rPr>
          <w:rStyle w:val="default"/>
          <w:rFonts w:cs="FrankRuehl" w:hint="cs"/>
          <w:rtl/>
        </w:rPr>
        <w:tab/>
        <w:t>26.13</w:t>
      </w:r>
    </w:p>
    <w:p w:rsidR="006A3AF3" w:rsidRDefault="006A3AF3" w:rsidP="006A3AF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  <w:tab w:val="left" w:pos="3686"/>
          <w:tab w:val="left" w:pos="5103"/>
          <w:tab w:val="left" w:pos="6521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הלל יפה</w:t>
      </w:r>
      <w:r>
        <w:rPr>
          <w:rStyle w:val="default"/>
          <w:rFonts w:cs="FrankRuehl" w:hint="cs"/>
          <w:rtl/>
        </w:rPr>
        <w:tab/>
        <w:t>195.09</w:t>
      </w:r>
      <w:r>
        <w:rPr>
          <w:rStyle w:val="default"/>
          <w:rFonts w:cs="FrankRuehl" w:hint="cs"/>
          <w:rtl/>
        </w:rPr>
        <w:tab/>
        <w:t>25.73</w:t>
      </w:r>
      <w:r>
        <w:rPr>
          <w:rStyle w:val="default"/>
          <w:rFonts w:cs="FrankRuehl" w:hint="cs"/>
          <w:rtl/>
        </w:rPr>
        <w:tab/>
        <w:t>26.84</w:t>
      </w:r>
      <w:r>
        <w:rPr>
          <w:rStyle w:val="default"/>
          <w:rFonts w:cs="FrankRuehl" w:hint="cs"/>
          <w:rtl/>
        </w:rPr>
        <w:tab/>
        <w:t>38.27</w:t>
      </w:r>
    </w:p>
    <w:p w:rsidR="006A3AF3" w:rsidRDefault="006A3AF3" w:rsidP="006A3AF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  <w:tab w:val="left" w:pos="3686"/>
          <w:tab w:val="left" w:pos="5103"/>
          <w:tab w:val="left" w:pos="6521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בני ציון</w:t>
      </w:r>
      <w:r>
        <w:rPr>
          <w:rStyle w:val="default"/>
          <w:rFonts w:cs="FrankRuehl" w:hint="cs"/>
          <w:rtl/>
        </w:rPr>
        <w:tab/>
        <w:t>134.78</w:t>
      </w:r>
      <w:r>
        <w:rPr>
          <w:rStyle w:val="default"/>
          <w:rFonts w:cs="FrankRuehl" w:hint="cs"/>
          <w:rtl/>
        </w:rPr>
        <w:tab/>
        <w:t>75.63</w:t>
      </w:r>
      <w:r>
        <w:rPr>
          <w:rStyle w:val="default"/>
          <w:rFonts w:cs="FrankRuehl" w:hint="cs"/>
          <w:rtl/>
        </w:rPr>
        <w:tab/>
        <w:t>34.41</w:t>
      </w:r>
      <w:r>
        <w:rPr>
          <w:rStyle w:val="default"/>
          <w:rFonts w:cs="FrankRuehl" w:hint="cs"/>
          <w:rtl/>
        </w:rPr>
        <w:tab/>
        <w:t>19.36</w:t>
      </w:r>
    </w:p>
    <w:p w:rsidR="006A3AF3" w:rsidRDefault="006A3AF3" w:rsidP="006A3AF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  <w:tab w:val="left" w:pos="3686"/>
          <w:tab w:val="left" w:pos="5103"/>
          <w:tab w:val="left" w:pos="6521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צפת</w:t>
      </w:r>
      <w:r>
        <w:rPr>
          <w:rStyle w:val="default"/>
          <w:rFonts w:cs="FrankRuehl" w:hint="cs"/>
          <w:rtl/>
        </w:rPr>
        <w:tab/>
        <w:t>117.94</w:t>
      </w:r>
      <w:r>
        <w:rPr>
          <w:rStyle w:val="default"/>
          <w:rFonts w:cs="FrankRuehl" w:hint="cs"/>
          <w:rtl/>
        </w:rPr>
        <w:tab/>
        <w:t>22.38</w:t>
      </w:r>
      <w:r>
        <w:rPr>
          <w:rStyle w:val="default"/>
          <w:rFonts w:cs="FrankRuehl" w:hint="cs"/>
          <w:rtl/>
        </w:rPr>
        <w:tab/>
        <w:t>21.45</w:t>
      </w:r>
      <w:r>
        <w:rPr>
          <w:rStyle w:val="default"/>
          <w:rFonts w:cs="FrankRuehl" w:hint="cs"/>
          <w:rtl/>
        </w:rPr>
        <w:tab/>
        <w:t>8.58</w:t>
      </w:r>
    </w:p>
    <w:p w:rsidR="006A3AF3" w:rsidRDefault="006A3AF3" w:rsidP="006A3AF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  <w:tab w:val="left" w:pos="3686"/>
          <w:tab w:val="left" w:pos="5103"/>
          <w:tab w:val="left" w:pos="6521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פוריה</w:t>
      </w:r>
      <w:r>
        <w:rPr>
          <w:rStyle w:val="default"/>
          <w:rFonts w:cs="FrankRuehl" w:hint="cs"/>
          <w:rtl/>
        </w:rPr>
        <w:tab/>
        <w:t>114.86</w:t>
      </w:r>
      <w:r>
        <w:rPr>
          <w:rStyle w:val="default"/>
          <w:rFonts w:cs="FrankRuehl" w:hint="cs"/>
          <w:rtl/>
        </w:rPr>
        <w:tab/>
        <w:t>8.94</w:t>
      </w:r>
      <w:r>
        <w:rPr>
          <w:rStyle w:val="default"/>
          <w:rFonts w:cs="FrankRuehl" w:hint="cs"/>
          <w:rtl/>
        </w:rPr>
        <w:tab/>
        <w:t>18.71</w:t>
      </w:r>
      <w:r>
        <w:rPr>
          <w:rStyle w:val="default"/>
          <w:rFonts w:cs="FrankRuehl" w:hint="cs"/>
          <w:rtl/>
        </w:rPr>
        <w:tab/>
        <w:t>8.40</w:t>
      </w:r>
    </w:p>
    <w:p w:rsidR="006A3AF3" w:rsidRDefault="006A3AF3" w:rsidP="006A3AF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  <w:tab w:val="left" w:pos="3686"/>
          <w:tab w:val="left" w:pos="5103"/>
          <w:tab w:val="left" w:pos="6521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הדסה</w:t>
      </w:r>
      <w:r>
        <w:rPr>
          <w:rStyle w:val="default"/>
          <w:rFonts w:cs="FrankRuehl" w:hint="cs"/>
          <w:rtl/>
        </w:rPr>
        <w:tab/>
        <w:t>480.96</w:t>
      </w:r>
      <w:r>
        <w:rPr>
          <w:rStyle w:val="default"/>
          <w:rFonts w:cs="FrankRuehl" w:hint="cs"/>
          <w:rtl/>
        </w:rPr>
        <w:tab/>
        <w:t>97.81</w:t>
      </w:r>
      <w:r>
        <w:rPr>
          <w:rStyle w:val="default"/>
          <w:rFonts w:cs="FrankRuehl" w:hint="cs"/>
          <w:rtl/>
        </w:rPr>
        <w:tab/>
        <w:t>71.70</w:t>
      </w:r>
      <w:r>
        <w:rPr>
          <w:rStyle w:val="default"/>
          <w:rFonts w:cs="FrankRuehl" w:hint="cs"/>
          <w:rtl/>
        </w:rPr>
        <w:tab/>
        <w:t>168.39</w:t>
      </w:r>
    </w:p>
    <w:p w:rsidR="006A3AF3" w:rsidRDefault="006A3AF3" w:rsidP="006A3AF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  <w:tab w:val="left" w:pos="3686"/>
          <w:tab w:val="left" w:pos="5103"/>
          <w:tab w:val="left" w:pos="6521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שערי צדק</w:t>
      </w:r>
      <w:r>
        <w:rPr>
          <w:rStyle w:val="default"/>
          <w:rFonts w:cs="FrankRuehl" w:hint="cs"/>
          <w:rtl/>
        </w:rPr>
        <w:tab/>
        <w:t>212.96</w:t>
      </w:r>
      <w:r>
        <w:rPr>
          <w:rStyle w:val="default"/>
          <w:rFonts w:cs="FrankRuehl" w:hint="cs"/>
          <w:rtl/>
        </w:rPr>
        <w:tab/>
        <w:t>28.98</w:t>
      </w:r>
      <w:r>
        <w:rPr>
          <w:rStyle w:val="default"/>
          <w:rFonts w:cs="FrankRuehl" w:hint="cs"/>
          <w:rtl/>
        </w:rPr>
        <w:tab/>
        <w:t>46.60</w:t>
      </w:r>
      <w:r>
        <w:rPr>
          <w:rStyle w:val="default"/>
          <w:rFonts w:cs="FrankRuehl" w:hint="cs"/>
          <w:rtl/>
        </w:rPr>
        <w:tab/>
        <w:t>76.09</w:t>
      </w:r>
    </w:p>
    <w:p w:rsidR="006A3AF3" w:rsidRDefault="006A3AF3" w:rsidP="006A3AF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  <w:tab w:val="left" w:pos="3686"/>
          <w:tab w:val="left" w:pos="5103"/>
          <w:tab w:val="left" w:pos="6521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ביקור חולים</w:t>
      </w:r>
      <w:r>
        <w:rPr>
          <w:rStyle w:val="default"/>
          <w:rFonts w:cs="FrankRuehl" w:hint="cs"/>
          <w:rtl/>
        </w:rPr>
        <w:tab/>
        <w:t>58.66</w:t>
      </w:r>
      <w:r>
        <w:rPr>
          <w:rStyle w:val="default"/>
          <w:rFonts w:cs="FrankRuehl" w:hint="cs"/>
          <w:rtl/>
        </w:rPr>
        <w:tab/>
        <w:t>5.87</w:t>
      </w:r>
      <w:r>
        <w:rPr>
          <w:rStyle w:val="default"/>
          <w:rFonts w:cs="FrankRuehl" w:hint="cs"/>
          <w:rtl/>
        </w:rPr>
        <w:tab/>
        <w:t>11.31</w:t>
      </w:r>
      <w:r>
        <w:rPr>
          <w:rStyle w:val="default"/>
          <w:rFonts w:cs="FrankRuehl" w:hint="cs"/>
          <w:rtl/>
        </w:rPr>
        <w:tab/>
        <w:t>23.17</w:t>
      </w:r>
    </w:p>
    <w:p w:rsidR="006A3AF3" w:rsidRDefault="006A3AF3" w:rsidP="006A3AF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  <w:tab w:val="left" w:pos="3686"/>
          <w:tab w:val="left" w:pos="5103"/>
          <w:tab w:val="left" w:pos="6521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לניאדו</w:t>
      </w:r>
      <w:r>
        <w:rPr>
          <w:rStyle w:val="default"/>
          <w:rFonts w:cs="FrankRuehl" w:hint="cs"/>
          <w:rtl/>
        </w:rPr>
        <w:tab/>
        <w:t>101.75</w:t>
      </w:r>
      <w:r>
        <w:rPr>
          <w:rStyle w:val="default"/>
          <w:rFonts w:cs="FrankRuehl" w:hint="cs"/>
          <w:rtl/>
        </w:rPr>
        <w:tab/>
        <w:t>34.10</w:t>
      </w:r>
      <w:r>
        <w:rPr>
          <w:rStyle w:val="default"/>
          <w:rFonts w:cs="FrankRuehl" w:hint="cs"/>
          <w:rtl/>
        </w:rPr>
        <w:tab/>
        <w:t>29.90</w:t>
      </w:r>
      <w:r>
        <w:rPr>
          <w:rStyle w:val="default"/>
          <w:rFonts w:cs="FrankRuehl" w:hint="cs"/>
          <w:rtl/>
        </w:rPr>
        <w:tab/>
        <w:t>15.69</w:t>
      </w:r>
    </w:p>
    <w:p w:rsidR="006A3AF3" w:rsidRDefault="006A3AF3" w:rsidP="006A3AF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  <w:tab w:val="left" w:pos="3686"/>
          <w:tab w:val="left" w:pos="5103"/>
          <w:tab w:val="left" w:pos="6521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הסקוטי</w:t>
      </w:r>
      <w:r>
        <w:rPr>
          <w:rStyle w:val="default"/>
          <w:rFonts w:cs="FrankRuehl" w:hint="cs"/>
          <w:rtl/>
        </w:rPr>
        <w:tab/>
        <w:t>52.80</w:t>
      </w:r>
      <w:r>
        <w:rPr>
          <w:rStyle w:val="default"/>
          <w:rFonts w:cs="FrankRuehl" w:hint="cs"/>
          <w:rtl/>
        </w:rPr>
        <w:tab/>
        <w:t>9.47</w:t>
      </w:r>
      <w:r>
        <w:rPr>
          <w:rStyle w:val="default"/>
          <w:rFonts w:cs="FrankRuehl" w:hint="cs"/>
          <w:rtl/>
        </w:rPr>
        <w:tab/>
        <w:t>8.85</w:t>
      </w:r>
      <w:r>
        <w:rPr>
          <w:rStyle w:val="default"/>
          <w:rFonts w:cs="FrankRuehl" w:hint="cs"/>
          <w:rtl/>
        </w:rPr>
        <w:tab/>
        <w:t>8.52</w:t>
      </w:r>
    </w:p>
    <w:p w:rsidR="006A3AF3" w:rsidRDefault="006A3AF3" w:rsidP="006A3AF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  <w:tab w:val="left" w:pos="3686"/>
          <w:tab w:val="left" w:pos="5103"/>
          <w:tab w:val="left" w:pos="6521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צרפתי</w:t>
      </w:r>
      <w:r>
        <w:rPr>
          <w:rStyle w:val="default"/>
          <w:rFonts w:cs="FrankRuehl" w:hint="cs"/>
          <w:rtl/>
        </w:rPr>
        <w:tab/>
        <w:t>23.40</w:t>
      </w:r>
      <w:r>
        <w:rPr>
          <w:rStyle w:val="default"/>
          <w:rFonts w:cs="FrankRuehl" w:hint="cs"/>
          <w:rtl/>
        </w:rPr>
        <w:tab/>
        <w:t>4.18</w:t>
      </w:r>
      <w:r>
        <w:rPr>
          <w:rStyle w:val="default"/>
          <w:rFonts w:cs="FrankRuehl" w:hint="cs"/>
          <w:rtl/>
        </w:rPr>
        <w:tab/>
        <w:t>4.96</w:t>
      </w:r>
      <w:r>
        <w:rPr>
          <w:rStyle w:val="default"/>
          <w:rFonts w:cs="FrankRuehl" w:hint="cs"/>
          <w:rtl/>
        </w:rPr>
        <w:tab/>
        <w:t>4.82</w:t>
      </w:r>
    </w:p>
    <w:p w:rsidR="006A3AF3" w:rsidRDefault="006A3AF3" w:rsidP="006A3AF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  <w:tab w:val="left" w:pos="3686"/>
          <w:tab w:val="left" w:pos="5103"/>
          <w:tab w:val="left" w:pos="6521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המשפחה הקדושה</w:t>
      </w:r>
      <w:r>
        <w:rPr>
          <w:rStyle w:val="default"/>
          <w:rFonts w:cs="FrankRuehl" w:hint="cs"/>
          <w:rtl/>
        </w:rPr>
        <w:tab/>
        <w:t>29.31</w:t>
      </w:r>
      <w:r>
        <w:rPr>
          <w:rStyle w:val="default"/>
          <w:rFonts w:cs="FrankRuehl" w:hint="cs"/>
          <w:rtl/>
        </w:rPr>
        <w:tab/>
        <w:t>5.79</w:t>
      </w:r>
      <w:r>
        <w:rPr>
          <w:rStyle w:val="default"/>
          <w:rFonts w:cs="FrankRuehl" w:hint="cs"/>
          <w:rtl/>
        </w:rPr>
        <w:tab/>
        <w:t>7.46</w:t>
      </w:r>
      <w:r>
        <w:rPr>
          <w:rStyle w:val="default"/>
          <w:rFonts w:cs="FrankRuehl" w:hint="cs"/>
          <w:rtl/>
        </w:rPr>
        <w:tab/>
        <w:t>6.65</w:t>
      </w:r>
    </w:p>
    <w:p w:rsidR="006A3AF3" w:rsidRDefault="006A3AF3" w:rsidP="006A3AF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  <w:tab w:val="left" w:pos="3686"/>
          <w:tab w:val="left" w:pos="5103"/>
          <w:tab w:val="left" w:pos="6521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בלינסון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85.05</w:t>
      </w:r>
      <w:r>
        <w:rPr>
          <w:rStyle w:val="default"/>
          <w:rFonts w:cs="FrankRuehl" w:hint="cs"/>
          <w:rtl/>
        </w:rPr>
        <w:tab/>
        <w:t>39.01</w:t>
      </w:r>
      <w:r>
        <w:rPr>
          <w:rStyle w:val="default"/>
          <w:rFonts w:cs="FrankRuehl" w:hint="cs"/>
          <w:rtl/>
        </w:rPr>
        <w:tab/>
        <w:t>37.61</w:t>
      </w:r>
    </w:p>
    <w:p w:rsidR="006A3AF3" w:rsidRDefault="006A3AF3" w:rsidP="006A3AF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  <w:tab w:val="left" w:pos="3686"/>
          <w:tab w:val="left" w:pos="5103"/>
          <w:tab w:val="left" w:pos="6521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שניידר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43.26</w:t>
      </w:r>
      <w:r>
        <w:rPr>
          <w:rStyle w:val="default"/>
          <w:rFonts w:cs="FrankRuehl" w:hint="cs"/>
          <w:rtl/>
        </w:rPr>
        <w:tab/>
        <w:t>14.89</w:t>
      </w:r>
      <w:r>
        <w:rPr>
          <w:rStyle w:val="default"/>
          <w:rFonts w:cs="FrankRuehl" w:hint="cs"/>
          <w:rtl/>
        </w:rPr>
        <w:tab/>
        <w:t>18.39</w:t>
      </w:r>
    </w:p>
    <w:p w:rsidR="006A3AF3" w:rsidRDefault="006A3AF3" w:rsidP="006A3AF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  <w:tab w:val="left" w:pos="3686"/>
          <w:tab w:val="left" w:pos="5103"/>
          <w:tab w:val="left" w:pos="6521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מאיר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51.29</w:t>
      </w:r>
      <w:r>
        <w:rPr>
          <w:rStyle w:val="default"/>
          <w:rFonts w:cs="FrankRuehl" w:hint="cs"/>
          <w:rtl/>
        </w:rPr>
        <w:tab/>
        <w:t>15.23</w:t>
      </w:r>
      <w:r>
        <w:rPr>
          <w:rStyle w:val="default"/>
          <w:rFonts w:cs="FrankRuehl" w:hint="cs"/>
          <w:rtl/>
        </w:rPr>
        <w:tab/>
        <w:t>21.52</w:t>
      </w:r>
    </w:p>
    <w:p w:rsidR="006A3AF3" w:rsidRDefault="006A3AF3" w:rsidP="006A3AF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  <w:tab w:val="left" w:pos="3686"/>
          <w:tab w:val="left" w:pos="5103"/>
          <w:tab w:val="left" w:pos="6521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קפלן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33.27</w:t>
      </w:r>
      <w:r>
        <w:rPr>
          <w:rStyle w:val="default"/>
          <w:rFonts w:cs="FrankRuehl" w:hint="cs"/>
          <w:rtl/>
        </w:rPr>
        <w:tab/>
        <w:t>24.44</w:t>
      </w:r>
      <w:r>
        <w:rPr>
          <w:rStyle w:val="default"/>
          <w:rFonts w:cs="FrankRuehl" w:hint="cs"/>
          <w:rtl/>
        </w:rPr>
        <w:tab/>
        <w:t>36.21</w:t>
      </w:r>
    </w:p>
    <w:p w:rsidR="006A3AF3" w:rsidRDefault="006A3AF3" w:rsidP="006A3AF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  <w:tab w:val="left" w:pos="3686"/>
          <w:tab w:val="left" w:pos="5103"/>
          <w:tab w:val="left" w:pos="6521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כרמל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22.15</w:t>
      </w:r>
      <w:r>
        <w:rPr>
          <w:rStyle w:val="default"/>
          <w:rFonts w:cs="FrankRuehl" w:hint="cs"/>
          <w:rtl/>
        </w:rPr>
        <w:tab/>
        <w:t>5.08</w:t>
      </w:r>
      <w:r>
        <w:rPr>
          <w:rStyle w:val="default"/>
          <w:rFonts w:cs="FrankRuehl" w:hint="cs"/>
          <w:rtl/>
        </w:rPr>
        <w:tab/>
        <w:t>6.76</w:t>
      </w:r>
    </w:p>
    <w:p w:rsidR="006A3AF3" w:rsidRDefault="006A3AF3" w:rsidP="006A3AF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  <w:tab w:val="left" w:pos="3686"/>
          <w:tab w:val="left" w:pos="5103"/>
          <w:tab w:val="left" w:pos="6521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העמק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15.50</w:t>
      </w:r>
      <w:r>
        <w:rPr>
          <w:rStyle w:val="default"/>
          <w:rFonts w:cs="FrankRuehl" w:hint="cs"/>
          <w:rtl/>
        </w:rPr>
        <w:tab/>
        <w:t>11.13</w:t>
      </w:r>
      <w:r>
        <w:rPr>
          <w:rStyle w:val="default"/>
          <w:rFonts w:cs="FrankRuehl" w:hint="cs"/>
          <w:rtl/>
        </w:rPr>
        <w:tab/>
        <w:t>11.08</w:t>
      </w:r>
    </w:p>
    <w:p w:rsidR="006A3AF3" w:rsidRDefault="006A3AF3" w:rsidP="006A3AF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  <w:tab w:val="left" w:pos="3686"/>
          <w:tab w:val="left" w:pos="5103"/>
          <w:tab w:val="left" w:pos="6521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סורוקה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98.91</w:t>
      </w:r>
      <w:r>
        <w:rPr>
          <w:rStyle w:val="default"/>
          <w:rFonts w:cs="FrankRuehl" w:hint="cs"/>
          <w:rtl/>
        </w:rPr>
        <w:tab/>
        <w:t>47.05</w:t>
      </w:r>
      <w:r>
        <w:rPr>
          <w:rStyle w:val="default"/>
          <w:rFonts w:cs="FrankRuehl" w:hint="cs"/>
          <w:rtl/>
        </w:rPr>
        <w:tab/>
        <w:t>19.93</w:t>
      </w:r>
    </w:p>
    <w:p w:rsidR="006A3AF3" w:rsidRDefault="006A3AF3" w:rsidP="006A3AF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2268"/>
          <w:tab w:val="left" w:pos="3686"/>
          <w:tab w:val="left" w:pos="5103"/>
          <w:tab w:val="left" w:pos="6521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יוספטל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11.70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  <w:t>2.22</w:t>
      </w:r>
    </w:p>
    <w:p w:rsidR="0096354A" w:rsidRDefault="0096354A" w:rsidP="00011DC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D24EB" w:rsidRDefault="002D24E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6354A" w:rsidRDefault="006A3AF3" w:rsidP="006A3AF3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ה' באדר</w:t>
      </w:r>
      <w:r w:rsidR="007A0A8E">
        <w:rPr>
          <w:rStyle w:val="default"/>
          <w:rFonts w:cs="FrankRuehl" w:hint="cs"/>
          <w:rtl/>
        </w:rPr>
        <w:t xml:space="preserve"> התשס"ט (</w:t>
      </w:r>
      <w:r>
        <w:rPr>
          <w:rStyle w:val="default"/>
          <w:rFonts w:cs="FrankRuehl" w:hint="cs"/>
          <w:rtl/>
        </w:rPr>
        <w:t>1 במרס</w:t>
      </w:r>
      <w:r w:rsidR="007A0A8E">
        <w:rPr>
          <w:rStyle w:val="default"/>
          <w:rFonts w:cs="FrankRuehl" w:hint="cs"/>
          <w:rtl/>
        </w:rPr>
        <w:t xml:space="preserve"> 2009)</w:t>
      </w:r>
    </w:p>
    <w:p w:rsidR="007A0A8E" w:rsidRDefault="007A0A8E" w:rsidP="006A3AF3">
      <w:pPr>
        <w:pStyle w:val="sig-1"/>
        <w:tabs>
          <w:tab w:val="clear" w:pos="851"/>
          <w:tab w:val="clear" w:pos="2835"/>
          <w:tab w:val="clear" w:pos="4820"/>
          <w:tab w:val="center" w:pos="3969"/>
          <w:tab w:val="center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6A3AF3">
        <w:rPr>
          <w:rStyle w:val="default"/>
          <w:rFonts w:cs="FrankRuehl" w:hint="cs"/>
          <w:rtl/>
        </w:rPr>
        <w:t>יעקב בן-יזרי</w:t>
      </w:r>
      <w:r w:rsidR="0096354A">
        <w:rPr>
          <w:rStyle w:val="default"/>
          <w:rFonts w:cs="FrankRuehl" w:hint="cs"/>
          <w:rtl/>
        </w:rPr>
        <w:tab/>
      </w:r>
      <w:r w:rsidR="006A3AF3">
        <w:rPr>
          <w:rStyle w:val="default"/>
          <w:rFonts w:cs="FrankRuehl" w:hint="cs"/>
          <w:rtl/>
        </w:rPr>
        <w:t>רוני בר-און</w:t>
      </w:r>
    </w:p>
    <w:p w:rsidR="007A0A8E" w:rsidRPr="000C3A42" w:rsidRDefault="007A0A8E" w:rsidP="006A3AF3">
      <w:pPr>
        <w:pStyle w:val="sig-1"/>
        <w:tabs>
          <w:tab w:val="clear" w:pos="851"/>
          <w:tab w:val="clear" w:pos="2835"/>
          <w:tab w:val="clear" w:pos="4820"/>
          <w:tab w:val="center" w:pos="3969"/>
          <w:tab w:val="center" w:pos="6237"/>
        </w:tabs>
        <w:ind w:left="0" w:right="1134"/>
        <w:rPr>
          <w:rStyle w:val="default"/>
          <w:rFonts w:cs="FrankRuehl" w:hint="cs"/>
          <w:sz w:val="22"/>
          <w:szCs w:val="22"/>
          <w:rtl/>
        </w:rPr>
      </w:pPr>
      <w:r w:rsidRPr="000C3A42">
        <w:rPr>
          <w:rStyle w:val="default"/>
          <w:rFonts w:cs="FrankRuehl" w:hint="cs"/>
          <w:sz w:val="22"/>
          <w:szCs w:val="22"/>
          <w:rtl/>
        </w:rPr>
        <w:tab/>
      </w:r>
      <w:r w:rsidR="000971CC">
        <w:rPr>
          <w:rStyle w:val="default"/>
          <w:rFonts w:cs="FrankRuehl" w:hint="cs"/>
          <w:sz w:val="22"/>
          <w:szCs w:val="22"/>
          <w:rtl/>
        </w:rPr>
        <w:t xml:space="preserve">שר </w:t>
      </w:r>
      <w:r w:rsidR="006A3AF3">
        <w:rPr>
          <w:rStyle w:val="default"/>
          <w:rFonts w:cs="FrankRuehl" w:hint="cs"/>
          <w:sz w:val="22"/>
          <w:szCs w:val="22"/>
          <w:rtl/>
        </w:rPr>
        <w:t>הבריאות</w:t>
      </w:r>
      <w:r w:rsidR="0096354A">
        <w:rPr>
          <w:rStyle w:val="default"/>
          <w:rFonts w:cs="FrankRuehl" w:hint="cs"/>
          <w:sz w:val="22"/>
          <w:szCs w:val="22"/>
          <w:rtl/>
        </w:rPr>
        <w:tab/>
        <w:t xml:space="preserve">שר </w:t>
      </w:r>
      <w:r w:rsidR="006A3AF3">
        <w:rPr>
          <w:rStyle w:val="default"/>
          <w:rFonts w:cs="FrankRuehl" w:hint="cs"/>
          <w:sz w:val="22"/>
          <w:szCs w:val="22"/>
          <w:rtl/>
        </w:rPr>
        <w:t>האוצר</w:t>
      </w:r>
    </w:p>
    <w:p w:rsidR="006A3AF3" w:rsidRDefault="006A3AF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D24EB" w:rsidRDefault="002D24E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D24EB" w:rsidRDefault="002D24E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sectPr w:rsidR="002D24EB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84E10" w:rsidRPr="00482E6A" w:rsidRDefault="00084E10">
      <w:pPr>
        <w:rPr>
          <w:rFonts w:cs="Times New Roman"/>
        </w:rPr>
      </w:pPr>
      <w:r>
        <w:separator/>
      </w:r>
    </w:p>
  </w:endnote>
  <w:endnote w:type="continuationSeparator" w:id="0">
    <w:p w:rsidR="00084E10" w:rsidRPr="00482E6A" w:rsidRDefault="00084E10">
      <w:pPr>
        <w:rPr>
          <w:rFonts w:cs="Times New Roman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1F60" w:rsidRDefault="00351F6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351F60" w:rsidRDefault="00351F6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smartTag w:uri="urn:schemas-microsoft-com:office:smarttags" w:element="PersonName">
      <w:r>
        <w:rPr>
          <w:rFonts w:cs="TopType Jerushalmi"/>
          <w:color w:val="000000"/>
          <w:sz w:val="28"/>
        </w:rPr>
        <w:t>nevo</w:t>
      </w:r>
    </w:smartTag>
    <w:r>
      <w:rPr>
        <w:rFonts w:cs="TopType Jerushalmi"/>
        <w:color w:val="000000"/>
        <w:sz w:val="28"/>
      </w:rPr>
      <w:t>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351F60" w:rsidRDefault="00351F6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93A6B">
      <w:rPr>
        <w:rFonts w:cs="TopType Jerushalmi"/>
        <w:noProof/>
        <w:color w:val="000000"/>
        <w:sz w:val="14"/>
        <w:szCs w:val="14"/>
      </w:rPr>
      <w:t>Z:\000000000000-law\yael\09-03-04\tav\500_102.doc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1F60" w:rsidRDefault="00351F6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4364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351F60" w:rsidRDefault="00351F6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smartTag w:uri="urn:schemas-microsoft-com:office:smarttags" w:element="PersonName">
      <w:r>
        <w:rPr>
          <w:rFonts w:cs="TopType Jerushalmi"/>
          <w:color w:val="000000"/>
          <w:sz w:val="28"/>
        </w:rPr>
        <w:t>nevo</w:t>
      </w:r>
    </w:smartTag>
    <w:r>
      <w:rPr>
        <w:rFonts w:cs="TopType Jerushalmi"/>
        <w:color w:val="000000"/>
        <w:sz w:val="28"/>
      </w:rPr>
      <w:t>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351F60" w:rsidRDefault="00351F6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93A6B">
      <w:rPr>
        <w:rFonts w:cs="TopType Jerushalmi"/>
        <w:noProof/>
        <w:color w:val="000000"/>
        <w:sz w:val="14"/>
        <w:szCs w:val="14"/>
      </w:rPr>
      <w:t>Z:\000000000000-law\yael\09-03-04\tav\500_102.doc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84E10" w:rsidRDefault="00084E10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084E10" w:rsidRPr="00482E6A" w:rsidRDefault="00084E10">
      <w:pPr>
        <w:rPr>
          <w:rFonts w:cs="Times New Roman"/>
        </w:rPr>
      </w:pPr>
      <w:r>
        <w:continuationSeparator/>
      </w:r>
    </w:p>
  </w:footnote>
  <w:footnote w:id="1">
    <w:p w:rsidR="00037F0B" w:rsidRDefault="00351F60" w:rsidP="00037F0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 w:rsidR="00D2405D">
        <w:rPr>
          <w:rFonts w:hint="cs"/>
          <w:sz w:val="20"/>
          <w:rtl/>
        </w:rPr>
        <w:t xml:space="preserve"> פורסם</w:t>
      </w:r>
      <w:r>
        <w:rPr>
          <w:rFonts w:hint="cs"/>
          <w:sz w:val="20"/>
          <w:rtl/>
        </w:rPr>
        <w:t xml:space="preserve"> </w:t>
      </w:r>
      <w:hyperlink r:id="rId1" w:history="1">
        <w:r w:rsidRPr="00037F0B">
          <w:rPr>
            <w:rStyle w:val="Hyperlink"/>
            <w:rFonts w:hint="cs"/>
            <w:sz w:val="20"/>
            <w:rtl/>
          </w:rPr>
          <w:t xml:space="preserve">ק"ת תשס"ט מס' </w:t>
        </w:r>
        <w:r w:rsidR="006F0BCD" w:rsidRPr="00037F0B">
          <w:rPr>
            <w:rStyle w:val="Hyperlink"/>
            <w:rFonts w:hint="cs"/>
            <w:sz w:val="20"/>
            <w:rtl/>
          </w:rPr>
          <w:t>676</w:t>
        </w:r>
        <w:r w:rsidR="001C58E2" w:rsidRPr="00037F0B">
          <w:rPr>
            <w:rStyle w:val="Hyperlink"/>
            <w:rFonts w:hint="cs"/>
            <w:sz w:val="20"/>
            <w:rtl/>
          </w:rPr>
          <w:t>2</w:t>
        </w:r>
      </w:hyperlink>
      <w:r>
        <w:rPr>
          <w:rFonts w:hint="cs"/>
          <w:sz w:val="20"/>
          <w:rtl/>
        </w:rPr>
        <w:t xml:space="preserve"> מיום </w:t>
      </w:r>
      <w:r w:rsidR="001C58E2">
        <w:rPr>
          <w:rFonts w:hint="cs"/>
          <w:sz w:val="20"/>
          <w:rtl/>
        </w:rPr>
        <w:t>3</w:t>
      </w:r>
      <w:r w:rsidR="006F0BCD">
        <w:rPr>
          <w:rFonts w:hint="cs"/>
          <w:sz w:val="20"/>
          <w:rtl/>
        </w:rPr>
        <w:t>.3</w:t>
      </w:r>
      <w:r>
        <w:rPr>
          <w:rFonts w:hint="cs"/>
          <w:sz w:val="20"/>
          <w:rtl/>
        </w:rPr>
        <w:t xml:space="preserve">.2009 עמ' </w:t>
      </w:r>
      <w:r w:rsidR="0017375A">
        <w:rPr>
          <w:rFonts w:hint="cs"/>
          <w:sz w:val="20"/>
          <w:rtl/>
        </w:rPr>
        <w:t>58</w:t>
      </w:r>
      <w:r w:rsidR="001C58E2">
        <w:rPr>
          <w:rFonts w:hint="cs"/>
          <w:sz w:val="20"/>
          <w:rtl/>
        </w:rPr>
        <w:t>7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1F60" w:rsidRDefault="00351F6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סדר הדין הפלילי (מעצר וחיפוש) (קביעת תחנת משטרה), תשס"ב- 2002</w:t>
    </w:r>
  </w:p>
  <w:p w:rsidR="00351F60" w:rsidRDefault="00351F6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51F60" w:rsidRDefault="00351F6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1F60" w:rsidRDefault="0096354A" w:rsidP="006A3AF3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</w:t>
    </w:r>
    <w:r w:rsidR="006A3AF3">
      <w:rPr>
        <w:rFonts w:hAnsi="FrankRuehl" w:cs="FrankRuehl" w:hint="cs"/>
        <w:color w:val="000000"/>
        <w:sz w:val="28"/>
        <w:szCs w:val="28"/>
        <w:rtl/>
      </w:rPr>
      <w:t>ההסדרים במשק המדינה (הוראות לעניין התחשבנות בין בתי חולים לקופות חולים</w:t>
    </w:r>
    <w:r w:rsidR="00351F60">
      <w:rPr>
        <w:rFonts w:hAnsi="FrankRuehl" w:cs="FrankRuehl" w:hint="cs"/>
        <w:color w:val="000000"/>
        <w:sz w:val="28"/>
        <w:szCs w:val="28"/>
        <w:rtl/>
      </w:rPr>
      <w:t>)</w:t>
    </w:r>
    <w:r w:rsidR="00351F60">
      <w:rPr>
        <w:rFonts w:hAnsi="FrankRuehl" w:cs="FrankRuehl"/>
        <w:color w:val="000000"/>
        <w:sz w:val="28"/>
        <w:szCs w:val="28"/>
        <w:rtl/>
      </w:rPr>
      <w:t>, תשס"</w:t>
    </w:r>
    <w:r w:rsidR="00351F60">
      <w:rPr>
        <w:rFonts w:hAnsi="FrankRuehl" w:cs="FrankRuehl" w:hint="cs"/>
        <w:color w:val="000000"/>
        <w:sz w:val="28"/>
        <w:szCs w:val="28"/>
        <w:rtl/>
      </w:rPr>
      <w:t>ט-</w:t>
    </w:r>
    <w:r w:rsidR="00351F60">
      <w:rPr>
        <w:rFonts w:hAnsi="FrankRuehl" w:cs="FrankRuehl"/>
        <w:color w:val="000000"/>
        <w:sz w:val="28"/>
        <w:szCs w:val="28"/>
        <w:rtl/>
      </w:rPr>
      <w:t>200</w:t>
    </w:r>
    <w:r w:rsidR="00351F60">
      <w:rPr>
        <w:rFonts w:hAnsi="FrankRuehl" w:cs="FrankRuehl" w:hint="cs"/>
        <w:color w:val="000000"/>
        <w:sz w:val="28"/>
        <w:szCs w:val="28"/>
        <w:rtl/>
      </w:rPr>
      <w:t>9</w:t>
    </w:r>
  </w:p>
  <w:p w:rsidR="00351F60" w:rsidRDefault="00351F6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51F60" w:rsidRDefault="00351F6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6533"/>
    <w:rsid w:val="00011DCA"/>
    <w:rsid w:val="00037F0B"/>
    <w:rsid w:val="000513F4"/>
    <w:rsid w:val="000526A7"/>
    <w:rsid w:val="00083748"/>
    <w:rsid w:val="00084E10"/>
    <w:rsid w:val="00087646"/>
    <w:rsid w:val="00095C17"/>
    <w:rsid w:val="000971CC"/>
    <w:rsid w:val="00097E35"/>
    <w:rsid w:val="000C3A42"/>
    <w:rsid w:val="000C585E"/>
    <w:rsid w:val="000E418A"/>
    <w:rsid w:val="00125E31"/>
    <w:rsid w:val="00134F3B"/>
    <w:rsid w:val="00151206"/>
    <w:rsid w:val="0017375A"/>
    <w:rsid w:val="00175981"/>
    <w:rsid w:val="0018711F"/>
    <w:rsid w:val="001932C1"/>
    <w:rsid w:val="00195F3C"/>
    <w:rsid w:val="001C3A2C"/>
    <w:rsid w:val="001C58E2"/>
    <w:rsid w:val="001D7632"/>
    <w:rsid w:val="001E282C"/>
    <w:rsid w:val="001E5271"/>
    <w:rsid w:val="001E7813"/>
    <w:rsid w:val="00224138"/>
    <w:rsid w:val="00272BE6"/>
    <w:rsid w:val="002A363F"/>
    <w:rsid w:val="002B4EFD"/>
    <w:rsid w:val="002D24EB"/>
    <w:rsid w:val="002D2D43"/>
    <w:rsid w:val="003002A4"/>
    <w:rsid w:val="003009FA"/>
    <w:rsid w:val="00307B5D"/>
    <w:rsid w:val="00320AC4"/>
    <w:rsid w:val="00343405"/>
    <w:rsid w:val="00343D08"/>
    <w:rsid w:val="00351F60"/>
    <w:rsid w:val="003522DE"/>
    <w:rsid w:val="0037126D"/>
    <w:rsid w:val="003829EE"/>
    <w:rsid w:val="00382E1F"/>
    <w:rsid w:val="003961C0"/>
    <w:rsid w:val="003965DB"/>
    <w:rsid w:val="003A0A0C"/>
    <w:rsid w:val="003D4215"/>
    <w:rsid w:val="003D7E33"/>
    <w:rsid w:val="003E2224"/>
    <w:rsid w:val="004073A6"/>
    <w:rsid w:val="00412B0D"/>
    <w:rsid w:val="00414EF6"/>
    <w:rsid w:val="004201F5"/>
    <w:rsid w:val="0042349C"/>
    <w:rsid w:val="00431286"/>
    <w:rsid w:val="004B1D62"/>
    <w:rsid w:val="004E1865"/>
    <w:rsid w:val="004F013D"/>
    <w:rsid w:val="004F01ED"/>
    <w:rsid w:val="005045F5"/>
    <w:rsid w:val="00520EE3"/>
    <w:rsid w:val="0052426A"/>
    <w:rsid w:val="00550632"/>
    <w:rsid w:val="005619B4"/>
    <w:rsid w:val="00570890"/>
    <w:rsid w:val="00597B50"/>
    <w:rsid w:val="005A769C"/>
    <w:rsid w:val="005B5EE5"/>
    <w:rsid w:val="005D08B8"/>
    <w:rsid w:val="005D108B"/>
    <w:rsid w:val="005D4B8F"/>
    <w:rsid w:val="005E517D"/>
    <w:rsid w:val="005F104F"/>
    <w:rsid w:val="0062185C"/>
    <w:rsid w:val="006361CE"/>
    <w:rsid w:val="00692682"/>
    <w:rsid w:val="006964DE"/>
    <w:rsid w:val="006A3AF3"/>
    <w:rsid w:val="006A4D26"/>
    <w:rsid w:val="006D4A30"/>
    <w:rsid w:val="006D6824"/>
    <w:rsid w:val="006D7502"/>
    <w:rsid w:val="006E0F69"/>
    <w:rsid w:val="006E70D4"/>
    <w:rsid w:val="006F0BCD"/>
    <w:rsid w:val="00703A32"/>
    <w:rsid w:val="007068A9"/>
    <w:rsid w:val="00720365"/>
    <w:rsid w:val="0077742C"/>
    <w:rsid w:val="007873B0"/>
    <w:rsid w:val="00793A6B"/>
    <w:rsid w:val="007A0A8E"/>
    <w:rsid w:val="007C7755"/>
    <w:rsid w:val="007E2D65"/>
    <w:rsid w:val="008174FC"/>
    <w:rsid w:val="00856456"/>
    <w:rsid w:val="00864571"/>
    <w:rsid w:val="008813A2"/>
    <w:rsid w:val="008C58ED"/>
    <w:rsid w:val="008D1DAF"/>
    <w:rsid w:val="008F70AF"/>
    <w:rsid w:val="00926781"/>
    <w:rsid w:val="00931E1D"/>
    <w:rsid w:val="00943647"/>
    <w:rsid w:val="00950981"/>
    <w:rsid w:val="0096354A"/>
    <w:rsid w:val="00964969"/>
    <w:rsid w:val="00965CCC"/>
    <w:rsid w:val="00982512"/>
    <w:rsid w:val="009D7AAA"/>
    <w:rsid w:val="009E514D"/>
    <w:rsid w:val="00A11D1A"/>
    <w:rsid w:val="00A20561"/>
    <w:rsid w:val="00A20E06"/>
    <w:rsid w:val="00A265D4"/>
    <w:rsid w:val="00A3622A"/>
    <w:rsid w:val="00A40CD5"/>
    <w:rsid w:val="00A43FDF"/>
    <w:rsid w:val="00A64F6F"/>
    <w:rsid w:val="00A80408"/>
    <w:rsid w:val="00A923A7"/>
    <w:rsid w:val="00AC6D97"/>
    <w:rsid w:val="00AD5F27"/>
    <w:rsid w:val="00AD73EB"/>
    <w:rsid w:val="00AF4799"/>
    <w:rsid w:val="00B05982"/>
    <w:rsid w:val="00B178FD"/>
    <w:rsid w:val="00B470A4"/>
    <w:rsid w:val="00B60E50"/>
    <w:rsid w:val="00B768A5"/>
    <w:rsid w:val="00BA0A58"/>
    <w:rsid w:val="00BB0ACF"/>
    <w:rsid w:val="00BD06D5"/>
    <w:rsid w:val="00BE1320"/>
    <w:rsid w:val="00BE32E9"/>
    <w:rsid w:val="00BF7FE1"/>
    <w:rsid w:val="00C0388B"/>
    <w:rsid w:val="00C0478D"/>
    <w:rsid w:val="00C20C25"/>
    <w:rsid w:val="00C210E1"/>
    <w:rsid w:val="00C341A2"/>
    <w:rsid w:val="00C4180C"/>
    <w:rsid w:val="00C50F5A"/>
    <w:rsid w:val="00C56485"/>
    <w:rsid w:val="00C56B49"/>
    <w:rsid w:val="00C62D35"/>
    <w:rsid w:val="00C7017F"/>
    <w:rsid w:val="00C867A7"/>
    <w:rsid w:val="00C95706"/>
    <w:rsid w:val="00CC3F0E"/>
    <w:rsid w:val="00CC5033"/>
    <w:rsid w:val="00CC5A70"/>
    <w:rsid w:val="00CC5EAD"/>
    <w:rsid w:val="00CE0FBE"/>
    <w:rsid w:val="00CE797D"/>
    <w:rsid w:val="00CF0011"/>
    <w:rsid w:val="00CF416F"/>
    <w:rsid w:val="00D2405D"/>
    <w:rsid w:val="00D271D9"/>
    <w:rsid w:val="00D37B6E"/>
    <w:rsid w:val="00D64214"/>
    <w:rsid w:val="00D70DD8"/>
    <w:rsid w:val="00D72A48"/>
    <w:rsid w:val="00D8523B"/>
    <w:rsid w:val="00D86CC2"/>
    <w:rsid w:val="00D9326D"/>
    <w:rsid w:val="00DA0C7B"/>
    <w:rsid w:val="00DA38E8"/>
    <w:rsid w:val="00DA44A0"/>
    <w:rsid w:val="00DB6E9A"/>
    <w:rsid w:val="00DC45B4"/>
    <w:rsid w:val="00DE72FE"/>
    <w:rsid w:val="00DF4E16"/>
    <w:rsid w:val="00DF5A7F"/>
    <w:rsid w:val="00DF7A99"/>
    <w:rsid w:val="00E06533"/>
    <w:rsid w:val="00E06B33"/>
    <w:rsid w:val="00E11A6D"/>
    <w:rsid w:val="00E25E9F"/>
    <w:rsid w:val="00E277B5"/>
    <w:rsid w:val="00E32C73"/>
    <w:rsid w:val="00E333A2"/>
    <w:rsid w:val="00E41310"/>
    <w:rsid w:val="00E52ADA"/>
    <w:rsid w:val="00E63082"/>
    <w:rsid w:val="00E709FC"/>
    <w:rsid w:val="00E848EB"/>
    <w:rsid w:val="00EE617E"/>
    <w:rsid w:val="00F0230B"/>
    <w:rsid w:val="00F04DD6"/>
    <w:rsid w:val="00F10FB5"/>
    <w:rsid w:val="00F53C58"/>
    <w:rsid w:val="00F56095"/>
    <w:rsid w:val="00FA31AC"/>
    <w:rsid w:val="00FB5BB3"/>
    <w:rsid w:val="00FD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91B82AB0-36F9-4831-A70C-D31578BE1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customStyle="1" w:styleId="medium2-header">
    <w:name w:val="medium2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rFonts w:cs="Times New Roman"/>
      <w:bCs/>
      <w:sz w:val="24"/>
    </w:rPr>
  </w:style>
  <w:style w:type="paragraph" w:styleId="a7">
    <w:name w:val="Body Text"/>
    <w:basedOn w:val="a"/>
    <w:pPr>
      <w:spacing w:line="160" w:lineRule="exact"/>
      <w:jc w:val="left"/>
    </w:pPr>
    <w:rPr>
      <w:rFonts w:cs="Miriam"/>
      <w:szCs w:val="18"/>
    </w:rPr>
  </w:style>
  <w:style w:type="paragraph" w:styleId="2">
    <w:name w:val="Body Text 2"/>
    <w:basedOn w:val="a"/>
    <w:pPr>
      <w:spacing w:line="160" w:lineRule="exact"/>
      <w:jc w:val="left"/>
    </w:pPr>
    <w:rPr>
      <w:rFonts w:cs="Miriam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76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55</vt:lpstr>
    </vt:vector>
  </TitlesOfParts>
  <Company/>
  <LinksUpToDate>false</LinksUpToDate>
  <CharactersWithSpaces>1837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7929869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http://www.nevo.co.il/Law_word/law06/tak-6762.pdf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55</dc:title>
  <dc:subject/>
  <dc:creator>eli</dc:creator>
  <cp:keywords/>
  <dc:description/>
  <cp:lastModifiedBy>Shimon Doodkin</cp:lastModifiedBy>
  <cp:revision>2</cp:revision>
  <dcterms:created xsi:type="dcterms:W3CDTF">2023-06-05T19:16:00Z</dcterms:created>
  <dcterms:modified xsi:type="dcterms:W3CDTF">2023-06-05T19:16:00Z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CHNAME">
    <vt:lpwstr>הסדרים במשק המדינה</vt:lpwstr>
  </property>
  <property fmtid="{D5CDD505-2E9C-101B-9397-08002B2CF9AE}" pid="4" name="LAWNAME">
    <vt:lpwstr>צו ההסדרים במשק המדינה (הוראות לעניין התחשבנות בין בתי חולים לקופות חולים), תשס"ט-2009</vt:lpwstr>
  </property>
  <property fmtid="{D5CDD505-2E9C-101B-9397-08002B2CF9AE}" pid="5" name="LAWNUMBER">
    <vt:lpwstr>0102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_samchut">
    <vt:lpwstr/>
  </property>
  <property fmtid="{D5CDD505-2E9C-101B-9397-08002B2CF9AE}" pid="22" name="MEKORSAMCHUT">
    <vt:lpwstr/>
  </property>
  <property fmtid="{D5CDD505-2E9C-101B-9397-08002B2CF9AE}" pid="23" name="LINKK1">
    <vt:lpwstr>http://www.nevo.co.il/Law_word/law06/tak-6762.pdf;‎רשומות - תקנות כלליות#פורסם ק"ת תשס"ט ‏מס' 6762 #מיום 3.3.2009 עמ' 587‏</vt:lpwstr>
  </property>
  <property fmtid="{D5CDD505-2E9C-101B-9397-08002B2CF9AE}" pid="24" name="MEKOR_NAME1">
    <vt:lpwstr>חוק ההסדרים במשק המדינה (תיקוני חקיקה להשגת יעדי התקציב והמדיניות הכלכלית לשנת הכספים 2002)</vt:lpwstr>
  </property>
  <property fmtid="{D5CDD505-2E9C-101B-9397-08002B2CF9AE}" pid="25" name="MEKOR_SAIF1">
    <vt:lpwstr>12גXגX;12הX;13X</vt:lpwstr>
  </property>
  <property fmtid="{D5CDD505-2E9C-101B-9397-08002B2CF9AE}" pid="26" name="NOSE11">
    <vt:lpwstr>משפט פרטי וכלכלה</vt:lpwstr>
  </property>
  <property fmtid="{D5CDD505-2E9C-101B-9397-08002B2CF9AE}" pid="27" name="NOSE21">
    <vt:lpwstr>כספים</vt:lpwstr>
  </property>
  <property fmtid="{D5CDD505-2E9C-101B-9397-08002B2CF9AE}" pid="28" name="NOSE31">
    <vt:lpwstr>תקציב ומשק המדינה</vt:lpwstr>
  </property>
  <property fmtid="{D5CDD505-2E9C-101B-9397-08002B2CF9AE}" pid="29" name="NOSE41">
    <vt:lpwstr/>
  </property>
  <property fmtid="{D5CDD505-2E9C-101B-9397-08002B2CF9AE}" pid="30" name="NOSE12">
    <vt:lpwstr>בריאות</vt:lpwstr>
  </property>
  <property fmtid="{D5CDD505-2E9C-101B-9397-08002B2CF9AE}" pid="31" name="NOSE22">
    <vt:lpwstr>ביטוח בריאות ממלכתי</vt:lpwstr>
  </property>
  <property fmtid="{D5CDD505-2E9C-101B-9397-08002B2CF9AE}" pid="32" name="NOSE32">
    <vt:lpwstr>קופות החולים</vt:lpwstr>
  </property>
  <property fmtid="{D5CDD505-2E9C-101B-9397-08002B2CF9AE}" pid="33" name="NOSE42">
    <vt:lpwstr/>
  </property>
  <property fmtid="{D5CDD505-2E9C-101B-9397-08002B2CF9AE}" pid="34" name="NOSE13">
    <vt:lpwstr/>
  </property>
  <property fmtid="{D5CDD505-2E9C-101B-9397-08002B2CF9AE}" pid="35" name="NOSE23">
    <vt:lpwstr/>
  </property>
  <property fmtid="{D5CDD505-2E9C-101B-9397-08002B2CF9AE}" pid="36" name="NOSE33">
    <vt:lpwstr/>
  </property>
  <property fmtid="{D5CDD505-2E9C-101B-9397-08002B2CF9AE}" pid="37" name="NOSE43">
    <vt:lpwstr/>
  </property>
  <property fmtid="{D5CDD505-2E9C-101B-9397-08002B2CF9AE}" pid="38" name="NOSE14">
    <vt:lpwstr/>
  </property>
  <property fmtid="{D5CDD505-2E9C-101B-9397-08002B2CF9AE}" pid="39" name="NOSE24">
    <vt:lpwstr/>
  </property>
  <property fmtid="{D5CDD505-2E9C-101B-9397-08002B2CF9AE}" pid="40" name="NOSE34">
    <vt:lpwstr/>
  </property>
  <property fmtid="{D5CDD505-2E9C-101B-9397-08002B2CF9AE}" pid="41" name="NOSE44">
    <vt:lpwstr/>
  </property>
  <property fmtid="{D5CDD505-2E9C-101B-9397-08002B2CF9AE}" pid="42" name="NOSE15">
    <vt:lpwstr/>
  </property>
  <property fmtid="{D5CDD505-2E9C-101B-9397-08002B2CF9AE}" pid="43" name="NOSE25">
    <vt:lpwstr/>
  </property>
  <property fmtid="{D5CDD505-2E9C-101B-9397-08002B2CF9AE}" pid="44" name="NOSE35">
    <vt:lpwstr/>
  </property>
  <property fmtid="{D5CDD505-2E9C-101B-9397-08002B2CF9AE}" pid="45" name="NOSE45">
    <vt:lpwstr/>
  </property>
  <property fmtid="{D5CDD505-2E9C-101B-9397-08002B2CF9AE}" pid="46" name="NOSE16">
    <vt:lpwstr/>
  </property>
  <property fmtid="{D5CDD505-2E9C-101B-9397-08002B2CF9AE}" pid="47" name="NOSE26">
    <vt:lpwstr/>
  </property>
  <property fmtid="{D5CDD505-2E9C-101B-9397-08002B2CF9AE}" pid="48" name="NOSE36">
    <vt:lpwstr/>
  </property>
  <property fmtid="{D5CDD505-2E9C-101B-9397-08002B2CF9AE}" pid="49" name="NOSE46">
    <vt:lpwstr/>
  </property>
  <property fmtid="{D5CDD505-2E9C-101B-9397-08002B2CF9AE}" pid="50" name="NOSE17">
    <vt:lpwstr/>
  </property>
  <property fmtid="{D5CDD505-2E9C-101B-9397-08002B2CF9AE}" pid="51" name="NOSE27">
    <vt:lpwstr/>
  </property>
  <property fmtid="{D5CDD505-2E9C-101B-9397-08002B2CF9AE}" pid="52" name="NOSE37">
    <vt:lpwstr/>
  </property>
  <property fmtid="{D5CDD505-2E9C-101B-9397-08002B2CF9AE}" pid="53" name="NOSE47">
    <vt:lpwstr/>
  </property>
  <property fmtid="{D5CDD505-2E9C-101B-9397-08002B2CF9AE}" pid="54" name="NOSE18">
    <vt:lpwstr/>
  </property>
  <property fmtid="{D5CDD505-2E9C-101B-9397-08002B2CF9AE}" pid="55" name="NOSE28">
    <vt:lpwstr/>
  </property>
  <property fmtid="{D5CDD505-2E9C-101B-9397-08002B2CF9AE}" pid="56" name="NOSE38">
    <vt:lpwstr/>
  </property>
  <property fmtid="{D5CDD505-2E9C-101B-9397-08002B2CF9AE}" pid="57" name="NOSE48">
    <vt:lpwstr/>
  </property>
  <property fmtid="{D5CDD505-2E9C-101B-9397-08002B2CF9AE}" pid="58" name="NOSE19">
    <vt:lpwstr/>
  </property>
  <property fmtid="{D5CDD505-2E9C-101B-9397-08002B2CF9AE}" pid="59" name="NOSE29">
    <vt:lpwstr/>
  </property>
  <property fmtid="{D5CDD505-2E9C-101B-9397-08002B2CF9AE}" pid="60" name="NOSE39">
    <vt:lpwstr/>
  </property>
  <property fmtid="{D5CDD505-2E9C-101B-9397-08002B2CF9AE}" pid="61" name="NOSE49">
    <vt:lpwstr/>
  </property>
  <property fmtid="{D5CDD505-2E9C-101B-9397-08002B2CF9AE}" pid="62" name="NOSE110">
    <vt:lpwstr/>
  </property>
  <property fmtid="{D5CDD505-2E9C-101B-9397-08002B2CF9AE}" pid="63" name="NOSE210">
    <vt:lpwstr/>
  </property>
  <property fmtid="{D5CDD505-2E9C-101B-9397-08002B2CF9AE}" pid="64" name="NOSE310">
    <vt:lpwstr/>
  </property>
  <property fmtid="{D5CDD505-2E9C-101B-9397-08002B2CF9AE}" pid="65" name="NOSE410">
    <vt:lpwstr/>
  </property>
</Properties>
</file>