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583A" w14:textId="77777777" w:rsidR="009E35E9" w:rsidRDefault="009501B8" w:rsidP="00852CF3">
      <w:pPr>
        <w:pStyle w:val="big-header"/>
        <w:ind w:left="0" w:right="1134"/>
        <w:rPr>
          <w:rFonts w:cs="FrankRuehl" w:hint="cs"/>
          <w:sz w:val="32"/>
          <w:rtl/>
        </w:rPr>
      </w:pPr>
      <w:r w:rsidRPr="009501B8">
        <w:rPr>
          <w:rFonts w:cs="FrankRuehl" w:hint="cs"/>
          <w:sz w:val="32"/>
          <w:rtl/>
        </w:rPr>
        <w:t>צו המועצות המקומיות (חלוקת הכנסות בין המועצה האזורית משגב לבין המועצות המקומיות ג'וליס וירכא), תשפ"א-2021</w:t>
      </w:r>
    </w:p>
    <w:p w14:paraId="48227246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6C86D306" w14:textId="77777777" w:rsidR="008E20FC" w:rsidRDefault="008E20FC" w:rsidP="008E20FC">
      <w:pPr>
        <w:spacing w:line="320" w:lineRule="auto"/>
        <w:rPr>
          <w:rtl/>
        </w:rPr>
      </w:pPr>
    </w:p>
    <w:p w14:paraId="0B5A8717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2AFD4537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36BC" w:rsidRPr="00E436BC" w14:paraId="4C0BACBF" w14:textId="77777777" w:rsidTr="00E436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5509E0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668A75F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7E9CEEA" w14:textId="77777777" w:rsidR="00E436BC" w:rsidRPr="00E436BC" w:rsidRDefault="00E436BC" w:rsidP="00E436B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436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B3B3F6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36BC" w:rsidRPr="00E436BC" w14:paraId="3BDD12DF" w14:textId="77777777" w:rsidTr="00E436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EF070E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AEEA4F6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403B5B64" w14:textId="77777777" w:rsidR="00E436BC" w:rsidRPr="00E436BC" w:rsidRDefault="00E436BC" w:rsidP="00E436BC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E436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2DE5FE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36BC" w:rsidRPr="00E436BC" w14:paraId="57C25AE2" w14:textId="77777777" w:rsidTr="00E436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29C76F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CD4BFAB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08C9F4DE" w14:textId="77777777" w:rsidR="00E436BC" w:rsidRPr="00E436BC" w:rsidRDefault="00E436BC" w:rsidP="00E436BC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E436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C391EF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36BC" w:rsidRPr="00E436BC" w14:paraId="3D64123C" w14:textId="77777777" w:rsidTr="00E436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2580DE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7CDACA5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28653AA4" w14:textId="77777777" w:rsidR="00E436BC" w:rsidRPr="00E436BC" w:rsidRDefault="00E436BC" w:rsidP="00E436BC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E436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87736E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36BC" w:rsidRPr="00E436BC" w14:paraId="783450FB" w14:textId="77777777" w:rsidTr="00E436B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1C6861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3DD3040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4790C704" w14:textId="77777777" w:rsidR="00E436BC" w:rsidRPr="00E436BC" w:rsidRDefault="00E436BC" w:rsidP="00E436BC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E436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2FAE09" w14:textId="77777777" w:rsidR="00E436BC" w:rsidRPr="00E436BC" w:rsidRDefault="00E436BC" w:rsidP="00E436B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A13927E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BE78F11" w14:textId="77777777" w:rsidR="009E35E9" w:rsidRDefault="009E35E9" w:rsidP="00852CF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>צו המועצות המקומיות (</w:t>
      </w:r>
      <w:r w:rsidR="009501B8" w:rsidRPr="009501B8">
        <w:rPr>
          <w:rFonts w:cs="FrankRuehl" w:hint="cs"/>
          <w:sz w:val="32"/>
          <w:rtl/>
        </w:rPr>
        <w:t>חלוקת הכנסות בין המועצה האזורית משגב לבין המועצות המקומיות ג'וליס וירכא), 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D6847DB" w14:textId="77777777"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</w:t>
      </w:r>
      <w:r w:rsidR="009501B8">
        <w:rPr>
          <w:rStyle w:val="default"/>
          <w:rFonts w:cs="FrankRuehl" w:hint="cs"/>
          <w:rtl/>
        </w:rPr>
        <w:t>ה</w:t>
      </w:r>
      <w:r w:rsidR="008E20FC">
        <w:rPr>
          <w:rStyle w:val="default"/>
          <w:rFonts w:cs="FrankRuehl" w:hint="cs"/>
          <w:rtl/>
        </w:rPr>
        <w:t xml:space="preserve"> ומצווה לאמור</w:t>
      </w:r>
      <w:r>
        <w:rPr>
          <w:rStyle w:val="default"/>
          <w:rFonts w:cs="FrankRuehl"/>
          <w:rtl/>
        </w:rPr>
        <w:t>:</w:t>
      </w:r>
    </w:p>
    <w:p w14:paraId="54997DBD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C8096EB"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14:paraId="579DB47A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1F79AC21" w14:textId="77777777"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</w:t>
      </w:r>
      <w:r w:rsidR="00A84370">
        <w:rPr>
          <w:rStyle w:val="default"/>
          <w:rFonts w:cs="FrankRuehl" w:hint="cs"/>
          <w:rtl/>
        </w:rPr>
        <w:t>כאמור</w:t>
      </w:r>
      <w:r>
        <w:rPr>
          <w:rStyle w:val="default"/>
          <w:rFonts w:cs="FrankRuehl" w:hint="cs"/>
          <w:rtl/>
        </w:rPr>
        <w:t xml:space="preserve"> בסעיף 2;</w:t>
      </w:r>
    </w:p>
    <w:p w14:paraId="19CD3A1E" w14:textId="77777777"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</w:t>
      </w:r>
      <w:r w:rsidR="00A84370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חלוקת ההכנס</w:t>
      </w:r>
      <w:r w:rsidR="009075F8">
        <w:rPr>
          <w:rStyle w:val="default"/>
          <w:rFonts w:cs="FrankRuehl" w:hint="cs"/>
          <w:rtl/>
        </w:rPr>
        <w:t>ות הערוכה בקנה מידה 1</w:t>
      </w:r>
      <w:r>
        <w:rPr>
          <w:rStyle w:val="default"/>
          <w:rFonts w:cs="FrankRuehl" w:hint="cs"/>
          <w:rtl/>
        </w:rPr>
        <w:t>0,000 החתומה ביד שר</w:t>
      </w:r>
      <w:r w:rsidR="00A8437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הפנים ביום </w:t>
      </w:r>
      <w:r w:rsidR="00A84370">
        <w:rPr>
          <w:rStyle w:val="default"/>
          <w:rFonts w:cs="FrankRuehl" w:hint="cs"/>
          <w:rtl/>
        </w:rPr>
        <w:t>כ"ו באב התשפ"א (4 באוגוסט 2021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A84370">
        <w:rPr>
          <w:rStyle w:val="default"/>
          <w:rFonts w:cs="FrankRuehl" w:hint="cs"/>
          <w:rtl/>
        </w:rPr>
        <w:t>הצפון, נוף הגליל,</w:t>
      </w:r>
      <w:r w:rsidR="009075F8">
        <w:rPr>
          <w:rStyle w:val="default"/>
          <w:rFonts w:cs="FrankRuehl" w:hint="cs"/>
          <w:rtl/>
        </w:rPr>
        <w:t xml:space="preserve"> ובמשרדי הרשויות המקומיות;</w:t>
      </w:r>
    </w:p>
    <w:p w14:paraId="713B595A" w14:textId="77777777" w:rsidR="00A84370" w:rsidRDefault="00A84370" w:rsidP="00A843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האזורית משגב, המועצה המקומית ג'וליס והמועצה המקומית ירכא;</w:t>
      </w:r>
    </w:p>
    <w:p w14:paraId="0CDFC457" w14:textId="77777777" w:rsidR="009075F8" w:rsidRDefault="00A84370" w:rsidP="00A843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המקומית ג'וליס והמועצה המקומית ירכא</w:t>
      </w:r>
      <w:r w:rsidR="009075F8">
        <w:rPr>
          <w:rStyle w:val="default"/>
          <w:rFonts w:cs="FrankRuehl" w:hint="cs"/>
          <w:rtl/>
        </w:rPr>
        <w:t>.</w:t>
      </w:r>
    </w:p>
    <w:p w14:paraId="7F7BEDC8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C2AAD09">
          <v:rect id="_x0000_s1214" style="position:absolute;left:0;text-align:left;margin-left:464.35pt;margin-top:7.1pt;width:75.05pt;height:20.85pt;z-index:251656704" o:allowincell="f" filled="f" stroked="f" strokecolor="lime" strokeweight=".25pt">
            <v:textbox style="mso-next-textbox:#_x0000_s1214" inset="0,0,0,0">
              <w:txbxContent>
                <w:p w14:paraId="18CB8894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 וחלקות רישום כ</w:t>
      </w:r>
      <w:r w:rsidR="00A84370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A84370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14:paraId="505E09FE" w14:textId="77777777" w:rsidR="009075F8" w:rsidRDefault="009075F8" w:rsidP="00A8437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84370">
        <w:rPr>
          <w:rStyle w:val="default"/>
          <w:rFonts w:cs="FrankRuehl" w:hint="cs"/>
          <w:rtl/>
        </w:rPr>
        <w:t xml:space="preserve">18900 </w:t>
      </w:r>
      <w:r w:rsidR="00A84370">
        <w:rPr>
          <w:rStyle w:val="default"/>
          <w:rFonts w:cs="FrankRuehl"/>
          <w:rtl/>
        </w:rPr>
        <w:t>–</w:t>
      </w:r>
      <w:r w:rsidR="00A84370">
        <w:rPr>
          <w:rStyle w:val="default"/>
          <w:rFonts w:cs="FrankRuehl" w:hint="cs"/>
          <w:rtl/>
        </w:rPr>
        <w:t xml:space="preserve"> חלקות 23, 24, 30 ו-31 וחלק מחלקות 1, 15, 16, 19 עד 22, 25 עד 27, 29 ו-33</w:t>
      </w:r>
      <w:r>
        <w:rPr>
          <w:rStyle w:val="default"/>
          <w:rFonts w:cs="FrankRuehl" w:hint="cs"/>
          <w:rtl/>
        </w:rPr>
        <w:t>;</w:t>
      </w:r>
    </w:p>
    <w:p w14:paraId="42B22453" w14:textId="77777777" w:rsidR="00852CF3" w:rsidRDefault="00852CF3" w:rsidP="00A8437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84370">
        <w:rPr>
          <w:rStyle w:val="default"/>
          <w:rFonts w:cs="FrankRuehl" w:hint="cs"/>
          <w:rtl/>
        </w:rPr>
        <w:t xml:space="preserve">18901 </w:t>
      </w:r>
      <w:r w:rsidR="00A84370">
        <w:rPr>
          <w:rStyle w:val="default"/>
          <w:rFonts w:cs="FrankRuehl"/>
          <w:rtl/>
        </w:rPr>
        <w:t>–</w:t>
      </w:r>
      <w:r w:rsidR="00A84370">
        <w:rPr>
          <w:rStyle w:val="default"/>
          <w:rFonts w:cs="FrankRuehl" w:hint="cs"/>
          <w:rtl/>
        </w:rPr>
        <w:t xml:space="preserve"> חלקות 9 ו-10 וחלק מחלקות 1 עד 3, 8, 11 עד 14, 56 ו-57</w:t>
      </w:r>
      <w:r>
        <w:rPr>
          <w:rStyle w:val="default"/>
          <w:rFonts w:cs="FrankRuehl" w:hint="cs"/>
          <w:rtl/>
        </w:rPr>
        <w:t>.</w:t>
      </w:r>
    </w:p>
    <w:p w14:paraId="47284FD4" w14:textId="77777777" w:rsidR="009E35E9" w:rsidRDefault="009E35E9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C3CE8E5">
          <v:rect id="_x0000_s1215" style="position:absolute;left:0;text-align:left;margin-left:464.35pt;margin-top:7.1pt;width:75.05pt;height:12.4pt;z-index:251657728" o:allowincell="f" filled="f" stroked="f" strokecolor="lime" strokeweight=".25pt">
            <v:textbox style="mso-next-textbox:#_x0000_s1215" inset="0,0,0,0">
              <w:txbxContent>
                <w:p w14:paraId="59322C1D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יחולקו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708B6363" w14:textId="77777777" w:rsidR="000F1E37" w:rsidRDefault="000F1E37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האזורית </w:t>
      </w:r>
      <w:r w:rsidR="00A84370">
        <w:rPr>
          <w:rStyle w:val="default"/>
          <w:rFonts w:cs="FrankRuehl" w:hint="cs"/>
          <w:rtl/>
        </w:rPr>
        <w:t xml:space="preserve">משגב </w:t>
      </w:r>
      <w:r w:rsidR="00A84370">
        <w:rPr>
          <w:rStyle w:val="default"/>
          <w:rFonts w:cs="FrankRuehl"/>
          <w:rtl/>
        </w:rPr>
        <w:t>–</w:t>
      </w:r>
      <w:r w:rsidR="00A84370">
        <w:rPr>
          <w:rStyle w:val="default"/>
          <w:rFonts w:cs="FrankRuehl" w:hint="cs"/>
          <w:rtl/>
        </w:rPr>
        <w:t xml:space="preserve"> 36%</w:t>
      </w:r>
      <w:r>
        <w:rPr>
          <w:rStyle w:val="default"/>
          <w:rFonts w:cs="FrankRuehl" w:hint="cs"/>
          <w:rtl/>
        </w:rPr>
        <w:t>;</w:t>
      </w:r>
    </w:p>
    <w:p w14:paraId="2E70B1F8" w14:textId="77777777" w:rsidR="000F1E37" w:rsidRDefault="000F1E37" w:rsidP="00A8437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</w:t>
      </w:r>
      <w:r w:rsidR="00A84370">
        <w:rPr>
          <w:rStyle w:val="default"/>
          <w:rFonts w:cs="FrankRuehl" w:hint="cs"/>
          <w:rtl/>
        </w:rPr>
        <w:t xml:space="preserve">המקומית ג'וליס </w:t>
      </w:r>
      <w:r w:rsidR="00A84370">
        <w:rPr>
          <w:rStyle w:val="default"/>
          <w:rFonts w:cs="FrankRuehl"/>
          <w:rtl/>
        </w:rPr>
        <w:t>–</w:t>
      </w:r>
      <w:r w:rsidR="00A84370">
        <w:rPr>
          <w:rStyle w:val="default"/>
          <w:rFonts w:cs="FrankRuehl" w:hint="cs"/>
          <w:rtl/>
        </w:rPr>
        <w:t xml:space="preserve"> 29%</w:t>
      </w:r>
      <w:r w:rsidR="00902C90">
        <w:rPr>
          <w:rStyle w:val="default"/>
          <w:rFonts w:cs="FrankRuehl" w:hint="cs"/>
          <w:rtl/>
        </w:rPr>
        <w:t>;</w:t>
      </w:r>
    </w:p>
    <w:p w14:paraId="34684B3D" w14:textId="77777777" w:rsidR="00902C90" w:rsidRDefault="00902C90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המקומית </w:t>
      </w:r>
      <w:r w:rsidR="00A84370">
        <w:rPr>
          <w:rStyle w:val="default"/>
          <w:rFonts w:cs="FrankRuehl" w:hint="cs"/>
          <w:rtl/>
        </w:rPr>
        <w:t xml:space="preserve">ירכא </w:t>
      </w:r>
      <w:r w:rsidR="00A84370">
        <w:rPr>
          <w:rStyle w:val="default"/>
          <w:rFonts w:cs="FrankRuehl"/>
          <w:rtl/>
        </w:rPr>
        <w:t>–</w:t>
      </w:r>
      <w:r w:rsidR="00A84370">
        <w:rPr>
          <w:rStyle w:val="default"/>
          <w:rFonts w:cs="FrankRuehl" w:hint="cs"/>
          <w:rtl/>
        </w:rPr>
        <w:t xml:space="preserve"> 35%</w:t>
      </w:r>
      <w:r w:rsidR="00852CF3">
        <w:rPr>
          <w:rStyle w:val="default"/>
          <w:rFonts w:cs="FrankRuehl" w:hint="cs"/>
          <w:rtl/>
        </w:rPr>
        <w:t>.</w:t>
      </w:r>
    </w:p>
    <w:p w14:paraId="201B3C54" w14:textId="77777777" w:rsidR="00902C90" w:rsidRDefault="000F1E37" w:rsidP="00A843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</w:t>
      </w:r>
      <w:r w:rsidR="00902C9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</w:t>
      </w:r>
      <w:r w:rsidR="00A84370">
        <w:rPr>
          <w:rStyle w:val="default"/>
          <w:rFonts w:cs="FrankRuehl" w:hint="cs"/>
          <w:rtl/>
        </w:rPr>
        <w:t>האזורית משגב</w:t>
      </w:r>
      <w:r w:rsidR="00902C90">
        <w:rPr>
          <w:rStyle w:val="default"/>
          <w:rFonts w:cs="FrankRuehl" w:hint="cs"/>
          <w:rtl/>
        </w:rPr>
        <w:t xml:space="preserve"> תעביר לרשויות המקומיות המקבלות את ההכנסות </w:t>
      </w:r>
      <w:r w:rsidR="00A84370">
        <w:rPr>
          <w:rStyle w:val="default"/>
          <w:rFonts w:cs="FrankRuehl" w:hint="cs"/>
          <w:rtl/>
        </w:rPr>
        <w:t>לפי</w:t>
      </w:r>
      <w:r w:rsidR="00902C90">
        <w:rPr>
          <w:rStyle w:val="default"/>
          <w:rFonts w:cs="FrankRuehl" w:hint="cs"/>
          <w:rtl/>
        </w:rPr>
        <w:t xml:space="preserve"> </w:t>
      </w:r>
      <w:r w:rsidR="00A84370">
        <w:rPr>
          <w:rStyle w:val="default"/>
          <w:rFonts w:cs="FrankRuehl" w:hint="cs"/>
          <w:rtl/>
        </w:rPr>
        <w:t>ה</w:t>
      </w:r>
      <w:r w:rsidR="00902C90">
        <w:rPr>
          <w:rStyle w:val="default"/>
          <w:rFonts w:cs="FrankRuehl" w:hint="cs"/>
          <w:rtl/>
        </w:rPr>
        <w:t xml:space="preserve">אמור </w:t>
      </w:r>
      <w:r w:rsidR="00A84370">
        <w:rPr>
          <w:rStyle w:val="default"/>
          <w:rFonts w:cs="FrankRuehl" w:hint="cs"/>
          <w:rtl/>
        </w:rPr>
        <w:t>בצו זה</w:t>
      </w:r>
      <w:r w:rsidR="00902C90">
        <w:rPr>
          <w:rStyle w:val="default"/>
          <w:rFonts w:cs="FrankRuehl" w:hint="cs"/>
          <w:rtl/>
        </w:rPr>
        <w:t>.</w:t>
      </w:r>
    </w:p>
    <w:p w14:paraId="4FE61BD6" w14:textId="77777777"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37BF5CA1">
          <v:rect id="_x0000_s1231" style="position:absolute;left:0;text-align:left;margin-left:464.35pt;margin-top:7.1pt;width:75.05pt;height:8.95pt;z-index:251658752" o:allowincell="f" filled="f" stroked="f" strokecolor="lime" strokeweight=".25pt">
            <v:textbox style="mso-next-textbox:#_x0000_s1231" inset="0,0,0,0">
              <w:txbxContent>
                <w:p w14:paraId="67672ADC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852CF3">
        <w:rPr>
          <w:rStyle w:val="default"/>
          <w:rFonts w:cs="FrankRuehl" w:hint="cs"/>
          <w:rtl/>
        </w:rPr>
        <w:t xml:space="preserve">המועצה האזורית </w:t>
      </w:r>
      <w:r w:rsidR="00A84370">
        <w:rPr>
          <w:rStyle w:val="default"/>
          <w:rFonts w:cs="FrankRuehl" w:hint="cs"/>
          <w:rtl/>
        </w:rPr>
        <w:t>משגב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</w:t>
      </w:r>
      <w:r w:rsidR="00A84370">
        <w:rPr>
          <w:rStyle w:val="default"/>
          <w:rFonts w:cs="FrankRuehl" w:hint="cs"/>
          <w:rtl/>
        </w:rPr>
        <w:t xml:space="preserve">כלל </w:t>
      </w:r>
      <w:r w:rsidR="002F7617">
        <w:rPr>
          <w:rStyle w:val="default"/>
          <w:rFonts w:cs="FrankRuehl" w:hint="cs"/>
          <w:rtl/>
        </w:rPr>
        <w:t>ההכנסות באזור</w:t>
      </w:r>
      <w:r w:rsidR="00A84370">
        <w:rPr>
          <w:rStyle w:val="default"/>
          <w:rFonts w:cs="FrankRuehl" w:hint="cs"/>
          <w:rtl/>
        </w:rPr>
        <w:t>י</w:t>
      </w:r>
      <w:r w:rsidR="002F7617">
        <w:rPr>
          <w:rStyle w:val="default"/>
          <w:rFonts w:cs="FrankRuehl" w:hint="cs"/>
          <w:rtl/>
        </w:rPr>
        <w:t xml:space="preserve">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161651">
        <w:rPr>
          <w:rStyle w:val="default"/>
          <w:rFonts w:cs="FrankRuehl" w:hint="cs"/>
          <w:rtl/>
        </w:rPr>
        <w:t xml:space="preserve">לרשויות המקומיות </w:t>
      </w:r>
      <w:r w:rsidR="002F7617">
        <w:rPr>
          <w:rStyle w:val="default"/>
          <w:rFonts w:cs="FrankRuehl" w:hint="cs"/>
          <w:rtl/>
        </w:rPr>
        <w:t>כמפורט בסעיף 3.</w:t>
      </w:r>
    </w:p>
    <w:p w14:paraId="49C6B8DC" w14:textId="77777777"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161651">
        <w:rPr>
          <w:rStyle w:val="default"/>
          <w:rFonts w:cs="FrankRuehl" w:hint="cs"/>
          <w:rtl/>
        </w:rPr>
        <w:t xml:space="preserve">לרשויות </w:t>
      </w:r>
      <w:r w:rsidR="00A84370">
        <w:rPr>
          <w:rStyle w:val="default"/>
          <w:rFonts w:cs="FrankRuehl" w:hint="cs"/>
          <w:rtl/>
        </w:rPr>
        <w:t xml:space="preserve">המקומיות </w:t>
      </w:r>
      <w:r w:rsidR="00161651">
        <w:rPr>
          <w:rStyle w:val="default"/>
          <w:rFonts w:cs="FrankRuehl" w:hint="cs"/>
          <w:rtl/>
        </w:rPr>
        <w:t>המקבלות</w:t>
      </w:r>
      <w:r>
        <w:rPr>
          <w:rStyle w:val="default"/>
          <w:rFonts w:cs="FrankRuehl" w:hint="cs"/>
          <w:rtl/>
        </w:rPr>
        <w:t xml:space="preserve"> בתוך 30 ימים </w:t>
      </w:r>
      <w:r w:rsidR="00A8437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תום כל רבעון.</w:t>
      </w:r>
    </w:p>
    <w:p w14:paraId="67AE9AC6" w14:textId="77777777"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161651">
        <w:rPr>
          <w:rStyle w:val="default"/>
          <w:rFonts w:cs="FrankRuehl" w:hint="cs"/>
          <w:rtl/>
        </w:rPr>
        <w:t>הרשויות המקומיות המקבלות</w:t>
      </w:r>
      <w:r>
        <w:rPr>
          <w:rStyle w:val="default"/>
          <w:rFonts w:cs="FrankRuehl" w:hint="cs"/>
          <w:rtl/>
        </w:rPr>
        <w:t xml:space="preserve"> רשאיות, בתוך 21 ימים מיום שהועבר לידיהן הדוח הרבעוני, לדרוש </w:t>
      </w:r>
      <w:r w:rsidR="00852CF3">
        <w:rPr>
          <w:rStyle w:val="default"/>
          <w:rFonts w:cs="FrankRuehl" w:hint="cs"/>
          <w:rtl/>
        </w:rPr>
        <w:t xml:space="preserve">מהמועצה האזורית </w:t>
      </w:r>
      <w:r w:rsidR="00A84370">
        <w:rPr>
          <w:rStyle w:val="default"/>
          <w:rFonts w:cs="FrankRuehl" w:hint="cs"/>
          <w:rtl/>
        </w:rPr>
        <w:t>משגב</w:t>
      </w:r>
      <w:r w:rsidR="001616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 מידע </w:t>
      </w:r>
      <w:r w:rsidR="00A8437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נוגע להכנסות.</w:t>
      </w:r>
    </w:p>
    <w:p w14:paraId="30748961" w14:textId="77777777"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האזורית </w:t>
      </w:r>
      <w:r w:rsidR="00A84370">
        <w:rPr>
          <w:rStyle w:val="default"/>
          <w:rFonts w:cs="FrankRuehl" w:hint="cs"/>
          <w:rtl/>
        </w:rPr>
        <w:t>משגב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14:paraId="01C713DA" w14:textId="77777777" w:rsidR="009E35E9" w:rsidRDefault="009E35E9" w:rsidP="001616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4351523F">
          <v:rect id="_x0000_s1232" style="position:absolute;left:0;text-align:left;margin-left:464.35pt;margin-top:7.1pt;width:75.05pt;height:10.85pt;z-index:251659776" o:allowincell="f" filled="f" stroked="f" strokecolor="lime" strokeweight=".25pt">
            <v:textbox style="mso-next-textbox:#_x0000_s1232" inset="0,0,0,0">
              <w:txbxContent>
                <w:p w14:paraId="7BB3C505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4D513BDB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721A1A" w14:textId="77777777" w:rsidR="009501B8" w:rsidRDefault="009501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60243E" w14:textId="77777777" w:rsidR="009E35E9" w:rsidRPr="008E20FC" w:rsidRDefault="00A84370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באב התשפ"א (4 באוגוסט 2021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איילת שקד</w:t>
      </w:r>
    </w:p>
    <w:p w14:paraId="275B65B2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</w:t>
      </w:r>
      <w:r w:rsidR="00A84370">
        <w:rPr>
          <w:rFonts w:cs="FrankRuehl" w:hint="cs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 xml:space="preserve"> הפנים</w:t>
      </w:r>
    </w:p>
    <w:p w14:paraId="78592B36" w14:textId="77777777"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DBB6BF" w14:textId="77777777" w:rsidR="00E436BC" w:rsidRDefault="00E436B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FE883D" w14:textId="77777777" w:rsidR="00E436BC" w:rsidRDefault="00E436B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BD779C" w14:textId="77777777" w:rsidR="00E436BC" w:rsidRDefault="00E436BC" w:rsidP="00E436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CA2616E" w14:textId="77777777" w:rsidR="009D2B4B" w:rsidRPr="00E436BC" w:rsidRDefault="009D2B4B" w:rsidP="00E436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D2B4B" w:rsidRPr="00E436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55D9" w14:textId="77777777" w:rsidR="00493BA1" w:rsidRDefault="00493BA1">
      <w:r>
        <w:separator/>
      </w:r>
    </w:p>
  </w:endnote>
  <w:endnote w:type="continuationSeparator" w:id="0">
    <w:p w14:paraId="07C876E9" w14:textId="77777777" w:rsidR="00493BA1" w:rsidRDefault="0049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C5AC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B644CE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7A6D33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7EF0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36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25B466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8868684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18D9" w14:textId="77777777" w:rsidR="00493BA1" w:rsidRDefault="00493BA1">
      <w:r>
        <w:separator/>
      </w:r>
    </w:p>
  </w:footnote>
  <w:footnote w:type="continuationSeparator" w:id="0">
    <w:p w14:paraId="120DE4E7" w14:textId="77777777" w:rsidR="00493BA1" w:rsidRDefault="00493BA1">
      <w:r>
        <w:continuationSeparator/>
      </w:r>
    </w:p>
  </w:footnote>
  <w:footnote w:id="1">
    <w:p w14:paraId="5472350F" w14:textId="77777777" w:rsidR="0047630A" w:rsidRDefault="009E35E9" w:rsidP="004763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47630A">
          <w:rPr>
            <w:rStyle w:val="Hyperlink"/>
            <w:rFonts w:cs="FrankRuehl" w:hint="cs"/>
            <w:rtl/>
          </w:rPr>
          <w:t xml:space="preserve">ק"ת </w:t>
        </w:r>
        <w:r w:rsidR="008E20FC" w:rsidRPr="0047630A">
          <w:rPr>
            <w:rStyle w:val="Hyperlink"/>
            <w:rFonts w:cs="FrankRuehl" w:hint="cs"/>
            <w:rtl/>
          </w:rPr>
          <w:t>תש</w:t>
        </w:r>
        <w:r w:rsidR="009501B8" w:rsidRPr="0047630A">
          <w:rPr>
            <w:rStyle w:val="Hyperlink"/>
            <w:rFonts w:cs="FrankRuehl" w:hint="cs"/>
            <w:rtl/>
          </w:rPr>
          <w:t>פ"א</w:t>
        </w:r>
        <w:r w:rsidRPr="0047630A">
          <w:rPr>
            <w:rStyle w:val="Hyperlink"/>
            <w:rFonts w:cs="FrankRuehl" w:hint="cs"/>
            <w:rtl/>
          </w:rPr>
          <w:t xml:space="preserve"> מס' </w:t>
        </w:r>
        <w:r w:rsidR="009501B8" w:rsidRPr="0047630A">
          <w:rPr>
            <w:rStyle w:val="Hyperlink"/>
            <w:rFonts w:cs="FrankRuehl" w:hint="cs"/>
            <w:rtl/>
          </w:rPr>
          <w:t>9564</w:t>
        </w:r>
      </w:hyperlink>
      <w:r>
        <w:rPr>
          <w:rFonts w:cs="FrankRuehl" w:hint="cs"/>
          <w:rtl/>
        </w:rPr>
        <w:t xml:space="preserve"> מיום </w:t>
      </w:r>
      <w:r w:rsidR="009501B8">
        <w:rPr>
          <w:rFonts w:cs="FrankRuehl" w:hint="cs"/>
          <w:rtl/>
        </w:rPr>
        <w:t>16.8.2021</w:t>
      </w:r>
      <w:r>
        <w:rPr>
          <w:rFonts w:cs="FrankRuehl" w:hint="cs"/>
          <w:rtl/>
        </w:rPr>
        <w:t xml:space="preserve"> עמ' </w:t>
      </w:r>
      <w:r w:rsidR="009501B8">
        <w:rPr>
          <w:rFonts w:cs="FrankRuehl" w:hint="cs"/>
          <w:rtl/>
        </w:rPr>
        <w:t>3964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1C48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146D1A6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E57877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738B" w14:textId="77777777" w:rsidR="009E35E9" w:rsidRDefault="008E20FC" w:rsidP="00852C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9501B8">
      <w:rPr>
        <w:rFonts w:hAnsi="FrankRuehl" w:cs="FrankRuehl" w:hint="cs"/>
        <w:color w:val="000000"/>
        <w:sz w:val="28"/>
        <w:szCs w:val="28"/>
        <w:rtl/>
      </w:rPr>
      <w:t>משגב לבין המועצות המקומיות ג'וליס וירכא), תשפ"א-2021</w:t>
    </w:r>
  </w:p>
  <w:p w14:paraId="23BF751D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FC964E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8317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1E37"/>
    <w:rsid w:val="00161651"/>
    <w:rsid w:val="0018449C"/>
    <w:rsid w:val="00201791"/>
    <w:rsid w:val="00223BEE"/>
    <w:rsid w:val="002A00E6"/>
    <w:rsid w:val="002F7617"/>
    <w:rsid w:val="00384517"/>
    <w:rsid w:val="003A73D6"/>
    <w:rsid w:val="00474A58"/>
    <w:rsid w:val="0047630A"/>
    <w:rsid w:val="00493BA1"/>
    <w:rsid w:val="004A16D2"/>
    <w:rsid w:val="004A4B10"/>
    <w:rsid w:val="004E5061"/>
    <w:rsid w:val="005A1666"/>
    <w:rsid w:val="005D4325"/>
    <w:rsid w:val="005F7323"/>
    <w:rsid w:val="007543E1"/>
    <w:rsid w:val="00772A1E"/>
    <w:rsid w:val="007753F5"/>
    <w:rsid w:val="00780C52"/>
    <w:rsid w:val="00852CF3"/>
    <w:rsid w:val="008A4A8E"/>
    <w:rsid w:val="008E20FC"/>
    <w:rsid w:val="00902C90"/>
    <w:rsid w:val="009075F8"/>
    <w:rsid w:val="0094424F"/>
    <w:rsid w:val="009501B8"/>
    <w:rsid w:val="009D2B4B"/>
    <w:rsid w:val="009E35E9"/>
    <w:rsid w:val="00A1207E"/>
    <w:rsid w:val="00A84370"/>
    <w:rsid w:val="00A95B72"/>
    <w:rsid w:val="00B05FFD"/>
    <w:rsid w:val="00B559E8"/>
    <w:rsid w:val="00B65A57"/>
    <w:rsid w:val="00BD1FE9"/>
    <w:rsid w:val="00C06520"/>
    <w:rsid w:val="00C25431"/>
    <w:rsid w:val="00C83F6C"/>
    <w:rsid w:val="00CC3E88"/>
    <w:rsid w:val="00D0395E"/>
    <w:rsid w:val="00D251CF"/>
    <w:rsid w:val="00D53828"/>
    <w:rsid w:val="00D906F7"/>
    <w:rsid w:val="00E436BC"/>
    <w:rsid w:val="00ED6653"/>
    <w:rsid w:val="00F13E49"/>
    <w:rsid w:val="00F64C6C"/>
    <w:rsid w:val="00F65AC8"/>
    <w:rsid w:val="00FD3A4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DD866A5"/>
  <w15:chartTrackingRefBased/>
  <w15:docId w15:val="{AC7B2F9B-7C42-4181-ACB0-3428FAB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5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2640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המועצות המקומיות (חלוקת הכנסות בין המועצה האזורית משגב לבין המועצות המקומיות ג'וליס וירכא), תשפ"א-2021</vt:lpwstr>
  </property>
  <property fmtid="{D5CDD505-2E9C-101B-9397-08002B2CF9AE}" pid="4" name="LAWNUMBER">
    <vt:lpwstr>0528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MEKOR_LAWID1">
    <vt:lpwstr>70326</vt:lpwstr>
  </property>
  <property fmtid="{D5CDD505-2E9C-101B-9397-08002B2CF9AE}" pid="65" name="LINKK1">
    <vt:lpwstr>https://www.nevo.co.il/law_word/law06/tak-9564.pdf;‎רשומות - תקנות כלליות#פורסם ק"ת תשפ"א ‏מס' 9564 #מיום 16.8.2021 עמ' 3964‏</vt:lpwstr>
  </property>
</Properties>
</file>